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9DBA4F" w14:textId="77777777" w:rsidR="00B272A3" w:rsidRDefault="00B272A3" w:rsidP="00DC1784">
      <w:pPr>
        <w:spacing w:line="480" w:lineRule="auto"/>
        <w:jc w:val="center"/>
        <w:rPr>
          <w:b/>
          <w:bCs/>
          <w:sz w:val="28"/>
          <w:szCs w:val="28"/>
        </w:rPr>
      </w:pPr>
    </w:p>
    <w:p w14:paraId="7A023383" w14:textId="2B92CC3C" w:rsidR="00DC1784" w:rsidRPr="00DC19CD" w:rsidRDefault="00DC1784" w:rsidP="00DC1784">
      <w:pPr>
        <w:spacing w:line="480" w:lineRule="auto"/>
        <w:jc w:val="center"/>
        <w:rPr>
          <w:b/>
          <w:bCs/>
          <w:sz w:val="28"/>
          <w:szCs w:val="28"/>
        </w:rPr>
      </w:pPr>
      <w:r w:rsidRPr="00DC19CD">
        <w:rPr>
          <w:b/>
          <w:bCs/>
          <w:sz w:val="28"/>
          <w:szCs w:val="28"/>
        </w:rPr>
        <w:t xml:space="preserve">Exploring </w:t>
      </w:r>
      <w:r w:rsidR="00B272A3">
        <w:rPr>
          <w:b/>
          <w:bCs/>
          <w:sz w:val="28"/>
          <w:szCs w:val="28"/>
        </w:rPr>
        <w:t xml:space="preserve">Experiences of </w:t>
      </w:r>
      <w:r w:rsidRPr="00DC19CD">
        <w:rPr>
          <w:b/>
          <w:bCs/>
          <w:sz w:val="28"/>
          <w:szCs w:val="28"/>
        </w:rPr>
        <w:t>Mental Health, Wellbeing and Personal Growth for Transgender Individuals</w:t>
      </w:r>
    </w:p>
    <w:p w14:paraId="2A378A6F" w14:textId="77777777" w:rsidR="00971AA5" w:rsidRPr="004569F3" w:rsidRDefault="00971AA5" w:rsidP="00971AA5">
      <w:pPr>
        <w:rPr>
          <w:rFonts w:ascii="Arial" w:hAnsi="Arial" w:cs="Arial"/>
        </w:rPr>
      </w:pPr>
    </w:p>
    <w:p w14:paraId="2FC69493" w14:textId="77777777" w:rsidR="00971AA5" w:rsidRPr="004569F3" w:rsidRDefault="00971AA5" w:rsidP="00971AA5">
      <w:pPr>
        <w:jc w:val="center"/>
        <w:rPr>
          <w:rFonts w:ascii="Arial" w:hAnsi="Arial" w:cs="Arial"/>
        </w:rPr>
      </w:pPr>
    </w:p>
    <w:p w14:paraId="703E937B" w14:textId="77777777" w:rsidR="00971AA5" w:rsidRPr="004569F3" w:rsidRDefault="00971AA5" w:rsidP="00971AA5">
      <w:pPr>
        <w:jc w:val="center"/>
        <w:rPr>
          <w:rFonts w:ascii="Arial" w:hAnsi="Arial" w:cs="Arial"/>
        </w:rPr>
      </w:pPr>
    </w:p>
    <w:p w14:paraId="2BACCBD9" w14:textId="77777777" w:rsidR="00971AA5" w:rsidRPr="004569F3" w:rsidRDefault="00971AA5" w:rsidP="00971AA5">
      <w:pPr>
        <w:tabs>
          <w:tab w:val="left" w:pos="1524"/>
        </w:tabs>
        <w:rPr>
          <w:rFonts w:ascii="Arial" w:hAnsi="Arial" w:cs="Arial"/>
        </w:rPr>
      </w:pPr>
    </w:p>
    <w:p w14:paraId="1F15088B" w14:textId="77777777" w:rsidR="00971AA5" w:rsidRPr="004569F3" w:rsidRDefault="00971AA5" w:rsidP="00971AA5">
      <w:pPr>
        <w:rPr>
          <w:rFonts w:ascii="Arial" w:hAnsi="Arial" w:cs="Arial"/>
        </w:rPr>
      </w:pPr>
    </w:p>
    <w:p w14:paraId="04F585A1" w14:textId="77777777" w:rsidR="00971AA5" w:rsidRPr="004569F3" w:rsidRDefault="00971AA5" w:rsidP="00971AA5">
      <w:pPr>
        <w:jc w:val="center"/>
        <w:rPr>
          <w:rFonts w:ascii="Arial" w:hAnsi="Arial" w:cs="Arial"/>
        </w:rPr>
      </w:pPr>
    </w:p>
    <w:p w14:paraId="590D173C" w14:textId="303BD7CD" w:rsidR="00B272A3" w:rsidRDefault="00B272A3" w:rsidP="00971AA5">
      <w:pPr>
        <w:jc w:val="center"/>
        <w:rPr>
          <w:rFonts w:ascii="Arial" w:hAnsi="Arial" w:cs="Arial"/>
        </w:rPr>
      </w:pPr>
    </w:p>
    <w:p w14:paraId="02D29C3B" w14:textId="77777777" w:rsidR="00B272A3" w:rsidRDefault="00B272A3" w:rsidP="00971AA5">
      <w:pPr>
        <w:jc w:val="center"/>
        <w:rPr>
          <w:rFonts w:ascii="Arial" w:hAnsi="Arial" w:cs="Arial"/>
        </w:rPr>
      </w:pPr>
    </w:p>
    <w:p w14:paraId="5A142FC1" w14:textId="2F011EF3" w:rsidR="00971AA5" w:rsidRPr="004569F3" w:rsidRDefault="00971AA5" w:rsidP="00971AA5">
      <w:pPr>
        <w:jc w:val="center"/>
        <w:rPr>
          <w:rFonts w:ascii="Arial" w:hAnsi="Arial" w:cs="Arial"/>
        </w:rPr>
      </w:pPr>
      <w:r>
        <w:rPr>
          <w:rFonts w:ascii="Arial" w:hAnsi="Arial" w:cs="Arial"/>
        </w:rPr>
        <w:t>Dr Sarah Louise Vassalos</w:t>
      </w:r>
    </w:p>
    <w:p w14:paraId="5378D6C7" w14:textId="77777777" w:rsidR="00971AA5" w:rsidRDefault="00971AA5" w:rsidP="00971AA5">
      <w:pPr>
        <w:rPr>
          <w:rFonts w:ascii="Arial" w:hAnsi="Arial" w:cs="Arial"/>
        </w:rPr>
      </w:pPr>
    </w:p>
    <w:p w14:paraId="5DD47E10" w14:textId="77777777" w:rsidR="00971AA5" w:rsidRDefault="00971AA5" w:rsidP="00971AA5">
      <w:pPr>
        <w:rPr>
          <w:rFonts w:ascii="Arial" w:hAnsi="Arial" w:cs="Arial"/>
        </w:rPr>
      </w:pPr>
    </w:p>
    <w:p w14:paraId="3BF509A0" w14:textId="77777777" w:rsidR="00971AA5" w:rsidRDefault="00971AA5" w:rsidP="00971AA5">
      <w:pPr>
        <w:rPr>
          <w:rFonts w:ascii="Arial" w:hAnsi="Arial" w:cs="Arial"/>
        </w:rPr>
      </w:pPr>
    </w:p>
    <w:p w14:paraId="427F027C" w14:textId="77777777" w:rsidR="00971AA5" w:rsidRPr="004569F3" w:rsidRDefault="00971AA5" w:rsidP="00971AA5">
      <w:pPr>
        <w:rPr>
          <w:rFonts w:ascii="Arial" w:hAnsi="Arial" w:cs="Arial"/>
        </w:rPr>
      </w:pPr>
    </w:p>
    <w:p w14:paraId="1D8F3434" w14:textId="77777777" w:rsidR="00971AA5" w:rsidRPr="004569F3" w:rsidRDefault="00971AA5" w:rsidP="00971AA5">
      <w:pPr>
        <w:rPr>
          <w:rFonts w:ascii="Arial" w:hAnsi="Arial" w:cs="Arial"/>
        </w:rPr>
      </w:pPr>
    </w:p>
    <w:p w14:paraId="6E5487FB" w14:textId="64C04538" w:rsidR="00B272A3" w:rsidRDefault="00B272A3" w:rsidP="00971AA5">
      <w:pPr>
        <w:jc w:val="center"/>
        <w:rPr>
          <w:rFonts w:ascii="Arial" w:hAnsi="Arial" w:cs="Arial"/>
        </w:rPr>
      </w:pPr>
    </w:p>
    <w:p w14:paraId="3F2C619E" w14:textId="24A9C6F0" w:rsidR="00B272A3" w:rsidRDefault="00B272A3" w:rsidP="00971AA5">
      <w:pPr>
        <w:jc w:val="center"/>
        <w:rPr>
          <w:rFonts w:ascii="Arial" w:hAnsi="Arial" w:cs="Arial"/>
        </w:rPr>
      </w:pPr>
    </w:p>
    <w:p w14:paraId="2041A52E" w14:textId="77777777" w:rsidR="00B272A3" w:rsidRDefault="00B272A3" w:rsidP="00971AA5">
      <w:pPr>
        <w:jc w:val="center"/>
        <w:rPr>
          <w:rFonts w:ascii="Arial" w:hAnsi="Arial" w:cs="Arial"/>
        </w:rPr>
      </w:pPr>
    </w:p>
    <w:p w14:paraId="3C71C234" w14:textId="77777777" w:rsidR="00B272A3" w:rsidRDefault="00B272A3" w:rsidP="00971AA5">
      <w:pPr>
        <w:jc w:val="center"/>
        <w:rPr>
          <w:rFonts w:ascii="Arial" w:hAnsi="Arial" w:cs="Arial"/>
        </w:rPr>
      </w:pPr>
    </w:p>
    <w:p w14:paraId="19D26A9C" w14:textId="3BF18B17" w:rsidR="00971AA5" w:rsidRPr="004569F3" w:rsidRDefault="00971AA5" w:rsidP="00971AA5">
      <w:pPr>
        <w:jc w:val="center"/>
        <w:rPr>
          <w:rFonts w:ascii="Arial" w:hAnsi="Arial" w:cs="Arial"/>
        </w:rPr>
      </w:pPr>
      <w:r w:rsidRPr="004569F3">
        <w:rPr>
          <w:rFonts w:ascii="Arial" w:hAnsi="Arial" w:cs="Arial"/>
        </w:rPr>
        <w:t xml:space="preserve">Thesis submitted in partial fulfilment of the requirements of Staffordshire </w:t>
      </w:r>
      <w:r>
        <w:rPr>
          <w:rFonts w:ascii="Arial" w:hAnsi="Arial" w:cs="Arial"/>
        </w:rPr>
        <w:t>University</w:t>
      </w:r>
      <w:r w:rsidRPr="004569F3">
        <w:rPr>
          <w:rFonts w:ascii="Arial" w:hAnsi="Arial" w:cs="Arial"/>
        </w:rPr>
        <w:t xml:space="preserve"> for the degree of Doctorate in Clinical Psychology</w:t>
      </w:r>
    </w:p>
    <w:p w14:paraId="3850B398" w14:textId="77777777" w:rsidR="00971AA5" w:rsidRPr="004569F3" w:rsidRDefault="00971AA5" w:rsidP="00971AA5">
      <w:pPr>
        <w:jc w:val="center"/>
        <w:rPr>
          <w:rFonts w:ascii="Arial" w:hAnsi="Arial" w:cs="Arial"/>
        </w:rPr>
      </w:pPr>
    </w:p>
    <w:p w14:paraId="0B06AEA8" w14:textId="77777777" w:rsidR="00971AA5" w:rsidRDefault="00971AA5" w:rsidP="00971AA5">
      <w:pPr>
        <w:jc w:val="center"/>
        <w:rPr>
          <w:rFonts w:ascii="Arial" w:hAnsi="Arial" w:cs="Arial"/>
        </w:rPr>
      </w:pPr>
    </w:p>
    <w:p w14:paraId="077AD61D" w14:textId="0E74C7C4" w:rsidR="00B272A3" w:rsidRDefault="00B272A3" w:rsidP="00971AA5">
      <w:pPr>
        <w:jc w:val="center"/>
        <w:rPr>
          <w:rFonts w:ascii="Arial" w:hAnsi="Arial" w:cs="Arial"/>
        </w:rPr>
      </w:pPr>
    </w:p>
    <w:p w14:paraId="31206AA5" w14:textId="4D186A60" w:rsidR="00B272A3" w:rsidRDefault="00B272A3" w:rsidP="00971AA5">
      <w:pPr>
        <w:jc w:val="center"/>
        <w:rPr>
          <w:rFonts w:ascii="Arial" w:hAnsi="Arial" w:cs="Arial"/>
        </w:rPr>
      </w:pPr>
    </w:p>
    <w:p w14:paraId="3CB5C9E1" w14:textId="250E90E2" w:rsidR="00B272A3" w:rsidRDefault="00B272A3" w:rsidP="00971AA5">
      <w:pPr>
        <w:jc w:val="center"/>
        <w:rPr>
          <w:rFonts w:ascii="Arial" w:hAnsi="Arial" w:cs="Arial"/>
        </w:rPr>
      </w:pPr>
    </w:p>
    <w:p w14:paraId="3AD90744" w14:textId="32F89B63" w:rsidR="00B272A3" w:rsidRDefault="00B272A3" w:rsidP="00971AA5">
      <w:pPr>
        <w:jc w:val="center"/>
        <w:rPr>
          <w:rFonts w:ascii="Arial" w:hAnsi="Arial" w:cs="Arial"/>
        </w:rPr>
      </w:pPr>
    </w:p>
    <w:p w14:paraId="066DFD16" w14:textId="4492D97B" w:rsidR="00B272A3" w:rsidRDefault="00B272A3" w:rsidP="00971AA5">
      <w:pPr>
        <w:jc w:val="center"/>
        <w:rPr>
          <w:rFonts w:ascii="Arial" w:hAnsi="Arial" w:cs="Arial"/>
        </w:rPr>
      </w:pPr>
    </w:p>
    <w:p w14:paraId="50AE2F21" w14:textId="77777777" w:rsidR="00B272A3" w:rsidRDefault="00B272A3" w:rsidP="00971AA5">
      <w:pPr>
        <w:jc w:val="center"/>
        <w:rPr>
          <w:rFonts w:ascii="Arial" w:hAnsi="Arial" w:cs="Arial"/>
        </w:rPr>
      </w:pPr>
    </w:p>
    <w:p w14:paraId="7E86FA07" w14:textId="3195AB52" w:rsidR="00971AA5" w:rsidRPr="004569F3" w:rsidRDefault="00971AA5" w:rsidP="00971AA5">
      <w:pPr>
        <w:jc w:val="center"/>
        <w:rPr>
          <w:rFonts w:ascii="Arial" w:hAnsi="Arial" w:cs="Arial"/>
        </w:rPr>
      </w:pPr>
      <w:r>
        <w:rPr>
          <w:rFonts w:ascii="Arial" w:hAnsi="Arial" w:cs="Arial"/>
        </w:rPr>
        <w:t>April 2022</w:t>
      </w:r>
    </w:p>
    <w:p w14:paraId="1B32CDBD" w14:textId="77777777" w:rsidR="00971AA5" w:rsidRPr="004569F3" w:rsidRDefault="00971AA5" w:rsidP="00971AA5">
      <w:pPr>
        <w:jc w:val="center"/>
        <w:rPr>
          <w:rFonts w:ascii="Arial" w:hAnsi="Arial" w:cs="Arial"/>
        </w:rPr>
      </w:pPr>
    </w:p>
    <w:p w14:paraId="4294BDCC" w14:textId="77777777" w:rsidR="00B272A3" w:rsidRDefault="00B272A3" w:rsidP="00971AA5">
      <w:pPr>
        <w:jc w:val="center"/>
        <w:rPr>
          <w:rFonts w:ascii="Arial" w:hAnsi="Arial" w:cs="Arial"/>
        </w:rPr>
      </w:pPr>
    </w:p>
    <w:p w14:paraId="044A4A0A" w14:textId="77777777" w:rsidR="00B272A3" w:rsidRDefault="00B272A3" w:rsidP="00971AA5">
      <w:pPr>
        <w:jc w:val="center"/>
        <w:rPr>
          <w:rFonts w:ascii="Arial" w:hAnsi="Arial" w:cs="Arial"/>
        </w:rPr>
      </w:pPr>
    </w:p>
    <w:p w14:paraId="448568F5" w14:textId="77777777" w:rsidR="00B272A3" w:rsidRDefault="00B272A3" w:rsidP="00971AA5">
      <w:pPr>
        <w:jc w:val="center"/>
        <w:rPr>
          <w:rFonts w:ascii="Arial" w:hAnsi="Arial" w:cs="Arial"/>
        </w:rPr>
      </w:pPr>
    </w:p>
    <w:p w14:paraId="070B946B" w14:textId="514FF3D2" w:rsidR="00971AA5" w:rsidRPr="004569F3" w:rsidRDefault="00971AA5" w:rsidP="00971AA5">
      <w:pPr>
        <w:jc w:val="center"/>
        <w:rPr>
          <w:rFonts w:ascii="Arial" w:hAnsi="Arial" w:cs="Arial"/>
        </w:rPr>
      </w:pPr>
      <w:r w:rsidRPr="00825ED6">
        <w:rPr>
          <w:rFonts w:ascii="Arial" w:hAnsi="Arial" w:cs="Arial"/>
        </w:rPr>
        <w:t xml:space="preserve">Total word count: </w:t>
      </w:r>
      <w:r w:rsidR="00B950F9">
        <w:rPr>
          <w:rFonts w:ascii="Arial" w:hAnsi="Arial" w:cs="Arial"/>
        </w:rPr>
        <w:t>19, 5</w:t>
      </w:r>
      <w:r w:rsidR="00325533">
        <w:rPr>
          <w:rFonts w:ascii="Arial" w:hAnsi="Arial" w:cs="Arial"/>
        </w:rPr>
        <w:t>58</w:t>
      </w:r>
    </w:p>
    <w:p w14:paraId="62498EA8" w14:textId="42FCCDAF" w:rsidR="00971AA5" w:rsidRPr="004569F3" w:rsidRDefault="000638BA" w:rsidP="00971AA5">
      <w:pPr>
        <w:jc w:val="center"/>
        <w:rPr>
          <w:rFonts w:ascii="Arial" w:hAnsi="Arial" w:cs="Arial"/>
        </w:rPr>
      </w:pPr>
      <w:r>
        <w:rPr>
          <w:rFonts w:ascii="Arial" w:hAnsi="Arial" w:cs="Arial"/>
        </w:rPr>
        <w:t>(Excluding References and Appendices)</w:t>
      </w:r>
    </w:p>
    <w:p w14:paraId="3AF2AF4E" w14:textId="77777777" w:rsidR="00971AA5" w:rsidRPr="004569F3" w:rsidRDefault="00971AA5" w:rsidP="00971AA5">
      <w:pPr>
        <w:jc w:val="center"/>
        <w:rPr>
          <w:rFonts w:ascii="Arial" w:hAnsi="Arial" w:cs="Arial"/>
        </w:rPr>
      </w:pPr>
    </w:p>
    <w:p w14:paraId="7B019A73" w14:textId="0B3C08DF" w:rsidR="004F721E" w:rsidRDefault="004F721E">
      <w:pPr>
        <w:spacing w:after="160" w:line="259" w:lineRule="auto"/>
        <w:rPr>
          <w:b/>
          <w:bCs/>
          <w:u w:val="single"/>
        </w:rPr>
      </w:pPr>
    </w:p>
    <w:p w14:paraId="1AEC679F" w14:textId="77777777" w:rsidR="004F721E" w:rsidRDefault="004F721E">
      <w:pPr>
        <w:spacing w:after="160" w:line="259" w:lineRule="auto"/>
        <w:rPr>
          <w:b/>
          <w:bCs/>
          <w:u w:val="single"/>
        </w:rPr>
      </w:pPr>
      <w:r>
        <w:rPr>
          <w:b/>
          <w:bCs/>
          <w:u w:val="single"/>
        </w:rPr>
        <w:br w:type="page"/>
      </w:r>
    </w:p>
    <w:p w14:paraId="7493F8DE" w14:textId="3CB9D642" w:rsidR="008734FD" w:rsidRPr="00153EF3" w:rsidRDefault="008734FD" w:rsidP="008734FD">
      <w:pPr>
        <w:spacing w:line="360" w:lineRule="auto"/>
        <w:jc w:val="center"/>
        <w:rPr>
          <w:b/>
          <w:bCs/>
          <w:u w:val="single"/>
        </w:rPr>
      </w:pPr>
      <w:r w:rsidRPr="00153EF3">
        <w:rPr>
          <w:b/>
          <w:bCs/>
          <w:u w:val="single"/>
        </w:rPr>
        <w:lastRenderedPageBreak/>
        <w:t>Acknowledgements</w:t>
      </w:r>
    </w:p>
    <w:p w14:paraId="6BBF5B80" w14:textId="77777777" w:rsidR="008734FD" w:rsidRPr="008734FD" w:rsidRDefault="008734FD" w:rsidP="008734FD">
      <w:pPr>
        <w:spacing w:line="360" w:lineRule="auto"/>
      </w:pPr>
    </w:p>
    <w:p w14:paraId="27262B46" w14:textId="19B9E84F" w:rsidR="008734FD" w:rsidRPr="008734FD" w:rsidRDefault="008734FD" w:rsidP="008734FD">
      <w:pPr>
        <w:spacing w:line="360" w:lineRule="auto"/>
        <w:jc w:val="both"/>
      </w:pPr>
      <w:r w:rsidRPr="008734FD">
        <w:t xml:space="preserve">I would like to extend my deepest thanks to all the </w:t>
      </w:r>
      <w:r w:rsidR="0036212E">
        <w:t xml:space="preserve">members of the </w:t>
      </w:r>
      <w:r w:rsidRPr="008734FD">
        <w:t xml:space="preserve">transgender </w:t>
      </w:r>
      <w:r w:rsidR="0036212E">
        <w:t>community</w:t>
      </w:r>
      <w:r w:rsidRPr="008734FD">
        <w:t xml:space="preserve"> who took part in this research, sharing their experiences of gender </w:t>
      </w:r>
      <w:r w:rsidR="0036212E">
        <w:t>and transition</w:t>
      </w:r>
      <w:r w:rsidRPr="008734FD">
        <w:t xml:space="preserve"> with me, and trusting me to honour their stories.  Many thanks also to the charitable organisation Gendered Intelligence who supported this research by advertising th</w:t>
      </w:r>
      <w:r w:rsidR="0036212E">
        <w:t xml:space="preserve">is </w:t>
      </w:r>
      <w:r w:rsidRPr="008734FD">
        <w:t>study on their social media spaces</w:t>
      </w:r>
      <w:r w:rsidR="00153EF3">
        <w:t>.</w:t>
      </w:r>
    </w:p>
    <w:p w14:paraId="7E56D3F3" w14:textId="77777777" w:rsidR="008734FD" w:rsidRPr="008734FD" w:rsidRDefault="008734FD" w:rsidP="008734FD">
      <w:pPr>
        <w:spacing w:line="360" w:lineRule="auto"/>
        <w:jc w:val="both"/>
      </w:pPr>
    </w:p>
    <w:p w14:paraId="640E01F8" w14:textId="03CF368B" w:rsidR="008734FD" w:rsidRPr="008734FD" w:rsidRDefault="008734FD" w:rsidP="008734FD">
      <w:pPr>
        <w:spacing w:line="360" w:lineRule="auto"/>
        <w:jc w:val="both"/>
      </w:pPr>
      <w:r w:rsidRPr="008734FD">
        <w:t>I would like to thank my academic supervisor (and clinical tutor, and personal tutor!), Susan Ledwith, whose support and guidance has been invaluable throughout my time on the course.  You have had held so many roles for me during my time as a trainee clinical psychologist, and I can think of no one who could have done any of them better than you.</w:t>
      </w:r>
      <w:r w:rsidR="00EB140C">
        <w:t xml:space="preserve">  I wish you such luck in the next chapter of your life, bump is very lucky to have you!</w:t>
      </w:r>
    </w:p>
    <w:p w14:paraId="086E6821" w14:textId="77777777" w:rsidR="008734FD" w:rsidRPr="008734FD" w:rsidRDefault="008734FD" w:rsidP="008734FD">
      <w:pPr>
        <w:spacing w:line="360" w:lineRule="auto"/>
        <w:jc w:val="both"/>
        <w:rPr>
          <w:color w:val="FF0000"/>
        </w:rPr>
      </w:pPr>
    </w:p>
    <w:p w14:paraId="0E9D7616" w14:textId="7D61DE7D" w:rsidR="008734FD" w:rsidRPr="004B0BA3" w:rsidRDefault="008734FD" w:rsidP="008734FD">
      <w:pPr>
        <w:spacing w:line="360" w:lineRule="auto"/>
        <w:jc w:val="both"/>
        <w:rPr>
          <w:color w:val="000000" w:themeColor="text1"/>
        </w:rPr>
      </w:pPr>
      <w:r w:rsidRPr="004B0BA3">
        <w:rPr>
          <w:color w:val="000000" w:themeColor="text1"/>
        </w:rPr>
        <w:t>To the team at the centre for transgender health in Nottingham, I cannot thank you enough for the</w:t>
      </w:r>
      <w:r w:rsidR="003C5B36" w:rsidRPr="004B0BA3">
        <w:rPr>
          <w:color w:val="000000" w:themeColor="text1"/>
        </w:rPr>
        <w:t xml:space="preserve"> support and encouragement that you have given me during my time there.</w:t>
      </w:r>
      <w:r w:rsidR="004B0BA3" w:rsidRPr="004B0BA3">
        <w:rPr>
          <w:color w:val="000000" w:themeColor="text1"/>
        </w:rPr>
        <w:t xml:space="preserve">  Amy, Meghan, and Aidan particularly, thank you for welcoming me into your band of clinical psychologists, and making space for me to learn and grow, it was one of my favourite placement experiences of the course.</w:t>
      </w:r>
      <w:r w:rsidR="008C0A70">
        <w:rPr>
          <w:color w:val="000000" w:themeColor="text1"/>
        </w:rPr>
        <w:t xml:space="preserve">  The placement experience was absolutely made by Amy.  I know I was your first trainee, but I w</w:t>
      </w:r>
      <w:r w:rsidR="00DF485D">
        <w:rPr>
          <w:color w:val="000000" w:themeColor="text1"/>
        </w:rPr>
        <w:t>ill not</w:t>
      </w:r>
      <w:r w:rsidR="008C0A70">
        <w:rPr>
          <w:color w:val="000000" w:themeColor="text1"/>
        </w:rPr>
        <w:t xml:space="preserve"> be your last, and speaking from experience they will all be very lucky to have you.</w:t>
      </w:r>
    </w:p>
    <w:p w14:paraId="0502F6A0" w14:textId="77777777" w:rsidR="003C5B36" w:rsidRPr="008734FD" w:rsidRDefault="003C5B36" w:rsidP="008734FD">
      <w:pPr>
        <w:spacing w:line="360" w:lineRule="auto"/>
        <w:jc w:val="both"/>
        <w:rPr>
          <w:color w:val="FF0000"/>
        </w:rPr>
      </w:pPr>
    </w:p>
    <w:p w14:paraId="5D39EFDA" w14:textId="344AE008" w:rsidR="00EC09CF" w:rsidRDefault="008734FD" w:rsidP="008734FD">
      <w:pPr>
        <w:spacing w:line="360" w:lineRule="auto"/>
        <w:jc w:val="both"/>
      </w:pPr>
      <w:r w:rsidRPr="0041276C">
        <w:t xml:space="preserve">To my friends </w:t>
      </w:r>
      <w:r w:rsidR="003D7BA6">
        <w:t xml:space="preserve">and family </w:t>
      </w:r>
      <w:r w:rsidRPr="0041276C">
        <w:t>who have been on this journey</w:t>
      </w:r>
      <w:r w:rsidR="0041276C">
        <w:t xml:space="preserve"> </w:t>
      </w:r>
      <w:r w:rsidR="0041276C" w:rsidRPr="0041276C">
        <w:t>with me</w:t>
      </w:r>
      <w:r w:rsidR="003D7BA6">
        <w:t>. You are the people I love most in this world, your support, encouragement, and belief in me have been invaluable to me.</w:t>
      </w:r>
      <w:r w:rsidR="005B0517">
        <w:t xml:space="preserve">  The ways you have been there for me throughout the doctorate, s</w:t>
      </w:r>
      <w:r w:rsidR="00EC09CF" w:rsidRPr="0041276C">
        <w:t xml:space="preserve">ending me </w:t>
      </w:r>
      <w:r w:rsidR="00153EF3">
        <w:t>little videos and me</w:t>
      </w:r>
      <w:r w:rsidR="002C1714">
        <w:t>ssages</w:t>
      </w:r>
      <w:r w:rsidR="00153EF3">
        <w:t xml:space="preserve"> to </w:t>
      </w:r>
      <w:r w:rsidR="00EC09CF" w:rsidRPr="0041276C">
        <w:t xml:space="preserve">cheer me up </w:t>
      </w:r>
      <w:r w:rsidR="002C1714">
        <w:t xml:space="preserve">and cheer me along </w:t>
      </w:r>
      <w:r w:rsidR="00EC09CF" w:rsidRPr="0041276C">
        <w:t>on the more challenging days, celebrating with me on the good days, and always providing me with all the love and support I could have ever asked for</w:t>
      </w:r>
      <w:r w:rsidR="0041276C">
        <w:t xml:space="preserve">.  </w:t>
      </w:r>
      <w:r w:rsidR="0041276C" w:rsidRPr="0041276C">
        <w:t xml:space="preserve">I see </w:t>
      </w:r>
      <w:r w:rsidR="00F56594" w:rsidRPr="0041276C">
        <w:t>you</w:t>
      </w:r>
      <w:r w:rsidR="00DF485D">
        <w:t>,</w:t>
      </w:r>
      <w:r w:rsidR="0041276C" w:rsidRPr="0041276C">
        <w:t xml:space="preserve"> I appreciate you and I love you more than I can possibly say.</w:t>
      </w:r>
      <w:r w:rsidR="005B0517">
        <w:t xml:space="preserve">  To those new friends I have met and formed strong bonds with, across year groups, during my time on the course</w:t>
      </w:r>
      <w:r w:rsidR="00DF485D">
        <w:t>:  Y</w:t>
      </w:r>
      <w:r w:rsidR="005B0517">
        <w:t xml:space="preserve">our solidarity and comradery </w:t>
      </w:r>
      <w:r w:rsidR="00F56594">
        <w:t>have</w:t>
      </w:r>
      <w:r w:rsidR="005B0517">
        <w:t xml:space="preserve"> meant the world to me, and I hope to have you in my life for many years to come, you are lovely and special people.</w:t>
      </w:r>
    </w:p>
    <w:p w14:paraId="35619AA8" w14:textId="322BF32C" w:rsidR="008734FD" w:rsidRPr="00EB140C" w:rsidRDefault="005B0517" w:rsidP="00EB140C">
      <w:pPr>
        <w:spacing w:line="360" w:lineRule="auto"/>
        <w:jc w:val="both"/>
      </w:pPr>
      <w:r>
        <w:lastRenderedPageBreak/>
        <w:t>F</w:t>
      </w:r>
      <w:r w:rsidR="0054423D">
        <w:t>inally, to my wonderful husband Tony.  I can think of no one I would rather have been locked down with during covid, and there is no one else I would want to go back out into the world</w:t>
      </w:r>
      <w:r w:rsidR="00153EF3">
        <w:t xml:space="preserve"> with</w:t>
      </w:r>
      <w:r w:rsidR="0054423D">
        <w:t xml:space="preserve">. </w:t>
      </w:r>
      <w:r w:rsidR="00BD3F4D">
        <w:t xml:space="preserve">Your love and support are everything. </w:t>
      </w:r>
      <w:r w:rsidR="0054423D">
        <w:t>I</w:t>
      </w:r>
      <w:r w:rsidR="002C1714">
        <w:t>t fills me with joy and wonder that I get to spend my life with you by my side</w:t>
      </w:r>
      <w:r>
        <w:t xml:space="preserve">, you are my partner in every possible meaning of the word. </w:t>
      </w:r>
      <w:r w:rsidR="002C1714">
        <w:t>Y</w:t>
      </w:r>
      <w:r w:rsidR="0054423D">
        <w:t>ours always.</w:t>
      </w:r>
    </w:p>
    <w:p w14:paraId="73730DBE" w14:textId="77777777" w:rsidR="00745590" w:rsidRDefault="000A3199" w:rsidP="00745590">
      <w:pPr>
        <w:spacing w:after="160" w:line="259" w:lineRule="auto"/>
        <w:rPr>
          <w:b/>
          <w:bCs/>
          <w:sz w:val="28"/>
          <w:szCs w:val="28"/>
          <w:u w:val="single"/>
        </w:rPr>
      </w:pPr>
      <w:r>
        <w:rPr>
          <w:b/>
          <w:bCs/>
          <w:sz w:val="28"/>
          <w:szCs w:val="28"/>
          <w:u w:val="single"/>
        </w:rPr>
        <w:br w:type="page"/>
      </w:r>
      <w:r w:rsidR="00313A6B">
        <w:rPr>
          <w:b/>
          <w:bCs/>
          <w:sz w:val="28"/>
          <w:szCs w:val="28"/>
          <w:u w:val="single"/>
        </w:rPr>
        <w:lastRenderedPageBreak/>
        <w:t>Contents Pag</w:t>
      </w:r>
      <w:r w:rsidR="00745590">
        <w:rPr>
          <w:b/>
          <w:bCs/>
          <w:sz w:val="28"/>
          <w:szCs w:val="28"/>
          <w:u w:val="single"/>
        </w:rPr>
        <w:t>e</w:t>
      </w:r>
    </w:p>
    <w:p w14:paraId="69FF2D55" w14:textId="510A5BBD" w:rsidR="00745590" w:rsidRDefault="00745590" w:rsidP="00745590">
      <w:pPr>
        <w:spacing w:after="160" w:line="259" w:lineRule="auto"/>
        <w:rPr>
          <w:b/>
          <w:bCs/>
          <w:sz w:val="28"/>
          <w:szCs w:val="28"/>
          <w:u w:val="single"/>
        </w:rPr>
      </w:pPr>
    </w:p>
    <w:p w14:paraId="156E4205" w14:textId="38883CD1" w:rsidR="00FA273B" w:rsidRPr="00FA273B" w:rsidRDefault="00FA273B" w:rsidP="00FA273B">
      <w:pPr>
        <w:spacing w:after="160" w:line="259" w:lineRule="auto"/>
        <w:jc w:val="right"/>
        <w:rPr>
          <w:sz w:val="28"/>
          <w:szCs w:val="28"/>
        </w:rPr>
      </w:pPr>
      <w:r>
        <w:rPr>
          <w:b/>
          <w:bCs/>
          <w:sz w:val="28"/>
          <w:szCs w:val="28"/>
        </w:rPr>
        <w:tab/>
      </w:r>
      <w:r>
        <w:rPr>
          <w:b/>
          <w:bCs/>
          <w:sz w:val="28"/>
          <w:szCs w:val="28"/>
        </w:rPr>
        <w:tab/>
      </w:r>
      <w:r>
        <w:rPr>
          <w:b/>
          <w:bCs/>
          <w:sz w:val="28"/>
          <w:szCs w:val="28"/>
        </w:rPr>
        <w:tab/>
      </w:r>
      <w:r>
        <w:rPr>
          <w:b/>
          <w:bCs/>
          <w:sz w:val="28"/>
          <w:szCs w:val="28"/>
        </w:rPr>
        <w:tab/>
      </w:r>
      <w:r>
        <w:rPr>
          <w:b/>
          <w:bCs/>
          <w:sz w:val="28"/>
          <w:szCs w:val="28"/>
        </w:rPr>
        <w:tab/>
      </w:r>
      <w:r>
        <w:rPr>
          <w:b/>
          <w:bCs/>
          <w:sz w:val="28"/>
          <w:szCs w:val="28"/>
        </w:rPr>
        <w:tab/>
      </w:r>
      <w:r>
        <w:rPr>
          <w:b/>
          <w:bCs/>
          <w:sz w:val="28"/>
          <w:szCs w:val="28"/>
        </w:rPr>
        <w:tab/>
      </w:r>
      <w:r>
        <w:rPr>
          <w:b/>
          <w:bCs/>
          <w:sz w:val="28"/>
          <w:szCs w:val="28"/>
        </w:rPr>
        <w:tab/>
      </w:r>
      <w:r w:rsidRPr="00FA273B">
        <w:t>Page No.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0"/>
        <w:gridCol w:w="2682"/>
      </w:tblGrid>
      <w:tr w:rsidR="003B25D5" w14:paraId="6424EA44" w14:textId="77777777" w:rsidTr="00CF1B27">
        <w:tc>
          <w:tcPr>
            <w:tcW w:w="5240" w:type="dxa"/>
          </w:tcPr>
          <w:p w14:paraId="2CF45784" w14:textId="68628974" w:rsidR="003B25D5" w:rsidRPr="003B25D5" w:rsidRDefault="003B25D5" w:rsidP="003B25D5">
            <w:pPr>
              <w:spacing w:after="160" w:line="259" w:lineRule="auto"/>
              <w:rPr>
                <w:b/>
                <w:bCs/>
              </w:rPr>
            </w:pPr>
            <w:r w:rsidRPr="003B25D5">
              <w:rPr>
                <w:b/>
                <w:bCs/>
              </w:rPr>
              <w:t>Thesis Abstract</w:t>
            </w:r>
          </w:p>
        </w:tc>
        <w:tc>
          <w:tcPr>
            <w:tcW w:w="2682" w:type="dxa"/>
          </w:tcPr>
          <w:p w14:paraId="34CE29C3" w14:textId="7AE84B34" w:rsidR="003B25D5" w:rsidRPr="00FA273B" w:rsidRDefault="001E3372" w:rsidP="001E3372">
            <w:pPr>
              <w:spacing w:after="160" w:line="259" w:lineRule="auto"/>
              <w:jc w:val="right"/>
            </w:pPr>
            <w:r>
              <w:t>8</w:t>
            </w:r>
          </w:p>
        </w:tc>
      </w:tr>
      <w:tr w:rsidR="003B25D5" w14:paraId="2A73EDDB" w14:textId="77777777" w:rsidTr="00CF1B27">
        <w:tc>
          <w:tcPr>
            <w:tcW w:w="5240" w:type="dxa"/>
          </w:tcPr>
          <w:p w14:paraId="773C1707" w14:textId="3E5DF47D" w:rsidR="003B25D5" w:rsidRPr="003B25D5" w:rsidRDefault="003B25D5" w:rsidP="003B25D5">
            <w:pPr>
              <w:spacing w:after="160" w:line="259" w:lineRule="auto"/>
              <w:rPr>
                <w:b/>
                <w:bCs/>
              </w:rPr>
            </w:pPr>
            <w:r w:rsidRPr="003B25D5">
              <w:rPr>
                <w:b/>
                <w:bCs/>
              </w:rPr>
              <w:t>Paper 1: Literature Review</w:t>
            </w:r>
            <w:r w:rsidR="001F4603">
              <w:rPr>
                <w:b/>
                <w:bCs/>
              </w:rPr>
              <w:t xml:space="preserve"> </w:t>
            </w:r>
            <w:r w:rsidRPr="003B25D5">
              <w:rPr>
                <w:b/>
                <w:bCs/>
              </w:rPr>
              <w:t>Abstract</w:t>
            </w:r>
          </w:p>
        </w:tc>
        <w:tc>
          <w:tcPr>
            <w:tcW w:w="2682" w:type="dxa"/>
          </w:tcPr>
          <w:p w14:paraId="574C7010" w14:textId="3164E6FF" w:rsidR="003B25D5" w:rsidRPr="00FA273B" w:rsidRDefault="00FA273B" w:rsidP="00FA273B">
            <w:pPr>
              <w:spacing w:after="160" w:line="259" w:lineRule="auto"/>
              <w:jc w:val="right"/>
            </w:pPr>
            <w:r>
              <w:t>9</w:t>
            </w:r>
          </w:p>
        </w:tc>
      </w:tr>
      <w:tr w:rsidR="00FA273B" w14:paraId="01604C08" w14:textId="77777777" w:rsidTr="00CF1B27">
        <w:tc>
          <w:tcPr>
            <w:tcW w:w="5240" w:type="dxa"/>
          </w:tcPr>
          <w:p w14:paraId="5D3A8022" w14:textId="4604C85D" w:rsidR="00FA273B" w:rsidRPr="003B25D5" w:rsidRDefault="00FA273B" w:rsidP="003B25D5">
            <w:pPr>
              <w:spacing w:after="160" w:line="259" w:lineRule="auto"/>
              <w:rPr>
                <w:b/>
                <w:bCs/>
              </w:rPr>
            </w:pPr>
            <w:r>
              <w:rPr>
                <w:b/>
                <w:bCs/>
              </w:rPr>
              <w:t>Abstract</w:t>
            </w:r>
          </w:p>
        </w:tc>
        <w:tc>
          <w:tcPr>
            <w:tcW w:w="2682" w:type="dxa"/>
          </w:tcPr>
          <w:p w14:paraId="2852890C" w14:textId="6F6140F9" w:rsidR="00FA273B" w:rsidRDefault="00FA273B" w:rsidP="00FA273B">
            <w:pPr>
              <w:spacing w:after="160" w:line="259" w:lineRule="auto"/>
              <w:jc w:val="right"/>
            </w:pPr>
            <w:r>
              <w:t>10-11</w:t>
            </w:r>
          </w:p>
        </w:tc>
      </w:tr>
      <w:tr w:rsidR="003B25D5" w14:paraId="4928DCFF" w14:textId="77777777" w:rsidTr="00CF1B27">
        <w:tc>
          <w:tcPr>
            <w:tcW w:w="5240" w:type="dxa"/>
          </w:tcPr>
          <w:p w14:paraId="3C78AE72" w14:textId="5E2786B5" w:rsidR="003B25D5" w:rsidRPr="003B25D5" w:rsidRDefault="003B25D5" w:rsidP="003B25D5">
            <w:pPr>
              <w:spacing w:after="160" w:line="259" w:lineRule="auto"/>
              <w:rPr>
                <w:b/>
                <w:bCs/>
              </w:rPr>
            </w:pPr>
            <w:r w:rsidRPr="003B25D5">
              <w:rPr>
                <w:b/>
                <w:bCs/>
              </w:rPr>
              <w:t>Introduction</w:t>
            </w:r>
          </w:p>
        </w:tc>
        <w:tc>
          <w:tcPr>
            <w:tcW w:w="2682" w:type="dxa"/>
          </w:tcPr>
          <w:p w14:paraId="7CC9149E" w14:textId="7343D17D" w:rsidR="003B25D5" w:rsidRPr="00FA273B" w:rsidRDefault="00FA273B" w:rsidP="00FA273B">
            <w:pPr>
              <w:spacing w:after="160" w:line="259" w:lineRule="auto"/>
              <w:jc w:val="right"/>
            </w:pPr>
            <w:r>
              <w:t>12-13</w:t>
            </w:r>
          </w:p>
        </w:tc>
      </w:tr>
      <w:tr w:rsidR="003B25D5" w14:paraId="0FAE1BDA" w14:textId="77777777" w:rsidTr="00CF1B27">
        <w:tc>
          <w:tcPr>
            <w:tcW w:w="5240" w:type="dxa"/>
          </w:tcPr>
          <w:p w14:paraId="3FB2F62F" w14:textId="2D67B010" w:rsidR="003B25D5" w:rsidRPr="003B25D5" w:rsidRDefault="003B25D5" w:rsidP="003B25D5">
            <w:pPr>
              <w:spacing w:after="160" w:line="259" w:lineRule="auto"/>
              <w:rPr>
                <w:b/>
                <w:bCs/>
              </w:rPr>
            </w:pPr>
            <w:r w:rsidRPr="003B25D5">
              <w:rPr>
                <w:b/>
                <w:bCs/>
              </w:rPr>
              <w:t>Materials &amp; Methods</w:t>
            </w:r>
          </w:p>
        </w:tc>
        <w:tc>
          <w:tcPr>
            <w:tcW w:w="2682" w:type="dxa"/>
          </w:tcPr>
          <w:p w14:paraId="4F9B30DB" w14:textId="1373056B" w:rsidR="003B25D5" w:rsidRPr="00FA273B" w:rsidRDefault="00FA273B" w:rsidP="00FA273B">
            <w:pPr>
              <w:spacing w:after="160" w:line="259" w:lineRule="auto"/>
              <w:jc w:val="right"/>
            </w:pPr>
            <w:r>
              <w:t>13</w:t>
            </w:r>
          </w:p>
        </w:tc>
      </w:tr>
      <w:tr w:rsidR="003B25D5" w14:paraId="1AD755D0" w14:textId="77777777" w:rsidTr="00CF1B27">
        <w:tc>
          <w:tcPr>
            <w:tcW w:w="5240" w:type="dxa"/>
          </w:tcPr>
          <w:p w14:paraId="256F28F4" w14:textId="7DDA1546" w:rsidR="003B25D5" w:rsidRPr="003A4575" w:rsidRDefault="003B25D5" w:rsidP="003B25D5">
            <w:pPr>
              <w:spacing w:after="160" w:line="259" w:lineRule="auto"/>
              <w:rPr>
                <w:b/>
                <w:bCs/>
                <w:i/>
                <w:iCs/>
              </w:rPr>
            </w:pPr>
            <w:r w:rsidRPr="003A4575">
              <w:rPr>
                <w:b/>
                <w:bCs/>
                <w:i/>
                <w:iCs/>
              </w:rPr>
              <w:t>Search Strategy</w:t>
            </w:r>
          </w:p>
        </w:tc>
        <w:tc>
          <w:tcPr>
            <w:tcW w:w="2682" w:type="dxa"/>
          </w:tcPr>
          <w:p w14:paraId="3482D94E" w14:textId="25104E62" w:rsidR="003B25D5" w:rsidRPr="00FA273B" w:rsidRDefault="00FA273B" w:rsidP="00FA273B">
            <w:pPr>
              <w:spacing w:after="160" w:line="259" w:lineRule="auto"/>
              <w:jc w:val="right"/>
            </w:pPr>
            <w:r>
              <w:t>13</w:t>
            </w:r>
          </w:p>
        </w:tc>
      </w:tr>
      <w:tr w:rsidR="003B25D5" w14:paraId="10911623" w14:textId="77777777" w:rsidTr="00CF1B27">
        <w:tc>
          <w:tcPr>
            <w:tcW w:w="5240" w:type="dxa"/>
          </w:tcPr>
          <w:p w14:paraId="5203C32F" w14:textId="326F18DD" w:rsidR="003B25D5" w:rsidRPr="003A4575" w:rsidRDefault="003B25D5" w:rsidP="003B25D5">
            <w:pPr>
              <w:spacing w:after="160" w:line="259" w:lineRule="auto"/>
              <w:rPr>
                <w:b/>
                <w:bCs/>
                <w:i/>
                <w:iCs/>
              </w:rPr>
            </w:pPr>
            <w:r w:rsidRPr="003A4575">
              <w:rPr>
                <w:b/>
                <w:bCs/>
                <w:i/>
                <w:iCs/>
              </w:rPr>
              <w:t>Eligibility criteria</w:t>
            </w:r>
          </w:p>
        </w:tc>
        <w:tc>
          <w:tcPr>
            <w:tcW w:w="2682" w:type="dxa"/>
          </w:tcPr>
          <w:p w14:paraId="7563CBDF" w14:textId="54A28A73" w:rsidR="001E0D65" w:rsidRPr="00FA273B" w:rsidRDefault="00FA273B" w:rsidP="001E0D65">
            <w:pPr>
              <w:spacing w:after="160" w:line="259" w:lineRule="auto"/>
              <w:jc w:val="right"/>
            </w:pPr>
            <w:r>
              <w:t>13-14</w:t>
            </w:r>
          </w:p>
        </w:tc>
      </w:tr>
      <w:tr w:rsidR="003B25D5" w14:paraId="6BB57A39" w14:textId="77777777" w:rsidTr="00CF1B27">
        <w:tc>
          <w:tcPr>
            <w:tcW w:w="5240" w:type="dxa"/>
          </w:tcPr>
          <w:p w14:paraId="24FE2D27" w14:textId="77777777" w:rsidR="003B25D5" w:rsidRDefault="003B25D5" w:rsidP="003B25D5">
            <w:pPr>
              <w:spacing w:after="160" w:line="259" w:lineRule="auto"/>
              <w:rPr>
                <w:b/>
                <w:bCs/>
                <w:i/>
                <w:iCs/>
              </w:rPr>
            </w:pPr>
            <w:r w:rsidRPr="003A4575">
              <w:rPr>
                <w:b/>
                <w:bCs/>
                <w:i/>
                <w:iCs/>
              </w:rPr>
              <w:t>Synthesis Method</w:t>
            </w:r>
          </w:p>
          <w:p w14:paraId="290AF463" w14:textId="1CA931E8" w:rsidR="001E0D65" w:rsidRPr="001E0D65" w:rsidRDefault="001E0D65" w:rsidP="003B25D5">
            <w:pPr>
              <w:spacing w:after="160" w:line="259" w:lineRule="auto"/>
            </w:pPr>
            <w:r>
              <w:t>Table 1. Study Characteristics</w:t>
            </w:r>
          </w:p>
        </w:tc>
        <w:tc>
          <w:tcPr>
            <w:tcW w:w="2682" w:type="dxa"/>
          </w:tcPr>
          <w:p w14:paraId="7F5600CF" w14:textId="77777777" w:rsidR="003B25D5" w:rsidRDefault="00FA273B" w:rsidP="00FA273B">
            <w:pPr>
              <w:spacing w:after="160" w:line="259" w:lineRule="auto"/>
              <w:jc w:val="right"/>
            </w:pPr>
            <w:r>
              <w:t>14</w:t>
            </w:r>
          </w:p>
          <w:p w14:paraId="244E523B" w14:textId="14BD74FE" w:rsidR="001E0D65" w:rsidRPr="00FA273B" w:rsidRDefault="001E0D65" w:rsidP="00FA273B">
            <w:pPr>
              <w:spacing w:after="160" w:line="259" w:lineRule="auto"/>
              <w:jc w:val="right"/>
            </w:pPr>
            <w:r>
              <w:t>15-27</w:t>
            </w:r>
          </w:p>
        </w:tc>
      </w:tr>
      <w:tr w:rsidR="003B25D5" w14:paraId="6D8CF120" w14:textId="77777777" w:rsidTr="00CF1B27">
        <w:tc>
          <w:tcPr>
            <w:tcW w:w="5240" w:type="dxa"/>
          </w:tcPr>
          <w:p w14:paraId="2C1EBFEA" w14:textId="52671A3B" w:rsidR="003B25D5" w:rsidRPr="003B25D5" w:rsidRDefault="003B25D5" w:rsidP="003B25D5">
            <w:pPr>
              <w:spacing w:after="160" w:line="259" w:lineRule="auto"/>
              <w:rPr>
                <w:b/>
                <w:bCs/>
              </w:rPr>
            </w:pPr>
            <w:r w:rsidRPr="003B25D5">
              <w:rPr>
                <w:b/>
                <w:bCs/>
              </w:rPr>
              <w:t>Results</w:t>
            </w:r>
          </w:p>
        </w:tc>
        <w:tc>
          <w:tcPr>
            <w:tcW w:w="2682" w:type="dxa"/>
          </w:tcPr>
          <w:p w14:paraId="32B53A5E" w14:textId="717B38A7" w:rsidR="003B25D5" w:rsidRPr="00FA273B" w:rsidRDefault="001E0D65" w:rsidP="00FA273B">
            <w:pPr>
              <w:spacing w:after="160" w:line="259" w:lineRule="auto"/>
              <w:jc w:val="right"/>
            </w:pPr>
            <w:r>
              <w:t>28</w:t>
            </w:r>
          </w:p>
        </w:tc>
      </w:tr>
      <w:tr w:rsidR="003B25D5" w14:paraId="3CF34FCA" w14:textId="77777777" w:rsidTr="00CF1B27">
        <w:tc>
          <w:tcPr>
            <w:tcW w:w="5240" w:type="dxa"/>
          </w:tcPr>
          <w:p w14:paraId="00B32340" w14:textId="77777777" w:rsidR="003B25D5" w:rsidRDefault="003B25D5" w:rsidP="003B25D5">
            <w:pPr>
              <w:spacing w:after="160" w:line="259" w:lineRule="auto"/>
              <w:rPr>
                <w:b/>
                <w:bCs/>
                <w:i/>
                <w:iCs/>
              </w:rPr>
            </w:pPr>
            <w:r w:rsidRPr="003A4575">
              <w:rPr>
                <w:b/>
                <w:bCs/>
                <w:i/>
                <w:iCs/>
              </w:rPr>
              <w:t>Quality Assessment</w:t>
            </w:r>
          </w:p>
          <w:p w14:paraId="5199A1DA" w14:textId="77777777" w:rsidR="001E0D65" w:rsidRDefault="001E0D65" w:rsidP="003B25D5">
            <w:pPr>
              <w:spacing w:after="160" w:line="259" w:lineRule="auto"/>
            </w:pPr>
            <w:r>
              <w:t>Figure 1. PRISMA Flow Diagram</w:t>
            </w:r>
          </w:p>
          <w:p w14:paraId="530B55AE" w14:textId="086CA52D" w:rsidR="001E0D65" w:rsidRPr="001E0D65" w:rsidRDefault="001E0D65" w:rsidP="003B25D5">
            <w:pPr>
              <w:spacing w:after="160" w:line="259" w:lineRule="auto"/>
            </w:pPr>
            <w:r>
              <w:t>Table 2. JBI Quality Assessment Qualitative Papers</w:t>
            </w:r>
          </w:p>
        </w:tc>
        <w:tc>
          <w:tcPr>
            <w:tcW w:w="2682" w:type="dxa"/>
          </w:tcPr>
          <w:p w14:paraId="2DB339DC" w14:textId="77777777" w:rsidR="003B25D5" w:rsidRDefault="001E0D65" w:rsidP="00FA273B">
            <w:pPr>
              <w:spacing w:after="160" w:line="259" w:lineRule="auto"/>
              <w:jc w:val="right"/>
            </w:pPr>
            <w:r>
              <w:t>28-36</w:t>
            </w:r>
          </w:p>
          <w:p w14:paraId="41ED4CA7" w14:textId="77777777" w:rsidR="001E0D65" w:rsidRDefault="001E0D65" w:rsidP="00FA273B">
            <w:pPr>
              <w:spacing w:after="160" w:line="259" w:lineRule="auto"/>
              <w:jc w:val="right"/>
            </w:pPr>
            <w:r>
              <w:t>29</w:t>
            </w:r>
          </w:p>
          <w:p w14:paraId="74E2D431" w14:textId="3C26CAEA" w:rsidR="001E0D65" w:rsidRPr="00FA273B" w:rsidRDefault="001E0D65" w:rsidP="00FA273B">
            <w:pPr>
              <w:spacing w:after="160" w:line="259" w:lineRule="auto"/>
              <w:jc w:val="right"/>
            </w:pPr>
            <w:r>
              <w:t>30-32</w:t>
            </w:r>
          </w:p>
        </w:tc>
      </w:tr>
      <w:tr w:rsidR="003B25D5" w14:paraId="6E0ABE91" w14:textId="77777777" w:rsidTr="00CF1B27">
        <w:tc>
          <w:tcPr>
            <w:tcW w:w="5240" w:type="dxa"/>
          </w:tcPr>
          <w:p w14:paraId="315AFDF6" w14:textId="77777777" w:rsidR="003B25D5" w:rsidRDefault="003B25D5" w:rsidP="003B25D5">
            <w:pPr>
              <w:spacing w:after="160" w:line="259" w:lineRule="auto"/>
              <w:rPr>
                <w:b/>
                <w:bCs/>
                <w:i/>
                <w:iCs/>
              </w:rPr>
            </w:pPr>
            <w:r w:rsidRPr="003A4575">
              <w:rPr>
                <w:b/>
                <w:bCs/>
                <w:i/>
                <w:iCs/>
              </w:rPr>
              <w:t>Demographic Characteristics</w:t>
            </w:r>
          </w:p>
          <w:p w14:paraId="5D48D91D" w14:textId="5CD77F23" w:rsidR="001E0D65" w:rsidRPr="001E0D65" w:rsidRDefault="001E0D65" w:rsidP="003B25D5">
            <w:pPr>
              <w:spacing w:after="160" w:line="259" w:lineRule="auto"/>
            </w:pPr>
            <w:r>
              <w:t>Table 3. Demographic Characteristics Table</w:t>
            </w:r>
          </w:p>
        </w:tc>
        <w:tc>
          <w:tcPr>
            <w:tcW w:w="2682" w:type="dxa"/>
          </w:tcPr>
          <w:p w14:paraId="5F0F6A32" w14:textId="77777777" w:rsidR="003B25D5" w:rsidRDefault="001E0D65" w:rsidP="00FA273B">
            <w:pPr>
              <w:spacing w:after="160" w:line="259" w:lineRule="auto"/>
              <w:jc w:val="right"/>
            </w:pPr>
            <w:r>
              <w:t>34</w:t>
            </w:r>
          </w:p>
          <w:p w14:paraId="4EBE1A7B" w14:textId="144FA256" w:rsidR="001E0D65" w:rsidRPr="00FA273B" w:rsidRDefault="001E0D65" w:rsidP="00FA273B">
            <w:pPr>
              <w:spacing w:after="160" w:line="259" w:lineRule="auto"/>
              <w:jc w:val="right"/>
            </w:pPr>
            <w:r>
              <w:t>35</w:t>
            </w:r>
          </w:p>
        </w:tc>
      </w:tr>
      <w:tr w:rsidR="003B25D5" w14:paraId="14A67B2B" w14:textId="77777777" w:rsidTr="00CF1B27">
        <w:tc>
          <w:tcPr>
            <w:tcW w:w="5240" w:type="dxa"/>
          </w:tcPr>
          <w:p w14:paraId="2D3DB15F" w14:textId="3FE2ABB4" w:rsidR="003B25D5" w:rsidRPr="003A4575" w:rsidRDefault="003B25D5" w:rsidP="003B25D5">
            <w:pPr>
              <w:spacing w:after="160" w:line="259" w:lineRule="auto"/>
              <w:rPr>
                <w:b/>
                <w:bCs/>
                <w:i/>
                <w:iCs/>
              </w:rPr>
            </w:pPr>
            <w:r w:rsidRPr="003A4575">
              <w:rPr>
                <w:b/>
                <w:bCs/>
                <w:i/>
                <w:iCs/>
              </w:rPr>
              <w:t>Sampling</w:t>
            </w:r>
          </w:p>
        </w:tc>
        <w:tc>
          <w:tcPr>
            <w:tcW w:w="2682" w:type="dxa"/>
          </w:tcPr>
          <w:p w14:paraId="32CA442F" w14:textId="29630B25" w:rsidR="003B25D5" w:rsidRPr="00FA273B" w:rsidRDefault="001E0D65" w:rsidP="00FA273B">
            <w:pPr>
              <w:spacing w:after="160" w:line="259" w:lineRule="auto"/>
              <w:jc w:val="right"/>
            </w:pPr>
            <w:r>
              <w:t>37</w:t>
            </w:r>
          </w:p>
        </w:tc>
      </w:tr>
      <w:tr w:rsidR="003B25D5" w14:paraId="486AA7AC" w14:textId="77777777" w:rsidTr="00CF1B27">
        <w:tc>
          <w:tcPr>
            <w:tcW w:w="5240" w:type="dxa"/>
          </w:tcPr>
          <w:p w14:paraId="51CFEE05" w14:textId="75E20063" w:rsidR="003B25D5" w:rsidRPr="003B25D5" w:rsidRDefault="003B25D5" w:rsidP="003B25D5">
            <w:pPr>
              <w:spacing w:after="160" w:line="259" w:lineRule="auto"/>
              <w:rPr>
                <w:b/>
                <w:bCs/>
              </w:rPr>
            </w:pPr>
            <w:r w:rsidRPr="003B25D5">
              <w:rPr>
                <w:b/>
                <w:bCs/>
              </w:rPr>
              <w:t>Findings</w:t>
            </w:r>
          </w:p>
        </w:tc>
        <w:tc>
          <w:tcPr>
            <w:tcW w:w="2682" w:type="dxa"/>
          </w:tcPr>
          <w:p w14:paraId="30EB2802" w14:textId="3A5B949F" w:rsidR="003B25D5" w:rsidRPr="00FA273B" w:rsidRDefault="001E0D65" w:rsidP="00FA273B">
            <w:pPr>
              <w:spacing w:after="160" w:line="259" w:lineRule="auto"/>
              <w:jc w:val="right"/>
            </w:pPr>
            <w:r>
              <w:t>37</w:t>
            </w:r>
          </w:p>
        </w:tc>
      </w:tr>
      <w:tr w:rsidR="003B25D5" w14:paraId="16BA19C8" w14:textId="77777777" w:rsidTr="00CF1B27">
        <w:tc>
          <w:tcPr>
            <w:tcW w:w="5240" w:type="dxa"/>
          </w:tcPr>
          <w:p w14:paraId="3EAF4E3F" w14:textId="7A35DAA9" w:rsidR="003B25D5" w:rsidRPr="003A4575" w:rsidRDefault="003B25D5" w:rsidP="003B25D5">
            <w:pPr>
              <w:spacing w:after="160" w:line="259" w:lineRule="auto"/>
              <w:rPr>
                <w:b/>
                <w:bCs/>
                <w:i/>
                <w:iCs/>
              </w:rPr>
            </w:pPr>
            <w:r w:rsidRPr="003A4575">
              <w:rPr>
                <w:b/>
                <w:bCs/>
                <w:i/>
                <w:iCs/>
              </w:rPr>
              <w:t xml:space="preserve">Interpersonal Factors </w:t>
            </w:r>
          </w:p>
        </w:tc>
        <w:tc>
          <w:tcPr>
            <w:tcW w:w="2682" w:type="dxa"/>
          </w:tcPr>
          <w:p w14:paraId="66599BC7" w14:textId="2D46C1F3" w:rsidR="003B25D5" w:rsidRPr="00FA273B" w:rsidRDefault="001E0D65" w:rsidP="00FA273B">
            <w:pPr>
              <w:spacing w:after="160" w:line="259" w:lineRule="auto"/>
              <w:jc w:val="right"/>
            </w:pPr>
            <w:r>
              <w:t>37</w:t>
            </w:r>
          </w:p>
        </w:tc>
      </w:tr>
      <w:tr w:rsidR="003B25D5" w14:paraId="6DF3D658" w14:textId="77777777" w:rsidTr="00CF1B27">
        <w:tc>
          <w:tcPr>
            <w:tcW w:w="5240" w:type="dxa"/>
          </w:tcPr>
          <w:p w14:paraId="7C7BC420" w14:textId="081BF64A" w:rsidR="003B25D5" w:rsidRPr="003A4575" w:rsidRDefault="003B25D5" w:rsidP="003B25D5">
            <w:pPr>
              <w:spacing w:after="160" w:line="259" w:lineRule="auto"/>
            </w:pPr>
            <w:r w:rsidRPr="003A4575">
              <w:t>Affirmative Behaviour &amp; Attitudes</w:t>
            </w:r>
          </w:p>
        </w:tc>
        <w:tc>
          <w:tcPr>
            <w:tcW w:w="2682" w:type="dxa"/>
          </w:tcPr>
          <w:p w14:paraId="332001DA" w14:textId="4A4BD20B" w:rsidR="003B25D5" w:rsidRPr="00FA273B" w:rsidRDefault="001E0D65" w:rsidP="00FA273B">
            <w:pPr>
              <w:spacing w:after="160" w:line="259" w:lineRule="auto"/>
              <w:jc w:val="right"/>
            </w:pPr>
            <w:r>
              <w:t>37-38</w:t>
            </w:r>
          </w:p>
        </w:tc>
      </w:tr>
      <w:tr w:rsidR="003B25D5" w14:paraId="3B778DE3" w14:textId="77777777" w:rsidTr="00CF1B27">
        <w:tc>
          <w:tcPr>
            <w:tcW w:w="5240" w:type="dxa"/>
          </w:tcPr>
          <w:p w14:paraId="3E72D91E" w14:textId="1B570422" w:rsidR="003B25D5" w:rsidRPr="003A4575" w:rsidRDefault="003B25D5" w:rsidP="003B25D5">
            <w:pPr>
              <w:spacing w:after="160" w:line="259" w:lineRule="auto"/>
            </w:pPr>
            <w:r w:rsidRPr="003A4575">
              <w:t>Pathologizing vs Inclusive Language</w:t>
            </w:r>
          </w:p>
        </w:tc>
        <w:tc>
          <w:tcPr>
            <w:tcW w:w="2682" w:type="dxa"/>
          </w:tcPr>
          <w:p w14:paraId="57002425" w14:textId="4E404424" w:rsidR="003B25D5" w:rsidRPr="00FA273B" w:rsidRDefault="001E0D65" w:rsidP="00FA273B">
            <w:pPr>
              <w:spacing w:after="160" w:line="259" w:lineRule="auto"/>
              <w:jc w:val="right"/>
            </w:pPr>
            <w:r>
              <w:t>39</w:t>
            </w:r>
          </w:p>
        </w:tc>
      </w:tr>
      <w:tr w:rsidR="003B25D5" w14:paraId="379501C5" w14:textId="77777777" w:rsidTr="00CF1B27">
        <w:tc>
          <w:tcPr>
            <w:tcW w:w="5240" w:type="dxa"/>
          </w:tcPr>
          <w:p w14:paraId="748B0D43" w14:textId="69A8AC6C" w:rsidR="003B25D5" w:rsidRPr="003A4575" w:rsidRDefault="003B25D5" w:rsidP="003B25D5">
            <w:pPr>
              <w:spacing w:after="160" w:line="259" w:lineRule="auto"/>
            </w:pPr>
            <w:r w:rsidRPr="003A4575">
              <w:t>Microaggressions</w:t>
            </w:r>
          </w:p>
        </w:tc>
        <w:tc>
          <w:tcPr>
            <w:tcW w:w="2682" w:type="dxa"/>
          </w:tcPr>
          <w:p w14:paraId="1588AE57" w14:textId="6B2C8189" w:rsidR="003B25D5" w:rsidRPr="00FA273B" w:rsidRDefault="001E0D65" w:rsidP="00FA273B">
            <w:pPr>
              <w:spacing w:after="160" w:line="259" w:lineRule="auto"/>
              <w:jc w:val="right"/>
            </w:pPr>
            <w:r>
              <w:t>39-40</w:t>
            </w:r>
          </w:p>
        </w:tc>
      </w:tr>
      <w:tr w:rsidR="003B25D5" w14:paraId="26BACAC1" w14:textId="77777777" w:rsidTr="00CF1B27">
        <w:tc>
          <w:tcPr>
            <w:tcW w:w="5240" w:type="dxa"/>
          </w:tcPr>
          <w:p w14:paraId="6A71A4F3" w14:textId="6B2F2503" w:rsidR="003B25D5" w:rsidRPr="003A4575" w:rsidRDefault="003B25D5" w:rsidP="003B25D5">
            <w:pPr>
              <w:spacing w:after="160" w:line="259" w:lineRule="auto"/>
            </w:pPr>
            <w:r w:rsidRPr="003A4575">
              <w:t>Gatekeeper Role</w:t>
            </w:r>
          </w:p>
        </w:tc>
        <w:tc>
          <w:tcPr>
            <w:tcW w:w="2682" w:type="dxa"/>
          </w:tcPr>
          <w:p w14:paraId="24D1FBEF" w14:textId="396ECBC8" w:rsidR="003B25D5" w:rsidRPr="00FA273B" w:rsidRDefault="001E0D65" w:rsidP="00FA273B">
            <w:pPr>
              <w:spacing w:after="160" w:line="259" w:lineRule="auto"/>
              <w:jc w:val="right"/>
            </w:pPr>
            <w:r>
              <w:t>40</w:t>
            </w:r>
          </w:p>
        </w:tc>
      </w:tr>
      <w:tr w:rsidR="003B25D5" w14:paraId="60ABF391" w14:textId="77777777" w:rsidTr="00CF1B27">
        <w:tc>
          <w:tcPr>
            <w:tcW w:w="5240" w:type="dxa"/>
          </w:tcPr>
          <w:p w14:paraId="67011A2A" w14:textId="12F81F03" w:rsidR="003B25D5" w:rsidRPr="003A4575" w:rsidRDefault="003B25D5" w:rsidP="00745590">
            <w:pPr>
              <w:spacing w:after="160" w:line="259" w:lineRule="auto"/>
            </w:pPr>
            <w:r w:rsidRPr="003A4575">
              <w:t>Therapist Identity</w:t>
            </w:r>
          </w:p>
        </w:tc>
        <w:tc>
          <w:tcPr>
            <w:tcW w:w="2682" w:type="dxa"/>
          </w:tcPr>
          <w:p w14:paraId="3055A51C" w14:textId="6357E729" w:rsidR="003B25D5" w:rsidRPr="00FA273B" w:rsidRDefault="001E0D65" w:rsidP="00FA273B">
            <w:pPr>
              <w:spacing w:after="160" w:line="259" w:lineRule="auto"/>
              <w:jc w:val="right"/>
            </w:pPr>
            <w:r>
              <w:t>41</w:t>
            </w:r>
          </w:p>
        </w:tc>
      </w:tr>
      <w:tr w:rsidR="003B25D5" w14:paraId="251D0B1D" w14:textId="77777777" w:rsidTr="00CF1B27">
        <w:tc>
          <w:tcPr>
            <w:tcW w:w="5240" w:type="dxa"/>
          </w:tcPr>
          <w:p w14:paraId="3FABFE0F" w14:textId="497A8E0D" w:rsidR="003B25D5" w:rsidRPr="003A4575" w:rsidRDefault="003B25D5" w:rsidP="00745590">
            <w:pPr>
              <w:spacing w:after="160" w:line="259" w:lineRule="auto"/>
              <w:rPr>
                <w:b/>
                <w:bCs/>
                <w:i/>
                <w:iCs/>
              </w:rPr>
            </w:pPr>
            <w:r w:rsidRPr="003A4575">
              <w:rPr>
                <w:b/>
                <w:bCs/>
                <w:i/>
                <w:iCs/>
              </w:rPr>
              <w:t>Intervention-Level Factors</w:t>
            </w:r>
          </w:p>
        </w:tc>
        <w:tc>
          <w:tcPr>
            <w:tcW w:w="2682" w:type="dxa"/>
          </w:tcPr>
          <w:p w14:paraId="443E4D01" w14:textId="15191395" w:rsidR="003B25D5" w:rsidRPr="00FA273B" w:rsidRDefault="007D28FD" w:rsidP="00FA273B">
            <w:pPr>
              <w:spacing w:after="160" w:line="259" w:lineRule="auto"/>
              <w:jc w:val="right"/>
            </w:pPr>
            <w:r>
              <w:t>41</w:t>
            </w:r>
          </w:p>
        </w:tc>
      </w:tr>
      <w:tr w:rsidR="003B25D5" w14:paraId="1C899A14" w14:textId="77777777" w:rsidTr="00CF1B27">
        <w:tc>
          <w:tcPr>
            <w:tcW w:w="5240" w:type="dxa"/>
          </w:tcPr>
          <w:p w14:paraId="664012A7" w14:textId="1F024167" w:rsidR="003B25D5" w:rsidRPr="003A4575" w:rsidRDefault="003B25D5" w:rsidP="00745590">
            <w:pPr>
              <w:spacing w:after="160" w:line="259" w:lineRule="auto"/>
            </w:pPr>
            <w:r w:rsidRPr="003A4575">
              <w:t>Minority Stress Model</w:t>
            </w:r>
          </w:p>
        </w:tc>
        <w:tc>
          <w:tcPr>
            <w:tcW w:w="2682" w:type="dxa"/>
          </w:tcPr>
          <w:p w14:paraId="43187692" w14:textId="3604E8A6" w:rsidR="003B25D5" w:rsidRPr="00FA273B" w:rsidRDefault="007D28FD" w:rsidP="00FA273B">
            <w:pPr>
              <w:spacing w:after="160" w:line="259" w:lineRule="auto"/>
              <w:jc w:val="right"/>
            </w:pPr>
            <w:r>
              <w:t>41</w:t>
            </w:r>
          </w:p>
        </w:tc>
      </w:tr>
      <w:tr w:rsidR="003B25D5" w14:paraId="2685033E" w14:textId="77777777" w:rsidTr="00CF1B27">
        <w:tc>
          <w:tcPr>
            <w:tcW w:w="5240" w:type="dxa"/>
          </w:tcPr>
          <w:p w14:paraId="65E8BF57" w14:textId="46032269" w:rsidR="003B25D5" w:rsidRPr="003A4575" w:rsidRDefault="003B25D5" w:rsidP="00745590">
            <w:pPr>
              <w:spacing w:after="160" w:line="259" w:lineRule="auto"/>
            </w:pPr>
            <w:r w:rsidRPr="003A4575">
              <w:t>Culturally Informed Care</w:t>
            </w:r>
          </w:p>
        </w:tc>
        <w:tc>
          <w:tcPr>
            <w:tcW w:w="2682" w:type="dxa"/>
          </w:tcPr>
          <w:p w14:paraId="2D0150C9" w14:textId="4CA79417" w:rsidR="003B25D5" w:rsidRPr="00FA273B" w:rsidRDefault="007D28FD" w:rsidP="00FA273B">
            <w:pPr>
              <w:spacing w:after="160" w:line="259" w:lineRule="auto"/>
              <w:jc w:val="right"/>
            </w:pPr>
            <w:r>
              <w:t>42</w:t>
            </w:r>
          </w:p>
        </w:tc>
      </w:tr>
      <w:tr w:rsidR="003B25D5" w14:paraId="2BAAC8B1" w14:textId="77777777" w:rsidTr="00CF1B27">
        <w:tc>
          <w:tcPr>
            <w:tcW w:w="5240" w:type="dxa"/>
          </w:tcPr>
          <w:p w14:paraId="57DA1B4B" w14:textId="4DFA25D4" w:rsidR="003B25D5" w:rsidRPr="003A4575" w:rsidRDefault="003B25D5" w:rsidP="00745590">
            <w:pPr>
              <w:spacing w:after="160" w:line="259" w:lineRule="auto"/>
              <w:rPr>
                <w:b/>
                <w:bCs/>
                <w:i/>
                <w:iCs/>
              </w:rPr>
            </w:pPr>
            <w:r w:rsidRPr="003A4575">
              <w:rPr>
                <w:b/>
                <w:bCs/>
                <w:i/>
                <w:iCs/>
              </w:rPr>
              <w:t>Service-Level Factors</w:t>
            </w:r>
          </w:p>
        </w:tc>
        <w:tc>
          <w:tcPr>
            <w:tcW w:w="2682" w:type="dxa"/>
          </w:tcPr>
          <w:p w14:paraId="6555E7CE" w14:textId="302F42B7" w:rsidR="003B25D5" w:rsidRPr="00FA273B" w:rsidRDefault="007D28FD" w:rsidP="00FA273B">
            <w:pPr>
              <w:spacing w:after="160" w:line="259" w:lineRule="auto"/>
              <w:jc w:val="right"/>
            </w:pPr>
            <w:r>
              <w:t>42</w:t>
            </w:r>
          </w:p>
        </w:tc>
      </w:tr>
      <w:tr w:rsidR="003B25D5" w14:paraId="613B5A25" w14:textId="77777777" w:rsidTr="00CF1B27">
        <w:tc>
          <w:tcPr>
            <w:tcW w:w="5240" w:type="dxa"/>
          </w:tcPr>
          <w:p w14:paraId="51E1F5A2" w14:textId="4C614636" w:rsidR="003B25D5" w:rsidRPr="003A4575" w:rsidRDefault="003B25D5" w:rsidP="00745590">
            <w:pPr>
              <w:spacing w:after="160" w:line="259" w:lineRule="auto"/>
            </w:pPr>
            <w:r w:rsidRPr="003A4575">
              <w:lastRenderedPageBreak/>
              <w:t>Affirmative Behaviour &amp; Attitudes</w:t>
            </w:r>
          </w:p>
        </w:tc>
        <w:tc>
          <w:tcPr>
            <w:tcW w:w="2682" w:type="dxa"/>
          </w:tcPr>
          <w:p w14:paraId="64991EB1" w14:textId="0C6749FB" w:rsidR="003B25D5" w:rsidRPr="00FA273B" w:rsidRDefault="007D28FD" w:rsidP="00FA273B">
            <w:pPr>
              <w:spacing w:after="160" w:line="259" w:lineRule="auto"/>
              <w:jc w:val="right"/>
            </w:pPr>
            <w:r>
              <w:t>42</w:t>
            </w:r>
          </w:p>
        </w:tc>
      </w:tr>
      <w:tr w:rsidR="003B25D5" w14:paraId="7B656070" w14:textId="77777777" w:rsidTr="00CF1B27">
        <w:tc>
          <w:tcPr>
            <w:tcW w:w="5240" w:type="dxa"/>
          </w:tcPr>
          <w:p w14:paraId="3CFE2238" w14:textId="1B423ED2" w:rsidR="003B25D5" w:rsidRPr="003A4575" w:rsidRDefault="003B25D5" w:rsidP="00745590">
            <w:pPr>
              <w:spacing w:after="160" w:line="259" w:lineRule="auto"/>
            </w:pPr>
            <w:r w:rsidRPr="003A4575">
              <w:t>Supervision, Training &amp; Resources</w:t>
            </w:r>
          </w:p>
        </w:tc>
        <w:tc>
          <w:tcPr>
            <w:tcW w:w="2682" w:type="dxa"/>
          </w:tcPr>
          <w:p w14:paraId="7C73A3F1" w14:textId="2E76413A" w:rsidR="003B25D5" w:rsidRPr="00FA273B" w:rsidRDefault="007D28FD" w:rsidP="00FA273B">
            <w:pPr>
              <w:spacing w:after="160" w:line="259" w:lineRule="auto"/>
              <w:jc w:val="right"/>
            </w:pPr>
            <w:r>
              <w:t>43</w:t>
            </w:r>
          </w:p>
        </w:tc>
      </w:tr>
      <w:tr w:rsidR="003B25D5" w14:paraId="413BD4D6" w14:textId="77777777" w:rsidTr="00CF1B27">
        <w:tc>
          <w:tcPr>
            <w:tcW w:w="5240" w:type="dxa"/>
          </w:tcPr>
          <w:p w14:paraId="7B31ADAF" w14:textId="6A2A7769" w:rsidR="003B25D5" w:rsidRPr="003A4575" w:rsidRDefault="003B25D5" w:rsidP="00745590">
            <w:pPr>
              <w:spacing w:after="160" w:line="259" w:lineRule="auto"/>
            </w:pPr>
            <w:r w:rsidRPr="003A4575">
              <w:t>Service Documentation</w:t>
            </w:r>
          </w:p>
        </w:tc>
        <w:tc>
          <w:tcPr>
            <w:tcW w:w="2682" w:type="dxa"/>
          </w:tcPr>
          <w:p w14:paraId="3BE0FC4C" w14:textId="0AE2787B" w:rsidR="003B25D5" w:rsidRPr="00FA273B" w:rsidRDefault="007D28FD" w:rsidP="00FA273B">
            <w:pPr>
              <w:spacing w:after="160" w:line="259" w:lineRule="auto"/>
              <w:jc w:val="right"/>
            </w:pPr>
            <w:r>
              <w:t>43</w:t>
            </w:r>
          </w:p>
        </w:tc>
      </w:tr>
      <w:tr w:rsidR="003B25D5" w14:paraId="34D2A1AB" w14:textId="77777777" w:rsidTr="00CF1B27">
        <w:tc>
          <w:tcPr>
            <w:tcW w:w="5240" w:type="dxa"/>
          </w:tcPr>
          <w:p w14:paraId="2F60FECB" w14:textId="30FB6EFD" w:rsidR="003B25D5" w:rsidRPr="003B25D5" w:rsidRDefault="003B25D5" w:rsidP="00745590">
            <w:pPr>
              <w:spacing w:after="160" w:line="259" w:lineRule="auto"/>
              <w:rPr>
                <w:b/>
                <w:bCs/>
              </w:rPr>
            </w:pPr>
            <w:r>
              <w:rPr>
                <w:b/>
                <w:bCs/>
              </w:rPr>
              <w:t>Discussion</w:t>
            </w:r>
          </w:p>
        </w:tc>
        <w:tc>
          <w:tcPr>
            <w:tcW w:w="2682" w:type="dxa"/>
          </w:tcPr>
          <w:p w14:paraId="371B7E8C" w14:textId="358254BB" w:rsidR="003B25D5" w:rsidRPr="00FA273B" w:rsidRDefault="00B6794E" w:rsidP="00FA273B">
            <w:pPr>
              <w:spacing w:after="160" w:line="259" w:lineRule="auto"/>
              <w:jc w:val="right"/>
            </w:pPr>
            <w:r>
              <w:t>45</w:t>
            </w:r>
          </w:p>
        </w:tc>
      </w:tr>
      <w:tr w:rsidR="003B25D5" w14:paraId="7F683BF3" w14:textId="77777777" w:rsidTr="00CF1B27">
        <w:tc>
          <w:tcPr>
            <w:tcW w:w="5240" w:type="dxa"/>
          </w:tcPr>
          <w:p w14:paraId="0F90EAAD" w14:textId="6EA4E00C" w:rsidR="003B25D5" w:rsidRPr="003B25D5" w:rsidRDefault="003B25D5" w:rsidP="00745590">
            <w:pPr>
              <w:spacing w:after="160" w:line="259" w:lineRule="auto"/>
              <w:rPr>
                <w:b/>
                <w:bCs/>
              </w:rPr>
            </w:pPr>
            <w:r>
              <w:rPr>
                <w:b/>
                <w:bCs/>
              </w:rPr>
              <w:t>Implications For Policy &amp; Research</w:t>
            </w:r>
          </w:p>
        </w:tc>
        <w:tc>
          <w:tcPr>
            <w:tcW w:w="2682" w:type="dxa"/>
          </w:tcPr>
          <w:p w14:paraId="4587A240" w14:textId="0BADE7AB" w:rsidR="003B25D5" w:rsidRPr="00FA273B" w:rsidRDefault="00B6794E" w:rsidP="00FA273B">
            <w:pPr>
              <w:spacing w:after="160" w:line="259" w:lineRule="auto"/>
              <w:jc w:val="right"/>
            </w:pPr>
            <w:r>
              <w:t>46</w:t>
            </w:r>
          </w:p>
        </w:tc>
      </w:tr>
      <w:tr w:rsidR="003B25D5" w14:paraId="2B9E6218" w14:textId="77777777" w:rsidTr="00CF1B27">
        <w:tc>
          <w:tcPr>
            <w:tcW w:w="5240" w:type="dxa"/>
          </w:tcPr>
          <w:p w14:paraId="5CD0DD26" w14:textId="3BC65E2C" w:rsidR="003B25D5" w:rsidRPr="003B25D5" w:rsidRDefault="003B25D5" w:rsidP="00745590">
            <w:pPr>
              <w:spacing w:after="160" w:line="259" w:lineRule="auto"/>
              <w:rPr>
                <w:b/>
                <w:bCs/>
              </w:rPr>
            </w:pPr>
            <w:r>
              <w:rPr>
                <w:b/>
                <w:bCs/>
              </w:rPr>
              <w:t>References</w:t>
            </w:r>
          </w:p>
        </w:tc>
        <w:tc>
          <w:tcPr>
            <w:tcW w:w="2682" w:type="dxa"/>
          </w:tcPr>
          <w:p w14:paraId="53C0EF05" w14:textId="6178CF2D" w:rsidR="003B25D5" w:rsidRPr="00FA273B" w:rsidRDefault="00B6794E" w:rsidP="00FA273B">
            <w:pPr>
              <w:spacing w:after="160" w:line="259" w:lineRule="auto"/>
              <w:jc w:val="right"/>
            </w:pPr>
            <w:r>
              <w:t>47-51</w:t>
            </w:r>
          </w:p>
        </w:tc>
      </w:tr>
      <w:tr w:rsidR="003B25D5" w14:paraId="3677983C" w14:textId="77777777" w:rsidTr="00CF1B27">
        <w:tc>
          <w:tcPr>
            <w:tcW w:w="5240" w:type="dxa"/>
          </w:tcPr>
          <w:p w14:paraId="71B7222D" w14:textId="7993C265" w:rsidR="003B25D5" w:rsidRPr="003B25D5" w:rsidRDefault="003B25D5" w:rsidP="00745590">
            <w:pPr>
              <w:spacing w:after="160" w:line="259" w:lineRule="auto"/>
              <w:rPr>
                <w:b/>
                <w:bCs/>
              </w:rPr>
            </w:pPr>
            <w:r>
              <w:rPr>
                <w:b/>
                <w:bCs/>
              </w:rPr>
              <w:t>Paper Two: Empirical Paper</w:t>
            </w:r>
          </w:p>
        </w:tc>
        <w:tc>
          <w:tcPr>
            <w:tcW w:w="2682" w:type="dxa"/>
          </w:tcPr>
          <w:p w14:paraId="19A6FE54" w14:textId="139D6CDE" w:rsidR="003B25D5" w:rsidRPr="00FA273B" w:rsidRDefault="00B6794E" w:rsidP="00FA273B">
            <w:pPr>
              <w:spacing w:after="160" w:line="259" w:lineRule="auto"/>
              <w:jc w:val="right"/>
            </w:pPr>
            <w:r>
              <w:t>52</w:t>
            </w:r>
          </w:p>
        </w:tc>
      </w:tr>
      <w:tr w:rsidR="003B25D5" w14:paraId="5025F1DD" w14:textId="77777777" w:rsidTr="00CF1B27">
        <w:tc>
          <w:tcPr>
            <w:tcW w:w="5240" w:type="dxa"/>
          </w:tcPr>
          <w:p w14:paraId="251806B9" w14:textId="0146AC7D" w:rsidR="003B25D5" w:rsidRPr="003B25D5" w:rsidRDefault="00F61130" w:rsidP="00745590">
            <w:pPr>
              <w:spacing w:after="160" w:line="259" w:lineRule="auto"/>
              <w:rPr>
                <w:b/>
                <w:bCs/>
              </w:rPr>
            </w:pPr>
            <w:r>
              <w:rPr>
                <w:b/>
                <w:bCs/>
              </w:rPr>
              <w:t>Abstract</w:t>
            </w:r>
          </w:p>
        </w:tc>
        <w:tc>
          <w:tcPr>
            <w:tcW w:w="2682" w:type="dxa"/>
          </w:tcPr>
          <w:p w14:paraId="25C6A147" w14:textId="49D64B7A" w:rsidR="003B25D5" w:rsidRPr="00FA273B" w:rsidRDefault="00B6794E" w:rsidP="00FA273B">
            <w:pPr>
              <w:spacing w:after="160" w:line="259" w:lineRule="auto"/>
              <w:jc w:val="right"/>
            </w:pPr>
            <w:r>
              <w:t>53-54</w:t>
            </w:r>
          </w:p>
        </w:tc>
      </w:tr>
      <w:tr w:rsidR="003B25D5" w14:paraId="3C5F090B" w14:textId="77777777" w:rsidTr="00CF1B27">
        <w:tc>
          <w:tcPr>
            <w:tcW w:w="5240" w:type="dxa"/>
          </w:tcPr>
          <w:p w14:paraId="5ABC99A7" w14:textId="3B2EF185" w:rsidR="003B25D5" w:rsidRPr="003B25D5" w:rsidRDefault="00F61130" w:rsidP="00745590">
            <w:pPr>
              <w:spacing w:after="160" w:line="259" w:lineRule="auto"/>
              <w:rPr>
                <w:b/>
                <w:bCs/>
              </w:rPr>
            </w:pPr>
            <w:r>
              <w:rPr>
                <w:b/>
                <w:bCs/>
              </w:rPr>
              <w:t>Introduction</w:t>
            </w:r>
          </w:p>
        </w:tc>
        <w:tc>
          <w:tcPr>
            <w:tcW w:w="2682" w:type="dxa"/>
          </w:tcPr>
          <w:p w14:paraId="105F8ADD" w14:textId="34E1BA6A" w:rsidR="003B25D5" w:rsidRPr="00FA273B" w:rsidRDefault="00B6794E" w:rsidP="00FA273B">
            <w:pPr>
              <w:spacing w:after="160" w:line="259" w:lineRule="auto"/>
              <w:jc w:val="right"/>
            </w:pPr>
            <w:r>
              <w:t>55</w:t>
            </w:r>
          </w:p>
        </w:tc>
      </w:tr>
      <w:tr w:rsidR="003B25D5" w14:paraId="68DA4FFE" w14:textId="77777777" w:rsidTr="00CF1B27">
        <w:tc>
          <w:tcPr>
            <w:tcW w:w="5240" w:type="dxa"/>
          </w:tcPr>
          <w:p w14:paraId="24EAACC9" w14:textId="72EB44B0" w:rsidR="003B25D5" w:rsidRPr="006332C2" w:rsidRDefault="00F61130" w:rsidP="00745590">
            <w:pPr>
              <w:spacing w:after="160" w:line="259" w:lineRule="auto"/>
              <w:rPr>
                <w:b/>
                <w:bCs/>
                <w:i/>
                <w:iCs/>
              </w:rPr>
            </w:pPr>
            <w:r w:rsidRPr="006332C2">
              <w:rPr>
                <w:b/>
                <w:bCs/>
                <w:i/>
                <w:iCs/>
              </w:rPr>
              <w:t>Mental Health</w:t>
            </w:r>
          </w:p>
        </w:tc>
        <w:tc>
          <w:tcPr>
            <w:tcW w:w="2682" w:type="dxa"/>
          </w:tcPr>
          <w:p w14:paraId="59F360ED" w14:textId="1DE42D63" w:rsidR="003B25D5" w:rsidRPr="00FA273B" w:rsidRDefault="00B6794E" w:rsidP="00FA273B">
            <w:pPr>
              <w:spacing w:after="160" w:line="259" w:lineRule="auto"/>
              <w:jc w:val="right"/>
            </w:pPr>
            <w:r>
              <w:t>56</w:t>
            </w:r>
          </w:p>
        </w:tc>
      </w:tr>
      <w:tr w:rsidR="003B25D5" w14:paraId="4A7B7227" w14:textId="77777777" w:rsidTr="00CF1B27">
        <w:tc>
          <w:tcPr>
            <w:tcW w:w="5240" w:type="dxa"/>
          </w:tcPr>
          <w:p w14:paraId="1A3BB2B2" w14:textId="7F53246C" w:rsidR="003B25D5" w:rsidRPr="006332C2" w:rsidRDefault="00F61130" w:rsidP="00745590">
            <w:pPr>
              <w:spacing w:after="160" w:line="259" w:lineRule="auto"/>
              <w:rPr>
                <w:b/>
                <w:bCs/>
                <w:i/>
                <w:iCs/>
              </w:rPr>
            </w:pPr>
            <w:r w:rsidRPr="006332C2">
              <w:rPr>
                <w:b/>
                <w:bCs/>
                <w:i/>
                <w:iCs/>
              </w:rPr>
              <w:t>Wellbeing &amp; Personal Growth</w:t>
            </w:r>
          </w:p>
        </w:tc>
        <w:tc>
          <w:tcPr>
            <w:tcW w:w="2682" w:type="dxa"/>
          </w:tcPr>
          <w:p w14:paraId="7F430DF5" w14:textId="3102C2D2" w:rsidR="003B25D5" w:rsidRPr="00FA273B" w:rsidRDefault="00B6794E" w:rsidP="00FA273B">
            <w:pPr>
              <w:spacing w:after="160" w:line="259" w:lineRule="auto"/>
              <w:jc w:val="right"/>
            </w:pPr>
            <w:r>
              <w:t>56-58</w:t>
            </w:r>
          </w:p>
        </w:tc>
      </w:tr>
      <w:tr w:rsidR="003B25D5" w14:paraId="75F563CB" w14:textId="77777777" w:rsidTr="00CF1B27">
        <w:tc>
          <w:tcPr>
            <w:tcW w:w="5240" w:type="dxa"/>
          </w:tcPr>
          <w:p w14:paraId="7CD72FA3" w14:textId="04A8D520" w:rsidR="003B25D5" w:rsidRPr="006332C2" w:rsidRDefault="00F61130" w:rsidP="00745590">
            <w:pPr>
              <w:spacing w:after="160" w:line="259" w:lineRule="auto"/>
              <w:rPr>
                <w:b/>
                <w:bCs/>
                <w:i/>
                <w:iCs/>
              </w:rPr>
            </w:pPr>
            <w:r w:rsidRPr="006332C2">
              <w:rPr>
                <w:b/>
                <w:bCs/>
                <w:i/>
                <w:iCs/>
              </w:rPr>
              <w:t>Current Study</w:t>
            </w:r>
          </w:p>
        </w:tc>
        <w:tc>
          <w:tcPr>
            <w:tcW w:w="2682" w:type="dxa"/>
          </w:tcPr>
          <w:p w14:paraId="664B6883" w14:textId="7AFB4E08" w:rsidR="003B25D5" w:rsidRPr="00FA273B" w:rsidRDefault="00B6794E" w:rsidP="00FA273B">
            <w:pPr>
              <w:spacing w:after="160" w:line="259" w:lineRule="auto"/>
              <w:jc w:val="right"/>
            </w:pPr>
            <w:r>
              <w:t>58</w:t>
            </w:r>
          </w:p>
        </w:tc>
      </w:tr>
      <w:tr w:rsidR="003B25D5" w14:paraId="0D1C9417" w14:textId="77777777" w:rsidTr="00CF1B27">
        <w:tc>
          <w:tcPr>
            <w:tcW w:w="5240" w:type="dxa"/>
          </w:tcPr>
          <w:p w14:paraId="62026CC3" w14:textId="3E2FD23A" w:rsidR="003B25D5" w:rsidRPr="003B25D5" w:rsidRDefault="00F61130" w:rsidP="00745590">
            <w:pPr>
              <w:spacing w:after="160" w:line="259" w:lineRule="auto"/>
              <w:rPr>
                <w:b/>
                <w:bCs/>
              </w:rPr>
            </w:pPr>
            <w:r>
              <w:rPr>
                <w:b/>
                <w:bCs/>
              </w:rPr>
              <w:t>Materials &amp; Methods</w:t>
            </w:r>
          </w:p>
        </w:tc>
        <w:tc>
          <w:tcPr>
            <w:tcW w:w="2682" w:type="dxa"/>
          </w:tcPr>
          <w:p w14:paraId="12136529" w14:textId="22143EB3" w:rsidR="003B25D5" w:rsidRPr="00FA273B" w:rsidRDefault="00B6794E" w:rsidP="00FA273B">
            <w:pPr>
              <w:spacing w:after="160" w:line="259" w:lineRule="auto"/>
              <w:jc w:val="right"/>
            </w:pPr>
            <w:r>
              <w:t>58-59</w:t>
            </w:r>
          </w:p>
        </w:tc>
      </w:tr>
      <w:tr w:rsidR="003B25D5" w14:paraId="67FBEF73" w14:textId="77777777" w:rsidTr="00CF1B27">
        <w:tc>
          <w:tcPr>
            <w:tcW w:w="5240" w:type="dxa"/>
          </w:tcPr>
          <w:p w14:paraId="1C69E0B1" w14:textId="72218612" w:rsidR="003B25D5" w:rsidRPr="006332C2" w:rsidRDefault="00F61130" w:rsidP="00745590">
            <w:pPr>
              <w:spacing w:after="160" w:line="259" w:lineRule="auto"/>
              <w:rPr>
                <w:b/>
                <w:bCs/>
                <w:i/>
                <w:iCs/>
              </w:rPr>
            </w:pPr>
            <w:r w:rsidRPr="006332C2">
              <w:rPr>
                <w:b/>
                <w:bCs/>
                <w:i/>
                <w:iCs/>
              </w:rPr>
              <w:t>Research Team</w:t>
            </w:r>
          </w:p>
        </w:tc>
        <w:tc>
          <w:tcPr>
            <w:tcW w:w="2682" w:type="dxa"/>
          </w:tcPr>
          <w:p w14:paraId="24DDB1D5" w14:textId="0A7B99CE" w:rsidR="003B25D5" w:rsidRPr="00FA273B" w:rsidRDefault="00B6794E" w:rsidP="00FA273B">
            <w:pPr>
              <w:spacing w:after="160" w:line="259" w:lineRule="auto"/>
              <w:jc w:val="right"/>
            </w:pPr>
            <w:r>
              <w:t>59-60</w:t>
            </w:r>
          </w:p>
        </w:tc>
      </w:tr>
      <w:tr w:rsidR="003B25D5" w14:paraId="762BF89B" w14:textId="77777777" w:rsidTr="00CF1B27">
        <w:tc>
          <w:tcPr>
            <w:tcW w:w="5240" w:type="dxa"/>
          </w:tcPr>
          <w:p w14:paraId="471DFC06" w14:textId="09894225" w:rsidR="003B25D5" w:rsidRPr="006332C2" w:rsidRDefault="00F61130" w:rsidP="00745590">
            <w:pPr>
              <w:spacing w:after="160" w:line="259" w:lineRule="auto"/>
              <w:rPr>
                <w:b/>
                <w:bCs/>
                <w:i/>
                <w:iCs/>
              </w:rPr>
            </w:pPr>
            <w:r w:rsidRPr="006332C2">
              <w:rPr>
                <w:b/>
                <w:bCs/>
                <w:i/>
                <w:iCs/>
              </w:rPr>
              <w:t>Procedure</w:t>
            </w:r>
          </w:p>
        </w:tc>
        <w:tc>
          <w:tcPr>
            <w:tcW w:w="2682" w:type="dxa"/>
          </w:tcPr>
          <w:p w14:paraId="645A4593" w14:textId="3F67091A" w:rsidR="003B25D5" w:rsidRPr="00FA273B" w:rsidRDefault="00B6794E" w:rsidP="00FA273B">
            <w:pPr>
              <w:spacing w:after="160" w:line="259" w:lineRule="auto"/>
              <w:jc w:val="right"/>
            </w:pPr>
            <w:r>
              <w:t>60</w:t>
            </w:r>
          </w:p>
        </w:tc>
      </w:tr>
      <w:tr w:rsidR="003B25D5" w14:paraId="23BCE7EB" w14:textId="77777777" w:rsidTr="00CF1B27">
        <w:tc>
          <w:tcPr>
            <w:tcW w:w="5240" w:type="dxa"/>
          </w:tcPr>
          <w:p w14:paraId="0FED5B35" w14:textId="4E302A8D" w:rsidR="003B25D5" w:rsidRPr="006332C2" w:rsidRDefault="00F61130" w:rsidP="00745590">
            <w:pPr>
              <w:spacing w:after="160" w:line="259" w:lineRule="auto"/>
            </w:pPr>
            <w:r w:rsidRPr="006332C2">
              <w:t>Inclusion &amp; Exclusion Criteria</w:t>
            </w:r>
          </w:p>
        </w:tc>
        <w:tc>
          <w:tcPr>
            <w:tcW w:w="2682" w:type="dxa"/>
          </w:tcPr>
          <w:p w14:paraId="1FD0AE56" w14:textId="21080C75" w:rsidR="003B25D5" w:rsidRPr="00FA273B" w:rsidRDefault="00B6794E" w:rsidP="00FA273B">
            <w:pPr>
              <w:spacing w:after="160" w:line="259" w:lineRule="auto"/>
              <w:jc w:val="right"/>
            </w:pPr>
            <w:r>
              <w:t>60</w:t>
            </w:r>
          </w:p>
        </w:tc>
      </w:tr>
      <w:tr w:rsidR="003B25D5" w14:paraId="11AAB4CD" w14:textId="77777777" w:rsidTr="00CF1B27">
        <w:tc>
          <w:tcPr>
            <w:tcW w:w="5240" w:type="dxa"/>
          </w:tcPr>
          <w:p w14:paraId="2119F193" w14:textId="6123D205" w:rsidR="003B25D5" w:rsidRPr="006332C2" w:rsidRDefault="00F61130" w:rsidP="00745590">
            <w:pPr>
              <w:spacing w:after="160" w:line="259" w:lineRule="auto"/>
            </w:pPr>
            <w:r w:rsidRPr="006332C2">
              <w:t>Recruitment</w:t>
            </w:r>
          </w:p>
        </w:tc>
        <w:tc>
          <w:tcPr>
            <w:tcW w:w="2682" w:type="dxa"/>
          </w:tcPr>
          <w:p w14:paraId="7B5547A6" w14:textId="21FA5E37" w:rsidR="003B25D5" w:rsidRPr="00FA273B" w:rsidRDefault="00B6794E" w:rsidP="00FA273B">
            <w:pPr>
              <w:spacing w:after="160" w:line="259" w:lineRule="auto"/>
              <w:jc w:val="right"/>
            </w:pPr>
            <w:r>
              <w:t>61</w:t>
            </w:r>
          </w:p>
        </w:tc>
      </w:tr>
      <w:tr w:rsidR="003B25D5" w14:paraId="7FE3682B" w14:textId="77777777" w:rsidTr="00CF1B27">
        <w:tc>
          <w:tcPr>
            <w:tcW w:w="5240" w:type="dxa"/>
          </w:tcPr>
          <w:p w14:paraId="5CE6DBEF" w14:textId="159ABE79" w:rsidR="003B25D5" w:rsidRPr="006332C2" w:rsidRDefault="00F61130" w:rsidP="00745590">
            <w:pPr>
              <w:spacing w:after="160" w:line="259" w:lineRule="auto"/>
            </w:pPr>
            <w:r w:rsidRPr="006332C2">
              <w:t>Data Collection</w:t>
            </w:r>
          </w:p>
        </w:tc>
        <w:tc>
          <w:tcPr>
            <w:tcW w:w="2682" w:type="dxa"/>
          </w:tcPr>
          <w:p w14:paraId="1F905A42" w14:textId="7F8D08C6" w:rsidR="003B25D5" w:rsidRPr="00FA273B" w:rsidRDefault="00B6794E" w:rsidP="00FA273B">
            <w:pPr>
              <w:spacing w:after="160" w:line="259" w:lineRule="auto"/>
              <w:jc w:val="right"/>
            </w:pPr>
            <w:r>
              <w:t>61-62</w:t>
            </w:r>
          </w:p>
        </w:tc>
      </w:tr>
      <w:tr w:rsidR="003B25D5" w14:paraId="29D4BE00" w14:textId="77777777" w:rsidTr="00CF1B27">
        <w:tc>
          <w:tcPr>
            <w:tcW w:w="5240" w:type="dxa"/>
          </w:tcPr>
          <w:p w14:paraId="6C9BC759" w14:textId="77777777" w:rsidR="003B25D5" w:rsidRDefault="00F61130" w:rsidP="00745590">
            <w:pPr>
              <w:spacing w:after="160" w:line="259" w:lineRule="auto"/>
            </w:pPr>
            <w:r w:rsidRPr="006332C2">
              <w:t>Sample</w:t>
            </w:r>
          </w:p>
          <w:p w14:paraId="522043CA" w14:textId="0AB16D88" w:rsidR="005A41A6" w:rsidRPr="006332C2" w:rsidRDefault="005A41A6" w:rsidP="00745590">
            <w:pPr>
              <w:spacing w:after="160" w:line="259" w:lineRule="auto"/>
            </w:pPr>
            <w:r>
              <w:t>Table 1. Sociodemographic Variables of Participants</w:t>
            </w:r>
          </w:p>
        </w:tc>
        <w:tc>
          <w:tcPr>
            <w:tcW w:w="2682" w:type="dxa"/>
          </w:tcPr>
          <w:p w14:paraId="169ED582" w14:textId="7209C27A" w:rsidR="003B25D5" w:rsidRDefault="00B6794E" w:rsidP="00FA273B">
            <w:pPr>
              <w:spacing w:after="160" w:line="259" w:lineRule="auto"/>
              <w:jc w:val="right"/>
            </w:pPr>
            <w:r>
              <w:t>62</w:t>
            </w:r>
          </w:p>
          <w:p w14:paraId="3AD57420" w14:textId="7BB300FF" w:rsidR="005A41A6" w:rsidRPr="00FA273B" w:rsidRDefault="00B6794E" w:rsidP="00FA273B">
            <w:pPr>
              <w:spacing w:after="160" w:line="259" w:lineRule="auto"/>
              <w:jc w:val="right"/>
            </w:pPr>
            <w:r>
              <w:t>62-63</w:t>
            </w:r>
          </w:p>
        </w:tc>
      </w:tr>
      <w:tr w:rsidR="003B25D5" w14:paraId="0D3333E8" w14:textId="77777777" w:rsidTr="00CF1B27">
        <w:tc>
          <w:tcPr>
            <w:tcW w:w="5240" w:type="dxa"/>
          </w:tcPr>
          <w:p w14:paraId="6189DFB0" w14:textId="1967F688" w:rsidR="003B25D5" w:rsidRPr="003B25D5" w:rsidRDefault="00F61130" w:rsidP="00745590">
            <w:pPr>
              <w:spacing w:after="160" w:line="259" w:lineRule="auto"/>
              <w:rPr>
                <w:b/>
                <w:bCs/>
              </w:rPr>
            </w:pPr>
            <w:r>
              <w:rPr>
                <w:b/>
                <w:bCs/>
              </w:rPr>
              <w:t>Data Analysis</w:t>
            </w:r>
          </w:p>
        </w:tc>
        <w:tc>
          <w:tcPr>
            <w:tcW w:w="2682" w:type="dxa"/>
          </w:tcPr>
          <w:p w14:paraId="01574D0A" w14:textId="3C836BD9" w:rsidR="003B25D5" w:rsidRPr="00FA273B" w:rsidRDefault="00B6794E" w:rsidP="00FA273B">
            <w:pPr>
              <w:spacing w:after="160" w:line="259" w:lineRule="auto"/>
              <w:jc w:val="right"/>
            </w:pPr>
            <w:r>
              <w:t>63</w:t>
            </w:r>
          </w:p>
        </w:tc>
      </w:tr>
      <w:tr w:rsidR="003B25D5" w14:paraId="1670C963" w14:textId="77777777" w:rsidTr="00CF1B27">
        <w:tc>
          <w:tcPr>
            <w:tcW w:w="5240" w:type="dxa"/>
          </w:tcPr>
          <w:p w14:paraId="005AF266" w14:textId="2CEE4FD5" w:rsidR="003B25D5" w:rsidRPr="006332C2" w:rsidRDefault="00F61130" w:rsidP="00745590">
            <w:pPr>
              <w:spacing w:after="160" w:line="259" w:lineRule="auto"/>
              <w:rPr>
                <w:b/>
                <w:bCs/>
                <w:i/>
                <w:iCs/>
              </w:rPr>
            </w:pPr>
            <w:r w:rsidRPr="006332C2">
              <w:rPr>
                <w:b/>
                <w:bCs/>
                <w:i/>
                <w:iCs/>
              </w:rPr>
              <w:t>Trustworthiness</w:t>
            </w:r>
          </w:p>
        </w:tc>
        <w:tc>
          <w:tcPr>
            <w:tcW w:w="2682" w:type="dxa"/>
          </w:tcPr>
          <w:p w14:paraId="3C11EAFD" w14:textId="1677C0BC" w:rsidR="003B25D5" w:rsidRPr="00FA273B" w:rsidRDefault="00B6794E" w:rsidP="00FA273B">
            <w:pPr>
              <w:spacing w:after="160" w:line="259" w:lineRule="auto"/>
              <w:jc w:val="right"/>
            </w:pPr>
            <w:r>
              <w:t>64-65</w:t>
            </w:r>
          </w:p>
        </w:tc>
      </w:tr>
      <w:tr w:rsidR="003B25D5" w14:paraId="3BC08052" w14:textId="77777777" w:rsidTr="00CF1B27">
        <w:tc>
          <w:tcPr>
            <w:tcW w:w="5240" w:type="dxa"/>
          </w:tcPr>
          <w:p w14:paraId="7FEAA07F" w14:textId="6C694316" w:rsidR="003B25D5" w:rsidRPr="003B25D5" w:rsidRDefault="00F61130" w:rsidP="00745590">
            <w:pPr>
              <w:spacing w:after="160" w:line="259" w:lineRule="auto"/>
              <w:rPr>
                <w:b/>
                <w:bCs/>
              </w:rPr>
            </w:pPr>
            <w:r>
              <w:rPr>
                <w:b/>
                <w:bCs/>
              </w:rPr>
              <w:t>Ethical Approval</w:t>
            </w:r>
          </w:p>
        </w:tc>
        <w:tc>
          <w:tcPr>
            <w:tcW w:w="2682" w:type="dxa"/>
          </w:tcPr>
          <w:p w14:paraId="671C178E" w14:textId="7FDCAA0A" w:rsidR="003B25D5" w:rsidRPr="00FA273B" w:rsidRDefault="00B6794E" w:rsidP="00FA273B">
            <w:pPr>
              <w:spacing w:after="160" w:line="259" w:lineRule="auto"/>
              <w:jc w:val="right"/>
            </w:pPr>
            <w:r>
              <w:t>65</w:t>
            </w:r>
          </w:p>
        </w:tc>
      </w:tr>
      <w:tr w:rsidR="003B25D5" w14:paraId="377C1C46" w14:textId="77777777" w:rsidTr="00CF1B27">
        <w:tc>
          <w:tcPr>
            <w:tcW w:w="5240" w:type="dxa"/>
          </w:tcPr>
          <w:p w14:paraId="57EFB0E5" w14:textId="77777777" w:rsidR="003B25D5" w:rsidRDefault="00F61130" w:rsidP="00745590">
            <w:pPr>
              <w:spacing w:after="160" w:line="259" w:lineRule="auto"/>
              <w:rPr>
                <w:b/>
                <w:bCs/>
              </w:rPr>
            </w:pPr>
            <w:r>
              <w:rPr>
                <w:b/>
                <w:bCs/>
              </w:rPr>
              <w:t>Results</w:t>
            </w:r>
          </w:p>
          <w:p w14:paraId="6307AC8B" w14:textId="5948248D" w:rsidR="005A41A6" w:rsidRPr="005A41A6" w:rsidRDefault="005A41A6" w:rsidP="00745590">
            <w:pPr>
              <w:spacing w:after="160" w:line="259" w:lineRule="auto"/>
            </w:pPr>
            <w:r>
              <w:t>Table 2. Theme Table</w:t>
            </w:r>
          </w:p>
        </w:tc>
        <w:tc>
          <w:tcPr>
            <w:tcW w:w="2682" w:type="dxa"/>
          </w:tcPr>
          <w:p w14:paraId="3A96C256" w14:textId="226A1234" w:rsidR="003B25D5" w:rsidRDefault="00B6794E" w:rsidP="00FA273B">
            <w:pPr>
              <w:spacing w:after="160" w:line="259" w:lineRule="auto"/>
              <w:jc w:val="right"/>
            </w:pPr>
            <w:r>
              <w:t>65</w:t>
            </w:r>
          </w:p>
          <w:p w14:paraId="387339C5" w14:textId="7FFF9670" w:rsidR="005A41A6" w:rsidRPr="00FA273B" w:rsidRDefault="00B6794E" w:rsidP="00FA273B">
            <w:pPr>
              <w:spacing w:after="160" w:line="259" w:lineRule="auto"/>
              <w:jc w:val="right"/>
            </w:pPr>
            <w:r>
              <w:t>65-66</w:t>
            </w:r>
          </w:p>
        </w:tc>
      </w:tr>
      <w:tr w:rsidR="003B25D5" w14:paraId="678FC6EB" w14:textId="77777777" w:rsidTr="00CF1B27">
        <w:tc>
          <w:tcPr>
            <w:tcW w:w="5240" w:type="dxa"/>
          </w:tcPr>
          <w:p w14:paraId="2F557DE0" w14:textId="6AD921FB" w:rsidR="003B25D5" w:rsidRPr="006332C2" w:rsidRDefault="00F61130" w:rsidP="00745590">
            <w:pPr>
              <w:spacing w:after="160" w:line="259" w:lineRule="auto"/>
              <w:rPr>
                <w:b/>
                <w:bCs/>
                <w:i/>
                <w:iCs/>
              </w:rPr>
            </w:pPr>
            <w:r w:rsidRPr="006332C2">
              <w:rPr>
                <w:b/>
                <w:bCs/>
                <w:i/>
                <w:iCs/>
              </w:rPr>
              <w:t xml:space="preserve">Theme 1: Mental Health </w:t>
            </w:r>
          </w:p>
        </w:tc>
        <w:tc>
          <w:tcPr>
            <w:tcW w:w="2682" w:type="dxa"/>
          </w:tcPr>
          <w:p w14:paraId="7DCAC90C" w14:textId="1FEF9B02" w:rsidR="003B25D5" w:rsidRPr="00FA273B" w:rsidRDefault="00B6794E" w:rsidP="00FA273B">
            <w:pPr>
              <w:spacing w:after="160" w:line="259" w:lineRule="auto"/>
              <w:jc w:val="right"/>
            </w:pPr>
            <w:r>
              <w:t>66</w:t>
            </w:r>
          </w:p>
        </w:tc>
      </w:tr>
      <w:tr w:rsidR="003B25D5" w14:paraId="4B56C083" w14:textId="77777777" w:rsidTr="00CF1B27">
        <w:tc>
          <w:tcPr>
            <w:tcW w:w="5240" w:type="dxa"/>
          </w:tcPr>
          <w:p w14:paraId="11CF256D" w14:textId="615C288B" w:rsidR="003B25D5" w:rsidRPr="006332C2" w:rsidRDefault="00F61130" w:rsidP="00745590">
            <w:pPr>
              <w:spacing w:after="160" w:line="259" w:lineRule="auto"/>
            </w:pPr>
            <w:r w:rsidRPr="006332C2">
              <w:t>1.1: Improved Emotional Wellbeing</w:t>
            </w:r>
          </w:p>
        </w:tc>
        <w:tc>
          <w:tcPr>
            <w:tcW w:w="2682" w:type="dxa"/>
          </w:tcPr>
          <w:p w14:paraId="52DB8A55" w14:textId="4CD9C995" w:rsidR="003B25D5" w:rsidRPr="00FA273B" w:rsidRDefault="00B6794E" w:rsidP="00FA273B">
            <w:pPr>
              <w:spacing w:after="160" w:line="259" w:lineRule="auto"/>
              <w:jc w:val="right"/>
            </w:pPr>
            <w:r>
              <w:t>66-67</w:t>
            </w:r>
          </w:p>
        </w:tc>
      </w:tr>
      <w:tr w:rsidR="003B25D5" w14:paraId="45D72C48" w14:textId="77777777" w:rsidTr="00CF1B27">
        <w:tc>
          <w:tcPr>
            <w:tcW w:w="5240" w:type="dxa"/>
          </w:tcPr>
          <w:p w14:paraId="5A242F10" w14:textId="6314E4B3" w:rsidR="003B25D5" w:rsidRPr="006332C2" w:rsidRDefault="00F61130" w:rsidP="00745590">
            <w:pPr>
              <w:spacing w:after="160" w:line="259" w:lineRule="auto"/>
            </w:pPr>
            <w:r w:rsidRPr="006332C2">
              <w:t>1.2: Valuing The Self</w:t>
            </w:r>
          </w:p>
        </w:tc>
        <w:tc>
          <w:tcPr>
            <w:tcW w:w="2682" w:type="dxa"/>
          </w:tcPr>
          <w:p w14:paraId="392E71F9" w14:textId="050C45B6" w:rsidR="003B25D5" w:rsidRPr="00FA273B" w:rsidRDefault="00B6794E" w:rsidP="00FA273B">
            <w:pPr>
              <w:spacing w:after="160" w:line="259" w:lineRule="auto"/>
              <w:jc w:val="right"/>
            </w:pPr>
            <w:r>
              <w:t>67-68</w:t>
            </w:r>
          </w:p>
        </w:tc>
      </w:tr>
      <w:tr w:rsidR="003B25D5" w14:paraId="1566A26E" w14:textId="77777777" w:rsidTr="00CF1B27">
        <w:tc>
          <w:tcPr>
            <w:tcW w:w="5240" w:type="dxa"/>
          </w:tcPr>
          <w:p w14:paraId="6ACAA34A" w14:textId="093FD88D" w:rsidR="003B25D5" w:rsidRPr="006332C2" w:rsidRDefault="00F61130" w:rsidP="00745590">
            <w:pPr>
              <w:spacing w:after="160" w:line="259" w:lineRule="auto"/>
            </w:pPr>
            <w:r w:rsidRPr="006332C2">
              <w:t>1.3: Reduction in Mental Health Challenges</w:t>
            </w:r>
          </w:p>
        </w:tc>
        <w:tc>
          <w:tcPr>
            <w:tcW w:w="2682" w:type="dxa"/>
          </w:tcPr>
          <w:p w14:paraId="7AE7459D" w14:textId="17C5CF2B" w:rsidR="003B25D5" w:rsidRPr="00FA273B" w:rsidRDefault="00B6794E" w:rsidP="00FA273B">
            <w:pPr>
              <w:spacing w:after="160" w:line="259" w:lineRule="auto"/>
              <w:jc w:val="right"/>
            </w:pPr>
            <w:r>
              <w:t>68-69</w:t>
            </w:r>
          </w:p>
        </w:tc>
      </w:tr>
      <w:tr w:rsidR="003B25D5" w14:paraId="6D35E242" w14:textId="77777777" w:rsidTr="00CF1B27">
        <w:tc>
          <w:tcPr>
            <w:tcW w:w="5240" w:type="dxa"/>
          </w:tcPr>
          <w:p w14:paraId="1D721C52" w14:textId="732EF734" w:rsidR="003B25D5" w:rsidRPr="006332C2" w:rsidRDefault="00F61130" w:rsidP="00745590">
            <w:pPr>
              <w:spacing w:after="160" w:line="259" w:lineRule="auto"/>
            </w:pPr>
            <w:r w:rsidRPr="006332C2">
              <w:lastRenderedPageBreak/>
              <w:t>1.4: Seeing A Future</w:t>
            </w:r>
          </w:p>
        </w:tc>
        <w:tc>
          <w:tcPr>
            <w:tcW w:w="2682" w:type="dxa"/>
          </w:tcPr>
          <w:p w14:paraId="3DB53EC5" w14:textId="525D8108" w:rsidR="003B25D5" w:rsidRPr="00FA273B" w:rsidRDefault="00B6794E" w:rsidP="00FA273B">
            <w:pPr>
              <w:spacing w:after="160" w:line="259" w:lineRule="auto"/>
              <w:jc w:val="right"/>
            </w:pPr>
            <w:r>
              <w:t>69-70</w:t>
            </w:r>
          </w:p>
        </w:tc>
      </w:tr>
      <w:tr w:rsidR="003B25D5" w14:paraId="7DA6CE1D" w14:textId="77777777" w:rsidTr="00CF1B27">
        <w:tc>
          <w:tcPr>
            <w:tcW w:w="5240" w:type="dxa"/>
          </w:tcPr>
          <w:p w14:paraId="4735DDE2" w14:textId="3141173A" w:rsidR="003B25D5" w:rsidRPr="006332C2" w:rsidRDefault="00F61130" w:rsidP="00745590">
            <w:pPr>
              <w:spacing w:after="160" w:line="259" w:lineRule="auto"/>
            </w:pPr>
            <w:r w:rsidRPr="006332C2">
              <w:t>1.5: Gender Euphoria</w:t>
            </w:r>
          </w:p>
        </w:tc>
        <w:tc>
          <w:tcPr>
            <w:tcW w:w="2682" w:type="dxa"/>
          </w:tcPr>
          <w:p w14:paraId="788E141E" w14:textId="3BBAD877" w:rsidR="003B25D5" w:rsidRPr="00FA273B" w:rsidRDefault="004B52F8" w:rsidP="00FA273B">
            <w:pPr>
              <w:spacing w:after="160" w:line="259" w:lineRule="auto"/>
              <w:jc w:val="right"/>
            </w:pPr>
            <w:r>
              <w:t>7</w:t>
            </w:r>
            <w:r w:rsidR="00B6794E">
              <w:t>0-71</w:t>
            </w:r>
          </w:p>
        </w:tc>
      </w:tr>
      <w:tr w:rsidR="003B25D5" w14:paraId="5AAB1C91" w14:textId="77777777" w:rsidTr="00CF1B27">
        <w:tc>
          <w:tcPr>
            <w:tcW w:w="5240" w:type="dxa"/>
          </w:tcPr>
          <w:p w14:paraId="033E1B43" w14:textId="11AC6282" w:rsidR="003B25D5" w:rsidRPr="006332C2" w:rsidRDefault="00F61130" w:rsidP="00745590">
            <w:pPr>
              <w:spacing w:after="160" w:line="259" w:lineRule="auto"/>
              <w:rPr>
                <w:b/>
                <w:bCs/>
                <w:i/>
                <w:iCs/>
              </w:rPr>
            </w:pPr>
            <w:r w:rsidRPr="006332C2">
              <w:rPr>
                <w:b/>
                <w:bCs/>
                <w:i/>
                <w:iCs/>
              </w:rPr>
              <w:t>Theme 2: Relational Enhancements</w:t>
            </w:r>
          </w:p>
        </w:tc>
        <w:tc>
          <w:tcPr>
            <w:tcW w:w="2682" w:type="dxa"/>
          </w:tcPr>
          <w:p w14:paraId="00A87C09" w14:textId="00D9808B" w:rsidR="003B25D5" w:rsidRPr="00FA273B" w:rsidRDefault="00796D72" w:rsidP="00FA273B">
            <w:pPr>
              <w:spacing w:after="160" w:line="259" w:lineRule="auto"/>
              <w:jc w:val="right"/>
            </w:pPr>
            <w:r>
              <w:t>7</w:t>
            </w:r>
            <w:r w:rsidR="00B6794E">
              <w:t>1</w:t>
            </w:r>
          </w:p>
        </w:tc>
      </w:tr>
      <w:tr w:rsidR="003B25D5" w14:paraId="7E4F294B" w14:textId="77777777" w:rsidTr="00CF1B27">
        <w:tc>
          <w:tcPr>
            <w:tcW w:w="5240" w:type="dxa"/>
          </w:tcPr>
          <w:p w14:paraId="7173D975" w14:textId="6B9176EA" w:rsidR="003B25D5" w:rsidRPr="006332C2" w:rsidRDefault="00F61130" w:rsidP="00745590">
            <w:pPr>
              <w:spacing w:after="160" w:line="259" w:lineRule="auto"/>
            </w:pPr>
            <w:r w:rsidRPr="006332C2">
              <w:t>2.1: Feelings Supported &amp; Accepted</w:t>
            </w:r>
          </w:p>
        </w:tc>
        <w:tc>
          <w:tcPr>
            <w:tcW w:w="2682" w:type="dxa"/>
          </w:tcPr>
          <w:p w14:paraId="046A5518" w14:textId="4DC26286" w:rsidR="003B25D5" w:rsidRPr="00FA273B" w:rsidRDefault="00796D72" w:rsidP="00FA273B">
            <w:pPr>
              <w:spacing w:after="160" w:line="259" w:lineRule="auto"/>
              <w:jc w:val="right"/>
            </w:pPr>
            <w:r>
              <w:t>7</w:t>
            </w:r>
            <w:r w:rsidR="00B6794E">
              <w:t>1-72</w:t>
            </w:r>
          </w:p>
        </w:tc>
      </w:tr>
      <w:tr w:rsidR="003B25D5" w14:paraId="15C3A2C7" w14:textId="77777777" w:rsidTr="00CF1B27">
        <w:tc>
          <w:tcPr>
            <w:tcW w:w="5240" w:type="dxa"/>
          </w:tcPr>
          <w:p w14:paraId="3DF02F90" w14:textId="09831331" w:rsidR="003B25D5" w:rsidRPr="006332C2" w:rsidRDefault="00F61130" w:rsidP="00745590">
            <w:pPr>
              <w:spacing w:after="160" w:line="259" w:lineRule="auto"/>
            </w:pPr>
            <w:r w:rsidRPr="006332C2">
              <w:t>2.2: Authentic &amp; Connected Relationships</w:t>
            </w:r>
          </w:p>
        </w:tc>
        <w:tc>
          <w:tcPr>
            <w:tcW w:w="2682" w:type="dxa"/>
          </w:tcPr>
          <w:p w14:paraId="425D70F8" w14:textId="499E1C96" w:rsidR="003B25D5" w:rsidRPr="00FA273B" w:rsidRDefault="00796D72" w:rsidP="00FA273B">
            <w:pPr>
              <w:spacing w:after="160" w:line="259" w:lineRule="auto"/>
              <w:jc w:val="right"/>
            </w:pPr>
            <w:r>
              <w:t>7</w:t>
            </w:r>
            <w:r w:rsidR="00140BA5">
              <w:t>2-73</w:t>
            </w:r>
          </w:p>
        </w:tc>
      </w:tr>
      <w:tr w:rsidR="003B25D5" w14:paraId="364BB8D6" w14:textId="77777777" w:rsidTr="00CF1B27">
        <w:tc>
          <w:tcPr>
            <w:tcW w:w="5240" w:type="dxa"/>
          </w:tcPr>
          <w:p w14:paraId="0D48671D" w14:textId="5332FBFD" w:rsidR="003B25D5" w:rsidRPr="006332C2" w:rsidRDefault="00F61130" w:rsidP="00745590">
            <w:pPr>
              <w:spacing w:after="160" w:line="259" w:lineRule="auto"/>
              <w:rPr>
                <w:b/>
                <w:bCs/>
                <w:i/>
                <w:iCs/>
              </w:rPr>
            </w:pPr>
            <w:r w:rsidRPr="006332C2">
              <w:rPr>
                <w:b/>
                <w:bCs/>
                <w:i/>
                <w:iCs/>
              </w:rPr>
              <w:t>Theme 3: Gender &amp; Self Actualisation</w:t>
            </w:r>
          </w:p>
        </w:tc>
        <w:tc>
          <w:tcPr>
            <w:tcW w:w="2682" w:type="dxa"/>
          </w:tcPr>
          <w:p w14:paraId="2DA88D91" w14:textId="439E1EC6" w:rsidR="003B25D5" w:rsidRPr="00FA273B" w:rsidRDefault="00140BA5" w:rsidP="00FA273B">
            <w:pPr>
              <w:spacing w:after="160" w:line="259" w:lineRule="auto"/>
              <w:jc w:val="right"/>
            </w:pPr>
            <w:r>
              <w:t>73</w:t>
            </w:r>
          </w:p>
        </w:tc>
      </w:tr>
      <w:tr w:rsidR="003B25D5" w14:paraId="23BCE737" w14:textId="77777777" w:rsidTr="00CF1B27">
        <w:tc>
          <w:tcPr>
            <w:tcW w:w="5240" w:type="dxa"/>
          </w:tcPr>
          <w:p w14:paraId="11FEB652" w14:textId="77539567" w:rsidR="003B25D5" w:rsidRPr="006332C2" w:rsidRDefault="00A049E0" w:rsidP="00745590">
            <w:pPr>
              <w:spacing w:after="160" w:line="259" w:lineRule="auto"/>
            </w:pPr>
            <w:r w:rsidRPr="006332C2">
              <w:t>3.1: Reauthoring Identity</w:t>
            </w:r>
          </w:p>
        </w:tc>
        <w:tc>
          <w:tcPr>
            <w:tcW w:w="2682" w:type="dxa"/>
          </w:tcPr>
          <w:p w14:paraId="73A533B0" w14:textId="6E0DD34D" w:rsidR="003B25D5" w:rsidRPr="00FA273B" w:rsidRDefault="00140BA5" w:rsidP="00FA273B">
            <w:pPr>
              <w:spacing w:after="160" w:line="259" w:lineRule="auto"/>
              <w:jc w:val="right"/>
            </w:pPr>
            <w:r>
              <w:t>73-75</w:t>
            </w:r>
          </w:p>
        </w:tc>
      </w:tr>
      <w:tr w:rsidR="003B25D5" w14:paraId="536A2F81" w14:textId="77777777" w:rsidTr="00CF1B27">
        <w:tc>
          <w:tcPr>
            <w:tcW w:w="5240" w:type="dxa"/>
          </w:tcPr>
          <w:p w14:paraId="20FF019F" w14:textId="211ADD96" w:rsidR="003B25D5" w:rsidRPr="006332C2" w:rsidRDefault="00A049E0" w:rsidP="00745590">
            <w:pPr>
              <w:spacing w:after="160" w:line="259" w:lineRule="auto"/>
            </w:pPr>
            <w:r w:rsidRPr="006332C2">
              <w:t>3.2: Reauthoring of Self &amp; Sexuality</w:t>
            </w:r>
          </w:p>
        </w:tc>
        <w:tc>
          <w:tcPr>
            <w:tcW w:w="2682" w:type="dxa"/>
          </w:tcPr>
          <w:p w14:paraId="71EE0607" w14:textId="765B0000" w:rsidR="003B25D5" w:rsidRPr="00FA273B" w:rsidRDefault="00140BA5" w:rsidP="00FA273B">
            <w:pPr>
              <w:spacing w:after="160" w:line="259" w:lineRule="auto"/>
              <w:jc w:val="right"/>
            </w:pPr>
            <w:r>
              <w:t>75-76</w:t>
            </w:r>
          </w:p>
        </w:tc>
      </w:tr>
      <w:tr w:rsidR="003B25D5" w14:paraId="542204CE" w14:textId="77777777" w:rsidTr="00CF1B27">
        <w:tc>
          <w:tcPr>
            <w:tcW w:w="5240" w:type="dxa"/>
          </w:tcPr>
          <w:p w14:paraId="2BAD5689" w14:textId="4DF6B0F4" w:rsidR="003B25D5" w:rsidRPr="006332C2" w:rsidRDefault="00A049E0" w:rsidP="00745590">
            <w:pPr>
              <w:spacing w:after="160" w:line="259" w:lineRule="auto"/>
            </w:pPr>
            <w:r w:rsidRPr="006332C2">
              <w:t>3.3: Exploring &amp; Reforming Beliefs</w:t>
            </w:r>
          </w:p>
        </w:tc>
        <w:tc>
          <w:tcPr>
            <w:tcW w:w="2682" w:type="dxa"/>
          </w:tcPr>
          <w:p w14:paraId="33DD841C" w14:textId="0C3CCF08" w:rsidR="003B25D5" w:rsidRPr="00FA273B" w:rsidRDefault="00140BA5" w:rsidP="00FA273B">
            <w:pPr>
              <w:spacing w:after="160" w:line="259" w:lineRule="auto"/>
              <w:jc w:val="right"/>
            </w:pPr>
            <w:r>
              <w:t>76-77</w:t>
            </w:r>
          </w:p>
        </w:tc>
      </w:tr>
      <w:tr w:rsidR="003B25D5" w14:paraId="0466A0A4" w14:textId="77777777" w:rsidTr="00CF1B27">
        <w:tc>
          <w:tcPr>
            <w:tcW w:w="5240" w:type="dxa"/>
          </w:tcPr>
          <w:p w14:paraId="381F3C7C" w14:textId="35FA830A" w:rsidR="003B25D5" w:rsidRPr="006332C2" w:rsidRDefault="00A049E0" w:rsidP="00745590">
            <w:pPr>
              <w:spacing w:after="160" w:line="259" w:lineRule="auto"/>
            </w:pPr>
            <w:r w:rsidRPr="006332C2">
              <w:t>3.4: Developing Self-Acceptance</w:t>
            </w:r>
          </w:p>
        </w:tc>
        <w:tc>
          <w:tcPr>
            <w:tcW w:w="2682" w:type="dxa"/>
          </w:tcPr>
          <w:p w14:paraId="21603F3C" w14:textId="367FFAD1" w:rsidR="003B25D5" w:rsidRPr="00FA273B" w:rsidRDefault="00140BA5" w:rsidP="00FA273B">
            <w:pPr>
              <w:spacing w:after="160" w:line="259" w:lineRule="auto"/>
              <w:jc w:val="right"/>
            </w:pPr>
            <w:r>
              <w:t>78</w:t>
            </w:r>
          </w:p>
        </w:tc>
      </w:tr>
      <w:tr w:rsidR="003B25D5" w14:paraId="2DE68293" w14:textId="77777777" w:rsidTr="00CF1B27">
        <w:tc>
          <w:tcPr>
            <w:tcW w:w="5240" w:type="dxa"/>
          </w:tcPr>
          <w:p w14:paraId="702D5DC3" w14:textId="27EE8232" w:rsidR="003B25D5" w:rsidRPr="003B25D5" w:rsidRDefault="00A049E0" w:rsidP="00745590">
            <w:pPr>
              <w:spacing w:after="160" w:line="259" w:lineRule="auto"/>
              <w:rPr>
                <w:b/>
                <w:bCs/>
              </w:rPr>
            </w:pPr>
            <w:r>
              <w:rPr>
                <w:b/>
                <w:bCs/>
              </w:rPr>
              <w:t>Discussion</w:t>
            </w:r>
          </w:p>
        </w:tc>
        <w:tc>
          <w:tcPr>
            <w:tcW w:w="2682" w:type="dxa"/>
          </w:tcPr>
          <w:p w14:paraId="1772E5CC" w14:textId="4A4C3DC9" w:rsidR="003B25D5" w:rsidRPr="00FA273B" w:rsidRDefault="00140BA5" w:rsidP="00FA273B">
            <w:pPr>
              <w:spacing w:after="160" w:line="259" w:lineRule="auto"/>
              <w:jc w:val="right"/>
            </w:pPr>
            <w:r>
              <w:t>79-83</w:t>
            </w:r>
          </w:p>
        </w:tc>
      </w:tr>
      <w:tr w:rsidR="003B25D5" w14:paraId="1DA6DD0D" w14:textId="77777777" w:rsidTr="00CF1B27">
        <w:tc>
          <w:tcPr>
            <w:tcW w:w="5240" w:type="dxa"/>
          </w:tcPr>
          <w:p w14:paraId="7F2C1578" w14:textId="2590FCC4" w:rsidR="003B25D5" w:rsidRPr="006332C2" w:rsidRDefault="00A049E0" w:rsidP="00745590">
            <w:pPr>
              <w:spacing w:after="160" w:line="259" w:lineRule="auto"/>
              <w:rPr>
                <w:b/>
                <w:bCs/>
                <w:i/>
                <w:iCs/>
              </w:rPr>
            </w:pPr>
            <w:r w:rsidRPr="006332C2">
              <w:rPr>
                <w:b/>
                <w:bCs/>
                <w:i/>
                <w:iCs/>
              </w:rPr>
              <w:t>Limitations</w:t>
            </w:r>
          </w:p>
        </w:tc>
        <w:tc>
          <w:tcPr>
            <w:tcW w:w="2682" w:type="dxa"/>
          </w:tcPr>
          <w:p w14:paraId="59409527" w14:textId="7A18B62D" w:rsidR="003B25D5" w:rsidRPr="00FA273B" w:rsidRDefault="00796D72" w:rsidP="00FA273B">
            <w:pPr>
              <w:spacing w:after="160" w:line="259" w:lineRule="auto"/>
              <w:jc w:val="right"/>
            </w:pPr>
            <w:r>
              <w:t>8</w:t>
            </w:r>
            <w:r w:rsidR="00140BA5">
              <w:t>3-84</w:t>
            </w:r>
          </w:p>
        </w:tc>
      </w:tr>
      <w:tr w:rsidR="003B25D5" w14:paraId="7BE0E5CE" w14:textId="77777777" w:rsidTr="00CF1B27">
        <w:tc>
          <w:tcPr>
            <w:tcW w:w="5240" w:type="dxa"/>
          </w:tcPr>
          <w:p w14:paraId="257AF412" w14:textId="69EDABFE" w:rsidR="003B25D5" w:rsidRPr="006332C2" w:rsidRDefault="00A049E0" w:rsidP="00745590">
            <w:pPr>
              <w:spacing w:after="160" w:line="259" w:lineRule="auto"/>
              <w:rPr>
                <w:b/>
                <w:bCs/>
                <w:i/>
                <w:iCs/>
              </w:rPr>
            </w:pPr>
            <w:r w:rsidRPr="006332C2">
              <w:rPr>
                <w:b/>
                <w:bCs/>
                <w:i/>
                <w:iCs/>
              </w:rPr>
              <w:t>Implications for Further Research</w:t>
            </w:r>
          </w:p>
        </w:tc>
        <w:tc>
          <w:tcPr>
            <w:tcW w:w="2682" w:type="dxa"/>
          </w:tcPr>
          <w:p w14:paraId="78F220CA" w14:textId="2844EC97" w:rsidR="003B25D5" w:rsidRPr="00FA273B" w:rsidRDefault="00796D72" w:rsidP="00FA273B">
            <w:pPr>
              <w:spacing w:after="160" w:line="259" w:lineRule="auto"/>
              <w:jc w:val="right"/>
            </w:pPr>
            <w:r>
              <w:t>8</w:t>
            </w:r>
            <w:r w:rsidR="00140BA5">
              <w:t>4-85</w:t>
            </w:r>
          </w:p>
        </w:tc>
      </w:tr>
      <w:tr w:rsidR="003B25D5" w14:paraId="1E058BDE" w14:textId="77777777" w:rsidTr="00CF1B27">
        <w:tc>
          <w:tcPr>
            <w:tcW w:w="5240" w:type="dxa"/>
          </w:tcPr>
          <w:p w14:paraId="7DDD1CEC" w14:textId="7CFCAA07" w:rsidR="003B25D5" w:rsidRPr="006332C2" w:rsidRDefault="00A049E0" w:rsidP="00745590">
            <w:pPr>
              <w:spacing w:after="160" w:line="259" w:lineRule="auto"/>
              <w:rPr>
                <w:b/>
                <w:bCs/>
                <w:i/>
                <w:iCs/>
              </w:rPr>
            </w:pPr>
            <w:r w:rsidRPr="006332C2">
              <w:rPr>
                <w:b/>
                <w:bCs/>
                <w:i/>
                <w:iCs/>
              </w:rPr>
              <w:t>Implications for Clinical Practice</w:t>
            </w:r>
          </w:p>
        </w:tc>
        <w:tc>
          <w:tcPr>
            <w:tcW w:w="2682" w:type="dxa"/>
          </w:tcPr>
          <w:p w14:paraId="26AB8B23" w14:textId="0563CAB9" w:rsidR="003B25D5" w:rsidRPr="00FA273B" w:rsidRDefault="00140BA5" w:rsidP="00FA273B">
            <w:pPr>
              <w:spacing w:after="160" w:line="259" w:lineRule="auto"/>
              <w:jc w:val="right"/>
            </w:pPr>
            <w:r>
              <w:t>86</w:t>
            </w:r>
          </w:p>
        </w:tc>
      </w:tr>
      <w:tr w:rsidR="003B25D5" w14:paraId="5A3941BE" w14:textId="77777777" w:rsidTr="00CF1B27">
        <w:tc>
          <w:tcPr>
            <w:tcW w:w="5240" w:type="dxa"/>
          </w:tcPr>
          <w:p w14:paraId="55D3886E" w14:textId="33226BDF" w:rsidR="003B25D5" w:rsidRPr="003B25D5" w:rsidRDefault="00A049E0" w:rsidP="00745590">
            <w:pPr>
              <w:spacing w:after="160" w:line="259" w:lineRule="auto"/>
              <w:rPr>
                <w:b/>
                <w:bCs/>
              </w:rPr>
            </w:pPr>
            <w:r>
              <w:rPr>
                <w:b/>
                <w:bCs/>
              </w:rPr>
              <w:t>References</w:t>
            </w:r>
          </w:p>
        </w:tc>
        <w:tc>
          <w:tcPr>
            <w:tcW w:w="2682" w:type="dxa"/>
          </w:tcPr>
          <w:p w14:paraId="2F25DA6D" w14:textId="6230C8F4" w:rsidR="003B25D5" w:rsidRPr="00FA273B" w:rsidRDefault="00796D72" w:rsidP="00FA273B">
            <w:pPr>
              <w:spacing w:after="160" w:line="259" w:lineRule="auto"/>
              <w:jc w:val="right"/>
            </w:pPr>
            <w:r>
              <w:t>8</w:t>
            </w:r>
            <w:r w:rsidR="00140BA5">
              <w:t>7-94</w:t>
            </w:r>
          </w:p>
        </w:tc>
      </w:tr>
      <w:tr w:rsidR="003B25D5" w14:paraId="419E8B44" w14:textId="77777777" w:rsidTr="00CF1B27">
        <w:tc>
          <w:tcPr>
            <w:tcW w:w="5240" w:type="dxa"/>
          </w:tcPr>
          <w:p w14:paraId="16D00120" w14:textId="1B6404A3" w:rsidR="003B25D5" w:rsidRPr="003B25D5" w:rsidRDefault="00706899" w:rsidP="00745590">
            <w:pPr>
              <w:spacing w:after="160" w:line="259" w:lineRule="auto"/>
              <w:rPr>
                <w:b/>
                <w:bCs/>
              </w:rPr>
            </w:pPr>
            <w:r>
              <w:rPr>
                <w:b/>
                <w:bCs/>
              </w:rPr>
              <w:t xml:space="preserve">Paper Three: Executive Summary </w:t>
            </w:r>
          </w:p>
        </w:tc>
        <w:tc>
          <w:tcPr>
            <w:tcW w:w="2682" w:type="dxa"/>
          </w:tcPr>
          <w:p w14:paraId="44C7D761" w14:textId="261CE659" w:rsidR="003B25D5" w:rsidRPr="00FA273B" w:rsidRDefault="00796D72" w:rsidP="00FA273B">
            <w:pPr>
              <w:spacing w:after="160" w:line="259" w:lineRule="auto"/>
              <w:jc w:val="right"/>
            </w:pPr>
            <w:r>
              <w:t>9</w:t>
            </w:r>
            <w:r w:rsidR="00140BA5">
              <w:t>5</w:t>
            </w:r>
          </w:p>
        </w:tc>
      </w:tr>
      <w:tr w:rsidR="003B25D5" w14:paraId="0FB875C1" w14:textId="77777777" w:rsidTr="00CF1B27">
        <w:tc>
          <w:tcPr>
            <w:tcW w:w="5240" w:type="dxa"/>
          </w:tcPr>
          <w:p w14:paraId="7A51802C" w14:textId="6D782F16" w:rsidR="003B25D5" w:rsidRPr="003B25D5" w:rsidRDefault="00AC4182" w:rsidP="00745590">
            <w:pPr>
              <w:spacing w:after="160" w:line="259" w:lineRule="auto"/>
              <w:rPr>
                <w:b/>
                <w:bCs/>
              </w:rPr>
            </w:pPr>
            <w:r>
              <w:rPr>
                <w:b/>
                <w:bCs/>
              </w:rPr>
              <w:t>Target Audience</w:t>
            </w:r>
          </w:p>
        </w:tc>
        <w:tc>
          <w:tcPr>
            <w:tcW w:w="2682" w:type="dxa"/>
          </w:tcPr>
          <w:p w14:paraId="23AF1B56" w14:textId="548D7EF9" w:rsidR="003B25D5" w:rsidRPr="00FA273B" w:rsidRDefault="00140BA5" w:rsidP="00FA273B">
            <w:pPr>
              <w:spacing w:after="160" w:line="259" w:lineRule="auto"/>
              <w:jc w:val="right"/>
            </w:pPr>
            <w:r>
              <w:t>96</w:t>
            </w:r>
          </w:p>
        </w:tc>
      </w:tr>
      <w:tr w:rsidR="003B25D5" w14:paraId="6CB20395" w14:textId="77777777" w:rsidTr="00CF1B27">
        <w:tc>
          <w:tcPr>
            <w:tcW w:w="5240" w:type="dxa"/>
          </w:tcPr>
          <w:p w14:paraId="328A39D7" w14:textId="3C18CBFA" w:rsidR="003B25D5" w:rsidRPr="003B25D5" w:rsidRDefault="00AC4182" w:rsidP="00745590">
            <w:pPr>
              <w:spacing w:after="160" w:line="259" w:lineRule="auto"/>
              <w:rPr>
                <w:b/>
                <w:bCs/>
              </w:rPr>
            </w:pPr>
            <w:r>
              <w:rPr>
                <w:b/>
                <w:bCs/>
              </w:rPr>
              <w:t>Background</w:t>
            </w:r>
          </w:p>
        </w:tc>
        <w:tc>
          <w:tcPr>
            <w:tcW w:w="2682" w:type="dxa"/>
          </w:tcPr>
          <w:p w14:paraId="7BD9C6F1" w14:textId="6C437D30" w:rsidR="003B25D5" w:rsidRPr="00FA273B" w:rsidRDefault="001F606B" w:rsidP="00FA273B">
            <w:pPr>
              <w:spacing w:after="160" w:line="259" w:lineRule="auto"/>
              <w:jc w:val="right"/>
            </w:pPr>
            <w:r>
              <w:t>9</w:t>
            </w:r>
            <w:r w:rsidR="00140BA5">
              <w:t>6-97</w:t>
            </w:r>
          </w:p>
        </w:tc>
      </w:tr>
      <w:tr w:rsidR="003B25D5" w14:paraId="3FFACBEC" w14:textId="77777777" w:rsidTr="00CF1B27">
        <w:tc>
          <w:tcPr>
            <w:tcW w:w="5240" w:type="dxa"/>
          </w:tcPr>
          <w:p w14:paraId="04406B09" w14:textId="2533D319" w:rsidR="003B25D5" w:rsidRPr="003B25D5" w:rsidRDefault="00AC4182" w:rsidP="00745590">
            <w:pPr>
              <w:spacing w:after="160" w:line="259" w:lineRule="auto"/>
              <w:rPr>
                <w:b/>
                <w:bCs/>
              </w:rPr>
            </w:pPr>
            <w:r>
              <w:rPr>
                <w:b/>
                <w:bCs/>
              </w:rPr>
              <w:t>Aim</w:t>
            </w:r>
          </w:p>
        </w:tc>
        <w:tc>
          <w:tcPr>
            <w:tcW w:w="2682" w:type="dxa"/>
          </w:tcPr>
          <w:p w14:paraId="3656EE25" w14:textId="77CD52DE" w:rsidR="003B25D5" w:rsidRPr="00FA273B" w:rsidRDefault="00D468E2" w:rsidP="00FA273B">
            <w:pPr>
              <w:spacing w:after="160" w:line="259" w:lineRule="auto"/>
              <w:jc w:val="right"/>
            </w:pPr>
            <w:r>
              <w:t>97-98</w:t>
            </w:r>
          </w:p>
        </w:tc>
      </w:tr>
      <w:tr w:rsidR="003B25D5" w14:paraId="099F8A71" w14:textId="77777777" w:rsidTr="00CF1B27">
        <w:tc>
          <w:tcPr>
            <w:tcW w:w="5240" w:type="dxa"/>
          </w:tcPr>
          <w:p w14:paraId="136DE558" w14:textId="75564410" w:rsidR="003B25D5" w:rsidRPr="003B25D5" w:rsidRDefault="00AC4182" w:rsidP="00745590">
            <w:pPr>
              <w:spacing w:after="160" w:line="259" w:lineRule="auto"/>
              <w:rPr>
                <w:b/>
                <w:bCs/>
              </w:rPr>
            </w:pPr>
            <w:r>
              <w:rPr>
                <w:b/>
                <w:bCs/>
              </w:rPr>
              <w:t>Method</w:t>
            </w:r>
          </w:p>
        </w:tc>
        <w:tc>
          <w:tcPr>
            <w:tcW w:w="2682" w:type="dxa"/>
          </w:tcPr>
          <w:p w14:paraId="7A0414D1" w14:textId="68F0F534" w:rsidR="003B25D5" w:rsidRPr="00FA273B" w:rsidRDefault="00D468E2" w:rsidP="00FA273B">
            <w:pPr>
              <w:spacing w:after="160" w:line="259" w:lineRule="auto"/>
              <w:jc w:val="right"/>
            </w:pPr>
            <w:r>
              <w:t>98</w:t>
            </w:r>
          </w:p>
        </w:tc>
      </w:tr>
      <w:tr w:rsidR="003B25D5" w14:paraId="688D7C80" w14:textId="77777777" w:rsidTr="00CF1B27">
        <w:tc>
          <w:tcPr>
            <w:tcW w:w="5240" w:type="dxa"/>
          </w:tcPr>
          <w:p w14:paraId="488ED5E9" w14:textId="095C5F50" w:rsidR="003B25D5" w:rsidRPr="003B25D5" w:rsidRDefault="00AC4182" w:rsidP="00745590">
            <w:pPr>
              <w:spacing w:after="160" w:line="259" w:lineRule="auto"/>
              <w:rPr>
                <w:b/>
                <w:bCs/>
              </w:rPr>
            </w:pPr>
            <w:r>
              <w:rPr>
                <w:b/>
                <w:bCs/>
              </w:rPr>
              <w:t>Findings</w:t>
            </w:r>
          </w:p>
        </w:tc>
        <w:tc>
          <w:tcPr>
            <w:tcW w:w="2682" w:type="dxa"/>
          </w:tcPr>
          <w:p w14:paraId="2AB122B6" w14:textId="614D1752" w:rsidR="003B25D5" w:rsidRPr="00FA273B" w:rsidRDefault="00460BCE" w:rsidP="00FA273B">
            <w:pPr>
              <w:spacing w:after="160" w:line="259" w:lineRule="auto"/>
              <w:jc w:val="right"/>
            </w:pPr>
            <w:r>
              <w:t>9</w:t>
            </w:r>
            <w:r w:rsidR="00D468E2">
              <w:t>8-102</w:t>
            </w:r>
          </w:p>
        </w:tc>
      </w:tr>
      <w:tr w:rsidR="003B25D5" w14:paraId="5949AC47" w14:textId="77777777" w:rsidTr="00CF1B27">
        <w:tc>
          <w:tcPr>
            <w:tcW w:w="5240" w:type="dxa"/>
          </w:tcPr>
          <w:p w14:paraId="16EE3948" w14:textId="77741CDD" w:rsidR="003B25D5" w:rsidRPr="003B25D5" w:rsidRDefault="00AC4182" w:rsidP="00745590">
            <w:pPr>
              <w:spacing w:after="160" w:line="259" w:lineRule="auto"/>
              <w:rPr>
                <w:b/>
                <w:bCs/>
              </w:rPr>
            </w:pPr>
            <w:r>
              <w:rPr>
                <w:b/>
                <w:bCs/>
              </w:rPr>
              <w:t>Conclusion</w:t>
            </w:r>
            <w:r w:rsidR="00E7517A">
              <w:rPr>
                <w:b/>
                <w:bCs/>
              </w:rPr>
              <w:t>s</w:t>
            </w:r>
          </w:p>
        </w:tc>
        <w:tc>
          <w:tcPr>
            <w:tcW w:w="2682" w:type="dxa"/>
          </w:tcPr>
          <w:p w14:paraId="4C183F85" w14:textId="08686074" w:rsidR="003B25D5" w:rsidRPr="00FA273B" w:rsidRDefault="00460BCE" w:rsidP="00FA273B">
            <w:pPr>
              <w:spacing w:after="160" w:line="259" w:lineRule="auto"/>
              <w:jc w:val="right"/>
            </w:pPr>
            <w:r>
              <w:t>10</w:t>
            </w:r>
            <w:r w:rsidR="00D468E2">
              <w:t>2</w:t>
            </w:r>
            <w:r>
              <w:t>-10</w:t>
            </w:r>
            <w:r w:rsidR="00D468E2">
              <w:t>3</w:t>
            </w:r>
          </w:p>
        </w:tc>
      </w:tr>
      <w:tr w:rsidR="003B25D5" w14:paraId="45C5866C" w14:textId="77777777" w:rsidTr="00CF1B27">
        <w:tc>
          <w:tcPr>
            <w:tcW w:w="5240" w:type="dxa"/>
          </w:tcPr>
          <w:p w14:paraId="7A630D43" w14:textId="2434B24F" w:rsidR="003B25D5" w:rsidRPr="003B25D5" w:rsidRDefault="00AC4182" w:rsidP="00745590">
            <w:pPr>
              <w:spacing w:after="160" w:line="259" w:lineRule="auto"/>
              <w:rPr>
                <w:b/>
                <w:bCs/>
              </w:rPr>
            </w:pPr>
            <w:r>
              <w:rPr>
                <w:b/>
                <w:bCs/>
              </w:rPr>
              <w:t>Recommendations</w:t>
            </w:r>
          </w:p>
        </w:tc>
        <w:tc>
          <w:tcPr>
            <w:tcW w:w="2682" w:type="dxa"/>
          </w:tcPr>
          <w:p w14:paraId="4500ABA4" w14:textId="364E1133" w:rsidR="003B25D5" w:rsidRPr="00FA273B" w:rsidRDefault="001F606B" w:rsidP="00FA273B">
            <w:pPr>
              <w:spacing w:after="160" w:line="259" w:lineRule="auto"/>
              <w:jc w:val="right"/>
            </w:pPr>
            <w:r>
              <w:t>10</w:t>
            </w:r>
            <w:r w:rsidR="00D468E2">
              <w:t>4</w:t>
            </w:r>
          </w:p>
        </w:tc>
      </w:tr>
      <w:tr w:rsidR="003B25D5" w14:paraId="41148178" w14:textId="77777777" w:rsidTr="00CF1B27">
        <w:tc>
          <w:tcPr>
            <w:tcW w:w="5240" w:type="dxa"/>
          </w:tcPr>
          <w:p w14:paraId="45C2C0E4" w14:textId="10F6C085" w:rsidR="003B25D5" w:rsidRPr="003B25D5" w:rsidRDefault="00AC4182" w:rsidP="00745590">
            <w:pPr>
              <w:spacing w:after="160" w:line="259" w:lineRule="auto"/>
              <w:rPr>
                <w:b/>
                <w:bCs/>
              </w:rPr>
            </w:pPr>
            <w:r>
              <w:rPr>
                <w:b/>
                <w:bCs/>
              </w:rPr>
              <w:t>Limitations</w:t>
            </w:r>
          </w:p>
        </w:tc>
        <w:tc>
          <w:tcPr>
            <w:tcW w:w="2682" w:type="dxa"/>
          </w:tcPr>
          <w:p w14:paraId="5B6EB4A2" w14:textId="416FE1C0" w:rsidR="003B25D5" w:rsidRPr="00FA273B" w:rsidRDefault="00460BCE" w:rsidP="00FA273B">
            <w:pPr>
              <w:spacing w:after="160" w:line="259" w:lineRule="auto"/>
              <w:jc w:val="right"/>
            </w:pPr>
            <w:r>
              <w:t>10</w:t>
            </w:r>
            <w:r w:rsidR="00D468E2">
              <w:t>4-105</w:t>
            </w:r>
          </w:p>
        </w:tc>
      </w:tr>
      <w:tr w:rsidR="003B25D5" w14:paraId="3F4FA257" w14:textId="77777777" w:rsidTr="00CF1B27">
        <w:tc>
          <w:tcPr>
            <w:tcW w:w="5240" w:type="dxa"/>
          </w:tcPr>
          <w:p w14:paraId="4AB7B189" w14:textId="4E66E46A" w:rsidR="003B25D5" w:rsidRPr="003B25D5" w:rsidRDefault="00AC4182" w:rsidP="00745590">
            <w:pPr>
              <w:spacing w:after="160" w:line="259" w:lineRule="auto"/>
              <w:rPr>
                <w:b/>
                <w:bCs/>
              </w:rPr>
            </w:pPr>
            <w:r>
              <w:rPr>
                <w:b/>
                <w:bCs/>
              </w:rPr>
              <w:t>Dissemination</w:t>
            </w:r>
          </w:p>
        </w:tc>
        <w:tc>
          <w:tcPr>
            <w:tcW w:w="2682" w:type="dxa"/>
          </w:tcPr>
          <w:p w14:paraId="04229F8D" w14:textId="48C9FA2F" w:rsidR="003B25D5" w:rsidRPr="00FA273B" w:rsidRDefault="001F606B" w:rsidP="00FA273B">
            <w:pPr>
              <w:spacing w:after="160" w:line="259" w:lineRule="auto"/>
              <w:jc w:val="right"/>
            </w:pPr>
            <w:r>
              <w:t>10</w:t>
            </w:r>
            <w:r w:rsidR="00D468E2">
              <w:t>5</w:t>
            </w:r>
          </w:p>
        </w:tc>
      </w:tr>
      <w:tr w:rsidR="003B25D5" w14:paraId="021C86F8" w14:textId="77777777" w:rsidTr="00CF1B27">
        <w:tc>
          <w:tcPr>
            <w:tcW w:w="5240" w:type="dxa"/>
          </w:tcPr>
          <w:p w14:paraId="6D13AD55" w14:textId="0565A35B" w:rsidR="003B25D5" w:rsidRPr="003B25D5" w:rsidRDefault="00AC4182" w:rsidP="00745590">
            <w:pPr>
              <w:spacing w:after="160" w:line="259" w:lineRule="auto"/>
              <w:rPr>
                <w:b/>
                <w:bCs/>
              </w:rPr>
            </w:pPr>
            <w:r>
              <w:rPr>
                <w:b/>
                <w:bCs/>
              </w:rPr>
              <w:t>References</w:t>
            </w:r>
          </w:p>
        </w:tc>
        <w:tc>
          <w:tcPr>
            <w:tcW w:w="2682" w:type="dxa"/>
          </w:tcPr>
          <w:p w14:paraId="26ED8BE5" w14:textId="37B3CD4A" w:rsidR="003B25D5" w:rsidRPr="00FA273B" w:rsidRDefault="001F606B" w:rsidP="00FA273B">
            <w:pPr>
              <w:spacing w:after="160" w:line="259" w:lineRule="auto"/>
              <w:jc w:val="right"/>
            </w:pPr>
            <w:r>
              <w:t>10</w:t>
            </w:r>
            <w:r w:rsidR="00D468E2">
              <w:t>6-109</w:t>
            </w:r>
          </w:p>
        </w:tc>
      </w:tr>
      <w:tr w:rsidR="003B25D5" w14:paraId="42A845DD" w14:textId="77777777" w:rsidTr="00CF1B27">
        <w:tc>
          <w:tcPr>
            <w:tcW w:w="5240" w:type="dxa"/>
          </w:tcPr>
          <w:p w14:paraId="1B72831B" w14:textId="50DE8D40" w:rsidR="003B25D5" w:rsidRPr="003B25D5" w:rsidRDefault="00AC4182" w:rsidP="00745590">
            <w:pPr>
              <w:spacing w:after="160" w:line="259" w:lineRule="auto"/>
              <w:rPr>
                <w:b/>
                <w:bCs/>
              </w:rPr>
            </w:pPr>
            <w:r>
              <w:rPr>
                <w:b/>
                <w:bCs/>
              </w:rPr>
              <w:t>Appendix A: Publication Guidance – International Journal of Transgenderism</w:t>
            </w:r>
          </w:p>
        </w:tc>
        <w:tc>
          <w:tcPr>
            <w:tcW w:w="2682" w:type="dxa"/>
          </w:tcPr>
          <w:p w14:paraId="131C6055" w14:textId="295F0DDC" w:rsidR="003B25D5" w:rsidRPr="00FA273B" w:rsidRDefault="001F606B" w:rsidP="00FA273B">
            <w:pPr>
              <w:spacing w:after="160" w:line="259" w:lineRule="auto"/>
              <w:jc w:val="right"/>
            </w:pPr>
            <w:r>
              <w:t>1</w:t>
            </w:r>
            <w:r w:rsidR="00D468E2">
              <w:t>0</w:t>
            </w:r>
            <w:r w:rsidR="00460BCE">
              <w:t>1-11</w:t>
            </w:r>
            <w:r w:rsidR="00D468E2">
              <w:t>3</w:t>
            </w:r>
          </w:p>
        </w:tc>
      </w:tr>
      <w:tr w:rsidR="003B25D5" w14:paraId="538308FD" w14:textId="77777777" w:rsidTr="00CF1B27">
        <w:tc>
          <w:tcPr>
            <w:tcW w:w="5240" w:type="dxa"/>
          </w:tcPr>
          <w:p w14:paraId="52CA8F21" w14:textId="77777777" w:rsidR="0005535B" w:rsidRDefault="00AC4182" w:rsidP="00745590">
            <w:pPr>
              <w:spacing w:after="160" w:line="259" w:lineRule="auto"/>
              <w:rPr>
                <w:b/>
                <w:bCs/>
              </w:rPr>
            </w:pPr>
            <w:r>
              <w:rPr>
                <w:b/>
                <w:bCs/>
              </w:rPr>
              <w:t xml:space="preserve">Appendix B: </w:t>
            </w:r>
            <w:r w:rsidR="0005535B">
              <w:rPr>
                <w:b/>
                <w:bCs/>
              </w:rPr>
              <w:t>Study Advert</w:t>
            </w:r>
          </w:p>
          <w:p w14:paraId="530B68E1" w14:textId="21EC1D39" w:rsidR="00A637F5" w:rsidRDefault="0005535B" w:rsidP="00745590">
            <w:pPr>
              <w:spacing w:after="160" w:line="259" w:lineRule="auto"/>
              <w:rPr>
                <w:b/>
                <w:bCs/>
              </w:rPr>
            </w:pPr>
            <w:r>
              <w:rPr>
                <w:b/>
                <w:bCs/>
              </w:rPr>
              <w:t xml:space="preserve">Appendix C: </w:t>
            </w:r>
            <w:r w:rsidR="00A637F5">
              <w:rPr>
                <w:b/>
                <w:bCs/>
              </w:rPr>
              <w:t>Interview Schedule</w:t>
            </w:r>
            <w:r w:rsidR="00A637F5">
              <w:rPr>
                <w:b/>
                <w:bCs/>
              </w:rPr>
              <w:br/>
            </w:r>
          </w:p>
          <w:p w14:paraId="4C8D16D6" w14:textId="7A29CC6D" w:rsidR="003B25D5" w:rsidRPr="003B25D5" w:rsidRDefault="00A637F5" w:rsidP="00745590">
            <w:pPr>
              <w:spacing w:after="160" w:line="259" w:lineRule="auto"/>
              <w:rPr>
                <w:b/>
                <w:bCs/>
              </w:rPr>
            </w:pPr>
            <w:r>
              <w:rPr>
                <w:b/>
                <w:bCs/>
              </w:rPr>
              <w:lastRenderedPageBreak/>
              <w:t xml:space="preserve">Appendix D: </w:t>
            </w:r>
            <w:r w:rsidR="00AC4182">
              <w:rPr>
                <w:b/>
                <w:bCs/>
              </w:rPr>
              <w:t>Participant Information Sheet</w:t>
            </w:r>
          </w:p>
        </w:tc>
        <w:tc>
          <w:tcPr>
            <w:tcW w:w="2682" w:type="dxa"/>
          </w:tcPr>
          <w:p w14:paraId="0520E425" w14:textId="1E608271" w:rsidR="003B25D5" w:rsidRDefault="001F606B" w:rsidP="00FA273B">
            <w:pPr>
              <w:spacing w:after="160" w:line="259" w:lineRule="auto"/>
              <w:jc w:val="right"/>
            </w:pPr>
            <w:r>
              <w:lastRenderedPageBreak/>
              <w:t>11</w:t>
            </w:r>
            <w:r w:rsidR="00D468E2">
              <w:t>4</w:t>
            </w:r>
          </w:p>
          <w:p w14:paraId="2A1106D7" w14:textId="3EB6C990" w:rsidR="00460BCE" w:rsidRDefault="00460BCE" w:rsidP="00FA273B">
            <w:pPr>
              <w:spacing w:after="160" w:line="259" w:lineRule="auto"/>
              <w:jc w:val="right"/>
            </w:pPr>
            <w:r>
              <w:t>11</w:t>
            </w:r>
            <w:r w:rsidR="00D468E2">
              <w:t>5</w:t>
            </w:r>
          </w:p>
          <w:p w14:paraId="5BB1EAA1" w14:textId="0ABBBCDF" w:rsidR="00B6794E" w:rsidRPr="00FA273B" w:rsidRDefault="00B6794E" w:rsidP="00FA273B">
            <w:pPr>
              <w:spacing w:after="160" w:line="259" w:lineRule="auto"/>
              <w:jc w:val="right"/>
            </w:pPr>
            <w:r>
              <w:lastRenderedPageBreak/>
              <w:t>116-121</w:t>
            </w:r>
          </w:p>
        </w:tc>
      </w:tr>
      <w:tr w:rsidR="003B25D5" w14:paraId="637ABB82" w14:textId="77777777" w:rsidTr="00CF1B27">
        <w:tc>
          <w:tcPr>
            <w:tcW w:w="5240" w:type="dxa"/>
          </w:tcPr>
          <w:p w14:paraId="64FCBE54" w14:textId="4701981F" w:rsidR="003B25D5" w:rsidRPr="003B25D5" w:rsidRDefault="00AC4182" w:rsidP="00745590">
            <w:pPr>
              <w:spacing w:after="160" w:line="259" w:lineRule="auto"/>
              <w:rPr>
                <w:b/>
                <w:bCs/>
              </w:rPr>
            </w:pPr>
            <w:r>
              <w:rPr>
                <w:b/>
                <w:bCs/>
              </w:rPr>
              <w:t xml:space="preserve">Appendix </w:t>
            </w:r>
            <w:r w:rsidR="00A637F5">
              <w:rPr>
                <w:b/>
                <w:bCs/>
              </w:rPr>
              <w:t>E</w:t>
            </w:r>
            <w:r>
              <w:rPr>
                <w:b/>
                <w:bCs/>
              </w:rPr>
              <w:t xml:space="preserve">: Consent Form </w:t>
            </w:r>
          </w:p>
        </w:tc>
        <w:tc>
          <w:tcPr>
            <w:tcW w:w="2682" w:type="dxa"/>
          </w:tcPr>
          <w:p w14:paraId="4F1E9659" w14:textId="11C403F6" w:rsidR="003B25D5" w:rsidRPr="00FA273B" w:rsidRDefault="001F606B" w:rsidP="00FA273B">
            <w:pPr>
              <w:spacing w:after="160" w:line="259" w:lineRule="auto"/>
              <w:jc w:val="right"/>
            </w:pPr>
            <w:r>
              <w:t>12</w:t>
            </w:r>
            <w:r w:rsidR="00460BCE">
              <w:t>2</w:t>
            </w:r>
          </w:p>
        </w:tc>
      </w:tr>
      <w:tr w:rsidR="003B25D5" w14:paraId="08F8C6A1" w14:textId="77777777" w:rsidTr="00CF1B27">
        <w:tc>
          <w:tcPr>
            <w:tcW w:w="5240" w:type="dxa"/>
          </w:tcPr>
          <w:p w14:paraId="767848A2" w14:textId="60EEB8E6" w:rsidR="003B25D5" w:rsidRPr="003B25D5" w:rsidRDefault="00AC4182" w:rsidP="00745590">
            <w:pPr>
              <w:spacing w:after="160" w:line="259" w:lineRule="auto"/>
              <w:rPr>
                <w:b/>
                <w:bCs/>
              </w:rPr>
            </w:pPr>
            <w:r>
              <w:rPr>
                <w:b/>
                <w:bCs/>
              </w:rPr>
              <w:t xml:space="preserve">Appendix </w:t>
            </w:r>
            <w:r w:rsidR="00A637F5">
              <w:rPr>
                <w:b/>
                <w:bCs/>
              </w:rPr>
              <w:t>F</w:t>
            </w:r>
            <w:r>
              <w:rPr>
                <w:b/>
                <w:bCs/>
              </w:rPr>
              <w:t>: Participant Debrief Sheet</w:t>
            </w:r>
          </w:p>
        </w:tc>
        <w:tc>
          <w:tcPr>
            <w:tcW w:w="2682" w:type="dxa"/>
          </w:tcPr>
          <w:p w14:paraId="7F8769F5" w14:textId="7787FCDA" w:rsidR="003B25D5" w:rsidRPr="00FA273B" w:rsidRDefault="001F606B" w:rsidP="00FA273B">
            <w:pPr>
              <w:spacing w:after="160" w:line="259" w:lineRule="auto"/>
              <w:jc w:val="right"/>
            </w:pPr>
            <w:r>
              <w:t>12</w:t>
            </w:r>
            <w:r w:rsidR="00460BCE">
              <w:t>3</w:t>
            </w:r>
            <w:r>
              <w:t>-12</w:t>
            </w:r>
            <w:r w:rsidR="00460BCE">
              <w:t>4</w:t>
            </w:r>
          </w:p>
        </w:tc>
      </w:tr>
      <w:tr w:rsidR="003B25D5" w14:paraId="232E2022" w14:textId="77777777" w:rsidTr="00CF1B27">
        <w:tc>
          <w:tcPr>
            <w:tcW w:w="5240" w:type="dxa"/>
          </w:tcPr>
          <w:p w14:paraId="4AE8D43F" w14:textId="22D536A6" w:rsidR="003B25D5" w:rsidRPr="003B25D5" w:rsidRDefault="00AC4182" w:rsidP="00745590">
            <w:pPr>
              <w:spacing w:after="160" w:line="259" w:lineRule="auto"/>
              <w:rPr>
                <w:b/>
                <w:bCs/>
              </w:rPr>
            </w:pPr>
            <w:r>
              <w:rPr>
                <w:b/>
                <w:bCs/>
              </w:rPr>
              <w:t xml:space="preserve">Appendix </w:t>
            </w:r>
            <w:r w:rsidR="00A637F5">
              <w:rPr>
                <w:b/>
                <w:bCs/>
              </w:rPr>
              <w:t>G</w:t>
            </w:r>
            <w:r>
              <w:rPr>
                <w:b/>
                <w:bCs/>
              </w:rPr>
              <w:t>: Code Development (Sample Photographs)</w:t>
            </w:r>
          </w:p>
        </w:tc>
        <w:tc>
          <w:tcPr>
            <w:tcW w:w="2682" w:type="dxa"/>
          </w:tcPr>
          <w:p w14:paraId="612352D8" w14:textId="58E76269" w:rsidR="003B25D5" w:rsidRPr="00FA273B" w:rsidRDefault="001F606B" w:rsidP="00FA273B">
            <w:pPr>
              <w:spacing w:after="160" w:line="259" w:lineRule="auto"/>
              <w:jc w:val="right"/>
            </w:pPr>
            <w:r>
              <w:t>12</w:t>
            </w:r>
            <w:r w:rsidR="00460BCE">
              <w:t>5</w:t>
            </w:r>
            <w:r>
              <w:t>-12</w:t>
            </w:r>
            <w:r w:rsidR="00460BCE">
              <w:t>8</w:t>
            </w:r>
          </w:p>
        </w:tc>
      </w:tr>
      <w:tr w:rsidR="003B25D5" w14:paraId="33A2AFD8" w14:textId="77777777" w:rsidTr="00CF1B27">
        <w:tc>
          <w:tcPr>
            <w:tcW w:w="5240" w:type="dxa"/>
          </w:tcPr>
          <w:p w14:paraId="3B936EE6" w14:textId="1C1E86D5" w:rsidR="003B25D5" w:rsidRPr="003B25D5" w:rsidRDefault="00AC4182" w:rsidP="00745590">
            <w:pPr>
              <w:spacing w:after="160" w:line="259" w:lineRule="auto"/>
              <w:rPr>
                <w:b/>
                <w:bCs/>
              </w:rPr>
            </w:pPr>
            <w:r>
              <w:rPr>
                <w:b/>
                <w:bCs/>
              </w:rPr>
              <w:t xml:space="preserve">Appendix </w:t>
            </w:r>
            <w:r w:rsidR="00A637F5">
              <w:rPr>
                <w:b/>
                <w:bCs/>
              </w:rPr>
              <w:t>H</w:t>
            </w:r>
            <w:r>
              <w:rPr>
                <w:b/>
                <w:bCs/>
              </w:rPr>
              <w:t>: Process Work – Reflecting On Code Groupings &amp; Theme Names</w:t>
            </w:r>
          </w:p>
        </w:tc>
        <w:tc>
          <w:tcPr>
            <w:tcW w:w="2682" w:type="dxa"/>
          </w:tcPr>
          <w:p w14:paraId="22125063" w14:textId="4F07A7DA" w:rsidR="003B25D5" w:rsidRPr="00FA273B" w:rsidRDefault="001F606B" w:rsidP="00FA273B">
            <w:pPr>
              <w:spacing w:after="160" w:line="259" w:lineRule="auto"/>
              <w:jc w:val="right"/>
            </w:pPr>
            <w:r>
              <w:t>1</w:t>
            </w:r>
            <w:r w:rsidR="00460BCE">
              <w:t>29</w:t>
            </w:r>
          </w:p>
        </w:tc>
      </w:tr>
      <w:tr w:rsidR="003B25D5" w14:paraId="7E7F2F6F" w14:textId="77777777" w:rsidTr="00CF1B27">
        <w:tc>
          <w:tcPr>
            <w:tcW w:w="5240" w:type="dxa"/>
          </w:tcPr>
          <w:p w14:paraId="0340CF0F" w14:textId="34C9F08B" w:rsidR="003B25D5" w:rsidRPr="003B25D5" w:rsidRDefault="00AC4182" w:rsidP="00745590">
            <w:pPr>
              <w:spacing w:after="160" w:line="259" w:lineRule="auto"/>
              <w:rPr>
                <w:b/>
                <w:bCs/>
              </w:rPr>
            </w:pPr>
            <w:r>
              <w:rPr>
                <w:b/>
                <w:bCs/>
              </w:rPr>
              <w:t xml:space="preserve">Appendix </w:t>
            </w:r>
            <w:r w:rsidR="00A637F5">
              <w:rPr>
                <w:b/>
                <w:bCs/>
              </w:rPr>
              <w:t>I</w:t>
            </w:r>
            <w:r>
              <w:rPr>
                <w:b/>
                <w:bCs/>
              </w:rPr>
              <w:t>: Ethical Approval</w:t>
            </w:r>
          </w:p>
        </w:tc>
        <w:tc>
          <w:tcPr>
            <w:tcW w:w="2682" w:type="dxa"/>
          </w:tcPr>
          <w:p w14:paraId="685420E7" w14:textId="0BB91761" w:rsidR="003B25D5" w:rsidRPr="00FA273B" w:rsidRDefault="001F606B" w:rsidP="00FA273B">
            <w:pPr>
              <w:spacing w:after="160" w:line="259" w:lineRule="auto"/>
              <w:jc w:val="right"/>
            </w:pPr>
            <w:r>
              <w:t>13</w:t>
            </w:r>
            <w:r w:rsidR="00460BCE">
              <w:t>0</w:t>
            </w:r>
          </w:p>
        </w:tc>
      </w:tr>
      <w:tr w:rsidR="003B25D5" w14:paraId="16C51ED8" w14:textId="77777777" w:rsidTr="00CF1B27">
        <w:tc>
          <w:tcPr>
            <w:tcW w:w="5240" w:type="dxa"/>
          </w:tcPr>
          <w:p w14:paraId="704BAD48" w14:textId="101AED14" w:rsidR="003B25D5" w:rsidRPr="003B25D5" w:rsidRDefault="00AC4182" w:rsidP="00745590">
            <w:pPr>
              <w:spacing w:after="160" w:line="259" w:lineRule="auto"/>
              <w:rPr>
                <w:b/>
                <w:bCs/>
              </w:rPr>
            </w:pPr>
            <w:r>
              <w:rPr>
                <w:b/>
                <w:bCs/>
              </w:rPr>
              <w:t xml:space="preserve">Appendix </w:t>
            </w:r>
            <w:r w:rsidR="00A637F5">
              <w:rPr>
                <w:b/>
                <w:bCs/>
              </w:rPr>
              <w:t>J</w:t>
            </w:r>
            <w:r w:rsidR="001F4603">
              <w:rPr>
                <w:b/>
                <w:bCs/>
              </w:rPr>
              <w:t>:</w:t>
            </w:r>
            <w:r>
              <w:rPr>
                <w:b/>
                <w:bCs/>
              </w:rPr>
              <w:t xml:space="preserve"> Transgender Glossary </w:t>
            </w:r>
          </w:p>
        </w:tc>
        <w:tc>
          <w:tcPr>
            <w:tcW w:w="2682" w:type="dxa"/>
          </w:tcPr>
          <w:p w14:paraId="22439C05" w14:textId="3834A9A5" w:rsidR="003B25D5" w:rsidRPr="00FA273B" w:rsidRDefault="001F606B" w:rsidP="00FA273B">
            <w:pPr>
              <w:spacing w:after="160" w:line="259" w:lineRule="auto"/>
              <w:jc w:val="right"/>
            </w:pPr>
            <w:r>
              <w:t>13</w:t>
            </w:r>
            <w:r w:rsidR="00460BCE">
              <w:t>1</w:t>
            </w:r>
            <w:r>
              <w:t>-1</w:t>
            </w:r>
            <w:r w:rsidR="00460BCE">
              <w:t>39</w:t>
            </w:r>
          </w:p>
        </w:tc>
      </w:tr>
    </w:tbl>
    <w:p w14:paraId="6F9AD4EC" w14:textId="16744196" w:rsidR="005C2980" w:rsidRDefault="005C2980" w:rsidP="00745590">
      <w:pPr>
        <w:spacing w:after="160" w:line="259" w:lineRule="auto"/>
        <w:rPr>
          <w:b/>
          <w:bCs/>
          <w:sz w:val="28"/>
          <w:szCs w:val="28"/>
          <w:u w:val="single"/>
        </w:rPr>
      </w:pPr>
      <w:r>
        <w:rPr>
          <w:b/>
          <w:bCs/>
          <w:sz w:val="28"/>
          <w:szCs w:val="28"/>
          <w:u w:val="single"/>
        </w:rPr>
        <w:br w:type="page"/>
      </w:r>
    </w:p>
    <w:p w14:paraId="57DA2078" w14:textId="1A979C37" w:rsidR="00313A6B" w:rsidRDefault="005C2980">
      <w:pPr>
        <w:spacing w:after="160" w:line="259" w:lineRule="auto"/>
        <w:rPr>
          <w:b/>
          <w:bCs/>
          <w:sz w:val="28"/>
          <w:szCs w:val="28"/>
          <w:u w:val="single"/>
        </w:rPr>
      </w:pPr>
      <w:r>
        <w:rPr>
          <w:b/>
          <w:bCs/>
          <w:sz w:val="28"/>
          <w:szCs w:val="28"/>
          <w:u w:val="single"/>
        </w:rPr>
        <w:lastRenderedPageBreak/>
        <w:t>Thesis Abstract</w:t>
      </w:r>
    </w:p>
    <w:p w14:paraId="70DC74D5" w14:textId="4E84C7E3" w:rsidR="00B958C3" w:rsidRPr="00B13ED8" w:rsidRDefault="00A20E83" w:rsidP="00B13ED8">
      <w:pPr>
        <w:spacing w:line="360" w:lineRule="auto"/>
        <w:jc w:val="both"/>
        <w:rPr>
          <w:color w:val="000000" w:themeColor="text1"/>
        </w:rPr>
      </w:pPr>
      <w:r>
        <w:rPr>
          <w:color w:val="000000" w:themeColor="text1"/>
        </w:rPr>
        <w:t xml:space="preserve">In partial fulfilment of the requirements of the </w:t>
      </w:r>
      <w:r w:rsidR="009772F9" w:rsidRPr="00B13ED8">
        <w:rPr>
          <w:color w:val="000000" w:themeColor="text1"/>
        </w:rPr>
        <w:t>Professional Doctorate in Clinical Psychology, th</w:t>
      </w:r>
      <w:r>
        <w:rPr>
          <w:color w:val="000000" w:themeColor="text1"/>
        </w:rPr>
        <w:t>is</w:t>
      </w:r>
      <w:r w:rsidR="009772F9" w:rsidRPr="00B13ED8">
        <w:rPr>
          <w:color w:val="000000" w:themeColor="text1"/>
        </w:rPr>
        <w:t xml:space="preserve"> </w:t>
      </w:r>
      <w:r>
        <w:rPr>
          <w:color w:val="000000" w:themeColor="text1"/>
        </w:rPr>
        <w:t>thesis was written to explore</w:t>
      </w:r>
      <w:r w:rsidR="009772F9" w:rsidRPr="00B13ED8">
        <w:rPr>
          <w:color w:val="000000" w:themeColor="text1"/>
        </w:rPr>
        <w:t xml:space="preserve"> </w:t>
      </w:r>
      <w:r w:rsidR="004039A4" w:rsidRPr="00B13ED8">
        <w:rPr>
          <w:color w:val="000000" w:themeColor="text1"/>
        </w:rPr>
        <w:t xml:space="preserve">transgender individuals’ experiences of mental health, wellbeing, and personal growth as they relate to transition.  Whilst recognising that transition </w:t>
      </w:r>
      <w:r>
        <w:rPr>
          <w:color w:val="000000" w:themeColor="text1"/>
        </w:rPr>
        <w:t xml:space="preserve">is not a set experience of predetermined steps.  </w:t>
      </w:r>
      <w:r w:rsidR="00A4786C">
        <w:rPr>
          <w:color w:val="000000" w:themeColor="text1"/>
        </w:rPr>
        <w:t>The nature of transition is subjective, it</w:t>
      </w:r>
      <w:r>
        <w:rPr>
          <w:color w:val="000000" w:themeColor="text1"/>
        </w:rPr>
        <w:t xml:space="preserve"> can </w:t>
      </w:r>
      <w:r w:rsidR="004039A4" w:rsidRPr="00B13ED8">
        <w:rPr>
          <w:color w:val="000000" w:themeColor="text1"/>
        </w:rPr>
        <w:t xml:space="preserve">be </w:t>
      </w:r>
      <w:r w:rsidR="00A4786C">
        <w:rPr>
          <w:color w:val="000000" w:themeColor="text1"/>
        </w:rPr>
        <w:t>understood</w:t>
      </w:r>
      <w:r w:rsidR="004039A4" w:rsidRPr="00B13ED8">
        <w:rPr>
          <w:color w:val="000000" w:themeColor="text1"/>
        </w:rPr>
        <w:t xml:space="preserve"> as a discr</w:t>
      </w:r>
      <w:r w:rsidR="00CF1B27">
        <w:rPr>
          <w:color w:val="000000" w:themeColor="text1"/>
        </w:rPr>
        <w:t>ete</w:t>
      </w:r>
      <w:r w:rsidR="004039A4" w:rsidRPr="00B13ED8">
        <w:rPr>
          <w:color w:val="000000" w:themeColor="text1"/>
        </w:rPr>
        <w:t xml:space="preserve"> </w:t>
      </w:r>
      <w:r>
        <w:rPr>
          <w:color w:val="000000" w:themeColor="text1"/>
        </w:rPr>
        <w:t>process,</w:t>
      </w:r>
      <w:r w:rsidRPr="00B13ED8">
        <w:rPr>
          <w:color w:val="000000" w:themeColor="text1"/>
        </w:rPr>
        <w:t xml:space="preserve"> but</w:t>
      </w:r>
      <w:r>
        <w:rPr>
          <w:color w:val="000000" w:themeColor="text1"/>
        </w:rPr>
        <w:t xml:space="preserve"> it can also be </w:t>
      </w:r>
      <w:r w:rsidR="00A4786C">
        <w:rPr>
          <w:color w:val="000000" w:themeColor="text1"/>
        </w:rPr>
        <w:t xml:space="preserve">interpreted </w:t>
      </w:r>
      <w:r>
        <w:rPr>
          <w:color w:val="000000" w:themeColor="text1"/>
        </w:rPr>
        <w:t xml:space="preserve">as an </w:t>
      </w:r>
      <w:r w:rsidR="004039A4" w:rsidRPr="00B13ED8">
        <w:rPr>
          <w:color w:val="000000" w:themeColor="text1"/>
        </w:rPr>
        <w:t>ongoing and ever evolving set of experiences.</w:t>
      </w:r>
      <w:r w:rsidR="00B958C3" w:rsidRPr="00B13ED8">
        <w:rPr>
          <w:color w:val="000000" w:themeColor="text1"/>
        </w:rPr>
        <w:t xml:space="preserve">  The investigation conducted </w:t>
      </w:r>
      <w:r w:rsidR="00F54A94" w:rsidRPr="00B13ED8">
        <w:rPr>
          <w:color w:val="000000" w:themeColor="text1"/>
        </w:rPr>
        <w:t>included</w:t>
      </w:r>
      <w:r w:rsidR="00B958C3" w:rsidRPr="00B13ED8">
        <w:rPr>
          <w:color w:val="000000" w:themeColor="text1"/>
        </w:rPr>
        <w:t xml:space="preserve"> a review of the literature </w:t>
      </w:r>
      <w:r w:rsidR="00B958C3" w:rsidRPr="00B13ED8">
        <w:t xml:space="preserve">to </w:t>
      </w:r>
      <w:r w:rsidR="00F54A94" w:rsidRPr="00B13ED8">
        <w:rPr>
          <w:color w:val="000000" w:themeColor="text1"/>
        </w:rPr>
        <w:t>explore</w:t>
      </w:r>
      <w:r w:rsidR="00B958C3" w:rsidRPr="00B13ED8">
        <w:rPr>
          <w:color w:val="000000" w:themeColor="text1"/>
        </w:rPr>
        <w:t xml:space="preserve"> </w:t>
      </w:r>
      <w:r w:rsidR="00F54A94" w:rsidRPr="00B13ED8">
        <w:rPr>
          <w:color w:val="000000" w:themeColor="text1"/>
        </w:rPr>
        <w:t xml:space="preserve">what </w:t>
      </w:r>
      <w:r w:rsidR="00EB72CE" w:rsidRPr="00B13ED8">
        <w:rPr>
          <w:color w:val="000000" w:themeColor="text1"/>
        </w:rPr>
        <w:t>practi</w:t>
      </w:r>
      <w:r w:rsidR="00CF1B27">
        <w:rPr>
          <w:color w:val="000000" w:themeColor="text1"/>
        </w:rPr>
        <w:t>s</w:t>
      </w:r>
      <w:r w:rsidR="00EB72CE" w:rsidRPr="00B13ED8">
        <w:rPr>
          <w:color w:val="000000" w:themeColor="text1"/>
        </w:rPr>
        <w:t xml:space="preserve">ing </w:t>
      </w:r>
      <w:r w:rsidR="00F54A94" w:rsidRPr="00B13ED8">
        <w:rPr>
          <w:color w:val="000000" w:themeColor="text1"/>
        </w:rPr>
        <w:t xml:space="preserve">clinicians have come to understand about what good mental health care looks like for the transgender </w:t>
      </w:r>
      <w:r w:rsidR="003D3A0B" w:rsidRPr="00B13ED8">
        <w:rPr>
          <w:color w:val="000000" w:themeColor="text1"/>
        </w:rPr>
        <w:t>population</w:t>
      </w:r>
      <w:r w:rsidR="009F157E">
        <w:rPr>
          <w:color w:val="000000" w:themeColor="text1"/>
        </w:rPr>
        <w:t>, a</w:t>
      </w:r>
      <w:r w:rsidR="00A4786C">
        <w:rPr>
          <w:color w:val="000000" w:themeColor="text1"/>
        </w:rPr>
        <w:t>s</w:t>
      </w:r>
      <w:r w:rsidR="00EB72CE" w:rsidRPr="00B13ED8">
        <w:rPr>
          <w:color w:val="000000" w:themeColor="text1"/>
        </w:rPr>
        <w:t xml:space="preserve"> well as an exploratory </w:t>
      </w:r>
      <w:r w:rsidR="003D3A0B" w:rsidRPr="00B13ED8">
        <w:rPr>
          <w:color w:val="000000" w:themeColor="text1"/>
        </w:rPr>
        <w:t>analysis</w:t>
      </w:r>
      <w:r w:rsidR="00EB72CE" w:rsidRPr="00B13ED8">
        <w:rPr>
          <w:color w:val="000000" w:themeColor="text1"/>
        </w:rPr>
        <w:t xml:space="preserve"> of the </w:t>
      </w:r>
      <w:r w:rsidR="00A4786C">
        <w:rPr>
          <w:color w:val="000000" w:themeColor="text1"/>
        </w:rPr>
        <w:t>perspectives</w:t>
      </w:r>
      <w:r w:rsidR="00EB72CE" w:rsidRPr="00B13ED8">
        <w:rPr>
          <w:color w:val="000000" w:themeColor="text1"/>
        </w:rPr>
        <w:t xml:space="preserve"> of transgender individuals</w:t>
      </w:r>
      <w:r w:rsidR="00A4786C">
        <w:rPr>
          <w:color w:val="000000" w:themeColor="text1"/>
        </w:rPr>
        <w:t>,</w:t>
      </w:r>
      <w:r w:rsidR="00EB72CE" w:rsidRPr="00B13ED8">
        <w:rPr>
          <w:color w:val="000000" w:themeColor="text1"/>
        </w:rPr>
        <w:t xml:space="preserve"> </w:t>
      </w:r>
      <w:r>
        <w:rPr>
          <w:color w:val="000000" w:themeColor="text1"/>
        </w:rPr>
        <w:t>regarding</w:t>
      </w:r>
      <w:r w:rsidR="003F12B3" w:rsidRPr="00B13ED8">
        <w:rPr>
          <w:color w:val="000000" w:themeColor="text1"/>
        </w:rPr>
        <w:t xml:space="preserve"> th</w:t>
      </w:r>
      <w:r w:rsidR="009858CC">
        <w:rPr>
          <w:color w:val="000000" w:themeColor="text1"/>
        </w:rPr>
        <w:t xml:space="preserve">e positive impact of </w:t>
      </w:r>
      <w:r w:rsidR="00A4786C">
        <w:rPr>
          <w:color w:val="000000" w:themeColor="text1"/>
        </w:rPr>
        <w:t>engaging with transition</w:t>
      </w:r>
      <w:r w:rsidR="003F12B3" w:rsidRPr="00B13ED8">
        <w:rPr>
          <w:color w:val="000000" w:themeColor="text1"/>
        </w:rPr>
        <w:t xml:space="preserve">. </w:t>
      </w:r>
    </w:p>
    <w:p w14:paraId="0F97EF88" w14:textId="1BCE1C00" w:rsidR="002E3F94" w:rsidRPr="00B13ED8" w:rsidRDefault="003F12B3" w:rsidP="00B13ED8">
      <w:pPr>
        <w:spacing w:line="360" w:lineRule="auto"/>
        <w:jc w:val="both"/>
        <w:rPr>
          <w:color w:val="000000" w:themeColor="text1"/>
        </w:rPr>
      </w:pPr>
      <w:r w:rsidRPr="00B13ED8">
        <w:rPr>
          <w:color w:val="000000" w:themeColor="text1"/>
        </w:rPr>
        <w:t xml:space="preserve">Paper </w:t>
      </w:r>
      <w:r w:rsidR="009772F9" w:rsidRPr="00B13ED8">
        <w:rPr>
          <w:color w:val="000000" w:themeColor="text1"/>
        </w:rPr>
        <w:t>one presents a</w:t>
      </w:r>
      <w:r w:rsidR="00A81254" w:rsidRPr="00B13ED8">
        <w:rPr>
          <w:color w:val="000000" w:themeColor="text1"/>
        </w:rPr>
        <w:t xml:space="preserve"> </w:t>
      </w:r>
      <w:r w:rsidRPr="00B13ED8">
        <w:rPr>
          <w:color w:val="000000" w:themeColor="text1"/>
        </w:rPr>
        <w:t xml:space="preserve">review </w:t>
      </w:r>
      <w:r w:rsidR="00A81254" w:rsidRPr="00B13ED8">
        <w:rPr>
          <w:color w:val="000000" w:themeColor="text1"/>
        </w:rPr>
        <w:t>o</w:t>
      </w:r>
      <w:r w:rsidRPr="00B13ED8">
        <w:rPr>
          <w:color w:val="000000" w:themeColor="text1"/>
        </w:rPr>
        <w:t xml:space="preserve">f the literature exploring </w:t>
      </w:r>
      <w:r w:rsidR="002E3F94" w:rsidRPr="00B13ED8">
        <w:rPr>
          <w:color w:val="000000" w:themeColor="text1"/>
        </w:rPr>
        <w:t>what trans-affirmative care looks like</w:t>
      </w:r>
      <w:r w:rsidR="00DF485D">
        <w:rPr>
          <w:color w:val="000000" w:themeColor="text1"/>
        </w:rPr>
        <w:t>.  Including w</w:t>
      </w:r>
      <w:r w:rsidR="002E3F94" w:rsidRPr="00B13ED8">
        <w:rPr>
          <w:color w:val="000000" w:themeColor="text1"/>
        </w:rPr>
        <w:t>hat makes a therapeutic stance affirmative</w:t>
      </w:r>
      <w:r w:rsidR="00A4786C">
        <w:rPr>
          <w:color w:val="000000" w:themeColor="text1"/>
        </w:rPr>
        <w:t xml:space="preserve"> (or not)</w:t>
      </w:r>
      <w:r w:rsidR="002E3F94" w:rsidRPr="00B13ED8">
        <w:rPr>
          <w:color w:val="000000" w:themeColor="text1"/>
        </w:rPr>
        <w:t xml:space="preserve">, how </w:t>
      </w:r>
      <w:r w:rsidR="00A4786C">
        <w:rPr>
          <w:color w:val="000000" w:themeColor="text1"/>
        </w:rPr>
        <w:t>affirmation can be</w:t>
      </w:r>
      <w:r w:rsidR="002E3F94" w:rsidRPr="00B13ED8">
        <w:rPr>
          <w:color w:val="000000" w:themeColor="text1"/>
        </w:rPr>
        <w:t xml:space="preserve"> effectively communicated, and what behaviours and actions result in service-users feeling affirmed.</w:t>
      </w:r>
      <w:r w:rsidR="003070B4" w:rsidRPr="00B13ED8">
        <w:rPr>
          <w:color w:val="000000" w:themeColor="text1"/>
        </w:rPr>
        <w:t xml:space="preserve">  Ten papers were identified, the findings of which were critically appraised, analysed and narratively synthesised.  </w:t>
      </w:r>
      <w:r w:rsidR="00CB7DBB" w:rsidRPr="00B13ED8">
        <w:rPr>
          <w:color w:val="000000" w:themeColor="text1"/>
        </w:rPr>
        <w:t xml:space="preserve">Ten key themes were </w:t>
      </w:r>
      <w:r w:rsidR="00237014" w:rsidRPr="00B13ED8">
        <w:rPr>
          <w:color w:val="000000" w:themeColor="text1"/>
        </w:rPr>
        <w:t>identified</w:t>
      </w:r>
      <w:r w:rsidR="00DF485D">
        <w:rPr>
          <w:color w:val="000000" w:themeColor="text1"/>
        </w:rPr>
        <w:t>,</w:t>
      </w:r>
      <w:r w:rsidR="00CB7DBB" w:rsidRPr="00B13ED8">
        <w:rPr>
          <w:color w:val="000000" w:themeColor="text1"/>
        </w:rPr>
        <w:t xml:space="preserve"> which could be divided into three areas of focus: interpersonal, intervention-level, and service-level factors associated with trans-affirmative care.  </w:t>
      </w:r>
    </w:p>
    <w:p w14:paraId="235A4811" w14:textId="66BAA5B3" w:rsidR="00CB7DBB" w:rsidRPr="00B13ED8" w:rsidRDefault="00237014" w:rsidP="00B13ED8">
      <w:pPr>
        <w:spacing w:line="360" w:lineRule="auto"/>
        <w:jc w:val="both"/>
        <w:rPr>
          <w:color w:val="000000" w:themeColor="text1"/>
        </w:rPr>
      </w:pPr>
      <w:r w:rsidRPr="00B13ED8">
        <w:rPr>
          <w:color w:val="000000" w:themeColor="text1"/>
        </w:rPr>
        <w:t xml:space="preserve">Paper two presents a qualitative analysis of </w:t>
      </w:r>
      <w:r w:rsidR="00B13ED8" w:rsidRPr="00B13ED8">
        <w:rPr>
          <w:color w:val="000000" w:themeColor="text1"/>
        </w:rPr>
        <w:t xml:space="preserve">transgender individuals’ perceptions of the positive impact of engaging in transition on their mental health, wellbeing, and their sense of personal growth.   Semi-structured interviews provided data for </w:t>
      </w:r>
      <w:r w:rsidR="00A4786C">
        <w:rPr>
          <w:color w:val="000000" w:themeColor="text1"/>
        </w:rPr>
        <w:t xml:space="preserve">a </w:t>
      </w:r>
      <w:r w:rsidR="00B13ED8" w:rsidRPr="00B13ED8">
        <w:rPr>
          <w:color w:val="000000" w:themeColor="text1"/>
        </w:rPr>
        <w:t>Reflexive Thematic Analysis and three overarching themes were identified.</w:t>
      </w:r>
    </w:p>
    <w:p w14:paraId="6B8F0854" w14:textId="3F73E3F6" w:rsidR="00191F43" w:rsidRDefault="009772F9" w:rsidP="00B13ED8">
      <w:pPr>
        <w:spacing w:line="360" w:lineRule="auto"/>
        <w:jc w:val="both"/>
        <w:rPr>
          <w:color w:val="000000" w:themeColor="text1"/>
        </w:rPr>
      </w:pPr>
      <w:r w:rsidRPr="00191F43">
        <w:rPr>
          <w:color w:val="000000" w:themeColor="text1"/>
        </w:rPr>
        <w:t xml:space="preserve">Paper three presents an executive summary of the findings described in paper two, in an accessible format. The summary is </w:t>
      </w:r>
      <w:r w:rsidR="00191F43" w:rsidRPr="00191F43">
        <w:rPr>
          <w:color w:val="000000" w:themeColor="text1"/>
        </w:rPr>
        <w:t>target</w:t>
      </w:r>
      <w:r w:rsidR="00D85CC5">
        <w:rPr>
          <w:color w:val="000000" w:themeColor="text1"/>
        </w:rPr>
        <w:t>ed</w:t>
      </w:r>
      <w:r w:rsidRPr="00191F43">
        <w:rPr>
          <w:color w:val="000000" w:themeColor="text1"/>
        </w:rPr>
        <w:t xml:space="preserve"> at </w:t>
      </w:r>
      <w:r w:rsidR="00191F43" w:rsidRPr="00191F43">
        <w:rPr>
          <w:color w:val="000000" w:themeColor="text1"/>
        </w:rPr>
        <w:t>members of the transgender community, members of the public who wish to know more about</w:t>
      </w:r>
      <w:r w:rsidR="00191F43">
        <w:rPr>
          <w:color w:val="000000" w:themeColor="text1"/>
        </w:rPr>
        <w:t xml:space="preserve"> </w:t>
      </w:r>
      <w:r w:rsidR="00191F43" w:rsidRPr="00191F43">
        <w:rPr>
          <w:color w:val="000000" w:themeColor="text1"/>
        </w:rPr>
        <w:t>the</w:t>
      </w:r>
      <w:r w:rsidR="00191F43">
        <w:rPr>
          <w:color w:val="000000" w:themeColor="text1"/>
        </w:rPr>
        <w:t xml:space="preserve"> </w:t>
      </w:r>
      <w:r w:rsidR="00191F43" w:rsidRPr="00191F43">
        <w:rPr>
          <w:color w:val="000000" w:themeColor="text1"/>
        </w:rPr>
        <w:t>lived reality or trans</w:t>
      </w:r>
      <w:r w:rsidR="00A4786C">
        <w:rPr>
          <w:color w:val="000000" w:themeColor="text1"/>
        </w:rPr>
        <w:t>gender</w:t>
      </w:r>
      <w:r w:rsidR="00191F43" w:rsidRPr="00191F43">
        <w:rPr>
          <w:color w:val="000000" w:themeColor="text1"/>
        </w:rPr>
        <w:t xml:space="preserve"> lives, and professional</w:t>
      </w:r>
      <w:r w:rsidR="00191F43">
        <w:rPr>
          <w:color w:val="000000" w:themeColor="text1"/>
        </w:rPr>
        <w:t>s</w:t>
      </w:r>
      <w:r w:rsidR="00191F43" w:rsidRPr="00191F43">
        <w:rPr>
          <w:color w:val="000000" w:themeColor="text1"/>
        </w:rPr>
        <w:t xml:space="preserve"> working in the field of gender identity.</w:t>
      </w:r>
    </w:p>
    <w:p w14:paraId="5BFD1E8C" w14:textId="1889C258" w:rsidR="00D40036" w:rsidRDefault="00D40036" w:rsidP="00B13ED8">
      <w:pPr>
        <w:spacing w:line="360" w:lineRule="auto"/>
        <w:jc w:val="both"/>
        <w:rPr>
          <w:color w:val="000000" w:themeColor="text1"/>
        </w:rPr>
      </w:pPr>
    </w:p>
    <w:p w14:paraId="77F16981" w14:textId="5938E76C" w:rsidR="00D40036" w:rsidRPr="00191F43" w:rsidRDefault="00D40036" w:rsidP="00B13ED8">
      <w:pPr>
        <w:spacing w:line="360" w:lineRule="auto"/>
        <w:jc w:val="both"/>
        <w:rPr>
          <w:color w:val="000000" w:themeColor="text1"/>
        </w:rPr>
      </w:pPr>
      <w:r w:rsidRPr="00D40036">
        <w:rPr>
          <w:b/>
          <w:bCs/>
          <w:color w:val="000000" w:themeColor="text1"/>
        </w:rPr>
        <w:t>Word Count:</w:t>
      </w:r>
      <w:r>
        <w:rPr>
          <w:color w:val="000000" w:themeColor="text1"/>
        </w:rPr>
        <w:t xml:space="preserve"> 298</w:t>
      </w:r>
    </w:p>
    <w:p w14:paraId="440149C3" w14:textId="77777777" w:rsidR="00191F43" w:rsidRDefault="00191F43" w:rsidP="00B13ED8">
      <w:pPr>
        <w:spacing w:line="360" w:lineRule="auto"/>
        <w:jc w:val="both"/>
        <w:rPr>
          <w:color w:val="FF0000"/>
        </w:rPr>
      </w:pPr>
    </w:p>
    <w:p w14:paraId="08E76559" w14:textId="4DD1D941" w:rsidR="00313A6B" w:rsidRDefault="00313A6B">
      <w:pPr>
        <w:spacing w:after="160" w:line="259" w:lineRule="auto"/>
        <w:rPr>
          <w:b/>
          <w:bCs/>
          <w:sz w:val="28"/>
          <w:szCs w:val="28"/>
          <w:u w:val="single"/>
        </w:rPr>
      </w:pPr>
      <w:r>
        <w:rPr>
          <w:b/>
          <w:bCs/>
          <w:sz w:val="28"/>
          <w:szCs w:val="28"/>
          <w:u w:val="single"/>
        </w:rPr>
        <w:br w:type="page"/>
      </w:r>
    </w:p>
    <w:p w14:paraId="6AE23C61" w14:textId="73A66155" w:rsidR="001265B5" w:rsidRPr="00AD43D6" w:rsidRDefault="001265B5" w:rsidP="00191F43">
      <w:pPr>
        <w:pStyle w:val="Heading1"/>
        <w:spacing w:line="360" w:lineRule="auto"/>
        <w:jc w:val="center"/>
        <w:rPr>
          <w:rFonts w:ascii="Times New Roman" w:hAnsi="Times New Roman" w:cs="Times New Roman"/>
          <w:b/>
          <w:bCs/>
          <w:color w:val="auto"/>
          <w:sz w:val="28"/>
          <w:szCs w:val="28"/>
          <w:u w:val="single"/>
        </w:rPr>
      </w:pPr>
      <w:r w:rsidRPr="00AD43D6">
        <w:rPr>
          <w:rFonts w:ascii="Times New Roman" w:hAnsi="Times New Roman" w:cs="Times New Roman"/>
          <w:b/>
          <w:bCs/>
          <w:color w:val="auto"/>
          <w:sz w:val="28"/>
          <w:szCs w:val="28"/>
          <w:u w:val="single"/>
        </w:rPr>
        <w:lastRenderedPageBreak/>
        <w:t xml:space="preserve">Paper </w:t>
      </w:r>
      <w:r>
        <w:rPr>
          <w:rFonts w:ascii="Times New Roman" w:hAnsi="Times New Roman" w:cs="Times New Roman"/>
          <w:b/>
          <w:bCs/>
          <w:color w:val="auto"/>
          <w:sz w:val="28"/>
          <w:szCs w:val="28"/>
          <w:u w:val="single"/>
        </w:rPr>
        <w:t>One</w:t>
      </w:r>
      <w:r w:rsidRPr="00AD43D6">
        <w:rPr>
          <w:rFonts w:ascii="Times New Roman" w:hAnsi="Times New Roman" w:cs="Times New Roman"/>
          <w:b/>
          <w:bCs/>
          <w:color w:val="auto"/>
          <w:sz w:val="28"/>
          <w:szCs w:val="28"/>
          <w:u w:val="single"/>
        </w:rPr>
        <w:t xml:space="preserve">: </w:t>
      </w:r>
      <w:r>
        <w:rPr>
          <w:rFonts w:ascii="Times New Roman" w:hAnsi="Times New Roman" w:cs="Times New Roman"/>
          <w:b/>
          <w:bCs/>
          <w:color w:val="auto"/>
          <w:sz w:val="28"/>
          <w:szCs w:val="28"/>
          <w:u w:val="single"/>
        </w:rPr>
        <w:t>Literature Review</w:t>
      </w:r>
    </w:p>
    <w:p w14:paraId="0433409D" w14:textId="77777777" w:rsidR="001265B5" w:rsidRPr="00432360" w:rsidRDefault="001265B5" w:rsidP="001265B5">
      <w:pPr>
        <w:spacing w:line="360" w:lineRule="auto"/>
      </w:pPr>
    </w:p>
    <w:p w14:paraId="3C11F1DD" w14:textId="28A4ACC9" w:rsidR="001265B5" w:rsidRPr="001265B5" w:rsidRDefault="001265B5" w:rsidP="00CD4562">
      <w:pPr>
        <w:spacing w:line="360" w:lineRule="auto"/>
        <w:jc w:val="center"/>
        <w:rPr>
          <w:rFonts w:ascii="Arial" w:hAnsi="Arial" w:cs="Arial"/>
          <w:b/>
          <w:bCs/>
          <w:sz w:val="28"/>
          <w:szCs w:val="28"/>
        </w:rPr>
      </w:pPr>
      <w:r w:rsidRPr="001265B5">
        <w:rPr>
          <w:b/>
          <w:bCs/>
          <w:sz w:val="28"/>
          <w:szCs w:val="28"/>
        </w:rPr>
        <w:t>What have we learned about providing gender affirming therapeutic care?  A Literature Review.</w:t>
      </w:r>
    </w:p>
    <w:p w14:paraId="17788055" w14:textId="77777777" w:rsidR="001265B5" w:rsidRDefault="001265B5" w:rsidP="001265B5">
      <w:pPr>
        <w:jc w:val="center"/>
        <w:rPr>
          <w:rFonts w:ascii="Arial" w:hAnsi="Arial" w:cs="Arial"/>
          <w:b/>
          <w:bCs/>
          <w:sz w:val="28"/>
          <w:szCs w:val="28"/>
        </w:rPr>
      </w:pPr>
    </w:p>
    <w:p w14:paraId="04DFF694" w14:textId="77777777" w:rsidR="001265B5" w:rsidRDefault="001265B5" w:rsidP="001265B5">
      <w:pPr>
        <w:jc w:val="center"/>
        <w:rPr>
          <w:rFonts w:ascii="Arial" w:hAnsi="Arial" w:cs="Arial"/>
          <w:b/>
          <w:bCs/>
          <w:sz w:val="28"/>
          <w:szCs w:val="28"/>
        </w:rPr>
      </w:pPr>
    </w:p>
    <w:p w14:paraId="1F033A00" w14:textId="77777777" w:rsidR="001265B5" w:rsidRDefault="001265B5" w:rsidP="001265B5">
      <w:pPr>
        <w:jc w:val="center"/>
        <w:rPr>
          <w:rFonts w:ascii="Arial" w:hAnsi="Arial" w:cs="Arial"/>
          <w:b/>
          <w:bCs/>
          <w:sz w:val="28"/>
          <w:szCs w:val="28"/>
        </w:rPr>
      </w:pPr>
    </w:p>
    <w:p w14:paraId="59D4C83F" w14:textId="77777777" w:rsidR="001265B5" w:rsidRDefault="001265B5" w:rsidP="001265B5">
      <w:pPr>
        <w:jc w:val="center"/>
        <w:rPr>
          <w:rFonts w:ascii="Arial" w:hAnsi="Arial" w:cs="Arial"/>
          <w:b/>
          <w:bCs/>
          <w:sz w:val="28"/>
          <w:szCs w:val="28"/>
        </w:rPr>
      </w:pPr>
    </w:p>
    <w:p w14:paraId="53130635" w14:textId="77777777" w:rsidR="001265B5" w:rsidRDefault="001265B5" w:rsidP="001265B5">
      <w:pPr>
        <w:jc w:val="center"/>
        <w:rPr>
          <w:rFonts w:ascii="Arial" w:hAnsi="Arial" w:cs="Arial"/>
          <w:b/>
          <w:bCs/>
          <w:sz w:val="28"/>
          <w:szCs w:val="28"/>
        </w:rPr>
      </w:pPr>
    </w:p>
    <w:p w14:paraId="1BE1F99F" w14:textId="77777777" w:rsidR="001265B5" w:rsidRDefault="001265B5" w:rsidP="001265B5">
      <w:pPr>
        <w:jc w:val="center"/>
        <w:rPr>
          <w:rFonts w:ascii="Arial" w:hAnsi="Arial" w:cs="Arial"/>
          <w:b/>
          <w:bCs/>
          <w:sz w:val="28"/>
          <w:szCs w:val="28"/>
        </w:rPr>
      </w:pPr>
    </w:p>
    <w:p w14:paraId="4731FE7C" w14:textId="77777777" w:rsidR="001265B5" w:rsidRDefault="001265B5" w:rsidP="001265B5">
      <w:pPr>
        <w:jc w:val="center"/>
        <w:rPr>
          <w:rFonts w:ascii="Arial" w:hAnsi="Arial" w:cs="Arial"/>
          <w:b/>
          <w:bCs/>
          <w:sz w:val="28"/>
          <w:szCs w:val="28"/>
        </w:rPr>
      </w:pPr>
    </w:p>
    <w:p w14:paraId="63FCBDF3" w14:textId="77777777" w:rsidR="001265B5" w:rsidRDefault="001265B5" w:rsidP="001265B5">
      <w:pPr>
        <w:jc w:val="center"/>
        <w:rPr>
          <w:rFonts w:ascii="Arial" w:hAnsi="Arial" w:cs="Arial"/>
          <w:b/>
          <w:bCs/>
          <w:sz w:val="28"/>
          <w:szCs w:val="28"/>
        </w:rPr>
      </w:pPr>
    </w:p>
    <w:p w14:paraId="72100A7C" w14:textId="77777777" w:rsidR="001265B5" w:rsidRDefault="001265B5" w:rsidP="001265B5">
      <w:pPr>
        <w:jc w:val="center"/>
        <w:rPr>
          <w:rFonts w:ascii="Arial" w:hAnsi="Arial" w:cs="Arial"/>
          <w:b/>
          <w:bCs/>
          <w:sz w:val="28"/>
          <w:szCs w:val="28"/>
        </w:rPr>
      </w:pPr>
    </w:p>
    <w:p w14:paraId="6C6F36DF" w14:textId="77777777" w:rsidR="001265B5" w:rsidRDefault="001265B5" w:rsidP="001265B5">
      <w:pPr>
        <w:jc w:val="center"/>
        <w:rPr>
          <w:rFonts w:ascii="Arial" w:hAnsi="Arial" w:cs="Arial"/>
          <w:b/>
          <w:bCs/>
          <w:sz w:val="28"/>
          <w:szCs w:val="28"/>
        </w:rPr>
      </w:pPr>
    </w:p>
    <w:p w14:paraId="019904B9" w14:textId="77777777" w:rsidR="001265B5" w:rsidRDefault="001265B5" w:rsidP="001265B5">
      <w:pPr>
        <w:jc w:val="center"/>
        <w:rPr>
          <w:rFonts w:ascii="Arial" w:hAnsi="Arial" w:cs="Arial"/>
          <w:b/>
          <w:bCs/>
          <w:sz w:val="28"/>
          <w:szCs w:val="28"/>
        </w:rPr>
      </w:pPr>
    </w:p>
    <w:p w14:paraId="6656DC7C" w14:textId="77777777" w:rsidR="001265B5" w:rsidRDefault="001265B5" w:rsidP="001265B5">
      <w:pPr>
        <w:jc w:val="center"/>
        <w:rPr>
          <w:rFonts w:ascii="Arial" w:hAnsi="Arial" w:cs="Arial"/>
          <w:b/>
          <w:bCs/>
          <w:sz w:val="28"/>
          <w:szCs w:val="28"/>
        </w:rPr>
      </w:pPr>
    </w:p>
    <w:p w14:paraId="2D55727E" w14:textId="77777777" w:rsidR="001265B5" w:rsidRDefault="001265B5" w:rsidP="001265B5">
      <w:pPr>
        <w:jc w:val="center"/>
        <w:rPr>
          <w:rFonts w:ascii="Arial" w:hAnsi="Arial" w:cs="Arial"/>
          <w:b/>
          <w:bCs/>
          <w:sz w:val="28"/>
          <w:szCs w:val="28"/>
        </w:rPr>
      </w:pPr>
    </w:p>
    <w:p w14:paraId="42160ADD" w14:textId="77777777" w:rsidR="001265B5" w:rsidRDefault="001265B5" w:rsidP="001265B5">
      <w:pPr>
        <w:jc w:val="center"/>
        <w:rPr>
          <w:rFonts w:ascii="Arial" w:hAnsi="Arial" w:cs="Arial"/>
          <w:b/>
          <w:bCs/>
          <w:sz w:val="28"/>
          <w:szCs w:val="28"/>
        </w:rPr>
      </w:pPr>
    </w:p>
    <w:p w14:paraId="62AB97E0" w14:textId="77777777" w:rsidR="001265B5" w:rsidRDefault="001265B5" w:rsidP="001265B5">
      <w:pPr>
        <w:jc w:val="center"/>
        <w:rPr>
          <w:rFonts w:ascii="Arial" w:hAnsi="Arial" w:cs="Arial"/>
          <w:b/>
          <w:bCs/>
          <w:sz w:val="28"/>
          <w:szCs w:val="28"/>
        </w:rPr>
      </w:pPr>
    </w:p>
    <w:p w14:paraId="6C47C6FB" w14:textId="77777777" w:rsidR="003A0619" w:rsidRDefault="003A0619" w:rsidP="001265B5">
      <w:pPr>
        <w:jc w:val="center"/>
        <w:rPr>
          <w:b/>
          <w:bCs/>
        </w:rPr>
      </w:pPr>
    </w:p>
    <w:p w14:paraId="385B690F" w14:textId="77777777" w:rsidR="003A0619" w:rsidRDefault="003A0619" w:rsidP="001265B5">
      <w:pPr>
        <w:jc w:val="center"/>
        <w:rPr>
          <w:b/>
          <w:bCs/>
        </w:rPr>
      </w:pPr>
    </w:p>
    <w:p w14:paraId="0E52D691" w14:textId="04E35124" w:rsidR="003A0619" w:rsidRDefault="003A0619" w:rsidP="006108A7">
      <w:pPr>
        <w:rPr>
          <w:b/>
          <w:bCs/>
        </w:rPr>
      </w:pPr>
    </w:p>
    <w:p w14:paraId="1FAC73F3" w14:textId="35E8E8A6" w:rsidR="006108A7" w:rsidRDefault="006108A7" w:rsidP="006108A7">
      <w:pPr>
        <w:rPr>
          <w:b/>
          <w:bCs/>
        </w:rPr>
      </w:pPr>
    </w:p>
    <w:p w14:paraId="1903C5EB" w14:textId="77777777" w:rsidR="006108A7" w:rsidRDefault="006108A7" w:rsidP="006108A7">
      <w:pPr>
        <w:rPr>
          <w:b/>
          <w:bCs/>
        </w:rPr>
      </w:pPr>
    </w:p>
    <w:p w14:paraId="251B9864" w14:textId="77777777" w:rsidR="003A0619" w:rsidRDefault="003A0619" w:rsidP="001265B5">
      <w:pPr>
        <w:jc w:val="center"/>
        <w:rPr>
          <w:b/>
          <w:bCs/>
        </w:rPr>
      </w:pPr>
    </w:p>
    <w:p w14:paraId="7EC82572" w14:textId="77777777" w:rsidR="003A0619" w:rsidRDefault="003A0619" w:rsidP="001265B5">
      <w:pPr>
        <w:jc w:val="center"/>
        <w:rPr>
          <w:b/>
          <w:bCs/>
        </w:rPr>
      </w:pPr>
    </w:p>
    <w:p w14:paraId="5624A774" w14:textId="77777777" w:rsidR="003A0619" w:rsidRDefault="003A0619" w:rsidP="001265B5">
      <w:pPr>
        <w:jc w:val="center"/>
        <w:rPr>
          <w:b/>
          <w:bCs/>
        </w:rPr>
      </w:pPr>
    </w:p>
    <w:p w14:paraId="3F8E7F80" w14:textId="77777777" w:rsidR="003A0619" w:rsidRDefault="003A0619" w:rsidP="001265B5">
      <w:pPr>
        <w:jc w:val="center"/>
        <w:rPr>
          <w:b/>
          <w:bCs/>
        </w:rPr>
      </w:pPr>
    </w:p>
    <w:p w14:paraId="1049F489" w14:textId="72C48DA1" w:rsidR="003A0619" w:rsidRDefault="003A0619" w:rsidP="001265B5">
      <w:pPr>
        <w:jc w:val="center"/>
        <w:rPr>
          <w:b/>
          <w:bCs/>
        </w:rPr>
      </w:pPr>
    </w:p>
    <w:p w14:paraId="797A3D24" w14:textId="61889552" w:rsidR="00CD4562" w:rsidRDefault="00CD4562" w:rsidP="001265B5">
      <w:pPr>
        <w:jc w:val="center"/>
        <w:rPr>
          <w:b/>
          <w:bCs/>
        </w:rPr>
      </w:pPr>
    </w:p>
    <w:p w14:paraId="4FD565BF" w14:textId="48AD2CFF" w:rsidR="00CD4562" w:rsidRDefault="00CD4562" w:rsidP="001265B5">
      <w:pPr>
        <w:jc w:val="center"/>
        <w:rPr>
          <w:b/>
          <w:bCs/>
        </w:rPr>
      </w:pPr>
    </w:p>
    <w:p w14:paraId="36A41FF5" w14:textId="516AD45E" w:rsidR="00CD4562" w:rsidRDefault="00CD4562" w:rsidP="001265B5">
      <w:pPr>
        <w:jc w:val="center"/>
        <w:rPr>
          <w:b/>
          <w:bCs/>
        </w:rPr>
      </w:pPr>
    </w:p>
    <w:p w14:paraId="0A61F63D" w14:textId="6B303EB3" w:rsidR="00CD4562" w:rsidRDefault="00CD4562" w:rsidP="001265B5">
      <w:pPr>
        <w:jc w:val="center"/>
        <w:rPr>
          <w:b/>
          <w:bCs/>
        </w:rPr>
      </w:pPr>
    </w:p>
    <w:p w14:paraId="13CD40CB" w14:textId="443B6AB0" w:rsidR="00CD4562" w:rsidRDefault="00CD4562" w:rsidP="006108A7">
      <w:pPr>
        <w:rPr>
          <w:b/>
          <w:bCs/>
        </w:rPr>
      </w:pPr>
    </w:p>
    <w:p w14:paraId="3678AB98" w14:textId="4E5BAEE6" w:rsidR="00CD4562" w:rsidRDefault="00CD4562" w:rsidP="001265B5">
      <w:pPr>
        <w:jc w:val="center"/>
        <w:rPr>
          <w:b/>
          <w:bCs/>
        </w:rPr>
      </w:pPr>
    </w:p>
    <w:p w14:paraId="191CF576" w14:textId="77777777" w:rsidR="00CD4562" w:rsidRDefault="00CD4562" w:rsidP="001265B5">
      <w:pPr>
        <w:jc w:val="center"/>
        <w:rPr>
          <w:b/>
          <w:bCs/>
        </w:rPr>
      </w:pPr>
    </w:p>
    <w:p w14:paraId="6BEE532D" w14:textId="308D3EEA" w:rsidR="001265B5" w:rsidRDefault="001265B5" w:rsidP="006108A7">
      <w:pPr>
        <w:spacing w:line="360" w:lineRule="auto"/>
        <w:jc w:val="center"/>
      </w:pPr>
      <w:r w:rsidRPr="00AD43D6">
        <w:rPr>
          <w:b/>
          <w:bCs/>
        </w:rPr>
        <w:t xml:space="preserve">Target journal: </w:t>
      </w:r>
      <w:r w:rsidRPr="00AD43D6">
        <w:t xml:space="preserve">International Journal of </w:t>
      </w:r>
      <w:r>
        <w:t>Transgender Health</w:t>
      </w:r>
    </w:p>
    <w:p w14:paraId="35B371BF" w14:textId="1E64321D" w:rsidR="006108A7" w:rsidRPr="00AD43D6" w:rsidRDefault="006108A7" w:rsidP="006108A7">
      <w:pPr>
        <w:spacing w:line="360" w:lineRule="auto"/>
        <w:jc w:val="center"/>
      </w:pPr>
      <w:r>
        <w:t>(This literature review has been prepared in accordance with author guidelines for the above stated journal (Appendix A).  Final formatting edits and modifications will be made prior to submission to the journal).</w:t>
      </w:r>
    </w:p>
    <w:p w14:paraId="30F9C748" w14:textId="77777777" w:rsidR="001265B5" w:rsidRPr="00AD43D6" w:rsidRDefault="001265B5" w:rsidP="006108A7">
      <w:pPr>
        <w:spacing w:line="360" w:lineRule="auto"/>
        <w:jc w:val="center"/>
      </w:pPr>
    </w:p>
    <w:p w14:paraId="795ED837" w14:textId="3BA4A0D8" w:rsidR="001265B5" w:rsidRPr="00AD43D6" w:rsidRDefault="001265B5" w:rsidP="006108A7">
      <w:pPr>
        <w:spacing w:line="360" w:lineRule="auto"/>
        <w:jc w:val="center"/>
      </w:pPr>
      <w:r w:rsidRPr="00AD43D6">
        <w:rPr>
          <w:b/>
          <w:bCs/>
        </w:rPr>
        <w:t xml:space="preserve">Word count: </w:t>
      </w:r>
      <w:r w:rsidRPr="00AD43D6">
        <w:t>7</w:t>
      </w:r>
      <w:r w:rsidR="00F97FCB">
        <w:t xml:space="preserve">, </w:t>
      </w:r>
      <w:r w:rsidR="00FE0F0B">
        <w:t>905</w:t>
      </w:r>
    </w:p>
    <w:p w14:paraId="6EDE72C6" w14:textId="6E4530B9" w:rsidR="00862287" w:rsidRPr="00EC7C0E" w:rsidRDefault="004F747A" w:rsidP="00862287">
      <w:pPr>
        <w:pStyle w:val="Articletitle"/>
      </w:pPr>
      <w:r>
        <w:rPr>
          <w:b w:val="0"/>
          <w:bCs/>
          <w:szCs w:val="28"/>
          <w:u w:val="single"/>
        </w:rPr>
        <w:br w:type="page"/>
      </w:r>
      <w:r w:rsidR="009C6260">
        <w:rPr>
          <w:sz w:val="24"/>
          <w:szCs w:val="22"/>
        </w:rPr>
        <w:lastRenderedPageBreak/>
        <w:t>Abstract</w:t>
      </w:r>
      <w:r w:rsidR="00862287" w:rsidRPr="009C6260">
        <w:rPr>
          <w:sz w:val="24"/>
          <w:szCs w:val="22"/>
        </w:rPr>
        <w:t xml:space="preserve"> </w:t>
      </w:r>
    </w:p>
    <w:p w14:paraId="4E018999" w14:textId="77777777" w:rsidR="009C6260" w:rsidRDefault="00862287" w:rsidP="009C6260">
      <w:pPr>
        <w:pStyle w:val="Abstract"/>
        <w:ind w:left="0"/>
        <w:jc w:val="both"/>
        <w:rPr>
          <w:sz w:val="24"/>
        </w:rPr>
      </w:pPr>
      <w:r w:rsidRPr="000B3DAE">
        <w:rPr>
          <w:sz w:val="24"/>
        </w:rPr>
        <w:t xml:space="preserve">This literature review aims to consider what have we learned about how gender-affirming therapeutic practice is experienced by those receiving it since professional guidance advocating this approach regarding trans care was first published, and the implications of this for further research and clinical practice. </w:t>
      </w:r>
    </w:p>
    <w:p w14:paraId="5167BCCE" w14:textId="77777777" w:rsidR="009C6260" w:rsidRDefault="00862287" w:rsidP="009C6260">
      <w:pPr>
        <w:pStyle w:val="Abstract"/>
        <w:ind w:left="0" w:firstLine="720"/>
        <w:jc w:val="both"/>
        <w:rPr>
          <w:sz w:val="24"/>
        </w:rPr>
      </w:pPr>
      <w:r w:rsidRPr="000B3DAE">
        <w:rPr>
          <w:sz w:val="24"/>
        </w:rPr>
        <w:t xml:space="preserve">A narrative review was carried out systematically using the PsycARTICLES, PsycBOOKS, ScienceDirect – Elsevier, Ebookcentral, eBooks on EBSCOhost, Cogprints, SAGE Research Methods databases.  Studies were evaluated according to pre-defined inclusion and exclusion criteria; no time or place limitations were placed on searches.  </w:t>
      </w:r>
    </w:p>
    <w:p w14:paraId="6F424449" w14:textId="77777777" w:rsidR="009C6260" w:rsidRDefault="00862287" w:rsidP="009C6260">
      <w:pPr>
        <w:pStyle w:val="Abstract"/>
        <w:ind w:left="0" w:firstLine="720"/>
        <w:jc w:val="both"/>
        <w:rPr>
          <w:sz w:val="24"/>
        </w:rPr>
      </w:pPr>
      <w:r w:rsidRPr="000B3DAE">
        <w:rPr>
          <w:sz w:val="24"/>
        </w:rPr>
        <w:t xml:space="preserve">The electronic database search resulted in 2,022 studies, of which 10 met all the inclusion and exclusion criteria.  The quality of the papers was assessed using the Joanna Briggs Institute (JBI) critical appraisal tools for the qualitative and randomised control trial papers, and the Mixed Methods Appraisal Tool for the mixed methods and survey design papers (Hong et al, 2018).  </w:t>
      </w:r>
    </w:p>
    <w:p w14:paraId="5B420ED8" w14:textId="77777777" w:rsidR="009C6260" w:rsidRDefault="00862287" w:rsidP="009C6260">
      <w:pPr>
        <w:pStyle w:val="Abstract"/>
        <w:ind w:left="0" w:firstLine="720"/>
        <w:jc w:val="both"/>
        <w:rPr>
          <w:sz w:val="24"/>
        </w:rPr>
      </w:pPr>
      <w:r w:rsidRPr="000B3DAE">
        <w:rPr>
          <w:sz w:val="24"/>
        </w:rPr>
        <w:t>A narrative synthesis revealed that findings from the papers could be divided into three areas of focus: interpersonal, intervention-level, and service-level factors associated with trans-affirmative care.  However, findings in this review are limited by restrictive recruitment practices, samples that are not necessarily representative of the diverse transgender population, the limited number of papers available which made use of direct work with, or direct report of, transgender individuals, and the dominance of American narratives of transgender mental healthcare.</w:t>
      </w:r>
    </w:p>
    <w:p w14:paraId="69961FB2" w14:textId="24EE7DCE" w:rsidR="00862287" w:rsidRPr="000B3DAE" w:rsidRDefault="00862287" w:rsidP="009C6260">
      <w:pPr>
        <w:pStyle w:val="Abstract"/>
        <w:ind w:left="0" w:firstLine="720"/>
        <w:jc w:val="both"/>
        <w:rPr>
          <w:sz w:val="24"/>
        </w:rPr>
      </w:pPr>
      <w:r w:rsidRPr="000B3DAE">
        <w:rPr>
          <w:sz w:val="24"/>
        </w:rPr>
        <w:t xml:space="preserve">In this review key findings have been made which may positively impact the </w:t>
      </w:r>
      <w:r w:rsidR="00FE0F0B" w:rsidRPr="000B3DAE">
        <w:rPr>
          <w:sz w:val="24"/>
        </w:rPr>
        <w:t>knowledgebase</w:t>
      </w:r>
      <w:r w:rsidRPr="000B3DAE">
        <w:rPr>
          <w:sz w:val="24"/>
        </w:rPr>
        <w:t xml:space="preserve"> and competencies of professionals and services regarding how to provide trans-affirmative care.  However, the review also sheds light on the paucity of intervention-focused research with the transgender population within the UK context.</w:t>
      </w:r>
    </w:p>
    <w:p w14:paraId="71CD803D" w14:textId="77777777" w:rsidR="00645D11" w:rsidRDefault="00645D11" w:rsidP="009C6260">
      <w:pPr>
        <w:pStyle w:val="Keywords"/>
        <w:ind w:left="0"/>
        <w:rPr>
          <w:b/>
          <w:bCs/>
          <w:sz w:val="24"/>
        </w:rPr>
      </w:pPr>
    </w:p>
    <w:p w14:paraId="6C931616" w14:textId="17D8C36A" w:rsidR="009C6260" w:rsidRDefault="00E937D6" w:rsidP="009C6260">
      <w:pPr>
        <w:pStyle w:val="Keywords"/>
        <w:ind w:left="0"/>
        <w:rPr>
          <w:sz w:val="24"/>
        </w:rPr>
      </w:pPr>
      <w:r w:rsidRPr="000638BA">
        <w:rPr>
          <w:b/>
          <w:bCs/>
          <w:sz w:val="24"/>
        </w:rPr>
        <w:lastRenderedPageBreak/>
        <w:t>Word Count:</w:t>
      </w:r>
      <w:r>
        <w:rPr>
          <w:sz w:val="24"/>
        </w:rPr>
        <w:t xml:space="preserve"> 268</w:t>
      </w:r>
    </w:p>
    <w:p w14:paraId="3F4AE5AD" w14:textId="0DCF80F6" w:rsidR="00862287" w:rsidRPr="000B3DAE" w:rsidRDefault="00862287" w:rsidP="009C6260">
      <w:pPr>
        <w:pStyle w:val="Keywords"/>
        <w:ind w:left="0"/>
        <w:rPr>
          <w:sz w:val="24"/>
        </w:rPr>
      </w:pPr>
      <w:r w:rsidRPr="000638BA">
        <w:rPr>
          <w:b/>
          <w:bCs/>
          <w:sz w:val="24"/>
        </w:rPr>
        <w:t>Keywords:</w:t>
      </w:r>
      <w:r w:rsidRPr="000B3DAE">
        <w:rPr>
          <w:sz w:val="24"/>
        </w:rPr>
        <w:t xml:space="preserve"> transgender, therapy, gender-affirming, therapeutic care</w:t>
      </w:r>
    </w:p>
    <w:p w14:paraId="3759FAE9" w14:textId="77777777" w:rsidR="00862287" w:rsidRPr="000B3DAE" w:rsidRDefault="00862287" w:rsidP="00862287">
      <w:pPr>
        <w:spacing w:line="360" w:lineRule="auto"/>
        <w:rPr>
          <w:b/>
          <w:bCs/>
          <w:kern w:val="32"/>
        </w:rPr>
      </w:pPr>
      <w:r w:rsidRPr="000B3DAE">
        <w:br w:type="page"/>
      </w:r>
    </w:p>
    <w:p w14:paraId="11FB870D" w14:textId="77777777" w:rsidR="00862287" w:rsidRPr="007032D6" w:rsidRDefault="00862287" w:rsidP="00862287">
      <w:pPr>
        <w:pStyle w:val="Heading1"/>
        <w:spacing w:line="360" w:lineRule="auto"/>
        <w:rPr>
          <w:rFonts w:ascii="Times New Roman" w:hAnsi="Times New Roman" w:cs="Times New Roman"/>
          <w:b/>
          <w:bCs/>
          <w:color w:val="000000" w:themeColor="text1"/>
          <w:sz w:val="24"/>
          <w:szCs w:val="24"/>
        </w:rPr>
      </w:pPr>
      <w:r w:rsidRPr="007032D6">
        <w:rPr>
          <w:rFonts w:ascii="Times New Roman" w:hAnsi="Times New Roman" w:cs="Times New Roman"/>
          <w:b/>
          <w:bCs/>
          <w:color w:val="000000" w:themeColor="text1"/>
          <w:sz w:val="24"/>
          <w:szCs w:val="24"/>
        </w:rPr>
        <w:lastRenderedPageBreak/>
        <w:t>Introduction</w:t>
      </w:r>
    </w:p>
    <w:p w14:paraId="7978BF5B" w14:textId="77777777" w:rsidR="00862287" w:rsidRPr="000B3DAE" w:rsidRDefault="00862287" w:rsidP="00862287">
      <w:pPr>
        <w:pStyle w:val="Paragraph"/>
        <w:spacing w:line="360" w:lineRule="auto"/>
        <w:jc w:val="both"/>
      </w:pPr>
      <w:r w:rsidRPr="000B3DAE">
        <w:t xml:space="preserve">The last ten years have seen a significant paradigm shift in the culture of not only mental health services, but wider healthcare services in relation to transgender populations on an international scale.  In 2010 the World Professional Association for Transgender Health (WPATH), issued a statement recommending the de-pathologization of gender variance (WPATH Board of Directors, 2010).  Historically, in Western culture particularly, popular conceptions of gender have been grounded in a binary understanding of male and female which conflate, and collapse categories of anatomical characteristics used to assign sex at birth with socially and culturally constructed concepts of gender (Moradi &amp; Budge, 2018).  In this context, gender diversity, and the experiences of the transgender community have been pathologized and viewed through the lens of mental ill-health.  However, more recent years have seen active commitment to the development of an evidence-base which has supported the reclassification of the experiences of these individuals as valid and valued lived understandings of identity that exist on a wide and diverse spectrum of gender and sexuality (Applegarth &amp; Nuttall, 2016; Raj, 2002; Lev, 2004).  </w:t>
      </w:r>
    </w:p>
    <w:p w14:paraId="28520AC2" w14:textId="77777777" w:rsidR="00862287" w:rsidRPr="000B3DAE" w:rsidRDefault="00862287" w:rsidP="00862287">
      <w:pPr>
        <w:pStyle w:val="Newparagraph"/>
        <w:spacing w:line="360" w:lineRule="auto"/>
        <w:jc w:val="both"/>
      </w:pPr>
      <w:r w:rsidRPr="000B3DAE">
        <w:t>Several key guidance documents relevant to the UK context of mental healthcare have been published since this announcement, which reflect this relatively new anti-pathologization stance.  WPATH issued the seventh version of their international standards of care document which includes the roles and responsibilities of mental healthcare professionals in respect of the transgender community (WPATH, 2012, pp. 21-33).  For the purposes of this paper, the most salient aspects of these guidelines are the emphasis on respect for gender non-conforming individuals, the need to provide care in gender affirming ways, and the need to develop suitable skills for working with this population via ongoing training and education (WPATH, 2012, p.3).  The World Health Organisation (WHO) have engaged in a complete reclassification of gender identity-related healthcare in the International Classification of Diseases 11</w:t>
      </w:r>
      <w:r w:rsidRPr="000B3DAE">
        <w:rPr>
          <w:vertAlign w:val="superscript"/>
        </w:rPr>
        <w:t>th</w:t>
      </w:r>
      <w:r w:rsidRPr="000B3DAE">
        <w:t xml:space="preserve"> Revision (ICD-11), removing “transsexualism” and “gender identity disorder” from “Disorders of Adult Personality and Behaviour” (WHO, 1992), and introducing “gender incongruence” into “Conditions Related to Sexual Health”.  In an accompanying brief the WHO acknowledged that listing, diagnosing, and treating gender identity concerns as </w:t>
      </w:r>
      <w:r w:rsidRPr="000B3DAE">
        <w:lastRenderedPageBreak/>
        <w:t>mental disorders is actively damaging to the health and wellbeing of transgender individuals (WHO, 2021).</w:t>
      </w:r>
    </w:p>
    <w:p w14:paraId="6E738253" w14:textId="77777777" w:rsidR="00862287" w:rsidRPr="000B3DAE" w:rsidRDefault="00862287" w:rsidP="00862287">
      <w:pPr>
        <w:pStyle w:val="Newparagraph"/>
        <w:spacing w:line="360" w:lineRule="auto"/>
        <w:jc w:val="both"/>
      </w:pPr>
      <w:r w:rsidRPr="000B3DAE">
        <w:t xml:space="preserve">In response to the changing context of trans mental healthcare provision the British Psychological Society (BPS) issued guidance on working with sexual and gender minority clients and relationship diversity (BPS, 2012, 2019).  In their 2012 guidance, the BPS references the need to cease any gender reparative practices (BPS, 2012, pp. 71-73) in favour of a shift towards “affirmative </w:t>
      </w:r>
      <w:r>
        <w:t>practice</w:t>
      </w:r>
      <w:r w:rsidRPr="000B3DAE">
        <w:t>”</w:t>
      </w:r>
      <w:r>
        <w:t xml:space="preserve"> </w:t>
      </w:r>
      <w:r w:rsidRPr="000B3DAE">
        <w:t xml:space="preserve">and the need for an affirmative therapeutic stance.  But what does this mean? </w:t>
      </w:r>
    </w:p>
    <w:p w14:paraId="7F75A606" w14:textId="0B064B9F" w:rsidR="000A3199" w:rsidRDefault="00862287" w:rsidP="000A5641">
      <w:pPr>
        <w:pStyle w:val="Newparagraph"/>
        <w:spacing w:line="360" w:lineRule="auto"/>
        <w:jc w:val="both"/>
      </w:pPr>
      <w:r w:rsidRPr="000B3DAE">
        <w:t>The purpose of this literature review is to examine the existing literature and evidence-base regarding affirmative therapeutic practice with transgender service users to establish what we have learned about how to provide gender affirming care since affirmation rather than reparation became the expected standard of care.</w:t>
      </w:r>
    </w:p>
    <w:p w14:paraId="0B8FC963" w14:textId="77777777" w:rsidR="000A5641" w:rsidRPr="000A5641" w:rsidRDefault="000A5641" w:rsidP="000A5641">
      <w:pPr>
        <w:pStyle w:val="Newparagraph"/>
        <w:spacing w:line="360" w:lineRule="auto"/>
        <w:jc w:val="both"/>
        <w:rPr>
          <w:color w:val="333333"/>
        </w:rPr>
      </w:pPr>
    </w:p>
    <w:p w14:paraId="360DE91E" w14:textId="3027BC75" w:rsidR="00862287" w:rsidRPr="000B3DAE" w:rsidRDefault="00862287" w:rsidP="00862287">
      <w:pPr>
        <w:pStyle w:val="Paragraph"/>
        <w:spacing w:line="360" w:lineRule="auto"/>
        <w:rPr>
          <w:b/>
          <w:bCs/>
        </w:rPr>
      </w:pPr>
      <w:r w:rsidRPr="000B3DAE">
        <w:rPr>
          <w:b/>
          <w:bCs/>
        </w:rPr>
        <w:t>Materials &amp; Methods</w:t>
      </w:r>
    </w:p>
    <w:p w14:paraId="4EB4EA7B" w14:textId="77777777" w:rsidR="00862287" w:rsidRPr="00E55594" w:rsidRDefault="00862287" w:rsidP="00862287">
      <w:pPr>
        <w:pStyle w:val="Heading2"/>
        <w:spacing w:line="360" w:lineRule="auto"/>
        <w:rPr>
          <w:rFonts w:ascii="Times New Roman" w:hAnsi="Times New Roman" w:cs="Times New Roman"/>
          <w:b/>
          <w:bCs/>
          <w:i/>
          <w:iCs/>
          <w:color w:val="000000" w:themeColor="text1"/>
          <w:sz w:val="24"/>
          <w:szCs w:val="24"/>
        </w:rPr>
      </w:pPr>
      <w:r w:rsidRPr="00E55594">
        <w:rPr>
          <w:rFonts w:ascii="Times New Roman" w:hAnsi="Times New Roman" w:cs="Times New Roman"/>
          <w:b/>
          <w:bCs/>
          <w:i/>
          <w:iCs/>
          <w:color w:val="000000" w:themeColor="text1"/>
          <w:sz w:val="24"/>
          <w:szCs w:val="24"/>
        </w:rPr>
        <w:t>Search Strategy</w:t>
      </w:r>
    </w:p>
    <w:p w14:paraId="0D944E92" w14:textId="77777777" w:rsidR="00862287" w:rsidRPr="000B3DAE" w:rsidRDefault="00862287" w:rsidP="00862287">
      <w:pPr>
        <w:pStyle w:val="Paragraph"/>
        <w:spacing w:line="360" w:lineRule="auto"/>
        <w:jc w:val="both"/>
        <w:rPr>
          <w:shd w:val="clear" w:color="auto" w:fill="FCFCFC"/>
        </w:rPr>
      </w:pPr>
      <w:r w:rsidRPr="000B3DAE">
        <w:rPr>
          <w:shd w:val="clear" w:color="auto" w:fill="FCFCFC"/>
        </w:rPr>
        <w:t xml:space="preserve">The following databases were consulted: </w:t>
      </w:r>
      <w:r w:rsidRPr="000B3DAE">
        <w:t>PsycARTICLES, PsycBOOKS, ScienceDirect – Elsevier, Ebookcentral, eBooks on EBSCOhost, Cogprints, SAGE Research Methods.</w:t>
      </w:r>
    </w:p>
    <w:p w14:paraId="0D97015F" w14:textId="77777777" w:rsidR="00862287" w:rsidRPr="000B3DAE" w:rsidRDefault="00862287" w:rsidP="00862287">
      <w:pPr>
        <w:pStyle w:val="Newparagraph"/>
        <w:spacing w:line="360" w:lineRule="auto"/>
        <w:jc w:val="both"/>
        <w:rPr>
          <w:shd w:val="clear" w:color="auto" w:fill="FCFCFC"/>
        </w:rPr>
      </w:pPr>
      <w:r w:rsidRPr="000B3DAE">
        <w:rPr>
          <w:shd w:val="clear" w:color="auto" w:fill="FCFCFC"/>
        </w:rPr>
        <w:t>The following terms and the Boolean operators AND and OR were used in the following search: ‘transgender’, OR ‘gender non-conforming’, AND ‘gender affirming therapy’, OR ‘queer affirming therapy’ OR ‘affirmative therapy’.  For all the databases, the same search strategy was adopted.</w:t>
      </w:r>
    </w:p>
    <w:p w14:paraId="1D8C26BD" w14:textId="77777777" w:rsidR="007032D6" w:rsidRDefault="007032D6" w:rsidP="00862287">
      <w:pPr>
        <w:pStyle w:val="Heading2"/>
        <w:spacing w:line="360" w:lineRule="auto"/>
        <w:rPr>
          <w:rFonts w:ascii="Times New Roman" w:hAnsi="Times New Roman" w:cs="Times New Roman"/>
          <w:sz w:val="24"/>
          <w:szCs w:val="24"/>
        </w:rPr>
      </w:pPr>
    </w:p>
    <w:p w14:paraId="46117E2E" w14:textId="77777777" w:rsidR="000A3199" w:rsidRDefault="000A3199" w:rsidP="00862287">
      <w:pPr>
        <w:pStyle w:val="Heading2"/>
        <w:spacing w:line="360" w:lineRule="auto"/>
        <w:rPr>
          <w:rFonts w:ascii="Times New Roman" w:hAnsi="Times New Roman" w:cs="Times New Roman"/>
          <w:b/>
          <w:bCs/>
          <w:i/>
          <w:iCs/>
          <w:color w:val="000000" w:themeColor="text1"/>
          <w:sz w:val="24"/>
          <w:szCs w:val="24"/>
        </w:rPr>
      </w:pPr>
    </w:p>
    <w:p w14:paraId="751C542D" w14:textId="5F6F25FF" w:rsidR="00862287" w:rsidRPr="007032D6" w:rsidRDefault="00862287" w:rsidP="00862287">
      <w:pPr>
        <w:pStyle w:val="Heading2"/>
        <w:spacing w:line="360" w:lineRule="auto"/>
        <w:rPr>
          <w:rFonts w:ascii="Times New Roman" w:hAnsi="Times New Roman" w:cs="Times New Roman"/>
          <w:b/>
          <w:bCs/>
          <w:i/>
          <w:iCs/>
          <w:color w:val="000000" w:themeColor="text1"/>
          <w:sz w:val="24"/>
          <w:szCs w:val="24"/>
        </w:rPr>
      </w:pPr>
      <w:r w:rsidRPr="007032D6">
        <w:rPr>
          <w:rFonts w:ascii="Times New Roman" w:hAnsi="Times New Roman" w:cs="Times New Roman"/>
          <w:b/>
          <w:bCs/>
          <w:i/>
          <w:iCs/>
          <w:color w:val="000000" w:themeColor="text1"/>
          <w:sz w:val="24"/>
          <w:szCs w:val="24"/>
        </w:rPr>
        <w:t>Eligibility Criteria</w:t>
      </w:r>
    </w:p>
    <w:p w14:paraId="5AD64B2A" w14:textId="77777777" w:rsidR="00862287" w:rsidRPr="000B3DAE" w:rsidRDefault="00862287" w:rsidP="00862287">
      <w:pPr>
        <w:pStyle w:val="Paragraph"/>
        <w:spacing w:line="360" w:lineRule="auto"/>
        <w:jc w:val="both"/>
        <w:rPr>
          <w:shd w:val="clear" w:color="auto" w:fill="FCFCFC"/>
        </w:rPr>
      </w:pPr>
      <w:r w:rsidRPr="000B3DAE">
        <w:rPr>
          <w:shd w:val="clear" w:color="auto" w:fill="FCFCFC"/>
        </w:rPr>
        <w:t xml:space="preserve">No time restriction was placed upon the published articles searched, to ensure that all potentially relevant articles were included for consideration in the review. </w:t>
      </w:r>
    </w:p>
    <w:p w14:paraId="6A0E7E2B" w14:textId="77777777" w:rsidR="00862287" w:rsidRPr="000B3DAE" w:rsidRDefault="00862287" w:rsidP="00862287">
      <w:pPr>
        <w:pStyle w:val="Newparagraph"/>
        <w:spacing w:line="360" w:lineRule="auto"/>
        <w:jc w:val="both"/>
        <w:rPr>
          <w:shd w:val="clear" w:color="auto" w:fill="FCFCFC"/>
        </w:rPr>
      </w:pPr>
      <w:r w:rsidRPr="000B3DAE">
        <w:rPr>
          <w:shd w:val="clear" w:color="auto" w:fill="FCFCFC"/>
        </w:rPr>
        <w:t>The inclusion criteria were original, peer-reviewed articles published in the selected databases where the full-text of the article was available; articles which expressly focused on or included transgender individuals and/ or therapists discussing their therapeutic experiences with this population.</w:t>
      </w:r>
    </w:p>
    <w:p w14:paraId="490B37C0" w14:textId="77777777" w:rsidR="00862287" w:rsidRPr="000B3DAE" w:rsidRDefault="00862287" w:rsidP="00862287">
      <w:pPr>
        <w:pStyle w:val="Newparagraph"/>
        <w:spacing w:line="360" w:lineRule="auto"/>
        <w:jc w:val="both"/>
        <w:rPr>
          <w:shd w:val="clear" w:color="auto" w:fill="FCFCFC"/>
        </w:rPr>
      </w:pPr>
      <w:r w:rsidRPr="000B3DAE">
        <w:rPr>
          <w:shd w:val="clear" w:color="auto" w:fill="FCFCFC"/>
        </w:rPr>
        <w:lastRenderedPageBreak/>
        <w:t xml:space="preserve">The exclusion criteria were, studies in the modality of reflective commentary or discussion piece; non-original articles, such as editorials, opinions, preface, brief communications or essays; articles that focused on children and adolescents, families or couples, management of clinical risk, therapy in the context of sexual behaviours and/ or sexually transmitted diseases, and articles that focused on affirming therapies as defined by medical and or/ surgical intervention.  </w:t>
      </w:r>
    </w:p>
    <w:p w14:paraId="4E668B74" w14:textId="77777777" w:rsidR="00862287" w:rsidRPr="000B3DAE" w:rsidRDefault="00862287" w:rsidP="00862287">
      <w:pPr>
        <w:pStyle w:val="Newparagraph"/>
        <w:spacing w:line="360" w:lineRule="auto"/>
        <w:jc w:val="both"/>
        <w:rPr>
          <w:shd w:val="clear" w:color="auto" w:fill="FCFCFC"/>
        </w:rPr>
      </w:pPr>
      <w:r w:rsidRPr="000B3DAE">
        <w:rPr>
          <w:shd w:val="clear" w:color="auto" w:fill="FCFCFC"/>
        </w:rPr>
        <w:t>In cognisance of the potential for publication bias, the grey literature in relation to the focus of the review was fully appraised. However, the grey literature available focused on the medical aspects of transition and the (in)sufficiency of health and social care service provision.  Where considerations of mental healthcare were made, no novel findings, not available in the published, peer-reviewed literature, were identified.  Therefore, grey literature was excluded from this review.</w:t>
      </w:r>
    </w:p>
    <w:p w14:paraId="4F00BEA7" w14:textId="5E29DABD" w:rsidR="00862287" w:rsidRDefault="00862287" w:rsidP="00862287">
      <w:pPr>
        <w:pStyle w:val="Newparagraph"/>
        <w:spacing w:line="360" w:lineRule="auto"/>
        <w:jc w:val="both"/>
        <w:rPr>
          <w:shd w:val="clear" w:color="auto" w:fill="FCFCFC"/>
        </w:rPr>
      </w:pPr>
      <w:r w:rsidRPr="000B3DAE">
        <w:rPr>
          <w:shd w:val="clear" w:color="auto" w:fill="FCFCFC"/>
        </w:rPr>
        <w:t xml:space="preserve">A single reviewer extracted information from the included studies using a standardised table (please see Table 1).  The matrix includes information on authors, year of publication, the methods utilized, the aim of the study and the key findings (sample characteristics have been tabulated separately, please see Table </w:t>
      </w:r>
      <w:r w:rsidR="00E577D8">
        <w:rPr>
          <w:shd w:val="clear" w:color="auto" w:fill="FCFCFC"/>
        </w:rPr>
        <w:t>3</w:t>
      </w:r>
      <w:r w:rsidRPr="000B3DAE">
        <w:rPr>
          <w:shd w:val="clear" w:color="auto" w:fill="FCFCFC"/>
        </w:rPr>
        <w:t xml:space="preserve">).  </w:t>
      </w:r>
    </w:p>
    <w:p w14:paraId="22D81628" w14:textId="77777777" w:rsidR="00117AED" w:rsidRDefault="00117AED" w:rsidP="00862287">
      <w:pPr>
        <w:pStyle w:val="Newparagraph"/>
        <w:spacing w:line="360" w:lineRule="auto"/>
        <w:jc w:val="both"/>
        <w:rPr>
          <w:shd w:val="clear" w:color="auto" w:fill="FCFCFC"/>
        </w:rPr>
      </w:pPr>
    </w:p>
    <w:p w14:paraId="186DB787" w14:textId="77777777" w:rsidR="00117AED" w:rsidRPr="007032D6" w:rsidRDefault="00117AED" w:rsidP="00117AED">
      <w:pPr>
        <w:pStyle w:val="Heading2"/>
        <w:spacing w:line="360" w:lineRule="auto"/>
        <w:rPr>
          <w:rFonts w:ascii="Times New Roman" w:hAnsi="Times New Roman" w:cs="Times New Roman"/>
          <w:b/>
          <w:bCs/>
          <w:i/>
          <w:iCs/>
          <w:color w:val="000000" w:themeColor="text1"/>
          <w:sz w:val="24"/>
          <w:szCs w:val="24"/>
        </w:rPr>
      </w:pPr>
      <w:r w:rsidRPr="007032D6">
        <w:rPr>
          <w:rFonts w:ascii="Times New Roman" w:hAnsi="Times New Roman" w:cs="Times New Roman"/>
          <w:b/>
          <w:bCs/>
          <w:i/>
          <w:iCs/>
          <w:color w:val="000000" w:themeColor="text1"/>
          <w:sz w:val="24"/>
          <w:szCs w:val="24"/>
        </w:rPr>
        <w:t>Synthesis Method</w:t>
      </w:r>
    </w:p>
    <w:p w14:paraId="44266373" w14:textId="23CB138B" w:rsidR="00117AED" w:rsidRDefault="00117AED" w:rsidP="00117AED">
      <w:pPr>
        <w:pStyle w:val="Paragraph"/>
        <w:spacing w:line="360" w:lineRule="auto"/>
        <w:jc w:val="both"/>
        <w:rPr>
          <w:shd w:val="clear" w:color="auto" w:fill="FCFCFC"/>
        </w:rPr>
      </w:pPr>
      <w:r w:rsidRPr="000B3DAE">
        <w:rPr>
          <w:shd w:val="clear" w:color="auto" w:fill="FCFCFC"/>
        </w:rPr>
        <w:t>Due to the range of methodologies, ontological and epistemological viewpoints employed across the studies included in the review, and the inconsistencies in reporting across papers, a meta-analysis of findings was not possible.  A narrative synthesis (Popay et al, 2006) of the findings only has been provided here.</w:t>
      </w:r>
    </w:p>
    <w:p w14:paraId="40B98F57" w14:textId="29BCE043" w:rsidR="00F706F3" w:rsidRDefault="00F706F3" w:rsidP="00F706F3"/>
    <w:p w14:paraId="798116A1" w14:textId="77777777" w:rsidR="000E3DF8" w:rsidRDefault="000E3DF8" w:rsidP="00862287">
      <w:pPr>
        <w:pStyle w:val="Heading2"/>
        <w:spacing w:line="360" w:lineRule="auto"/>
        <w:rPr>
          <w:rFonts w:ascii="Times New Roman" w:hAnsi="Times New Roman" w:cs="Times New Roman"/>
          <w:b/>
          <w:bCs/>
          <w:i/>
          <w:iCs/>
          <w:color w:val="000000" w:themeColor="text1"/>
          <w:sz w:val="24"/>
          <w:szCs w:val="24"/>
        </w:rPr>
        <w:sectPr w:rsidR="000E3DF8" w:rsidSect="00AC338D">
          <w:footerReference w:type="even" r:id="rId11"/>
          <w:footerReference w:type="default" r:id="rId12"/>
          <w:footerReference w:type="first" r:id="rId13"/>
          <w:pgSz w:w="11901" w:h="16840" w:code="9"/>
          <w:pgMar w:top="1418" w:right="1701" w:bottom="1418" w:left="2268" w:header="709" w:footer="709" w:gutter="0"/>
          <w:pgNumType w:start="0"/>
          <w:cols w:space="708"/>
          <w:titlePg/>
          <w:docGrid w:linePitch="360"/>
        </w:sectPr>
      </w:pPr>
    </w:p>
    <w:p w14:paraId="4797EA7B" w14:textId="77777777" w:rsidR="00117AED" w:rsidRPr="00951F8D" w:rsidRDefault="00117AED" w:rsidP="00117AED">
      <w:pPr>
        <w:pStyle w:val="Tabletitle"/>
      </w:pPr>
      <w:r w:rsidRPr="00EA19F1">
        <w:lastRenderedPageBreak/>
        <w:t>Table 1. Study Characteristics</w:t>
      </w:r>
    </w:p>
    <w:p w14:paraId="2A0B3D1D" w14:textId="77777777" w:rsidR="00117AED" w:rsidRDefault="00117AED" w:rsidP="00117AED"/>
    <w:tbl>
      <w:tblPr>
        <w:tblStyle w:val="TableGrid"/>
        <w:tblW w:w="0" w:type="auto"/>
        <w:tblBorders>
          <w:left w:val="none" w:sz="0" w:space="0" w:color="auto"/>
        </w:tblBorders>
        <w:tblLook w:val="04A0" w:firstRow="1" w:lastRow="0" w:firstColumn="1" w:lastColumn="0" w:noHBand="0" w:noVBand="1"/>
      </w:tblPr>
      <w:tblGrid>
        <w:gridCol w:w="3487"/>
        <w:gridCol w:w="3487"/>
        <w:gridCol w:w="3488"/>
        <w:gridCol w:w="3488"/>
      </w:tblGrid>
      <w:tr w:rsidR="00117AED" w:rsidRPr="00664284" w14:paraId="6395D3C2" w14:textId="77777777" w:rsidTr="00F67BD6">
        <w:tc>
          <w:tcPr>
            <w:tcW w:w="3487" w:type="dxa"/>
            <w:tcBorders>
              <w:right w:val="nil"/>
            </w:tcBorders>
          </w:tcPr>
          <w:p w14:paraId="0C343F81" w14:textId="77777777" w:rsidR="00117AED" w:rsidRPr="00F7283D" w:rsidRDefault="00117AED" w:rsidP="00F67BD6">
            <w:pPr>
              <w:pStyle w:val="Heading2"/>
              <w:outlineLvl w:val="1"/>
              <w:rPr>
                <w:rFonts w:ascii="Times New Roman" w:hAnsi="Times New Roman" w:cs="Times New Roman"/>
                <w:b/>
                <w:bCs/>
                <w:i/>
                <w:iCs/>
                <w:color w:val="000000" w:themeColor="text1"/>
                <w:sz w:val="24"/>
                <w:szCs w:val="24"/>
              </w:rPr>
            </w:pPr>
            <w:r w:rsidRPr="00F7283D">
              <w:rPr>
                <w:rFonts w:ascii="Times New Roman" w:hAnsi="Times New Roman" w:cs="Times New Roman"/>
                <w:b/>
                <w:bCs/>
                <w:i/>
                <w:iCs/>
                <w:color w:val="000000" w:themeColor="text1"/>
                <w:sz w:val="24"/>
                <w:szCs w:val="24"/>
              </w:rPr>
              <w:t>Reference</w:t>
            </w:r>
          </w:p>
        </w:tc>
        <w:tc>
          <w:tcPr>
            <w:tcW w:w="3487" w:type="dxa"/>
            <w:tcBorders>
              <w:left w:val="nil"/>
              <w:right w:val="nil"/>
            </w:tcBorders>
          </w:tcPr>
          <w:p w14:paraId="4B74F3A8" w14:textId="77777777" w:rsidR="00117AED" w:rsidRPr="00F7283D" w:rsidRDefault="00117AED" w:rsidP="00F67BD6">
            <w:pPr>
              <w:pStyle w:val="Heading2"/>
              <w:outlineLvl w:val="1"/>
              <w:rPr>
                <w:rFonts w:ascii="Times New Roman" w:hAnsi="Times New Roman" w:cs="Times New Roman"/>
                <w:b/>
                <w:bCs/>
                <w:i/>
                <w:iCs/>
                <w:color w:val="000000" w:themeColor="text1"/>
                <w:sz w:val="24"/>
                <w:szCs w:val="24"/>
              </w:rPr>
            </w:pPr>
            <w:r w:rsidRPr="00F7283D">
              <w:rPr>
                <w:rFonts w:ascii="Times New Roman" w:hAnsi="Times New Roman" w:cs="Times New Roman"/>
                <w:b/>
                <w:bCs/>
                <w:i/>
                <w:iCs/>
                <w:color w:val="000000" w:themeColor="text1"/>
                <w:sz w:val="24"/>
                <w:szCs w:val="24"/>
              </w:rPr>
              <w:t>Aim</w:t>
            </w:r>
          </w:p>
        </w:tc>
        <w:tc>
          <w:tcPr>
            <w:tcW w:w="3488" w:type="dxa"/>
            <w:tcBorders>
              <w:left w:val="nil"/>
              <w:right w:val="nil"/>
            </w:tcBorders>
          </w:tcPr>
          <w:p w14:paraId="60B44BEC" w14:textId="77777777" w:rsidR="00117AED" w:rsidRPr="00F7283D" w:rsidRDefault="00117AED" w:rsidP="00F67BD6">
            <w:pPr>
              <w:pStyle w:val="Heading2"/>
              <w:outlineLvl w:val="1"/>
              <w:rPr>
                <w:rFonts w:ascii="Times New Roman" w:hAnsi="Times New Roman" w:cs="Times New Roman"/>
                <w:b/>
                <w:bCs/>
                <w:i/>
                <w:iCs/>
                <w:color w:val="000000" w:themeColor="text1"/>
                <w:sz w:val="24"/>
                <w:szCs w:val="24"/>
              </w:rPr>
            </w:pPr>
            <w:r w:rsidRPr="00F7283D">
              <w:rPr>
                <w:rFonts w:ascii="Times New Roman" w:hAnsi="Times New Roman" w:cs="Times New Roman"/>
                <w:b/>
                <w:bCs/>
                <w:i/>
                <w:iCs/>
                <w:color w:val="000000" w:themeColor="text1"/>
                <w:sz w:val="24"/>
                <w:szCs w:val="24"/>
              </w:rPr>
              <w:t>Method</w:t>
            </w:r>
          </w:p>
        </w:tc>
        <w:tc>
          <w:tcPr>
            <w:tcW w:w="3488" w:type="dxa"/>
            <w:tcBorders>
              <w:left w:val="nil"/>
              <w:right w:val="nil"/>
            </w:tcBorders>
          </w:tcPr>
          <w:p w14:paraId="7FD1790B" w14:textId="77777777" w:rsidR="00117AED" w:rsidRPr="00F7283D" w:rsidRDefault="00117AED" w:rsidP="00F67BD6">
            <w:pPr>
              <w:pStyle w:val="Heading2"/>
              <w:outlineLvl w:val="1"/>
              <w:rPr>
                <w:rFonts w:ascii="Times New Roman" w:hAnsi="Times New Roman" w:cs="Times New Roman"/>
                <w:b/>
                <w:bCs/>
                <w:i/>
                <w:iCs/>
                <w:color w:val="000000" w:themeColor="text1"/>
                <w:sz w:val="24"/>
                <w:szCs w:val="24"/>
              </w:rPr>
            </w:pPr>
            <w:r w:rsidRPr="00F7283D">
              <w:rPr>
                <w:rFonts w:ascii="Times New Roman" w:hAnsi="Times New Roman" w:cs="Times New Roman"/>
                <w:b/>
                <w:bCs/>
                <w:i/>
                <w:iCs/>
                <w:color w:val="000000" w:themeColor="text1"/>
                <w:sz w:val="24"/>
                <w:szCs w:val="24"/>
              </w:rPr>
              <w:t>Key Findings</w:t>
            </w:r>
          </w:p>
          <w:p w14:paraId="221D92CF" w14:textId="77777777" w:rsidR="00117AED" w:rsidRPr="00F7283D" w:rsidRDefault="00117AED" w:rsidP="00F67BD6">
            <w:pPr>
              <w:rPr>
                <w:b/>
                <w:bCs/>
                <w:i/>
                <w:iCs/>
                <w:color w:val="000000" w:themeColor="text1"/>
              </w:rPr>
            </w:pPr>
          </w:p>
        </w:tc>
      </w:tr>
      <w:tr w:rsidR="00117AED" w:rsidRPr="00664284" w14:paraId="14B0507D" w14:textId="77777777" w:rsidTr="00F67BD6">
        <w:tc>
          <w:tcPr>
            <w:tcW w:w="3487" w:type="dxa"/>
            <w:tcBorders>
              <w:right w:val="nil"/>
            </w:tcBorders>
          </w:tcPr>
          <w:p w14:paraId="05E99B09" w14:textId="77777777" w:rsidR="00117AED" w:rsidRPr="00664284" w:rsidRDefault="00117AED" w:rsidP="00F67BD6">
            <w:pPr>
              <w:spacing w:line="360" w:lineRule="auto"/>
              <w:rPr>
                <w:sz w:val="20"/>
                <w:szCs w:val="20"/>
              </w:rPr>
            </w:pPr>
            <w:r w:rsidRPr="00664284">
              <w:rPr>
                <w:sz w:val="20"/>
                <w:szCs w:val="20"/>
              </w:rPr>
              <w:t xml:space="preserve">Applegarth &amp; Nuttall </w:t>
            </w:r>
          </w:p>
          <w:p w14:paraId="6DED6EC6" w14:textId="77777777" w:rsidR="00117AED" w:rsidRPr="00664284" w:rsidRDefault="00117AED" w:rsidP="00F67BD6">
            <w:pPr>
              <w:spacing w:line="360" w:lineRule="auto"/>
              <w:rPr>
                <w:sz w:val="20"/>
                <w:szCs w:val="20"/>
              </w:rPr>
            </w:pPr>
            <w:r w:rsidRPr="00664284">
              <w:rPr>
                <w:sz w:val="20"/>
                <w:szCs w:val="20"/>
              </w:rPr>
              <w:t>(2016)</w:t>
            </w:r>
          </w:p>
        </w:tc>
        <w:tc>
          <w:tcPr>
            <w:tcW w:w="3487" w:type="dxa"/>
            <w:tcBorders>
              <w:left w:val="nil"/>
              <w:right w:val="nil"/>
            </w:tcBorders>
          </w:tcPr>
          <w:p w14:paraId="48BF9F36" w14:textId="77777777" w:rsidR="00117AED" w:rsidRPr="00664284" w:rsidRDefault="00117AED" w:rsidP="00F67BD6">
            <w:pPr>
              <w:spacing w:line="360" w:lineRule="auto"/>
              <w:rPr>
                <w:sz w:val="20"/>
                <w:szCs w:val="20"/>
              </w:rPr>
            </w:pPr>
            <w:r w:rsidRPr="00664284">
              <w:rPr>
                <w:sz w:val="20"/>
                <w:szCs w:val="20"/>
              </w:rPr>
              <w:t xml:space="preserve">To explore the lived experience that six transgender people had of talking therapies </w:t>
            </w:r>
          </w:p>
        </w:tc>
        <w:tc>
          <w:tcPr>
            <w:tcW w:w="3488" w:type="dxa"/>
            <w:tcBorders>
              <w:left w:val="nil"/>
              <w:right w:val="nil"/>
            </w:tcBorders>
          </w:tcPr>
          <w:p w14:paraId="7A4BA910" w14:textId="77777777" w:rsidR="00117AED" w:rsidRPr="00664284" w:rsidRDefault="00117AED" w:rsidP="00F67BD6">
            <w:pPr>
              <w:spacing w:line="360" w:lineRule="auto"/>
              <w:rPr>
                <w:sz w:val="20"/>
                <w:szCs w:val="20"/>
              </w:rPr>
            </w:pPr>
            <w:r w:rsidRPr="00664284">
              <w:rPr>
                <w:sz w:val="20"/>
                <w:szCs w:val="20"/>
              </w:rPr>
              <w:t xml:space="preserve">Semi-structured </w:t>
            </w:r>
            <w:r>
              <w:rPr>
                <w:sz w:val="20"/>
                <w:szCs w:val="20"/>
              </w:rPr>
              <w:t>i</w:t>
            </w:r>
            <w:r w:rsidRPr="00664284">
              <w:rPr>
                <w:sz w:val="20"/>
                <w:szCs w:val="20"/>
              </w:rPr>
              <w:t xml:space="preserve">nterviews, interpretative phenomenological analysis (Smith, Larkin &amp; Flowers 2009) </w:t>
            </w:r>
          </w:p>
        </w:tc>
        <w:tc>
          <w:tcPr>
            <w:tcW w:w="3488" w:type="dxa"/>
            <w:tcBorders>
              <w:left w:val="nil"/>
              <w:right w:val="nil"/>
            </w:tcBorders>
          </w:tcPr>
          <w:p w14:paraId="43A1D1D5" w14:textId="77777777" w:rsidR="00117AED" w:rsidRPr="00664284" w:rsidRDefault="00117AED" w:rsidP="00F67BD6">
            <w:pPr>
              <w:spacing w:line="360" w:lineRule="auto"/>
              <w:rPr>
                <w:sz w:val="20"/>
                <w:szCs w:val="20"/>
              </w:rPr>
            </w:pPr>
            <w:r w:rsidRPr="00664284">
              <w:rPr>
                <w:sz w:val="20"/>
                <w:szCs w:val="20"/>
              </w:rPr>
              <w:t xml:space="preserve">Five main themes </w:t>
            </w:r>
          </w:p>
          <w:p w14:paraId="31FBBE82" w14:textId="77777777" w:rsidR="00117AED" w:rsidRPr="00664284" w:rsidRDefault="00117AED" w:rsidP="00F67BD6">
            <w:pPr>
              <w:spacing w:line="360" w:lineRule="auto"/>
              <w:rPr>
                <w:sz w:val="20"/>
                <w:szCs w:val="20"/>
              </w:rPr>
            </w:pPr>
          </w:p>
          <w:p w14:paraId="21C84ACF" w14:textId="77777777" w:rsidR="00117AED" w:rsidRPr="00664284" w:rsidRDefault="00117AED" w:rsidP="00F67BD6">
            <w:pPr>
              <w:spacing w:line="360" w:lineRule="auto"/>
              <w:rPr>
                <w:sz w:val="20"/>
                <w:szCs w:val="20"/>
              </w:rPr>
            </w:pPr>
            <w:r w:rsidRPr="00664284">
              <w:rPr>
                <w:i/>
                <w:iCs/>
                <w:sz w:val="20"/>
                <w:szCs w:val="20"/>
              </w:rPr>
              <w:t xml:space="preserve">“A fearful time”, </w:t>
            </w:r>
            <w:r w:rsidRPr="00664284">
              <w:rPr>
                <w:sz w:val="20"/>
                <w:szCs w:val="20"/>
              </w:rPr>
              <w:t xml:space="preserve">incorporates anxiety about the present and the future </w:t>
            </w:r>
          </w:p>
          <w:p w14:paraId="1BEAA8EA" w14:textId="77777777" w:rsidR="00117AED" w:rsidRPr="00664284" w:rsidRDefault="00117AED" w:rsidP="00F67BD6">
            <w:pPr>
              <w:spacing w:line="360" w:lineRule="auto"/>
              <w:rPr>
                <w:sz w:val="20"/>
                <w:szCs w:val="20"/>
              </w:rPr>
            </w:pPr>
          </w:p>
          <w:p w14:paraId="145ED7F3" w14:textId="77777777" w:rsidR="00117AED" w:rsidRPr="00664284" w:rsidRDefault="00117AED" w:rsidP="00F67BD6">
            <w:pPr>
              <w:spacing w:line="360" w:lineRule="auto"/>
              <w:rPr>
                <w:sz w:val="20"/>
                <w:szCs w:val="20"/>
              </w:rPr>
            </w:pPr>
            <w:r w:rsidRPr="00664284">
              <w:rPr>
                <w:i/>
                <w:iCs/>
                <w:sz w:val="20"/>
                <w:szCs w:val="20"/>
              </w:rPr>
              <w:t>“Complex Relationship</w:t>
            </w:r>
            <w:r w:rsidRPr="00664284">
              <w:rPr>
                <w:sz w:val="20"/>
                <w:szCs w:val="20"/>
              </w:rPr>
              <w:t>”, highlights the importance of the relationship with the therapist</w:t>
            </w:r>
          </w:p>
          <w:p w14:paraId="158F4EEF" w14:textId="77777777" w:rsidR="00117AED" w:rsidRPr="00664284" w:rsidRDefault="00117AED" w:rsidP="00F67BD6">
            <w:pPr>
              <w:spacing w:line="360" w:lineRule="auto"/>
              <w:rPr>
                <w:i/>
                <w:iCs/>
                <w:sz w:val="20"/>
                <w:szCs w:val="20"/>
              </w:rPr>
            </w:pPr>
          </w:p>
          <w:p w14:paraId="35D3EF81" w14:textId="77777777" w:rsidR="00117AED" w:rsidRPr="00664284" w:rsidRDefault="00117AED" w:rsidP="00F67BD6">
            <w:pPr>
              <w:spacing w:line="360" w:lineRule="auto"/>
              <w:rPr>
                <w:sz w:val="20"/>
                <w:szCs w:val="20"/>
              </w:rPr>
            </w:pPr>
            <w:r w:rsidRPr="00664284">
              <w:rPr>
                <w:i/>
                <w:iCs/>
                <w:sz w:val="20"/>
                <w:szCs w:val="20"/>
              </w:rPr>
              <w:t xml:space="preserve">“Becoming comfortable with personal gender” </w:t>
            </w:r>
            <w:r w:rsidRPr="00664284">
              <w:rPr>
                <w:sz w:val="20"/>
                <w:szCs w:val="20"/>
              </w:rPr>
              <w:t xml:space="preserve">describes the process of acceptance of self.  </w:t>
            </w:r>
          </w:p>
          <w:p w14:paraId="1E98090C" w14:textId="77777777" w:rsidR="00117AED" w:rsidRPr="00664284" w:rsidRDefault="00117AED" w:rsidP="00F67BD6">
            <w:pPr>
              <w:spacing w:line="360" w:lineRule="auto"/>
              <w:rPr>
                <w:sz w:val="20"/>
                <w:szCs w:val="20"/>
              </w:rPr>
            </w:pPr>
          </w:p>
          <w:p w14:paraId="499FDB63" w14:textId="77777777" w:rsidR="00117AED" w:rsidRPr="00664284" w:rsidRDefault="00117AED" w:rsidP="00F67BD6">
            <w:pPr>
              <w:spacing w:line="360" w:lineRule="auto"/>
              <w:rPr>
                <w:sz w:val="20"/>
                <w:szCs w:val="20"/>
              </w:rPr>
            </w:pPr>
            <w:r w:rsidRPr="00664284">
              <w:rPr>
                <w:i/>
                <w:iCs/>
                <w:sz w:val="20"/>
                <w:szCs w:val="20"/>
              </w:rPr>
              <w:t xml:space="preserve">“Moving beyond therapy” </w:t>
            </w:r>
            <w:r w:rsidRPr="00664284">
              <w:rPr>
                <w:sz w:val="20"/>
                <w:szCs w:val="20"/>
              </w:rPr>
              <w:t xml:space="preserve">looks at the variety of feelings and experiences </w:t>
            </w:r>
            <w:r>
              <w:rPr>
                <w:sz w:val="20"/>
                <w:szCs w:val="20"/>
              </w:rPr>
              <w:t xml:space="preserve">experienced </w:t>
            </w:r>
            <w:r w:rsidRPr="00664284">
              <w:rPr>
                <w:sz w:val="20"/>
                <w:szCs w:val="20"/>
              </w:rPr>
              <w:t xml:space="preserve">when therapy ends </w:t>
            </w:r>
          </w:p>
        </w:tc>
      </w:tr>
      <w:tr w:rsidR="00117AED" w:rsidRPr="00664284" w14:paraId="21E4B333" w14:textId="77777777" w:rsidTr="00F67BD6">
        <w:tc>
          <w:tcPr>
            <w:tcW w:w="3487" w:type="dxa"/>
            <w:tcBorders>
              <w:right w:val="nil"/>
            </w:tcBorders>
          </w:tcPr>
          <w:p w14:paraId="4B0C97FD" w14:textId="77777777" w:rsidR="00117AED" w:rsidRPr="00664284" w:rsidRDefault="00117AED" w:rsidP="00F67BD6">
            <w:pPr>
              <w:spacing w:line="360" w:lineRule="auto"/>
              <w:rPr>
                <w:sz w:val="20"/>
                <w:szCs w:val="20"/>
              </w:rPr>
            </w:pPr>
            <w:r w:rsidRPr="00664284">
              <w:rPr>
                <w:sz w:val="20"/>
                <w:szCs w:val="20"/>
              </w:rPr>
              <w:lastRenderedPageBreak/>
              <w:t>Berke, Maples-Keller &amp; Richards (2016)</w:t>
            </w:r>
          </w:p>
        </w:tc>
        <w:tc>
          <w:tcPr>
            <w:tcW w:w="3487" w:type="dxa"/>
            <w:tcBorders>
              <w:left w:val="nil"/>
              <w:right w:val="nil"/>
            </w:tcBorders>
          </w:tcPr>
          <w:p w14:paraId="3D2F90D0" w14:textId="77777777" w:rsidR="00117AED" w:rsidRPr="00664284" w:rsidRDefault="00117AED" w:rsidP="00F67BD6">
            <w:pPr>
              <w:spacing w:line="360" w:lineRule="auto"/>
              <w:rPr>
                <w:sz w:val="20"/>
                <w:szCs w:val="20"/>
              </w:rPr>
            </w:pPr>
            <w:r w:rsidRPr="00664284">
              <w:rPr>
                <w:sz w:val="20"/>
                <w:szCs w:val="20"/>
              </w:rPr>
              <w:t>To investigate contextual and ideographic factors that contribute to LGBTQ experiences in therapy</w:t>
            </w:r>
          </w:p>
        </w:tc>
        <w:tc>
          <w:tcPr>
            <w:tcW w:w="3488" w:type="dxa"/>
            <w:tcBorders>
              <w:left w:val="nil"/>
              <w:right w:val="nil"/>
            </w:tcBorders>
          </w:tcPr>
          <w:p w14:paraId="64D35579" w14:textId="77777777" w:rsidR="00117AED" w:rsidRPr="00664284" w:rsidRDefault="00117AED" w:rsidP="00F67BD6">
            <w:pPr>
              <w:spacing w:line="360" w:lineRule="auto"/>
              <w:rPr>
                <w:sz w:val="20"/>
                <w:szCs w:val="20"/>
              </w:rPr>
            </w:pPr>
            <w:r w:rsidRPr="00664284">
              <w:rPr>
                <w:sz w:val="20"/>
                <w:szCs w:val="20"/>
              </w:rPr>
              <w:t>Semi-structured Interviews, consensual qualitative analysis (Hill, 2012)</w:t>
            </w:r>
          </w:p>
        </w:tc>
        <w:tc>
          <w:tcPr>
            <w:tcW w:w="3488" w:type="dxa"/>
            <w:tcBorders>
              <w:left w:val="nil"/>
              <w:right w:val="nil"/>
            </w:tcBorders>
          </w:tcPr>
          <w:p w14:paraId="1A8301F7" w14:textId="77777777" w:rsidR="00117AED" w:rsidRPr="00664284" w:rsidRDefault="00117AED" w:rsidP="00F67BD6">
            <w:pPr>
              <w:spacing w:line="360" w:lineRule="auto"/>
              <w:rPr>
                <w:sz w:val="20"/>
                <w:szCs w:val="20"/>
              </w:rPr>
            </w:pPr>
            <w:r w:rsidRPr="00664284">
              <w:rPr>
                <w:sz w:val="20"/>
                <w:szCs w:val="20"/>
              </w:rPr>
              <w:t>Five core themes were identified</w:t>
            </w:r>
          </w:p>
          <w:p w14:paraId="2EEF0FA3" w14:textId="77777777" w:rsidR="00117AED" w:rsidRPr="00664284" w:rsidRDefault="00117AED" w:rsidP="00F67BD6">
            <w:pPr>
              <w:spacing w:line="360" w:lineRule="auto"/>
              <w:rPr>
                <w:sz w:val="20"/>
                <w:szCs w:val="20"/>
              </w:rPr>
            </w:pPr>
          </w:p>
          <w:p w14:paraId="2437AED1" w14:textId="77777777" w:rsidR="00117AED" w:rsidRPr="00664284" w:rsidRDefault="00117AED" w:rsidP="00F67BD6">
            <w:pPr>
              <w:spacing w:line="360" w:lineRule="auto"/>
              <w:rPr>
                <w:sz w:val="20"/>
                <w:szCs w:val="20"/>
              </w:rPr>
            </w:pPr>
            <w:r w:rsidRPr="00664284">
              <w:rPr>
                <w:sz w:val="20"/>
                <w:szCs w:val="20"/>
              </w:rPr>
              <w:t>Meaning of mental health - addressed helpful and unhelpful clinician frameworks for what is problematic or a “symptom”.</w:t>
            </w:r>
          </w:p>
          <w:p w14:paraId="073A5029" w14:textId="77777777" w:rsidR="00117AED" w:rsidRPr="00664284" w:rsidRDefault="00117AED" w:rsidP="00F67BD6">
            <w:pPr>
              <w:spacing w:line="360" w:lineRule="auto"/>
              <w:rPr>
                <w:sz w:val="20"/>
                <w:szCs w:val="20"/>
              </w:rPr>
            </w:pPr>
          </w:p>
          <w:p w14:paraId="6321EC44" w14:textId="77777777" w:rsidR="00117AED" w:rsidRPr="00664284" w:rsidRDefault="00117AED" w:rsidP="00F67BD6">
            <w:pPr>
              <w:spacing w:line="360" w:lineRule="auto"/>
              <w:rPr>
                <w:sz w:val="20"/>
                <w:szCs w:val="20"/>
              </w:rPr>
            </w:pPr>
            <w:r w:rsidRPr="00664284">
              <w:rPr>
                <w:sz w:val="20"/>
                <w:szCs w:val="20"/>
              </w:rPr>
              <w:t>Intersectionality - addressed important aspects of identity that were inseparable from the ability to express authentic and gendered selves &amp; impacted the ability to access care.</w:t>
            </w:r>
          </w:p>
          <w:p w14:paraId="2771CF76" w14:textId="77777777" w:rsidR="00117AED" w:rsidRPr="00664284" w:rsidRDefault="00117AED" w:rsidP="00F67BD6">
            <w:pPr>
              <w:spacing w:line="360" w:lineRule="auto"/>
              <w:rPr>
                <w:sz w:val="20"/>
                <w:szCs w:val="20"/>
              </w:rPr>
            </w:pPr>
            <w:r w:rsidRPr="00664284">
              <w:rPr>
                <w:sz w:val="20"/>
                <w:szCs w:val="20"/>
              </w:rPr>
              <w:t>- participants also described challenges of navigating multiple marginalised intersecting identities in their personal relationships</w:t>
            </w:r>
          </w:p>
          <w:p w14:paraId="5430A4C7" w14:textId="77777777" w:rsidR="00117AED" w:rsidRPr="00664284" w:rsidRDefault="00117AED" w:rsidP="00F67BD6">
            <w:pPr>
              <w:spacing w:line="360" w:lineRule="auto"/>
              <w:rPr>
                <w:sz w:val="20"/>
                <w:szCs w:val="20"/>
              </w:rPr>
            </w:pPr>
          </w:p>
          <w:p w14:paraId="692E47FF" w14:textId="77777777" w:rsidR="00117AED" w:rsidRPr="00664284" w:rsidRDefault="00117AED" w:rsidP="00F67BD6">
            <w:pPr>
              <w:spacing w:line="360" w:lineRule="auto"/>
              <w:rPr>
                <w:sz w:val="20"/>
                <w:szCs w:val="20"/>
              </w:rPr>
            </w:pPr>
            <w:r w:rsidRPr="00664284">
              <w:rPr>
                <w:sz w:val="20"/>
                <w:szCs w:val="20"/>
              </w:rPr>
              <w:t>Affirmation vs Negation in therapy - participants shared experiences of being validated and invalidated</w:t>
            </w:r>
          </w:p>
          <w:p w14:paraId="2F8CFC72" w14:textId="77777777" w:rsidR="00117AED" w:rsidRPr="00664284" w:rsidRDefault="00117AED" w:rsidP="00F67BD6">
            <w:pPr>
              <w:spacing w:line="360" w:lineRule="auto"/>
              <w:rPr>
                <w:sz w:val="20"/>
                <w:szCs w:val="20"/>
              </w:rPr>
            </w:pPr>
          </w:p>
          <w:p w14:paraId="4EBD7017" w14:textId="77777777" w:rsidR="00117AED" w:rsidRPr="00664284" w:rsidRDefault="00117AED" w:rsidP="00F67BD6">
            <w:pPr>
              <w:spacing w:line="360" w:lineRule="auto"/>
              <w:rPr>
                <w:sz w:val="20"/>
                <w:szCs w:val="20"/>
              </w:rPr>
            </w:pPr>
            <w:r w:rsidRPr="00664284">
              <w:rPr>
                <w:sz w:val="20"/>
                <w:szCs w:val="20"/>
              </w:rPr>
              <w:lastRenderedPageBreak/>
              <w:t>Resilience - participants discussed overcoming negative therapy experiences and find</w:t>
            </w:r>
            <w:r>
              <w:rPr>
                <w:sz w:val="20"/>
                <w:szCs w:val="20"/>
              </w:rPr>
              <w:t>ing</w:t>
            </w:r>
            <w:r w:rsidRPr="00664284">
              <w:rPr>
                <w:sz w:val="20"/>
                <w:szCs w:val="20"/>
              </w:rPr>
              <w:t xml:space="preserve"> more affirming and allied providers</w:t>
            </w:r>
          </w:p>
          <w:p w14:paraId="5481F18E" w14:textId="77777777" w:rsidR="00117AED" w:rsidRPr="00664284" w:rsidRDefault="00117AED" w:rsidP="00F67BD6">
            <w:pPr>
              <w:spacing w:line="360" w:lineRule="auto"/>
              <w:rPr>
                <w:sz w:val="20"/>
                <w:szCs w:val="20"/>
              </w:rPr>
            </w:pPr>
          </w:p>
          <w:p w14:paraId="181CAE34" w14:textId="77777777" w:rsidR="00117AED" w:rsidRPr="00664284" w:rsidRDefault="00117AED" w:rsidP="00F67BD6">
            <w:pPr>
              <w:spacing w:line="360" w:lineRule="auto"/>
              <w:rPr>
                <w:sz w:val="20"/>
                <w:szCs w:val="20"/>
              </w:rPr>
            </w:pPr>
            <w:r w:rsidRPr="00664284">
              <w:rPr>
                <w:sz w:val="20"/>
                <w:szCs w:val="20"/>
              </w:rPr>
              <w:t xml:space="preserve">- participants demonstrated resilience in their ability to access and create community-based sources of support </w:t>
            </w:r>
          </w:p>
          <w:p w14:paraId="1F53BDA9" w14:textId="77777777" w:rsidR="00117AED" w:rsidRPr="00664284" w:rsidRDefault="00117AED" w:rsidP="00F67BD6">
            <w:pPr>
              <w:spacing w:line="360" w:lineRule="auto"/>
              <w:rPr>
                <w:sz w:val="20"/>
                <w:szCs w:val="20"/>
              </w:rPr>
            </w:pPr>
          </w:p>
          <w:p w14:paraId="6A9FBBC8" w14:textId="77777777" w:rsidR="00117AED" w:rsidRPr="00664284" w:rsidRDefault="00117AED" w:rsidP="00F67BD6">
            <w:pPr>
              <w:spacing w:line="360" w:lineRule="auto"/>
              <w:rPr>
                <w:sz w:val="20"/>
                <w:szCs w:val="20"/>
              </w:rPr>
            </w:pPr>
            <w:r w:rsidRPr="00664284">
              <w:rPr>
                <w:sz w:val="20"/>
                <w:szCs w:val="20"/>
              </w:rPr>
              <w:t>Therapy Preferences - participants voiced preferences for providers with whom they shared aspects of identity, who had in depth experience of LGBTQ issues and who included LGBTQ inclusive symbols in their materials, websites and offices</w:t>
            </w:r>
          </w:p>
          <w:p w14:paraId="0CF3DB20" w14:textId="77777777" w:rsidR="00117AED" w:rsidRPr="00664284" w:rsidRDefault="00117AED" w:rsidP="00F67BD6">
            <w:pPr>
              <w:spacing w:line="360" w:lineRule="auto"/>
              <w:rPr>
                <w:sz w:val="20"/>
                <w:szCs w:val="20"/>
              </w:rPr>
            </w:pPr>
          </w:p>
          <w:p w14:paraId="022A0A95" w14:textId="77777777" w:rsidR="00117AED" w:rsidRPr="00664284" w:rsidRDefault="00117AED" w:rsidP="00F67BD6">
            <w:pPr>
              <w:spacing w:line="360" w:lineRule="auto"/>
              <w:rPr>
                <w:sz w:val="20"/>
                <w:szCs w:val="20"/>
              </w:rPr>
            </w:pPr>
            <w:r w:rsidRPr="00664284">
              <w:rPr>
                <w:sz w:val="20"/>
                <w:szCs w:val="20"/>
              </w:rPr>
              <w:t>- participants demonstrated antipathy for psychiatric care</w:t>
            </w:r>
          </w:p>
        </w:tc>
      </w:tr>
      <w:tr w:rsidR="00117AED" w:rsidRPr="00664284" w14:paraId="3094E801" w14:textId="77777777" w:rsidTr="00F67BD6">
        <w:tc>
          <w:tcPr>
            <w:tcW w:w="3487" w:type="dxa"/>
            <w:tcBorders>
              <w:right w:val="nil"/>
            </w:tcBorders>
          </w:tcPr>
          <w:p w14:paraId="5DBB606D" w14:textId="77777777" w:rsidR="00117AED" w:rsidRPr="00664284" w:rsidRDefault="00117AED" w:rsidP="00F67BD6">
            <w:pPr>
              <w:spacing w:line="360" w:lineRule="auto"/>
              <w:rPr>
                <w:sz w:val="20"/>
                <w:szCs w:val="20"/>
              </w:rPr>
            </w:pPr>
            <w:r w:rsidRPr="00664284">
              <w:rPr>
                <w:sz w:val="20"/>
                <w:szCs w:val="20"/>
              </w:rPr>
              <w:t xml:space="preserve">Bess &amp; Stabb </w:t>
            </w:r>
          </w:p>
          <w:p w14:paraId="786F2F94" w14:textId="77777777" w:rsidR="00117AED" w:rsidRPr="00664284" w:rsidRDefault="00117AED" w:rsidP="00F67BD6">
            <w:pPr>
              <w:spacing w:line="360" w:lineRule="auto"/>
              <w:rPr>
                <w:sz w:val="20"/>
                <w:szCs w:val="20"/>
              </w:rPr>
            </w:pPr>
            <w:r w:rsidRPr="00664284">
              <w:rPr>
                <w:sz w:val="20"/>
                <w:szCs w:val="20"/>
              </w:rPr>
              <w:t>(2009)</w:t>
            </w:r>
          </w:p>
        </w:tc>
        <w:tc>
          <w:tcPr>
            <w:tcW w:w="3487" w:type="dxa"/>
            <w:tcBorders>
              <w:left w:val="nil"/>
              <w:right w:val="nil"/>
            </w:tcBorders>
          </w:tcPr>
          <w:p w14:paraId="5C8135E1" w14:textId="77777777" w:rsidR="00117AED" w:rsidRPr="00664284" w:rsidRDefault="00117AED" w:rsidP="00F67BD6">
            <w:pPr>
              <w:spacing w:line="360" w:lineRule="auto"/>
              <w:rPr>
                <w:sz w:val="20"/>
                <w:szCs w:val="20"/>
              </w:rPr>
            </w:pPr>
            <w:r w:rsidRPr="00664284">
              <w:rPr>
                <w:sz w:val="20"/>
                <w:szCs w:val="20"/>
              </w:rPr>
              <w:t xml:space="preserve">To explore the following questions: </w:t>
            </w:r>
          </w:p>
          <w:p w14:paraId="63FCCEFB" w14:textId="77777777" w:rsidR="00117AED" w:rsidRPr="00664284" w:rsidRDefault="00117AED" w:rsidP="00F67BD6">
            <w:pPr>
              <w:spacing w:line="360" w:lineRule="auto"/>
              <w:rPr>
                <w:sz w:val="20"/>
                <w:szCs w:val="20"/>
              </w:rPr>
            </w:pPr>
          </w:p>
          <w:p w14:paraId="749D4FA4" w14:textId="77777777" w:rsidR="00117AED" w:rsidRPr="00664284" w:rsidRDefault="00117AED" w:rsidP="00F67BD6">
            <w:pPr>
              <w:spacing w:line="360" w:lineRule="auto"/>
              <w:rPr>
                <w:sz w:val="20"/>
                <w:szCs w:val="20"/>
              </w:rPr>
            </w:pPr>
            <w:r w:rsidRPr="00664284">
              <w:rPr>
                <w:sz w:val="20"/>
                <w:szCs w:val="20"/>
              </w:rPr>
              <w:lastRenderedPageBreak/>
              <w:t>“Do transgendered individuals still see their therapists of gatekeepers of the status quo who may render their identities and experiences invisible?  Or do they see them as informed advocates for them?”</w:t>
            </w:r>
          </w:p>
          <w:p w14:paraId="52054C53" w14:textId="77777777" w:rsidR="00117AED" w:rsidRPr="00664284" w:rsidRDefault="00117AED" w:rsidP="00F67BD6">
            <w:pPr>
              <w:spacing w:line="360" w:lineRule="auto"/>
              <w:rPr>
                <w:sz w:val="20"/>
                <w:szCs w:val="20"/>
              </w:rPr>
            </w:pPr>
          </w:p>
          <w:p w14:paraId="304DEED6" w14:textId="77777777" w:rsidR="00117AED" w:rsidRPr="00664284" w:rsidRDefault="00117AED" w:rsidP="00F67BD6">
            <w:pPr>
              <w:spacing w:line="360" w:lineRule="auto"/>
              <w:rPr>
                <w:sz w:val="20"/>
                <w:szCs w:val="20"/>
              </w:rPr>
            </w:pPr>
            <w:r w:rsidRPr="00664284">
              <w:rPr>
                <w:sz w:val="20"/>
                <w:szCs w:val="20"/>
              </w:rPr>
              <w:t>“How well are therapists meeting the expectations of the transgender clientele?”</w:t>
            </w:r>
          </w:p>
        </w:tc>
        <w:tc>
          <w:tcPr>
            <w:tcW w:w="3488" w:type="dxa"/>
            <w:tcBorders>
              <w:left w:val="nil"/>
              <w:right w:val="nil"/>
            </w:tcBorders>
          </w:tcPr>
          <w:p w14:paraId="38D043B0" w14:textId="77777777" w:rsidR="00117AED" w:rsidRPr="00664284" w:rsidRDefault="00117AED" w:rsidP="00F67BD6">
            <w:pPr>
              <w:spacing w:line="360" w:lineRule="auto"/>
              <w:rPr>
                <w:sz w:val="20"/>
                <w:szCs w:val="20"/>
              </w:rPr>
            </w:pPr>
            <w:r w:rsidRPr="00664284">
              <w:rPr>
                <w:sz w:val="20"/>
                <w:szCs w:val="20"/>
              </w:rPr>
              <w:lastRenderedPageBreak/>
              <w:t>Semi-structured Interviews, heuristic enquiry (Moustakas, 1990).</w:t>
            </w:r>
          </w:p>
        </w:tc>
        <w:tc>
          <w:tcPr>
            <w:tcW w:w="3488" w:type="dxa"/>
            <w:tcBorders>
              <w:left w:val="nil"/>
              <w:right w:val="nil"/>
            </w:tcBorders>
          </w:tcPr>
          <w:p w14:paraId="28C17667" w14:textId="77777777" w:rsidR="00117AED" w:rsidRPr="00664284" w:rsidRDefault="00117AED" w:rsidP="00F67BD6">
            <w:pPr>
              <w:spacing w:line="360" w:lineRule="auto"/>
              <w:rPr>
                <w:sz w:val="20"/>
                <w:szCs w:val="20"/>
              </w:rPr>
            </w:pPr>
            <w:r w:rsidRPr="00664284">
              <w:rPr>
                <w:sz w:val="20"/>
                <w:szCs w:val="20"/>
              </w:rPr>
              <w:t>Composite description:</w:t>
            </w:r>
          </w:p>
          <w:p w14:paraId="20E8217D" w14:textId="77777777" w:rsidR="00117AED" w:rsidRPr="00664284" w:rsidRDefault="00117AED" w:rsidP="00F67BD6">
            <w:pPr>
              <w:spacing w:line="360" w:lineRule="auto"/>
              <w:rPr>
                <w:sz w:val="20"/>
                <w:szCs w:val="20"/>
              </w:rPr>
            </w:pPr>
          </w:p>
          <w:p w14:paraId="04598A9C" w14:textId="77777777" w:rsidR="00117AED" w:rsidRPr="00664284" w:rsidRDefault="00117AED" w:rsidP="00F67BD6">
            <w:pPr>
              <w:spacing w:line="360" w:lineRule="auto"/>
              <w:rPr>
                <w:sz w:val="20"/>
                <w:szCs w:val="20"/>
              </w:rPr>
            </w:pPr>
            <w:r w:rsidRPr="00664284">
              <w:rPr>
                <w:sz w:val="20"/>
                <w:szCs w:val="20"/>
              </w:rPr>
              <w:t>Participants reported that:</w:t>
            </w:r>
          </w:p>
          <w:p w14:paraId="7A27401C" w14:textId="77777777" w:rsidR="00117AED" w:rsidRPr="00664284" w:rsidRDefault="00117AED" w:rsidP="00F67BD6">
            <w:pPr>
              <w:spacing w:line="360" w:lineRule="auto"/>
              <w:rPr>
                <w:sz w:val="20"/>
                <w:szCs w:val="20"/>
              </w:rPr>
            </w:pPr>
            <w:r w:rsidRPr="00664284">
              <w:rPr>
                <w:sz w:val="20"/>
                <w:szCs w:val="20"/>
              </w:rPr>
              <w:lastRenderedPageBreak/>
              <w:t xml:space="preserve"> They found therapists via community resources and personal referrals.</w:t>
            </w:r>
          </w:p>
          <w:p w14:paraId="4ED37047" w14:textId="77777777" w:rsidR="00117AED" w:rsidRPr="00664284" w:rsidRDefault="00117AED" w:rsidP="00F67BD6">
            <w:pPr>
              <w:spacing w:line="360" w:lineRule="auto"/>
              <w:rPr>
                <w:sz w:val="20"/>
                <w:szCs w:val="20"/>
              </w:rPr>
            </w:pPr>
            <w:r w:rsidRPr="00664284">
              <w:rPr>
                <w:sz w:val="20"/>
                <w:szCs w:val="20"/>
              </w:rPr>
              <w:t>They sought therapists with experience with LGBTQ issues</w:t>
            </w:r>
          </w:p>
          <w:p w14:paraId="2087223F" w14:textId="77777777" w:rsidR="00117AED" w:rsidRPr="00664284" w:rsidRDefault="00117AED" w:rsidP="00F67BD6">
            <w:pPr>
              <w:spacing w:line="360" w:lineRule="auto"/>
              <w:rPr>
                <w:sz w:val="20"/>
                <w:szCs w:val="20"/>
              </w:rPr>
            </w:pPr>
            <w:r w:rsidRPr="00664284">
              <w:rPr>
                <w:sz w:val="20"/>
                <w:szCs w:val="20"/>
              </w:rPr>
              <w:t xml:space="preserve">They objected strongly to diagnostic labels and criteria </w:t>
            </w:r>
          </w:p>
          <w:p w14:paraId="7B39852D" w14:textId="77777777" w:rsidR="00117AED" w:rsidRPr="00664284" w:rsidRDefault="00117AED" w:rsidP="00F67BD6">
            <w:pPr>
              <w:spacing w:line="360" w:lineRule="auto"/>
              <w:rPr>
                <w:sz w:val="20"/>
                <w:szCs w:val="20"/>
              </w:rPr>
            </w:pPr>
            <w:r w:rsidRPr="00664284">
              <w:rPr>
                <w:sz w:val="20"/>
                <w:szCs w:val="20"/>
              </w:rPr>
              <w:t>They had positive experiences of therapists who provided them with linguistic options for how they may wish to identify and who were well versed in the various medical and surgical options for body modification.</w:t>
            </w:r>
          </w:p>
          <w:p w14:paraId="68B71BB0" w14:textId="77777777" w:rsidR="00117AED" w:rsidRPr="00664284" w:rsidRDefault="00117AED" w:rsidP="00F67BD6">
            <w:pPr>
              <w:spacing w:line="360" w:lineRule="auto"/>
              <w:rPr>
                <w:sz w:val="20"/>
                <w:szCs w:val="20"/>
              </w:rPr>
            </w:pPr>
            <w:r w:rsidRPr="00664284">
              <w:rPr>
                <w:sz w:val="20"/>
                <w:szCs w:val="20"/>
              </w:rPr>
              <w:t xml:space="preserve">They appreciated therapists who were validating and endorsing of their gender identities.  </w:t>
            </w:r>
          </w:p>
          <w:p w14:paraId="53AE1105" w14:textId="77777777" w:rsidR="00117AED" w:rsidRPr="00664284" w:rsidRDefault="00117AED" w:rsidP="00F67BD6">
            <w:pPr>
              <w:spacing w:line="360" w:lineRule="auto"/>
              <w:rPr>
                <w:sz w:val="20"/>
                <w:szCs w:val="20"/>
              </w:rPr>
            </w:pPr>
            <w:r w:rsidRPr="00664284">
              <w:rPr>
                <w:sz w:val="20"/>
                <w:szCs w:val="20"/>
              </w:rPr>
              <w:t>Empathy &amp; support were crucial</w:t>
            </w:r>
          </w:p>
          <w:p w14:paraId="57CFBDBD" w14:textId="77777777" w:rsidR="00117AED" w:rsidRPr="00664284" w:rsidRDefault="00117AED" w:rsidP="00F67BD6">
            <w:pPr>
              <w:spacing w:line="360" w:lineRule="auto"/>
              <w:rPr>
                <w:sz w:val="20"/>
                <w:szCs w:val="20"/>
              </w:rPr>
            </w:pPr>
            <w:r w:rsidRPr="00664284">
              <w:rPr>
                <w:sz w:val="20"/>
                <w:szCs w:val="20"/>
              </w:rPr>
              <w:t>Female therapists made them feel more comfortable</w:t>
            </w:r>
          </w:p>
          <w:p w14:paraId="57AEDC17" w14:textId="77777777" w:rsidR="00117AED" w:rsidRPr="00664284" w:rsidRDefault="00117AED" w:rsidP="00F67BD6">
            <w:pPr>
              <w:spacing w:line="360" w:lineRule="auto"/>
              <w:rPr>
                <w:sz w:val="20"/>
                <w:szCs w:val="20"/>
              </w:rPr>
            </w:pPr>
            <w:r w:rsidRPr="00664284">
              <w:rPr>
                <w:sz w:val="20"/>
                <w:szCs w:val="20"/>
              </w:rPr>
              <w:t xml:space="preserve">They appreciated holding demographic characteristics in common with their therapist </w:t>
            </w:r>
          </w:p>
          <w:p w14:paraId="6A3E55CA" w14:textId="77777777" w:rsidR="00117AED" w:rsidRPr="00664284" w:rsidRDefault="00117AED" w:rsidP="00F67BD6">
            <w:pPr>
              <w:spacing w:line="360" w:lineRule="auto"/>
              <w:rPr>
                <w:sz w:val="20"/>
                <w:szCs w:val="20"/>
              </w:rPr>
            </w:pPr>
          </w:p>
          <w:p w14:paraId="746E14C0" w14:textId="77777777" w:rsidR="00117AED" w:rsidRPr="00664284" w:rsidRDefault="00117AED" w:rsidP="00F67BD6">
            <w:pPr>
              <w:spacing w:line="360" w:lineRule="auto"/>
              <w:rPr>
                <w:sz w:val="20"/>
                <w:szCs w:val="20"/>
              </w:rPr>
            </w:pPr>
            <w:r w:rsidRPr="00664284">
              <w:rPr>
                <w:sz w:val="20"/>
                <w:szCs w:val="20"/>
              </w:rPr>
              <w:lastRenderedPageBreak/>
              <w:t xml:space="preserve">The ideal therapist was described as caring, empathetic, sensitive, flexible, expert, experienced, knowledgeable regarding the standards of care and treatment options and straightforward.  Participants felt that therapists should challenge appropriately, support, guide and empower clients in a safe confidential atmosphere. </w:t>
            </w:r>
          </w:p>
          <w:p w14:paraId="3E1EF8F2" w14:textId="77777777" w:rsidR="00117AED" w:rsidRPr="00664284" w:rsidRDefault="00117AED" w:rsidP="00F67BD6">
            <w:pPr>
              <w:spacing w:line="360" w:lineRule="auto"/>
              <w:rPr>
                <w:sz w:val="20"/>
                <w:szCs w:val="20"/>
              </w:rPr>
            </w:pPr>
          </w:p>
          <w:p w14:paraId="454124AB" w14:textId="77777777" w:rsidR="00117AED" w:rsidRPr="00664284" w:rsidRDefault="00117AED" w:rsidP="00F67BD6">
            <w:pPr>
              <w:spacing w:line="360" w:lineRule="auto"/>
              <w:rPr>
                <w:sz w:val="20"/>
                <w:szCs w:val="20"/>
              </w:rPr>
            </w:pPr>
            <w:r w:rsidRPr="00664284">
              <w:rPr>
                <w:sz w:val="20"/>
                <w:szCs w:val="20"/>
              </w:rPr>
              <w:t>Specific criticisms of therapy included: lack of competency, hostility, and a focus on eliminating pathology.</w:t>
            </w:r>
          </w:p>
          <w:p w14:paraId="6F289C45" w14:textId="77777777" w:rsidR="00117AED" w:rsidRPr="00664284" w:rsidRDefault="00117AED" w:rsidP="00F67BD6">
            <w:pPr>
              <w:spacing w:line="360" w:lineRule="auto"/>
              <w:rPr>
                <w:sz w:val="20"/>
                <w:szCs w:val="20"/>
              </w:rPr>
            </w:pPr>
          </w:p>
          <w:p w14:paraId="03FFEF57" w14:textId="77777777" w:rsidR="00117AED" w:rsidRPr="00664284" w:rsidRDefault="00117AED" w:rsidP="00F67BD6">
            <w:pPr>
              <w:spacing w:line="360" w:lineRule="auto"/>
              <w:rPr>
                <w:sz w:val="20"/>
                <w:szCs w:val="20"/>
              </w:rPr>
            </w:pPr>
            <w:r w:rsidRPr="00664284">
              <w:rPr>
                <w:sz w:val="20"/>
                <w:szCs w:val="20"/>
              </w:rPr>
              <w:t xml:space="preserve">Participants were split over their opinions on the standards of care.  Some participants saw their value, others objected to the gatekeeping of gender affirming treatments </w:t>
            </w:r>
          </w:p>
          <w:p w14:paraId="0C8DA238" w14:textId="77777777" w:rsidR="00117AED" w:rsidRPr="00664284" w:rsidRDefault="00117AED" w:rsidP="00F67BD6">
            <w:pPr>
              <w:spacing w:line="360" w:lineRule="auto"/>
              <w:rPr>
                <w:sz w:val="20"/>
                <w:szCs w:val="20"/>
              </w:rPr>
            </w:pPr>
          </w:p>
        </w:tc>
      </w:tr>
      <w:tr w:rsidR="00117AED" w:rsidRPr="00664284" w14:paraId="4C2FD85D" w14:textId="77777777" w:rsidTr="00F67BD6">
        <w:tc>
          <w:tcPr>
            <w:tcW w:w="3487" w:type="dxa"/>
            <w:tcBorders>
              <w:right w:val="nil"/>
            </w:tcBorders>
          </w:tcPr>
          <w:p w14:paraId="5B9547E7" w14:textId="77777777" w:rsidR="00117AED" w:rsidRPr="00664284" w:rsidRDefault="00117AED" w:rsidP="00F67BD6">
            <w:pPr>
              <w:spacing w:line="360" w:lineRule="auto"/>
              <w:rPr>
                <w:sz w:val="20"/>
                <w:szCs w:val="20"/>
              </w:rPr>
            </w:pPr>
            <w:r w:rsidRPr="00664284">
              <w:rPr>
                <w:sz w:val="20"/>
                <w:szCs w:val="20"/>
              </w:rPr>
              <w:lastRenderedPageBreak/>
              <w:t xml:space="preserve">Budge, Sinnard &amp; Hoyt </w:t>
            </w:r>
          </w:p>
          <w:p w14:paraId="08F44515" w14:textId="77777777" w:rsidR="00117AED" w:rsidRPr="00664284" w:rsidRDefault="00117AED" w:rsidP="00F67BD6">
            <w:pPr>
              <w:spacing w:line="360" w:lineRule="auto"/>
              <w:rPr>
                <w:sz w:val="20"/>
                <w:szCs w:val="20"/>
              </w:rPr>
            </w:pPr>
            <w:r w:rsidRPr="00664284">
              <w:rPr>
                <w:sz w:val="20"/>
                <w:szCs w:val="20"/>
              </w:rPr>
              <w:t>(2020)</w:t>
            </w:r>
          </w:p>
        </w:tc>
        <w:tc>
          <w:tcPr>
            <w:tcW w:w="3487" w:type="dxa"/>
            <w:tcBorders>
              <w:left w:val="nil"/>
              <w:right w:val="nil"/>
            </w:tcBorders>
          </w:tcPr>
          <w:p w14:paraId="1E0AFA24" w14:textId="77777777" w:rsidR="00117AED" w:rsidRPr="00664284" w:rsidRDefault="00117AED" w:rsidP="00F67BD6">
            <w:pPr>
              <w:spacing w:line="360" w:lineRule="auto"/>
              <w:rPr>
                <w:sz w:val="20"/>
                <w:szCs w:val="20"/>
              </w:rPr>
            </w:pPr>
            <w:r w:rsidRPr="00664284">
              <w:rPr>
                <w:sz w:val="20"/>
                <w:szCs w:val="20"/>
              </w:rPr>
              <w:t>To determine feasibility &amp; acceptability of conducting an RCT with TNG clients</w:t>
            </w:r>
          </w:p>
          <w:p w14:paraId="262B03CE" w14:textId="77777777" w:rsidR="00117AED" w:rsidRPr="00664284" w:rsidRDefault="00117AED" w:rsidP="00F67BD6">
            <w:pPr>
              <w:spacing w:line="360" w:lineRule="auto"/>
              <w:rPr>
                <w:sz w:val="20"/>
                <w:szCs w:val="20"/>
              </w:rPr>
            </w:pPr>
          </w:p>
          <w:p w14:paraId="5B3DCFAC" w14:textId="77777777" w:rsidR="00117AED" w:rsidRPr="00664284" w:rsidRDefault="00117AED" w:rsidP="00F67BD6">
            <w:pPr>
              <w:spacing w:line="360" w:lineRule="auto"/>
              <w:rPr>
                <w:sz w:val="20"/>
                <w:szCs w:val="20"/>
              </w:rPr>
            </w:pPr>
            <w:r w:rsidRPr="00664284">
              <w:rPr>
                <w:sz w:val="20"/>
                <w:szCs w:val="20"/>
              </w:rPr>
              <w:t>Longitudinally investigate the impact of minority stress interventions versus transgender affirmative psychotherapy alone</w:t>
            </w:r>
          </w:p>
          <w:p w14:paraId="6D54F184" w14:textId="77777777" w:rsidR="00117AED" w:rsidRPr="00664284" w:rsidRDefault="00117AED" w:rsidP="00F67BD6">
            <w:pPr>
              <w:spacing w:line="360" w:lineRule="auto"/>
              <w:rPr>
                <w:sz w:val="20"/>
                <w:szCs w:val="20"/>
              </w:rPr>
            </w:pPr>
          </w:p>
          <w:p w14:paraId="6EC254B4" w14:textId="77777777" w:rsidR="00117AED" w:rsidRPr="00664284" w:rsidRDefault="00117AED" w:rsidP="00F67BD6">
            <w:pPr>
              <w:spacing w:line="360" w:lineRule="auto"/>
              <w:rPr>
                <w:sz w:val="20"/>
                <w:szCs w:val="20"/>
              </w:rPr>
            </w:pPr>
            <w:r w:rsidRPr="00664284">
              <w:rPr>
                <w:sz w:val="20"/>
                <w:szCs w:val="20"/>
              </w:rPr>
              <w:t>Explore whether therapeutic alliance is predicative of outcomes</w:t>
            </w:r>
          </w:p>
        </w:tc>
        <w:tc>
          <w:tcPr>
            <w:tcW w:w="3488" w:type="dxa"/>
            <w:tcBorders>
              <w:left w:val="nil"/>
              <w:right w:val="nil"/>
            </w:tcBorders>
          </w:tcPr>
          <w:p w14:paraId="3038720E" w14:textId="77777777" w:rsidR="00117AED" w:rsidRPr="00664284" w:rsidRDefault="00117AED" w:rsidP="00F67BD6">
            <w:pPr>
              <w:spacing w:line="360" w:lineRule="auto"/>
              <w:rPr>
                <w:sz w:val="20"/>
                <w:szCs w:val="20"/>
              </w:rPr>
            </w:pPr>
            <w:r w:rsidRPr="00664284">
              <w:rPr>
                <w:sz w:val="20"/>
                <w:szCs w:val="20"/>
              </w:rPr>
              <w:t>Randomised control trial</w:t>
            </w:r>
          </w:p>
          <w:p w14:paraId="007C55E3" w14:textId="77777777" w:rsidR="00117AED" w:rsidRPr="00664284" w:rsidRDefault="00117AED" w:rsidP="00F67BD6">
            <w:pPr>
              <w:spacing w:line="360" w:lineRule="auto"/>
              <w:rPr>
                <w:sz w:val="20"/>
                <w:szCs w:val="20"/>
              </w:rPr>
            </w:pPr>
          </w:p>
          <w:p w14:paraId="3CF78DED" w14:textId="77777777" w:rsidR="00117AED" w:rsidRPr="00664284" w:rsidRDefault="00117AED" w:rsidP="00F67BD6">
            <w:pPr>
              <w:spacing w:line="360" w:lineRule="auto"/>
              <w:rPr>
                <w:sz w:val="20"/>
                <w:szCs w:val="20"/>
              </w:rPr>
            </w:pPr>
          </w:p>
        </w:tc>
        <w:tc>
          <w:tcPr>
            <w:tcW w:w="3488" w:type="dxa"/>
            <w:tcBorders>
              <w:left w:val="nil"/>
              <w:right w:val="nil"/>
            </w:tcBorders>
          </w:tcPr>
          <w:p w14:paraId="000C9A3D" w14:textId="77777777" w:rsidR="00117AED" w:rsidRPr="00664284" w:rsidRDefault="00117AED" w:rsidP="00F67BD6">
            <w:pPr>
              <w:spacing w:line="360" w:lineRule="auto"/>
              <w:rPr>
                <w:sz w:val="20"/>
                <w:szCs w:val="20"/>
              </w:rPr>
            </w:pPr>
            <w:r w:rsidRPr="00664284">
              <w:rPr>
                <w:sz w:val="20"/>
                <w:szCs w:val="20"/>
              </w:rPr>
              <w:t>Feasibility and acceptability of conducting RCT’s with this population is supported</w:t>
            </w:r>
          </w:p>
          <w:p w14:paraId="7E85CCA1" w14:textId="77777777" w:rsidR="00117AED" w:rsidRPr="00664284" w:rsidRDefault="00117AED" w:rsidP="00F67BD6">
            <w:pPr>
              <w:spacing w:line="360" w:lineRule="auto"/>
              <w:rPr>
                <w:sz w:val="20"/>
                <w:szCs w:val="20"/>
              </w:rPr>
            </w:pPr>
          </w:p>
          <w:p w14:paraId="6E083EB6" w14:textId="77777777" w:rsidR="00117AED" w:rsidRPr="00664284" w:rsidRDefault="00117AED" w:rsidP="00F67BD6">
            <w:pPr>
              <w:spacing w:line="360" w:lineRule="auto"/>
              <w:rPr>
                <w:sz w:val="20"/>
                <w:szCs w:val="20"/>
              </w:rPr>
            </w:pPr>
            <w:r w:rsidRPr="00664284">
              <w:rPr>
                <w:sz w:val="20"/>
                <w:szCs w:val="20"/>
              </w:rPr>
              <w:t>There were not significant differences between outcome measure scores for the minority stress vs transgender affirmative psychotherapy conditions - they are both effective therapeutic interventions</w:t>
            </w:r>
          </w:p>
          <w:p w14:paraId="4D5ACE44" w14:textId="77777777" w:rsidR="00117AED" w:rsidRPr="00664284" w:rsidRDefault="00117AED" w:rsidP="00F67BD6">
            <w:pPr>
              <w:spacing w:line="360" w:lineRule="auto"/>
              <w:rPr>
                <w:sz w:val="20"/>
                <w:szCs w:val="20"/>
              </w:rPr>
            </w:pPr>
          </w:p>
          <w:p w14:paraId="2FA7F42D" w14:textId="77777777" w:rsidR="00117AED" w:rsidRPr="00664284" w:rsidRDefault="00117AED" w:rsidP="00F67BD6">
            <w:pPr>
              <w:spacing w:line="360" w:lineRule="auto"/>
              <w:rPr>
                <w:sz w:val="20"/>
                <w:szCs w:val="20"/>
              </w:rPr>
            </w:pPr>
            <w:r w:rsidRPr="00664284">
              <w:rPr>
                <w:sz w:val="20"/>
                <w:szCs w:val="20"/>
              </w:rPr>
              <w:t>Working alliance scores predicted a decrease in psychological distress</w:t>
            </w:r>
          </w:p>
          <w:p w14:paraId="594F2449" w14:textId="77777777" w:rsidR="00117AED" w:rsidRPr="00664284" w:rsidRDefault="00117AED" w:rsidP="00F67BD6">
            <w:pPr>
              <w:spacing w:line="360" w:lineRule="auto"/>
              <w:rPr>
                <w:sz w:val="20"/>
                <w:szCs w:val="20"/>
              </w:rPr>
            </w:pPr>
          </w:p>
        </w:tc>
      </w:tr>
      <w:tr w:rsidR="00117AED" w:rsidRPr="00664284" w14:paraId="1BB59D71" w14:textId="77777777" w:rsidTr="00F67BD6">
        <w:tc>
          <w:tcPr>
            <w:tcW w:w="3487" w:type="dxa"/>
            <w:tcBorders>
              <w:right w:val="nil"/>
            </w:tcBorders>
          </w:tcPr>
          <w:p w14:paraId="628C4B70" w14:textId="77777777" w:rsidR="00117AED" w:rsidRPr="00664284" w:rsidRDefault="00117AED" w:rsidP="00F67BD6">
            <w:pPr>
              <w:spacing w:line="360" w:lineRule="auto"/>
              <w:rPr>
                <w:sz w:val="20"/>
                <w:szCs w:val="20"/>
              </w:rPr>
            </w:pPr>
            <w:r w:rsidRPr="00664284">
              <w:rPr>
                <w:sz w:val="20"/>
                <w:szCs w:val="20"/>
              </w:rPr>
              <w:t xml:space="preserve">Grzanka &amp; Miles </w:t>
            </w:r>
          </w:p>
          <w:p w14:paraId="3B36F7DB" w14:textId="77777777" w:rsidR="00117AED" w:rsidRPr="00664284" w:rsidRDefault="00117AED" w:rsidP="00F67BD6">
            <w:pPr>
              <w:spacing w:line="360" w:lineRule="auto"/>
              <w:rPr>
                <w:sz w:val="20"/>
                <w:szCs w:val="20"/>
              </w:rPr>
            </w:pPr>
            <w:r w:rsidRPr="00664284">
              <w:rPr>
                <w:sz w:val="20"/>
                <w:szCs w:val="20"/>
              </w:rPr>
              <w:t>(2016)</w:t>
            </w:r>
          </w:p>
        </w:tc>
        <w:tc>
          <w:tcPr>
            <w:tcW w:w="3487" w:type="dxa"/>
            <w:tcBorders>
              <w:left w:val="nil"/>
              <w:right w:val="nil"/>
            </w:tcBorders>
          </w:tcPr>
          <w:p w14:paraId="46CF632D" w14:textId="77777777" w:rsidR="00117AED" w:rsidRPr="00664284" w:rsidRDefault="00117AED" w:rsidP="00F67BD6">
            <w:pPr>
              <w:spacing w:line="360" w:lineRule="auto"/>
              <w:rPr>
                <w:sz w:val="20"/>
                <w:szCs w:val="20"/>
              </w:rPr>
            </w:pPr>
            <w:r w:rsidRPr="00664284">
              <w:rPr>
                <w:sz w:val="20"/>
                <w:szCs w:val="20"/>
              </w:rPr>
              <w:t>To explore the Alexander Street Press training videos categorised as being about sexual orientation in counselling and therapy and ask the following questions:</w:t>
            </w:r>
          </w:p>
          <w:p w14:paraId="1D1C8E4A" w14:textId="77777777" w:rsidR="00117AED" w:rsidRPr="00664284" w:rsidRDefault="00117AED" w:rsidP="00F67BD6">
            <w:pPr>
              <w:spacing w:line="360" w:lineRule="auto"/>
              <w:rPr>
                <w:sz w:val="20"/>
                <w:szCs w:val="20"/>
              </w:rPr>
            </w:pPr>
          </w:p>
          <w:p w14:paraId="6B8B77A9" w14:textId="77777777" w:rsidR="00117AED" w:rsidRPr="00664284" w:rsidRDefault="00117AED" w:rsidP="00F67BD6">
            <w:pPr>
              <w:spacing w:line="360" w:lineRule="auto"/>
              <w:rPr>
                <w:sz w:val="20"/>
                <w:szCs w:val="20"/>
              </w:rPr>
            </w:pPr>
            <w:r w:rsidRPr="00664284">
              <w:rPr>
                <w:sz w:val="20"/>
                <w:szCs w:val="20"/>
              </w:rPr>
              <w:t>How do these psychotherapists define sexual orientation and gender identity?</w:t>
            </w:r>
          </w:p>
          <w:p w14:paraId="607A72DF" w14:textId="77777777" w:rsidR="00117AED" w:rsidRPr="00664284" w:rsidRDefault="00117AED" w:rsidP="00F67BD6">
            <w:pPr>
              <w:spacing w:line="360" w:lineRule="auto"/>
              <w:rPr>
                <w:sz w:val="20"/>
                <w:szCs w:val="20"/>
              </w:rPr>
            </w:pPr>
          </w:p>
          <w:p w14:paraId="5495C52E" w14:textId="77777777" w:rsidR="00117AED" w:rsidRPr="00664284" w:rsidRDefault="00117AED" w:rsidP="00F67BD6">
            <w:pPr>
              <w:spacing w:line="360" w:lineRule="auto"/>
              <w:rPr>
                <w:sz w:val="20"/>
                <w:szCs w:val="20"/>
              </w:rPr>
            </w:pPr>
            <w:r w:rsidRPr="00664284">
              <w:rPr>
                <w:sz w:val="20"/>
                <w:szCs w:val="20"/>
              </w:rPr>
              <w:t>How do these videos connect sexual orientation and gender identity to other psychological issues?</w:t>
            </w:r>
          </w:p>
          <w:p w14:paraId="10BA4C55" w14:textId="77777777" w:rsidR="00117AED" w:rsidRPr="00664284" w:rsidRDefault="00117AED" w:rsidP="00F67BD6">
            <w:pPr>
              <w:spacing w:line="360" w:lineRule="auto"/>
              <w:rPr>
                <w:sz w:val="20"/>
                <w:szCs w:val="20"/>
              </w:rPr>
            </w:pPr>
          </w:p>
          <w:p w14:paraId="560F0B74" w14:textId="77777777" w:rsidR="00117AED" w:rsidRPr="00664284" w:rsidRDefault="00117AED" w:rsidP="00F67BD6">
            <w:pPr>
              <w:spacing w:line="360" w:lineRule="auto"/>
              <w:rPr>
                <w:sz w:val="20"/>
                <w:szCs w:val="20"/>
              </w:rPr>
            </w:pPr>
            <w:r w:rsidRPr="00664284">
              <w:rPr>
                <w:sz w:val="20"/>
                <w:szCs w:val="20"/>
              </w:rPr>
              <w:t>What knowledge, awareness and skills does a multiculturally competent LGBT affirmative therapist have?</w:t>
            </w:r>
          </w:p>
        </w:tc>
        <w:tc>
          <w:tcPr>
            <w:tcW w:w="3488" w:type="dxa"/>
            <w:tcBorders>
              <w:left w:val="nil"/>
              <w:right w:val="nil"/>
            </w:tcBorders>
          </w:tcPr>
          <w:p w14:paraId="1A375249" w14:textId="77777777" w:rsidR="00117AED" w:rsidRPr="00664284" w:rsidRDefault="00117AED" w:rsidP="00F67BD6">
            <w:pPr>
              <w:spacing w:line="360" w:lineRule="auto"/>
              <w:rPr>
                <w:sz w:val="20"/>
                <w:szCs w:val="20"/>
              </w:rPr>
            </w:pPr>
            <w:r w:rsidRPr="00664284">
              <w:rPr>
                <w:sz w:val="20"/>
                <w:szCs w:val="20"/>
              </w:rPr>
              <w:lastRenderedPageBreak/>
              <w:t>Videos were analysed using grounded theory (Corbin &amp; Strauss, 2008).</w:t>
            </w:r>
          </w:p>
        </w:tc>
        <w:tc>
          <w:tcPr>
            <w:tcW w:w="3488" w:type="dxa"/>
            <w:tcBorders>
              <w:left w:val="nil"/>
              <w:right w:val="nil"/>
            </w:tcBorders>
          </w:tcPr>
          <w:p w14:paraId="575C78A2" w14:textId="77777777" w:rsidR="00117AED" w:rsidRPr="00664284" w:rsidRDefault="00117AED" w:rsidP="00F67BD6">
            <w:pPr>
              <w:spacing w:line="360" w:lineRule="auto"/>
              <w:rPr>
                <w:sz w:val="20"/>
                <w:szCs w:val="20"/>
              </w:rPr>
            </w:pPr>
            <w:r w:rsidRPr="00664284">
              <w:rPr>
                <w:sz w:val="20"/>
                <w:szCs w:val="20"/>
              </w:rPr>
              <w:t xml:space="preserve">Key themes identified: </w:t>
            </w:r>
          </w:p>
          <w:p w14:paraId="118CCEF3" w14:textId="77777777" w:rsidR="00117AED" w:rsidRPr="00664284" w:rsidRDefault="00117AED" w:rsidP="00F67BD6">
            <w:pPr>
              <w:spacing w:line="360" w:lineRule="auto"/>
              <w:rPr>
                <w:sz w:val="20"/>
                <w:szCs w:val="20"/>
              </w:rPr>
            </w:pPr>
          </w:p>
          <w:p w14:paraId="61EBE990" w14:textId="77777777" w:rsidR="00117AED" w:rsidRPr="00664284" w:rsidRDefault="00117AED" w:rsidP="00F67BD6">
            <w:pPr>
              <w:spacing w:line="360" w:lineRule="auto"/>
              <w:rPr>
                <w:sz w:val="20"/>
                <w:szCs w:val="20"/>
              </w:rPr>
            </w:pPr>
            <w:r w:rsidRPr="00664284">
              <w:rPr>
                <w:sz w:val="20"/>
                <w:szCs w:val="20"/>
              </w:rPr>
              <w:t xml:space="preserve">Therapeutic sensitivity – the information and therapy sessions convey information on topics such as the coming out process, the impact of hetero-sexism on mental health and non-heteronormative family structures.  </w:t>
            </w:r>
          </w:p>
          <w:p w14:paraId="326C1660" w14:textId="77777777" w:rsidR="00117AED" w:rsidRPr="00664284" w:rsidRDefault="00117AED" w:rsidP="00F67BD6">
            <w:pPr>
              <w:spacing w:line="360" w:lineRule="auto"/>
              <w:rPr>
                <w:sz w:val="20"/>
                <w:szCs w:val="20"/>
              </w:rPr>
            </w:pPr>
          </w:p>
          <w:p w14:paraId="77A32B47" w14:textId="77777777" w:rsidR="00117AED" w:rsidRPr="00664284" w:rsidRDefault="00117AED" w:rsidP="00F67BD6">
            <w:pPr>
              <w:spacing w:line="360" w:lineRule="auto"/>
              <w:rPr>
                <w:sz w:val="20"/>
                <w:szCs w:val="20"/>
              </w:rPr>
            </w:pPr>
            <w:r w:rsidRPr="00664284">
              <w:rPr>
                <w:sz w:val="20"/>
                <w:szCs w:val="20"/>
              </w:rPr>
              <w:t>The videos cast therapeutic sensitivity as competence in part - the awareness to know when to use their competency, knowledge, and skills in service of whatever the client is bringing.</w:t>
            </w:r>
          </w:p>
          <w:p w14:paraId="49C02ACB" w14:textId="77777777" w:rsidR="00117AED" w:rsidRPr="00664284" w:rsidRDefault="00117AED" w:rsidP="00F67BD6">
            <w:pPr>
              <w:spacing w:line="360" w:lineRule="auto"/>
              <w:rPr>
                <w:sz w:val="20"/>
                <w:szCs w:val="20"/>
              </w:rPr>
            </w:pPr>
          </w:p>
          <w:p w14:paraId="6C368C14" w14:textId="77777777" w:rsidR="00117AED" w:rsidRPr="00664284" w:rsidRDefault="00117AED" w:rsidP="00F67BD6">
            <w:pPr>
              <w:spacing w:line="360" w:lineRule="auto"/>
              <w:rPr>
                <w:sz w:val="20"/>
                <w:szCs w:val="20"/>
              </w:rPr>
            </w:pPr>
            <w:r w:rsidRPr="00664284">
              <w:rPr>
                <w:sz w:val="20"/>
                <w:szCs w:val="20"/>
              </w:rPr>
              <w:t xml:space="preserve">Multiple social identities – Multiple framings of intersectionality are present in most of the videos, emphasizing the multidimensionality of identity, rather than using identity descriptors such as gender and race as discreet categories of belonging.  </w:t>
            </w:r>
          </w:p>
          <w:p w14:paraId="03A8CF69" w14:textId="77777777" w:rsidR="00117AED" w:rsidRPr="00664284" w:rsidRDefault="00117AED" w:rsidP="00F67BD6">
            <w:pPr>
              <w:spacing w:line="360" w:lineRule="auto"/>
              <w:rPr>
                <w:sz w:val="20"/>
                <w:szCs w:val="20"/>
              </w:rPr>
            </w:pPr>
          </w:p>
          <w:p w14:paraId="7E29913C" w14:textId="77777777" w:rsidR="00117AED" w:rsidRPr="00664284" w:rsidRDefault="00117AED" w:rsidP="00F67BD6">
            <w:pPr>
              <w:spacing w:line="360" w:lineRule="auto"/>
              <w:rPr>
                <w:sz w:val="20"/>
                <w:szCs w:val="20"/>
              </w:rPr>
            </w:pPr>
            <w:r w:rsidRPr="00664284">
              <w:rPr>
                <w:sz w:val="20"/>
                <w:szCs w:val="20"/>
              </w:rPr>
              <w:t xml:space="preserve">Multicultural competency – Not all videos assessed addressed whether LGBT affirmative therapy represents a novel unique form of therapy.  However, they did provide a collective and consistent framing of LGBT </w:t>
            </w:r>
            <w:r w:rsidRPr="00664284">
              <w:rPr>
                <w:sz w:val="20"/>
                <w:szCs w:val="20"/>
              </w:rPr>
              <w:lastRenderedPageBreak/>
              <w:t xml:space="preserve">affirmative therapy as a multicultural competency. </w:t>
            </w:r>
          </w:p>
        </w:tc>
      </w:tr>
      <w:tr w:rsidR="00117AED" w:rsidRPr="00664284" w14:paraId="2B269D3C" w14:textId="77777777" w:rsidTr="00F67BD6">
        <w:tc>
          <w:tcPr>
            <w:tcW w:w="3487" w:type="dxa"/>
            <w:tcBorders>
              <w:right w:val="nil"/>
            </w:tcBorders>
          </w:tcPr>
          <w:p w14:paraId="2165A83B" w14:textId="77777777" w:rsidR="00117AED" w:rsidRPr="00664284" w:rsidRDefault="00117AED" w:rsidP="00F67BD6">
            <w:pPr>
              <w:spacing w:line="360" w:lineRule="auto"/>
              <w:rPr>
                <w:sz w:val="20"/>
                <w:szCs w:val="20"/>
              </w:rPr>
            </w:pPr>
            <w:r w:rsidRPr="00664284">
              <w:rPr>
                <w:sz w:val="20"/>
                <w:szCs w:val="20"/>
              </w:rPr>
              <w:lastRenderedPageBreak/>
              <w:t xml:space="preserve">Hunt </w:t>
            </w:r>
          </w:p>
          <w:p w14:paraId="53F3B167" w14:textId="77777777" w:rsidR="00117AED" w:rsidRPr="00664284" w:rsidRDefault="00117AED" w:rsidP="00F67BD6">
            <w:pPr>
              <w:spacing w:line="360" w:lineRule="auto"/>
              <w:rPr>
                <w:sz w:val="20"/>
                <w:szCs w:val="20"/>
              </w:rPr>
            </w:pPr>
            <w:r w:rsidRPr="00664284">
              <w:rPr>
                <w:sz w:val="20"/>
                <w:szCs w:val="20"/>
              </w:rPr>
              <w:t>(2013)</w:t>
            </w:r>
          </w:p>
        </w:tc>
        <w:tc>
          <w:tcPr>
            <w:tcW w:w="3487" w:type="dxa"/>
            <w:tcBorders>
              <w:left w:val="nil"/>
              <w:right w:val="nil"/>
            </w:tcBorders>
          </w:tcPr>
          <w:p w14:paraId="46E9B1AE" w14:textId="77777777" w:rsidR="00117AED" w:rsidRPr="00664284" w:rsidRDefault="00117AED" w:rsidP="00F67BD6">
            <w:pPr>
              <w:spacing w:line="360" w:lineRule="auto"/>
              <w:rPr>
                <w:sz w:val="20"/>
                <w:szCs w:val="20"/>
              </w:rPr>
            </w:pPr>
            <w:r w:rsidRPr="00664284">
              <w:rPr>
                <w:sz w:val="20"/>
                <w:szCs w:val="20"/>
              </w:rPr>
              <w:t>To investigate transgender people’s experiences of seeking and receiving counselling</w:t>
            </w:r>
          </w:p>
        </w:tc>
        <w:tc>
          <w:tcPr>
            <w:tcW w:w="3488" w:type="dxa"/>
            <w:tcBorders>
              <w:left w:val="nil"/>
              <w:right w:val="nil"/>
            </w:tcBorders>
          </w:tcPr>
          <w:p w14:paraId="0E524452" w14:textId="77777777" w:rsidR="00117AED" w:rsidRPr="00664284" w:rsidRDefault="00117AED" w:rsidP="00F67BD6">
            <w:pPr>
              <w:spacing w:line="360" w:lineRule="auto"/>
              <w:rPr>
                <w:sz w:val="20"/>
                <w:szCs w:val="20"/>
              </w:rPr>
            </w:pPr>
            <w:r w:rsidRPr="00664284">
              <w:rPr>
                <w:sz w:val="20"/>
                <w:szCs w:val="20"/>
              </w:rPr>
              <w:t>Mixed methods design: online survey with five semi-structured follow-up interviews analysed using thematic analysis (Braun &amp; Clarke, 2006).</w:t>
            </w:r>
          </w:p>
        </w:tc>
        <w:tc>
          <w:tcPr>
            <w:tcW w:w="3488" w:type="dxa"/>
            <w:tcBorders>
              <w:left w:val="nil"/>
              <w:right w:val="nil"/>
            </w:tcBorders>
          </w:tcPr>
          <w:p w14:paraId="0513A4AE" w14:textId="77777777" w:rsidR="00117AED" w:rsidRPr="00664284" w:rsidRDefault="00117AED" w:rsidP="00F67BD6">
            <w:pPr>
              <w:spacing w:line="360" w:lineRule="auto"/>
              <w:rPr>
                <w:sz w:val="20"/>
                <w:szCs w:val="20"/>
              </w:rPr>
            </w:pPr>
            <w:r w:rsidRPr="00664284">
              <w:rPr>
                <w:sz w:val="20"/>
                <w:szCs w:val="20"/>
              </w:rPr>
              <w:t>Cost and location were the focal factors involved in choosing a counsellor.</w:t>
            </w:r>
          </w:p>
          <w:p w14:paraId="5DA1651A" w14:textId="77777777" w:rsidR="00117AED" w:rsidRPr="00664284" w:rsidRDefault="00117AED" w:rsidP="00F67BD6">
            <w:pPr>
              <w:spacing w:line="360" w:lineRule="auto"/>
              <w:rPr>
                <w:sz w:val="20"/>
                <w:szCs w:val="20"/>
              </w:rPr>
            </w:pPr>
          </w:p>
          <w:p w14:paraId="13B071A3" w14:textId="77777777" w:rsidR="00117AED" w:rsidRPr="00664284" w:rsidRDefault="00117AED" w:rsidP="00F67BD6">
            <w:pPr>
              <w:spacing w:line="360" w:lineRule="auto"/>
              <w:rPr>
                <w:sz w:val="20"/>
                <w:szCs w:val="20"/>
              </w:rPr>
            </w:pPr>
            <w:r w:rsidRPr="00664284">
              <w:rPr>
                <w:sz w:val="20"/>
                <w:szCs w:val="20"/>
              </w:rPr>
              <w:t>Participants were not necessarily seeking out gender-specialists.</w:t>
            </w:r>
          </w:p>
          <w:p w14:paraId="73042FDC" w14:textId="77777777" w:rsidR="00117AED" w:rsidRPr="00664284" w:rsidRDefault="00117AED" w:rsidP="00F67BD6">
            <w:pPr>
              <w:spacing w:line="360" w:lineRule="auto"/>
              <w:rPr>
                <w:sz w:val="20"/>
                <w:szCs w:val="20"/>
              </w:rPr>
            </w:pPr>
          </w:p>
          <w:p w14:paraId="02AD0D3A" w14:textId="77777777" w:rsidR="00117AED" w:rsidRPr="00664284" w:rsidRDefault="00117AED" w:rsidP="00F67BD6">
            <w:pPr>
              <w:spacing w:line="360" w:lineRule="auto"/>
              <w:rPr>
                <w:sz w:val="20"/>
                <w:szCs w:val="20"/>
              </w:rPr>
            </w:pPr>
            <w:r w:rsidRPr="00664284">
              <w:rPr>
                <w:sz w:val="20"/>
                <w:szCs w:val="20"/>
              </w:rPr>
              <w:t>Participants sought counselling for a range of reasons including but not limited to gender identity</w:t>
            </w:r>
          </w:p>
          <w:p w14:paraId="43E118C0" w14:textId="77777777" w:rsidR="00117AED" w:rsidRPr="00664284" w:rsidRDefault="00117AED" w:rsidP="00F67BD6">
            <w:pPr>
              <w:spacing w:line="360" w:lineRule="auto"/>
              <w:rPr>
                <w:sz w:val="20"/>
                <w:szCs w:val="20"/>
              </w:rPr>
            </w:pPr>
          </w:p>
          <w:p w14:paraId="2D7F5DD0" w14:textId="77777777" w:rsidR="00117AED" w:rsidRPr="00664284" w:rsidRDefault="00117AED" w:rsidP="00F67BD6">
            <w:pPr>
              <w:spacing w:line="360" w:lineRule="auto"/>
              <w:rPr>
                <w:sz w:val="20"/>
                <w:szCs w:val="20"/>
              </w:rPr>
            </w:pPr>
            <w:r w:rsidRPr="00664284">
              <w:rPr>
                <w:sz w:val="20"/>
                <w:szCs w:val="20"/>
              </w:rPr>
              <w:t>Participants in this study reported rates of suicidal ideation, suicide attempts, and self-harm at much higher rates than the general population.</w:t>
            </w:r>
          </w:p>
          <w:p w14:paraId="0A3EB9CD" w14:textId="77777777" w:rsidR="00117AED" w:rsidRPr="00664284" w:rsidRDefault="00117AED" w:rsidP="00F67BD6">
            <w:pPr>
              <w:spacing w:line="360" w:lineRule="auto"/>
              <w:rPr>
                <w:sz w:val="20"/>
                <w:szCs w:val="20"/>
              </w:rPr>
            </w:pPr>
          </w:p>
          <w:p w14:paraId="236A9AA8" w14:textId="77777777" w:rsidR="00117AED" w:rsidRPr="00664284" w:rsidRDefault="00117AED" w:rsidP="00F67BD6">
            <w:pPr>
              <w:spacing w:line="360" w:lineRule="auto"/>
              <w:rPr>
                <w:sz w:val="20"/>
                <w:szCs w:val="20"/>
              </w:rPr>
            </w:pPr>
            <w:r w:rsidRPr="00664284">
              <w:rPr>
                <w:sz w:val="20"/>
                <w:szCs w:val="20"/>
              </w:rPr>
              <w:t>Barriers that hindered help-seeking were fears of being judged or discriminated against, fears of losses because of exploring gender identity.</w:t>
            </w:r>
          </w:p>
          <w:p w14:paraId="4BBBE6D0" w14:textId="77777777" w:rsidR="00117AED" w:rsidRPr="00664284" w:rsidRDefault="00117AED" w:rsidP="00F67BD6">
            <w:pPr>
              <w:spacing w:line="360" w:lineRule="auto"/>
              <w:rPr>
                <w:sz w:val="20"/>
                <w:szCs w:val="20"/>
              </w:rPr>
            </w:pPr>
          </w:p>
          <w:p w14:paraId="029293DB" w14:textId="77777777" w:rsidR="00117AED" w:rsidRPr="00664284" w:rsidRDefault="00117AED" w:rsidP="00F67BD6">
            <w:pPr>
              <w:spacing w:line="360" w:lineRule="auto"/>
              <w:rPr>
                <w:sz w:val="20"/>
                <w:szCs w:val="20"/>
              </w:rPr>
            </w:pPr>
            <w:r w:rsidRPr="00664284">
              <w:rPr>
                <w:sz w:val="20"/>
                <w:szCs w:val="20"/>
              </w:rPr>
              <w:lastRenderedPageBreak/>
              <w:t>Participants felt accepted by and able to trust their counsellors however rates of feeling understood were lower.</w:t>
            </w:r>
          </w:p>
          <w:p w14:paraId="4C3EE750" w14:textId="77777777" w:rsidR="00117AED" w:rsidRPr="00664284" w:rsidRDefault="00117AED" w:rsidP="00F67BD6">
            <w:pPr>
              <w:spacing w:line="360" w:lineRule="auto"/>
              <w:rPr>
                <w:sz w:val="20"/>
                <w:szCs w:val="20"/>
              </w:rPr>
            </w:pPr>
          </w:p>
          <w:p w14:paraId="243CCF18" w14:textId="77777777" w:rsidR="00117AED" w:rsidRPr="00664284" w:rsidRDefault="00117AED" w:rsidP="00F67BD6">
            <w:pPr>
              <w:spacing w:line="360" w:lineRule="auto"/>
              <w:rPr>
                <w:sz w:val="20"/>
                <w:szCs w:val="20"/>
              </w:rPr>
            </w:pPr>
            <w:r w:rsidRPr="00664284">
              <w:rPr>
                <w:sz w:val="20"/>
                <w:szCs w:val="20"/>
              </w:rPr>
              <w:t>Participants characterised positive experiences of therapy as: affirmative, not assuming gender issues were the reason for therapy</w:t>
            </w:r>
          </w:p>
          <w:p w14:paraId="4BE18CD5" w14:textId="77777777" w:rsidR="00117AED" w:rsidRPr="00664284" w:rsidRDefault="00117AED" w:rsidP="00F67BD6">
            <w:pPr>
              <w:spacing w:line="360" w:lineRule="auto"/>
              <w:rPr>
                <w:sz w:val="20"/>
                <w:szCs w:val="20"/>
              </w:rPr>
            </w:pPr>
          </w:p>
          <w:p w14:paraId="26E49B4D" w14:textId="77777777" w:rsidR="00117AED" w:rsidRPr="00664284" w:rsidRDefault="00117AED" w:rsidP="00F67BD6">
            <w:pPr>
              <w:spacing w:line="360" w:lineRule="auto"/>
              <w:rPr>
                <w:sz w:val="20"/>
                <w:szCs w:val="20"/>
              </w:rPr>
            </w:pPr>
            <w:r w:rsidRPr="00664284">
              <w:rPr>
                <w:sz w:val="20"/>
                <w:szCs w:val="20"/>
              </w:rPr>
              <w:t>Participants characterised negative experiences of therapy as: feeling rejected and experiencing the therapist as distant.</w:t>
            </w:r>
          </w:p>
        </w:tc>
      </w:tr>
      <w:tr w:rsidR="00117AED" w:rsidRPr="00664284" w14:paraId="116B2A5A" w14:textId="77777777" w:rsidTr="00F67BD6">
        <w:tc>
          <w:tcPr>
            <w:tcW w:w="3487" w:type="dxa"/>
            <w:tcBorders>
              <w:right w:val="nil"/>
            </w:tcBorders>
          </w:tcPr>
          <w:p w14:paraId="036ACC7C" w14:textId="77777777" w:rsidR="00117AED" w:rsidRPr="00664284" w:rsidRDefault="00117AED" w:rsidP="00F67BD6">
            <w:pPr>
              <w:spacing w:line="360" w:lineRule="auto"/>
              <w:rPr>
                <w:sz w:val="20"/>
                <w:szCs w:val="20"/>
              </w:rPr>
            </w:pPr>
            <w:r w:rsidRPr="00664284">
              <w:rPr>
                <w:sz w:val="20"/>
                <w:szCs w:val="20"/>
              </w:rPr>
              <w:t xml:space="preserve">Israel, et al </w:t>
            </w:r>
          </w:p>
          <w:p w14:paraId="333361AD" w14:textId="77777777" w:rsidR="00117AED" w:rsidRPr="00664284" w:rsidRDefault="00117AED" w:rsidP="00F67BD6">
            <w:pPr>
              <w:spacing w:line="360" w:lineRule="auto"/>
              <w:rPr>
                <w:sz w:val="20"/>
                <w:szCs w:val="20"/>
              </w:rPr>
            </w:pPr>
            <w:r w:rsidRPr="00664284">
              <w:rPr>
                <w:sz w:val="20"/>
                <w:szCs w:val="20"/>
              </w:rPr>
              <w:t>(2008)</w:t>
            </w:r>
          </w:p>
        </w:tc>
        <w:tc>
          <w:tcPr>
            <w:tcW w:w="3487" w:type="dxa"/>
            <w:tcBorders>
              <w:left w:val="nil"/>
              <w:right w:val="nil"/>
            </w:tcBorders>
          </w:tcPr>
          <w:p w14:paraId="5536FF44" w14:textId="77777777" w:rsidR="00117AED" w:rsidRPr="00664284" w:rsidRDefault="00117AED" w:rsidP="00F67BD6">
            <w:pPr>
              <w:spacing w:line="360" w:lineRule="auto"/>
              <w:rPr>
                <w:sz w:val="20"/>
                <w:szCs w:val="20"/>
              </w:rPr>
            </w:pPr>
            <w:r w:rsidRPr="00664284">
              <w:rPr>
                <w:sz w:val="20"/>
                <w:szCs w:val="20"/>
              </w:rPr>
              <w:t>To identify a broad range of variables that characterise psychotherapists perceptions of helpful and unhelpful therapy experiences of LGBT individuals</w:t>
            </w:r>
          </w:p>
        </w:tc>
        <w:tc>
          <w:tcPr>
            <w:tcW w:w="3488" w:type="dxa"/>
            <w:tcBorders>
              <w:left w:val="nil"/>
              <w:right w:val="nil"/>
            </w:tcBorders>
          </w:tcPr>
          <w:p w14:paraId="39EBB03E" w14:textId="77777777" w:rsidR="00117AED" w:rsidRPr="00664284" w:rsidRDefault="00117AED" w:rsidP="00F67BD6">
            <w:pPr>
              <w:spacing w:line="360" w:lineRule="auto"/>
              <w:rPr>
                <w:sz w:val="20"/>
                <w:szCs w:val="20"/>
              </w:rPr>
            </w:pPr>
            <w:r w:rsidRPr="00664284">
              <w:rPr>
                <w:sz w:val="20"/>
                <w:szCs w:val="20"/>
              </w:rPr>
              <w:t>Semi-structured Interviews, ethnographic content analysis (Altheide, 1987)</w:t>
            </w:r>
          </w:p>
        </w:tc>
        <w:tc>
          <w:tcPr>
            <w:tcW w:w="3488" w:type="dxa"/>
            <w:tcBorders>
              <w:left w:val="nil"/>
              <w:right w:val="nil"/>
            </w:tcBorders>
          </w:tcPr>
          <w:p w14:paraId="21D4FA84" w14:textId="77777777" w:rsidR="00117AED" w:rsidRPr="00664284" w:rsidRDefault="00117AED" w:rsidP="00F67BD6">
            <w:pPr>
              <w:spacing w:line="360" w:lineRule="auto"/>
              <w:rPr>
                <w:sz w:val="20"/>
                <w:szCs w:val="20"/>
              </w:rPr>
            </w:pPr>
            <w:r w:rsidRPr="00664284">
              <w:rPr>
                <w:sz w:val="20"/>
                <w:szCs w:val="20"/>
              </w:rPr>
              <w:t>Helpful situations were defined as those where the therapist was knowledgeable, helpful, appropriate, or affirming.</w:t>
            </w:r>
          </w:p>
          <w:p w14:paraId="029B5214" w14:textId="77777777" w:rsidR="00117AED" w:rsidRPr="00664284" w:rsidRDefault="00117AED" w:rsidP="00F67BD6">
            <w:pPr>
              <w:spacing w:line="360" w:lineRule="auto"/>
              <w:rPr>
                <w:sz w:val="20"/>
                <w:szCs w:val="20"/>
              </w:rPr>
            </w:pPr>
          </w:p>
          <w:p w14:paraId="1BA87E9E" w14:textId="77777777" w:rsidR="00117AED" w:rsidRPr="00664284" w:rsidRDefault="00117AED" w:rsidP="00F67BD6">
            <w:pPr>
              <w:spacing w:line="360" w:lineRule="auto"/>
              <w:rPr>
                <w:sz w:val="20"/>
                <w:szCs w:val="20"/>
              </w:rPr>
            </w:pPr>
            <w:r w:rsidRPr="00664284">
              <w:rPr>
                <w:sz w:val="20"/>
                <w:szCs w:val="20"/>
              </w:rPr>
              <w:t xml:space="preserve">The therapeutic relationship emerged as crucial, a positive therapeutic relationship experience was key to almost half of the helpful situations identified whereas an experience of the </w:t>
            </w:r>
            <w:r w:rsidRPr="00664284">
              <w:rPr>
                <w:sz w:val="20"/>
                <w:szCs w:val="20"/>
              </w:rPr>
              <w:lastRenderedPageBreak/>
              <w:t>therapist as cold judgemental or indifferent defined almost half of the unhelpful situations.</w:t>
            </w:r>
          </w:p>
          <w:p w14:paraId="2A0E3377" w14:textId="77777777" w:rsidR="00117AED" w:rsidRPr="00664284" w:rsidRDefault="00117AED" w:rsidP="00F67BD6">
            <w:pPr>
              <w:spacing w:line="360" w:lineRule="auto"/>
              <w:rPr>
                <w:sz w:val="20"/>
                <w:szCs w:val="20"/>
              </w:rPr>
            </w:pPr>
          </w:p>
          <w:p w14:paraId="7DD93252" w14:textId="77777777" w:rsidR="00117AED" w:rsidRPr="00664284" w:rsidRDefault="00117AED" w:rsidP="00F67BD6">
            <w:pPr>
              <w:spacing w:line="360" w:lineRule="auto"/>
              <w:rPr>
                <w:sz w:val="20"/>
                <w:szCs w:val="20"/>
              </w:rPr>
            </w:pPr>
            <w:r w:rsidRPr="00664284">
              <w:rPr>
                <w:sz w:val="20"/>
                <w:szCs w:val="20"/>
              </w:rPr>
              <w:t>The deterioration of the therapeutic alliance was the most common consequence in the unhelpful situations.</w:t>
            </w:r>
          </w:p>
          <w:p w14:paraId="106C68AE" w14:textId="77777777" w:rsidR="00117AED" w:rsidRPr="00664284" w:rsidRDefault="00117AED" w:rsidP="00F67BD6">
            <w:pPr>
              <w:spacing w:line="360" w:lineRule="auto"/>
              <w:rPr>
                <w:sz w:val="20"/>
                <w:szCs w:val="20"/>
              </w:rPr>
            </w:pPr>
          </w:p>
          <w:p w14:paraId="29F89C7A" w14:textId="77777777" w:rsidR="00117AED" w:rsidRPr="00664284" w:rsidRDefault="00117AED" w:rsidP="00F67BD6">
            <w:pPr>
              <w:spacing w:line="360" w:lineRule="auto"/>
              <w:rPr>
                <w:sz w:val="20"/>
                <w:szCs w:val="20"/>
              </w:rPr>
            </w:pPr>
            <w:r w:rsidRPr="00664284">
              <w:rPr>
                <w:sz w:val="20"/>
                <w:szCs w:val="20"/>
              </w:rPr>
              <w:t xml:space="preserve">Present only in the unhelpful situations were clients who gender-identity was transgender, whose ethnic group membership was African American and whose socioeconomic status was low </w:t>
            </w:r>
          </w:p>
          <w:p w14:paraId="4197AFD0" w14:textId="77777777" w:rsidR="00117AED" w:rsidRPr="00664284" w:rsidRDefault="00117AED" w:rsidP="00F67BD6">
            <w:pPr>
              <w:spacing w:line="360" w:lineRule="auto"/>
              <w:rPr>
                <w:sz w:val="20"/>
                <w:szCs w:val="20"/>
              </w:rPr>
            </w:pPr>
          </w:p>
          <w:p w14:paraId="7340A0F1" w14:textId="77777777" w:rsidR="00117AED" w:rsidRPr="00664284" w:rsidRDefault="00117AED" w:rsidP="00F67BD6">
            <w:pPr>
              <w:spacing w:line="360" w:lineRule="auto"/>
              <w:rPr>
                <w:sz w:val="20"/>
                <w:szCs w:val="20"/>
              </w:rPr>
            </w:pPr>
            <w:r w:rsidRPr="00664284">
              <w:rPr>
                <w:sz w:val="20"/>
                <w:szCs w:val="20"/>
              </w:rPr>
              <w:t>Supportive agency environments were also present in the helpful situations, problems with multiple services, administrators or supervision were featured in the unhelpful only.</w:t>
            </w:r>
          </w:p>
        </w:tc>
      </w:tr>
      <w:tr w:rsidR="00117AED" w:rsidRPr="00664284" w14:paraId="2EDEAF3C" w14:textId="77777777" w:rsidTr="00F67BD6">
        <w:tc>
          <w:tcPr>
            <w:tcW w:w="3487" w:type="dxa"/>
            <w:tcBorders>
              <w:right w:val="nil"/>
            </w:tcBorders>
          </w:tcPr>
          <w:p w14:paraId="57446848" w14:textId="77777777" w:rsidR="00117AED" w:rsidRPr="00664284" w:rsidRDefault="00117AED" w:rsidP="00F67BD6">
            <w:pPr>
              <w:spacing w:line="360" w:lineRule="auto"/>
              <w:rPr>
                <w:sz w:val="20"/>
                <w:szCs w:val="20"/>
              </w:rPr>
            </w:pPr>
            <w:r w:rsidRPr="00664284">
              <w:rPr>
                <w:sz w:val="20"/>
                <w:szCs w:val="20"/>
              </w:rPr>
              <w:t xml:space="preserve">McCullough et al </w:t>
            </w:r>
          </w:p>
          <w:p w14:paraId="766164B9" w14:textId="77777777" w:rsidR="00117AED" w:rsidRPr="00664284" w:rsidRDefault="00117AED" w:rsidP="00F67BD6">
            <w:pPr>
              <w:spacing w:line="360" w:lineRule="auto"/>
              <w:rPr>
                <w:sz w:val="20"/>
                <w:szCs w:val="20"/>
              </w:rPr>
            </w:pPr>
            <w:r w:rsidRPr="00664284">
              <w:rPr>
                <w:sz w:val="20"/>
                <w:szCs w:val="20"/>
              </w:rPr>
              <w:t>(2017)</w:t>
            </w:r>
          </w:p>
        </w:tc>
        <w:tc>
          <w:tcPr>
            <w:tcW w:w="3487" w:type="dxa"/>
            <w:tcBorders>
              <w:left w:val="nil"/>
              <w:right w:val="nil"/>
            </w:tcBorders>
          </w:tcPr>
          <w:p w14:paraId="116213DB" w14:textId="77777777" w:rsidR="00117AED" w:rsidRPr="00664284" w:rsidRDefault="00117AED" w:rsidP="00F67BD6">
            <w:pPr>
              <w:spacing w:line="360" w:lineRule="auto"/>
              <w:rPr>
                <w:sz w:val="20"/>
                <w:szCs w:val="20"/>
              </w:rPr>
            </w:pPr>
            <w:r w:rsidRPr="00664284">
              <w:rPr>
                <w:sz w:val="20"/>
                <w:szCs w:val="20"/>
              </w:rPr>
              <w:t>To ask “what are the counselling experiences of transgender and gender non-conforming individuals?”</w:t>
            </w:r>
          </w:p>
        </w:tc>
        <w:tc>
          <w:tcPr>
            <w:tcW w:w="3488" w:type="dxa"/>
            <w:tcBorders>
              <w:left w:val="nil"/>
              <w:right w:val="nil"/>
            </w:tcBorders>
          </w:tcPr>
          <w:p w14:paraId="7AA07BC4" w14:textId="77777777" w:rsidR="00117AED" w:rsidRPr="00664284" w:rsidRDefault="00117AED" w:rsidP="00F67BD6">
            <w:pPr>
              <w:spacing w:line="360" w:lineRule="auto"/>
              <w:rPr>
                <w:sz w:val="20"/>
                <w:szCs w:val="20"/>
              </w:rPr>
            </w:pPr>
            <w:r w:rsidRPr="00664284">
              <w:rPr>
                <w:sz w:val="20"/>
                <w:szCs w:val="20"/>
              </w:rPr>
              <w:t>Semi-structured Interviews, interpretive qualitative analysis (Smith, Flowers &amp; Larkin, 2009).</w:t>
            </w:r>
          </w:p>
        </w:tc>
        <w:tc>
          <w:tcPr>
            <w:tcW w:w="3488" w:type="dxa"/>
            <w:tcBorders>
              <w:left w:val="nil"/>
              <w:right w:val="nil"/>
            </w:tcBorders>
          </w:tcPr>
          <w:p w14:paraId="79B90BC8" w14:textId="77777777" w:rsidR="00117AED" w:rsidRPr="00664284" w:rsidRDefault="00117AED" w:rsidP="00F67BD6">
            <w:pPr>
              <w:spacing w:line="360" w:lineRule="auto"/>
              <w:rPr>
                <w:sz w:val="20"/>
                <w:szCs w:val="20"/>
              </w:rPr>
            </w:pPr>
            <w:r w:rsidRPr="00664284">
              <w:rPr>
                <w:sz w:val="20"/>
                <w:szCs w:val="20"/>
              </w:rPr>
              <w:t>Participants reported utilizing therapy for both gender-related and non-gender-related concerns.</w:t>
            </w:r>
          </w:p>
          <w:p w14:paraId="4B05E1FB" w14:textId="77777777" w:rsidR="00117AED" w:rsidRPr="00664284" w:rsidRDefault="00117AED" w:rsidP="00F67BD6">
            <w:pPr>
              <w:spacing w:line="360" w:lineRule="auto"/>
              <w:rPr>
                <w:sz w:val="20"/>
                <w:szCs w:val="20"/>
              </w:rPr>
            </w:pPr>
          </w:p>
          <w:p w14:paraId="3BBB2A6F" w14:textId="77777777" w:rsidR="00117AED" w:rsidRPr="00664284" w:rsidRDefault="00117AED" w:rsidP="00F67BD6">
            <w:pPr>
              <w:spacing w:line="360" w:lineRule="auto"/>
              <w:rPr>
                <w:sz w:val="20"/>
                <w:szCs w:val="20"/>
              </w:rPr>
            </w:pPr>
            <w:r w:rsidRPr="00664284">
              <w:rPr>
                <w:sz w:val="20"/>
                <w:szCs w:val="20"/>
              </w:rPr>
              <w:t>Four main themes were identified:</w:t>
            </w:r>
          </w:p>
          <w:p w14:paraId="1657AC68" w14:textId="77777777" w:rsidR="00117AED" w:rsidRPr="00664284" w:rsidRDefault="00117AED" w:rsidP="00F67BD6">
            <w:pPr>
              <w:spacing w:line="360" w:lineRule="auto"/>
              <w:rPr>
                <w:sz w:val="20"/>
                <w:szCs w:val="20"/>
              </w:rPr>
            </w:pPr>
          </w:p>
          <w:p w14:paraId="3C7DE195" w14:textId="77777777" w:rsidR="00117AED" w:rsidRPr="00664284" w:rsidRDefault="00117AED" w:rsidP="00F67BD6">
            <w:pPr>
              <w:spacing w:line="360" w:lineRule="auto"/>
              <w:rPr>
                <w:sz w:val="20"/>
                <w:szCs w:val="20"/>
              </w:rPr>
            </w:pPr>
            <w:r w:rsidRPr="00664284">
              <w:rPr>
                <w:sz w:val="20"/>
                <w:szCs w:val="20"/>
              </w:rPr>
              <w:t xml:space="preserve">Mental Health Professional Selection Process: participants reported considering demographic identity variables when selecting a therapist. </w:t>
            </w:r>
          </w:p>
          <w:p w14:paraId="4443D5C3" w14:textId="77777777" w:rsidR="00117AED" w:rsidRPr="00664284" w:rsidRDefault="00117AED" w:rsidP="00F67BD6">
            <w:pPr>
              <w:spacing w:line="360" w:lineRule="auto"/>
              <w:rPr>
                <w:sz w:val="20"/>
                <w:szCs w:val="20"/>
              </w:rPr>
            </w:pPr>
          </w:p>
          <w:p w14:paraId="796C825D" w14:textId="77777777" w:rsidR="00117AED" w:rsidRPr="00664284" w:rsidRDefault="00117AED" w:rsidP="00F67BD6">
            <w:pPr>
              <w:spacing w:line="360" w:lineRule="auto"/>
              <w:rPr>
                <w:sz w:val="20"/>
                <w:szCs w:val="20"/>
              </w:rPr>
            </w:pPr>
            <w:r w:rsidRPr="00664284">
              <w:rPr>
                <w:sz w:val="20"/>
                <w:szCs w:val="20"/>
              </w:rPr>
              <w:t>Trans-affirmative approach: approaches that were considered validating as opposed to pathologizing.  All participants identified instances of trans-affirmative counselling, key here were perceptions of therapeutic alignment and advocacy.</w:t>
            </w:r>
          </w:p>
          <w:p w14:paraId="52D21289" w14:textId="77777777" w:rsidR="00117AED" w:rsidRPr="00664284" w:rsidRDefault="00117AED" w:rsidP="00F67BD6">
            <w:pPr>
              <w:spacing w:line="360" w:lineRule="auto"/>
              <w:rPr>
                <w:sz w:val="20"/>
                <w:szCs w:val="20"/>
              </w:rPr>
            </w:pPr>
          </w:p>
          <w:p w14:paraId="601DE936" w14:textId="77777777" w:rsidR="00117AED" w:rsidRPr="00664284" w:rsidRDefault="00117AED" w:rsidP="00F67BD6">
            <w:pPr>
              <w:spacing w:line="360" w:lineRule="auto"/>
              <w:rPr>
                <w:sz w:val="20"/>
                <w:szCs w:val="20"/>
              </w:rPr>
            </w:pPr>
            <w:r w:rsidRPr="00664284">
              <w:rPr>
                <w:sz w:val="20"/>
                <w:szCs w:val="20"/>
              </w:rPr>
              <w:t xml:space="preserve">Trans-negative approach: trans-negative approaches included misunderstandings, microaggressions, a lack of knowledge of the trans-community, therapist expressions of bias, and invalidations.  </w:t>
            </w:r>
          </w:p>
          <w:p w14:paraId="7688957B" w14:textId="77777777" w:rsidR="00117AED" w:rsidRPr="00664284" w:rsidRDefault="00117AED" w:rsidP="00F67BD6">
            <w:pPr>
              <w:spacing w:line="360" w:lineRule="auto"/>
              <w:rPr>
                <w:sz w:val="20"/>
                <w:szCs w:val="20"/>
              </w:rPr>
            </w:pPr>
          </w:p>
          <w:p w14:paraId="70DB79DB" w14:textId="77777777" w:rsidR="00117AED" w:rsidRPr="00664284" w:rsidRDefault="00117AED" w:rsidP="00F67BD6">
            <w:pPr>
              <w:spacing w:line="360" w:lineRule="auto"/>
              <w:rPr>
                <w:sz w:val="20"/>
                <w:szCs w:val="20"/>
              </w:rPr>
            </w:pPr>
            <w:r w:rsidRPr="00664284">
              <w:rPr>
                <w:sz w:val="20"/>
                <w:szCs w:val="20"/>
              </w:rPr>
              <w:lastRenderedPageBreak/>
              <w:t xml:space="preserve">Support systems beyond mental health services: Many participants discussed their use of therapy to address non-gender-related concerns as they had joined/ established their own sources of support for their gender-related needs. </w:t>
            </w:r>
          </w:p>
        </w:tc>
      </w:tr>
      <w:tr w:rsidR="00117AED" w:rsidRPr="00664284" w14:paraId="279ADD97" w14:textId="77777777" w:rsidTr="00F67BD6">
        <w:tc>
          <w:tcPr>
            <w:tcW w:w="3487" w:type="dxa"/>
            <w:tcBorders>
              <w:right w:val="nil"/>
            </w:tcBorders>
          </w:tcPr>
          <w:p w14:paraId="2FF56132" w14:textId="77777777" w:rsidR="00117AED" w:rsidRPr="00664284" w:rsidRDefault="00117AED" w:rsidP="00F67BD6">
            <w:pPr>
              <w:spacing w:line="360" w:lineRule="auto"/>
              <w:rPr>
                <w:sz w:val="20"/>
                <w:szCs w:val="20"/>
              </w:rPr>
            </w:pPr>
            <w:r w:rsidRPr="00664284">
              <w:rPr>
                <w:sz w:val="20"/>
                <w:szCs w:val="20"/>
              </w:rPr>
              <w:lastRenderedPageBreak/>
              <w:t xml:space="preserve">Mizock &amp; Lundquist </w:t>
            </w:r>
          </w:p>
          <w:p w14:paraId="739E912E" w14:textId="77777777" w:rsidR="00117AED" w:rsidRPr="00664284" w:rsidRDefault="00117AED" w:rsidP="00F67BD6">
            <w:pPr>
              <w:spacing w:line="360" w:lineRule="auto"/>
              <w:rPr>
                <w:sz w:val="20"/>
                <w:szCs w:val="20"/>
              </w:rPr>
            </w:pPr>
            <w:r w:rsidRPr="00664284">
              <w:rPr>
                <w:sz w:val="20"/>
                <w:szCs w:val="20"/>
              </w:rPr>
              <w:t>(2016)</w:t>
            </w:r>
          </w:p>
        </w:tc>
        <w:tc>
          <w:tcPr>
            <w:tcW w:w="3487" w:type="dxa"/>
            <w:tcBorders>
              <w:left w:val="nil"/>
              <w:right w:val="nil"/>
            </w:tcBorders>
          </w:tcPr>
          <w:p w14:paraId="25347FA2" w14:textId="77777777" w:rsidR="00117AED" w:rsidRPr="00664284" w:rsidRDefault="00117AED" w:rsidP="00F67BD6">
            <w:pPr>
              <w:spacing w:line="360" w:lineRule="auto"/>
              <w:rPr>
                <w:sz w:val="20"/>
                <w:szCs w:val="20"/>
              </w:rPr>
            </w:pPr>
            <w:r w:rsidRPr="00664284">
              <w:rPr>
                <w:sz w:val="20"/>
                <w:szCs w:val="20"/>
              </w:rPr>
              <w:t>To identify the specific missteps psychotherapists, make when working with transgender clients</w:t>
            </w:r>
          </w:p>
        </w:tc>
        <w:tc>
          <w:tcPr>
            <w:tcW w:w="3488" w:type="dxa"/>
            <w:tcBorders>
              <w:left w:val="nil"/>
              <w:right w:val="nil"/>
            </w:tcBorders>
          </w:tcPr>
          <w:p w14:paraId="6A112F4F" w14:textId="77777777" w:rsidR="00117AED" w:rsidRPr="00664284" w:rsidRDefault="00117AED" w:rsidP="00F67BD6">
            <w:pPr>
              <w:spacing w:line="360" w:lineRule="auto"/>
              <w:rPr>
                <w:sz w:val="20"/>
                <w:szCs w:val="20"/>
              </w:rPr>
            </w:pPr>
            <w:r w:rsidRPr="00664284">
              <w:rPr>
                <w:sz w:val="20"/>
                <w:szCs w:val="20"/>
              </w:rPr>
              <w:t xml:space="preserve">Semi-structured Interviews, </w:t>
            </w:r>
            <w:r>
              <w:rPr>
                <w:sz w:val="20"/>
                <w:szCs w:val="20"/>
              </w:rPr>
              <w:t>G</w:t>
            </w:r>
            <w:r w:rsidRPr="00664284">
              <w:rPr>
                <w:sz w:val="20"/>
                <w:szCs w:val="20"/>
              </w:rPr>
              <w:t xml:space="preserve">rounded </w:t>
            </w:r>
            <w:r>
              <w:rPr>
                <w:sz w:val="20"/>
                <w:szCs w:val="20"/>
              </w:rPr>
              <w:t>T</w:t>
            </w:r>
            <w:r w:rsidRPr="00664284">
              <w:rPr>
                <w:sz w:val="20"/>
                <w:szCs w:val="20"/>
              </w:rPr>
              <w:t>heory (Corbin &amp; Strauss, 2008).</w:t>
            </w:r>
          </w:p>
        </w:tc>
        <w:tc>
          <w:tcPr>
            <w:tcW w:w="3488" w:type="dxa"/>
            <w:tcBorders>
              <w:left w:val="nil"/>
              <w:right w:val="nil"/>
            </w:tcBorders>
          </w:tcPr>
          <w:p w14:paraId="3050D227" w14:textId="77777777" w:rsidR="00117AED" w:rsidRPr="00664284" w:rsidRDefault="00117AED" w:rsidP="00F67BD6">
            <w:pPr>
              <w:spacing w:line="360" w:lineRule="auto"/>
              <w:rPr>
                <w:sz w:val="20"/>
                <w:szCs w:val="20"/>
              </w:rPr>
            </w:pPr>
            <w:r w:rsidRPr="00664284">
              <w:rPr>
                <w:sz w:val="20"/>
                <w:szCs w:val="20"/>
              </w:rPr>
              <w:t>Eight focal therapy missteps were identified:  Education burdening, Gender inflation, Gender narrowing, Gender avoidance, Gender generalizing, Gender repairing, Gender Pathologizing, Gatekeeping</w:t>
            </w:r>
          </w:p>
        </w:tc>
      </w:tr>
      <w:tr w:rsidR="00117AED" w:rsidRPr="00664284" w14:paraId="100D567E" w14:textId="77777777" w:rsidTr="00F67BD6">
        <w:tc>
          <w:tcPr>
            <w:tcW w:w="3487" w:type="dxa"/>
            <w:tcBorders>
              <w:right w:val="nil"/>
            </w:tcBorders>
          </w:tcPr>
          <w:p w14:paraId="7B339EE7" w14:textId="77777777" w:rsidR="00117AED" w:rsidRPr="00664284" w:rsidRDefault="00117AED" w:rsidP="00F67BD6">
            <w:pPr>
              <w:spacing w:line="360" w:lineRule="auto"/>
              <w:rPr>
                <w:sz w:val="20"/>
                <w:szCs w:val="20"/>
              </w:rPr>
            </w:pPr>
            <w:r w:rsidRPr="00664284">
              <w:rPr>
                <w:sz w:val="20"/>
                <w:szCs w:val="20"/>
              </w:rPr>
              <w:t xml:space="preserve">Rachlin </w:t>
            </w:r>
          </w:p>
          <w:p w14:paraId="0663F4D7" w14:textId="77777777" w:rsidR="00117AED" w:rsidRPr="00664284" w:rsidRDefault="00117AED" w:rsidP="00F67BD6">
            <w:pPr>
              <w:spacing w:line="360" w:lineRule="auto"/>
              <w:rPr>
                <w:sz w:val="20"/>
                <w:szCs w:val="20"/>
              </w:rPr>
            </w:pPr>
            <w:r w:rsidRPr="00664284">
              <w:rPr>
                <w:sz w:val="20"/>
                <w:szCs w:val="20"/>
              </w:rPr>
              <w:t>(2002)</w:t>
            </w:r>
          </w:p>
        </w:tc>
        <w:tc>
          <w:tcPr>
            <w:tcW w:w="3487" w:type="dxa"/>
            <w:tcBorders>
              <w:left w:val="nil"/>
              <w:right w:val="nil"/>
            </w:tcBorders>
          </w:tcPr>
          <w:p w14:paraId="43B48564" w14:textId="77777777" w:rsidR="00117AED" w:rsidRPr="00664284" w:rsidRDefault="00117AED" w:rsidP="00F67BD6">
            <w:pPr>
              <w:spacing w:line="360" w:lineRule="auto"/>
              <w:rPr>
                <w:sz w:val="20"/>
                <w:szCs w:val="20"/>
              </w:rPr>
            </w:pPr>
            <w:r w:rsidRPr="00664284">
              <w:rPr>
                <w:sz w:val="20"/>
                <w:szCs w:val="20"/>
              </w:rPr>
              <w:t>To ask transgender people why they had sought mental health services, what they looked for in a psychotherapist, their opinion of their therapists’ level of competence in working with gender issues and the outcome of treatment.</w:t>
            </w:r>
          </w:p>
        </w:tc>
        <w:tc>
          <w:tcPr>
            <w:tcW w:w="3488" w:type="dxa"/>
            <w:tcBorders>
              <w:left w:val="nil"/>
              <w:right w:val="nil"/>
            </w:tcBorders>
          </w:tcPr>
          <w:p w14:paraId="7F6E2A63" w14:textId="77777777" w:rsidR="00117AED" w:rsidRPr="00664284" w:rsidRDefault="00117AED" w:rsidP="00F67BD6">
            <w:pPr>
              <w:spacing w:line="360" w:lineRule="auto"/>
              <w:rPr>
                <w:sz w:val="20"/>
                <w:szCs w:val="20"/>
              </w:rPr>
            </w:pPr>
            <w:r w:rsidRPr="00664284">
              <w:rPr>
                <w:sz w:val="20"/>
                <w:szCs w:val="20"/>
              </w:rPr>
              <w:t>Survey design distributed at conference and via the internet</w:t>
            </w:r>
          </w:p>
        </w:tc>
        <w:tc>
          <w:tcPr>
            <w:tcW w:w="3488" w:type="dxa"/>
            <w:tcBorders>
              <w:left w:val="nil"/>
              <w:right w:val="nil"/>
            </w:tcBorders>
          </w:tcPr>
          <w:p w14:paraId="405D08BB" w14:textId="77777777" w:rsidR="00117AED" w:rsidRPr="00664284" w:rsidRDefault="00117AED" w:rsidP="00F67BD6">
            <w:pPr>
              <w:spacing w:line="360" w:lineRule="auto"/>
              <w:rPr>
                <w:sz w:val="20"/>
                <w:szCs w:val="20"/>
              </w:rPr>
            </w:pPr>
            <w:r w:rsidRPr="00664284">
              <w:rPr>
                <w:sz w:val="20"/>
                <w:szCs w:val="20"/>
              </w:rPr>
              <w:t>87% reported positive change in their lives as a result of therapy</w:t>
            </w:r>
          </w:p>
          <w:p w14:paraId="4C24D602" w14:textId="77777777" w:rsidR="00117AED" w:rsidRPr="00664284" w:rsidRDefault="00117AED" w:rsidP="00F67BD6">
            <w:pPr>
              <w:spacing w:line="360" w:lineRule="auto"/>
              <w:rPr>
                <w:sz w:val="20"/>
                <w:szCs w:val="20"/>
              </w:rPr>
            </w:pPr>
          </w:p>
          <w:p w14:paraId="3C32F008" w14:textId="77777777" w:rsidR="00117AED" w:rsidRPr="00664284" w:rsidRDefault="00117AED" w:rsidP="00F67BD6">
            <w:pPr>
              <w:spacing w:line="360" w:lineRule="auto"/>
              <w:rPr>
                <w:sz w:val="20"/>
                <w:szCs w:val="20"/>
              </w:rPr>
            </w:pPr>
            <w:r w:rsidRPr="00664284">
              <w:rPr>
                <w:sz w:val="20"/>
                <w:szCs w:val="20"/>
              </w:rPr>
              <w:t>Negative experiences were associated with perceived lack of provider experience with gender issues and poor competence</w:t>
            </w:r>
          </w:p>
          <w:p w14:paraId="092F2C90" w14:textId="77777777" w:rsidR="00117AED" w:rsidRPr="00664284" w:rsidRDefault="00117AED" w:rsidP="00F67BD6">
            <w:pPr>
              <w:spacing w:line="360" w:lineRule="auto"/>
              <w:rPr>
                <w:sz w:val="20"/>
                <w:szCs w:val="20"/>
              </w:rPr>
            </w:pPr>
          </w:p>
          <w:p w14:paraId="71CD58FD" w14:textId="77777777" w:rsidR="00117AED" w:rsidRPr="00664284" w:rsidRDefault="00117AED" w:rsidP="00F67BD6">
            <w:pPr>
              <w:spacing w:line="360" w:lineRule="auto"/>
              <w:rPr>
                <w:sz w:val="20"/>
                <w:szCs w:val="20"/>
              </w:rPr>
            </w:pPr>
            <w:r w:rsidRPr="00664284">
              <w:rPr>
                <w:sz w:val="20"/>
                <w:szCs w:val="20"/>
              </w:rPr>
              <w:t xml:space="preserve">Provider experience working with gender issues was associated with better </w:t>
            </w:r>
            <w:r w:rsidRPr="00664284">
              <w:rPr>
                <w:sz w:val="20"/>
                <w:szCs w:val="20"/>
              </w:rPr>
              <w:lastRenderedPageBreak/>
              <w:t>rapport, greater perceived progress, higher satisfaction</w:t>
            </w:r>
          </w:p>
          <w:p w14:paraId="6DDBE974" w14:textId="77777777" w:rsidR="00117AED" w:rsidRPr="00664284" w:rsidRDefault="00117AED" w:rsidP="00F67BD6">
            <w:pPr>
              <w:spacing w:line="360" w:lineRule="auto"/>
              <w:rPr>
                <w:sz w:val="20"/>
                <w:szCs w:val="20"/>
              </w:rPr>
            </w:pPr>
          </w:p>
          <w:p w14:paraId="2897F79C" w14:textId="77777777" w:rsidR="00117AED" w:rsidRPr="00664284" w:rsidRDefault="00117AED" w:rsidP="00F67BD6">
            <w:pPr>
              <w:spacing w:line="360" w:lineRule="auto"/>
              <w:rPr>
                <w:sz w:val="20"/>
                <w:szCs w:val="20"/>
              </w:rPr>
            </w:pPr>
            <w:r w:rsidRPr="00664284">
              <w:rPr>
                <w:sz w:val="20"/>
                <w:szCs w:val="20"/>
              </w:rPr>
              <w:t>Helpful experiences of therapy were characterised by acceptance, respect for gender identity, flexibility in treatment and connection to the trans-community</w:t>
            </w:r>
          </w:p>
          <w:p w14:paraId="6902E7DF" w14:textId="77777777" w:rsidR="00117AED" w:rsidRPr="00664284" w:rsidRDefault="00117AED" w:rsidP="00F67BD6">
            <w:pPr>
              <w:spacing w:line="360" w:lineRule="auto"/>
              <w:rPr>
                <w:sz w:val="20"/>
                <w:szCs w:val="20"/>
              </w:rPr>
            </w:pPr>
          </w:p>
          <w:p w14:paraId="2F864BCD" w14:textId="77777777" w:rsidR="00117AED" w:rsidRPr="00664284" w:rsidRDefault="00117AED" w:rsidP="00F67BD6">
            <w:pPr>
              <w:spacing w:line="360" w:lineRule="auto"/>
              <w:rPr>
                <w:sz w:val="20"/>
                <w:szCs w:val="20"/>
              </w:rPr>
            </w:pPr>
            <w:r w:rsidRPr="00664284">
              <w:rPr>
                <w:sz w:val="20"/>
                <w:szCs w:val="20"/>
              </w:rPr>
              <w:t xml:space="preserve">Expectation setting as regards therapy vs evaluation for treatment letters is key to establish from the outset </w:t>
            </w:r>
          </w:p>
          <w:p w14:paraId="4E16BFA1" w14:textId="77777777" w:rsidR="00117AED" w:rsidRPr="00664284" w:rsidRDefault="00117AED" w:rsidP="00F67BD6">
            <w:pPr>
              <w:spacing w:line="360" w:lineRule="auto"/>
              <w:rPr>
                <w:sz w:val="20"/>
                <w:szCs w:val="20"/>
              </w:rPr>
            </w:pPr>
          </w:p>
          <w:p w14:paraId="59C25A41" w14:textId="77777777" w:rsidR="00117AED" w:rsidRPr="00664284" w:rsidRDefault="00117AED" w:rsidP="00F67BD6">
            <w:pPr>
              <w:spacing w:line="360" w:lineRule="auto"/>
              <w:rPr>
                <w:sz w:val="20"/>
                <w:szCs w:val="20"/>
              </w:rPr>
            </w:pPr>
          </w:p>
        </w:tc>
      </w:tr>
    </w:tbl>
    <w:p w14:paraId="6ABBE24F" w14:textId="77777777" w:rsidR="00117AED" w:rsidRDefault="00117AED" w:rsidP="00117AED"/>
    <w:p w14:paraId="44E5D5ED" w14:textId="77777777" w:rsidR="00117AED" w:rsidRDefault="00117AED" w:rsidP="00117AED">
      <w:r>
        <w:br w:type="page"/>
      </w:r>
    </w:p>
    <w:p w14:paraId="05FDC308" w14:textId="49CAA306" w:rsidR="000E37AA" w:rsidRPr="00117AED" w:rsidRDefault="000E37AA" w:rsidP="00117AED">
      <w:pPr>
        <w:sectPr w:rsidR="000E37AA" w:rsidRPr="00117AED" w:rsidSect="00F667E1">
          <w:pgSz w:w="16840" w:h="11901" w:orient="landscape" w:code="9"/>
          <w:pgMar w:top="2268" w:right="1418" w:bottom="1701" w:left="1418" w:header="709" w:footer="709" w:gutter="0"/>
          <w:pgNumType w:start="15"/>
          <w:cols w:space="708"/>
          <w:titlePg/>
          <w:docGrid w:linePitch="360"/>
        </w:sectPr>
      </w:pPr>
    </w:p>
    <w:p w14:paraId="14D12BC6" w14:textId="77777777" w:rsidR="00862287" w:rsidRPr="007032D6" w:rsidRDefault="00862287" w:rsidP="00862287">
      <w:pPr>
        <w:pStyle w:val="Heading1"/>
        <w:spacing w:line="360" w:lineRule="auto"/>
        <w:rPr>
          <w:rFonts w:ascii="Times New Roman" w:hAnsi="Times New Roman" w:cs="Times New Roman"/>
          <w:b/>
          <w:bCs/>
          <w:color w:val="000000" w:themeColor="text1"/>
          <w:sz w:val="24"/>
          <w:szCs w:val="24"/>
        </w:rPr>
      </w:pPr>
      <w:r w:rsidRPr="007032D6">
        <w:rPr>
          <w:rFonts w:ascii="Times New Roman" w:hAnsi="Times New Roman" w:cs="Times New Roman"/>
          <w:b/>
          <w:bCs/>
          <w:color w:val="000000" w:themeColor="text1"/>
          <w:sz w:val="24"/>
          <w:szCs w:val="24"/>
        </w:rPr>
        <w:lastRenderedPageBreak/>
        <w:t>Results</w:t>
      </w:r>
    </w:p>
    <w:p w14:paraId="378911BD" w14:textId="2231C3FA" w:rsidR="00862287" w:rsidRDefault="00862287" w:rsidP="00862287">
      <w:pPr>
        <w:pStyle w:val="Paragraph"/>
        <w:spacing w:line="360" w:lineRule="auto"/>
        <w:jc w:val="both"/>
        <w:rPr>
          <w:color w:val="000000" w:themeColor="text1"/>
        </w:rPr>
      </w:pPr>
      <w:r w:rsidRPr="000B3DAE">
        <w:t xml:space="preserve">The initial electronic search resulted in a total of 2,022 articles. These articles were filtered using database tools in accordance with the stated inclusion and exclusion criteria, resulting in the exclusion of 1,592 articles.  The remaining 430 articles were further screened by title and abstract, resulting in the exclusion of a further 250 articles.  The full-text of the </w:t>
      </w:r>
      <w:r w:rsidRPr="000B3DAE">
        <w:rPr>
          <w:color w:val="000000" w:themeColor="text1"/>
        </w:rPr>
        <w:t xml:space="preserve">remaining 180 articles was sought, and subjected to full-text screening, resulting in a final sample of 10 studies for inclusion in the review.  This process is summarized in Figure 1, through a preferred reporting items for systematic reviews and meta-analyses (PRISMA) flow diagram of article selection (Page et al, 2020).  </w:t>
      </w:r>
    </w:p>
    <w:p w14:paraId="12B4EA24" w14:textId="77777777" w:rsidR="007032D6" w:rsidRDefault="007032D6" w:rsidP="00862287">
      <w:pPr>
        <w:pStyle w:val="Heading2"/>
        <w:spacing w:line="360" w:lineRule="auto"/>
        <w:rPr>
          <w:rFonts w:ascii="Times New Roman" w:hAnsi="Times New Roman" w:cs="Times New Roman"/>
          <w:sz w:val="24"/>
          <w:szCs w:val="24"/>
        </w:rPr>
      </w:pPr>
    </w:p>
    <w:p w14:paraId="207A4C17" w14:textId="45DB8CCA" w:rsidR="00862287" w:rsidRPr="007032D6" w:rsidRDefault="00862287" w:rsidP="00862287">
      <w:pPr>
        <w:pStyle w:val="Heading2"/>
        <w:spacing w:line="360" w:lineRule="auto"/>
        <w:rPr>
          <w:rFonts w:ascii="Times New Roman" w:hAnsi="Times New Roman" w:cs="Times New Roman"/>
          <w:b/>
          <w:bCs/>
          <w:i/>
          <w:iCs/>
          <w:color w:val="000000" w:themeColor="text1"/>
          <w:sz w:val="24"/>
          <w:szCs w:val="24"/>
        </w:rPr>
      </w:pPr>
      <w:r w:rsidRPr="007032D6">
        <w:rPr>
          <w:rFonts w:ascii="Times New Roman" w:hAnsi="Times New Roman" w:cs="Times New Roman"/>
          <w:b/>
          <w:bCs/>
          <w:i/>
          <w:iCs/>
          <w:color w:val="000000" w:themeColor="text1"/>
          <w:sz w:val="24"/>
          <w:szCs w:val="24"/>
        </w:rPr>
        <w:t>Quality Assessment</w:t>
      </w:r>
    </w:p>
    <w:p w14:paraId="0EC5CC53" w14:textId="77777777" w:rsidR="00862287" w:rsidRPr="000B3DAE" w:rsidRDefault="00862287" w:rsidP="00862287">
      <w:pPr>
        <w:pStyle w:val="Paragraph"/>
        <w:spacing w:line="360" w:lineRule="auto"/>
        <w:jc w:val="both"/>
      </w:pPr>
      <w:r w:rsidRPr="000B3DAE">
        <w:t>The final sample of studies included two quantitative papers (a survey design and a randomised control trial (RCT) of an affirmative therapy focused intervention), seven qualitative papers all using interview or video data, and one mixed methods paper (an online survey followed up with semi-structured interviews).</w:t>
      </w:r>
    </w:p>
    <w:p w14:paraId="6BC56B00" w14:textId="77777777" w:rsidR="00AB38CB" w:rsidRDefault="00862287" w:rsidP="00AB38CB">
      <w:pPr>
        <w:pStyle w:val="Newparagraph"/>
        <w:spacing w:line="360" w:lineRule="auto"/>
        <w:jc w:val="both"/>
      </w:pPr>
      <w:r w:rsidRPr="000B3DAE">
        <w:t>The quality of nine out of the ten papers included in this literature review was assessed using the Joanna Briggs Institute’s (JBI) critical appraisal tools for assessing the trustworthiness, relevance, and results of published papers (JBI, 2020).  The JBI has been used in the development of this review as studies comparing the efficacy and validity of appraisal tools have demonstrated the JBI to be the most coherent overall due to its focus on congruity between research methods and research design (Hannes, Lockwood, Pearson, 2010).</w:t>
      </w:r>
    </w:p>
    <w:p w14:paraId="4CDDA608" w14:textId="49DE2F32" w:rsidR="00F706F3" w:rsidRDefault="00917BA4" w:rsidP="00AB38CB">
      <w:pPr>
        <w:pStyle w:val="Newparagraph"/>
        <w:spacing w:line="360" w:lineRule="auto"/>
        <w:jc w:val="both"/>
      </w:pPr>
      <w:r w:rsidRPr="000B3DAE">
        <w:t xml:space="preserve">Qualitative studies dominate in the sample of papers identified for inclusion in this review.  Table </w:t>
      </w:r>
      <w:r w:rsidR="00DD6AF6">
        <w:t>2</w:t>
      </w:r>
      <w:r w:rsidRPr="000B3DAE">
        <w:t xml:space="preserve"> illustrates the quality of these papers as assessed against the JBI criteria.  As regards quality failings, as can be seen from the table:  Only 1 paper (Applegarth &amp; Nutall, 2016) failed to state an a-priori philosophical stance within their paper.  Statements locating the author culturally were common and</w:t>
      </w:r>
      <w:r>
        <w:t xml:space="preserve"> </w:t>
      </w:r>
      <w:r w:rsidR="003515FA">
        <w:t>available</w:t>
      </w:r>
    </w:p>
    <w:p w14:paraId="0BF73142" w14:textId="6A38184C" w:rsidR="003515FA" w:rsidRDefault="003515FA" w:rsidP="0000556B">
      <w:pPr>
        <w:pStyle w:val="Figurecaption"/>
      </w:pPr>
    </w:p>
    <w:p w14:paraId="05090A95" w14:textId="77777777" w:rsidR="000D267C" w:rsidRPr="000D267C" w:rsidRDefault="000D267C" w:rsidP="000D267C"/>
    <w:p w14:paraId="0E944DD0" w14:textId="77777777" w:rsidR="00AB38CB" w:rsidRPr="00AB38CB" w:rsidRDefault="00AB38CB" w:rsidP="00AB38CB"/>
    <w:p w14:paraId="46C11E8C" w14:textId="2FE554E9" w:rsidR="0000556B" w:rsidRDefault="0000556B" w:rsidP="0000556B">
      <w:pPr>
        <w:pStyle w:val="Figurecaption"/>
        <w:rPr>
          <w:rFonts w:eastAsiaTheme="minorHAnsi"/>
        </w:rPr>
      </w:pPr>
      <w:r w:rsidRPr="00951F8D">
        <w:lastRenderedPageBreak/>
        <w:t xml:space="preserve">Figure 1. </w:t>
      </w:r>
      <w:r w:rsidRPr="00951F8D">
        <w:rPr>
          <w:rFonts w:eastAsiaTheme="minorHAnsi"/>
        </w:rPr>
        <w:t>PRISMA Flow Diagram</w:t>
      </w:r>
    </w:p>
    <w:p w14:paraId="7CADADD8" w14:textId="2164F167" w:rsidR="0000556B" w:rsidRDefault="0000556B" w:rsidP="0000556B"/>
    <w:p w14:paraId="493AB90C" w14:textId="77777777" w:rsidR="003515FA" w:rsidRDefault="003515FA" w:rsidP="00F706F3">
      <w:pPr>
        <w:pStyle w:val="Figurecaption"/>
        <w:jc w:val="both"/>
      </w:pPr>
      <w:r w:rsidRPr="00AF1763">
        <w:rPr>
          <w:noProof/>
        </w:rPr>
        <w:drawing>
          <wp:inline distT="0" distB="0" distL="0" distR="0" wp14:anchorId="0BA5BBE0" wp14:editId="0BDE1E0B">
            <wp:extent cx="5036820" cy="5874216"/>
            <wp:effectExtent l="12700" t="12700" r="17780" b="19050"/>
            <wp:docPr id="43" name="Picture 4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a:blip r:embed="rId14"/>
                    <a:stretch>
                      <a:fillRect/>
                    </a:stretch>
                  </pic:blipFill>
                  <pic:spPr>
                    <a:xfrm>
                      <a:off x="0" y="0"/>
                      <a:ext cx="5036820" cy="5874216"/>
                    </a:xfrm>
                    <a:prstGeom prst="rect">
                      <a:avLst/>
                    </a:prstGeom>
                    <a:ln>
                      <a:solidFill>
                        <a:schemeClr val="tx1"/>
                      </a:solidFill>
                    </a:ln>
                  </pic:spPr>
                </pic:pic>
              </a:graphicData>
            </a:graphic>
          </wp:inline>
        </w:drawing>
      </w:r>
    </w:p>
    <w:p w14:paraId="4BF31C44" w14:textId="6CD9EB15" w:rsidR="00F36430" w:rsidRDefault="003515FA" w:rsidP="00F706F3">
      <w:pPr>
        <w:pStyle w:val="Figurecaption"/>
        <w:jc w:val="both"/>
        <w:sectPr w:rsidR="00F36430" w:rsidSect="00F667E1">
          <w:pgSz w:w="11901" w:h="16840" w:code="9"/>
          <w:pgMar w:top="1418" w:right="1701" w:bottom="1418" w:left="2268" w:header="709" w:footer="709" w:gutter="0"/>
          <w:pgNumType w:start="28"/>
          <w:cols w:space="708"/>
          <w:titlePg/>
          <w:docGrid w:linePitch="360"/>
        </w:sectPr>
      </w:pPr>
      <w:r>
        <w:t>a</w:t>
      </w:r>
      <w:r w:rsidRPr="000B3DAE">
        <w:t>cross papers, however personal theoretical stances of researchers were not reported. Considerations of reflexivity were less reliably reported, with 37% of papers failing to discuss this.  Whilst considerations of how to ensure trustworthiness were common across papers, discussion of the ways that the author may impact the representations of the findings or how the findings have impacted</w:t>
      </w:r>
      <w:r>
        <w:t xml:space="preserve"> </w:t>
      </w:r>
      <w:r w:rsidRPr="000B3DAE">
        <w:t xml:space="preserve">authors are absent from three papers.  </w:t>
      </w:r>
    </w:p>
    <w:p w14:paraId="2E7D723C" w14:textId="7324F0B7" w:rsidR="00F36430" w:rsidRDefault="00F36430" w:rsidP="00F36430">
      <w:pPr>
        <w:pStyle w:val="Tabletitle"/>
      </w:pPr>
      <w:r>
        <w:lastRenderedPageBreak/>
        <w:t xml:space="preserve">Table </w:t>
      </w:r>
      <w:r w:rsidR="00DD6AF6">
        <w:t>2</w:t>
      </w:r>
      <w:r>
        <w:t xml:space="preserve">. </w:t>
      </w:r>
      <w:r w:rsidRPr="00652F6F">
        <w:t>JBI Quality Assessment: Qualitative Papers</w:t>
      </w:r>
    </w:p>
    <w:p w14:paraId="1D942FA8" w14:textId="77777777" w:rsidR="00F36430" w:rsidRDefault="00F36430" w:rsidP="00F36430"/>
    <w:tbl>
      <w:tblPr>
        <w:tblStyle w:val="TableGrid"/>
        <w:tblW w:w="14157" w:type="dxa"/>
        <w:tblLayout w:type="fixed"/>
        <w:tblLook w:val="04A0" w:firstRow="1" w:lastRow="0" w:firstColumn="1" w:lastColumn="0" w:noHBand="0" w:noVBand="1"/>
      </w:tblPr>
      <w:tblGrid>
        <w:gridCol w:w="1517"/>
        <w:gridCol w:w="1770"/>
        <w:gridCol w:w="1517"/>
        <w:gridCol w:w="1390"/>
        <w:gridCol w:w="1643"/>
        <w:gridCol w:w="1896"/>
        <w:gridCol w:w="1390"/>
        <w:gridCol w:w="1517"/>
        <w:gridCol w:w="1517"/>
      </w:tblGrid>
      <w:tr w:rsidR="00F36430" w:rsidRPr="00AF1763" w14:paraId="084AFCC5" w14:textId="77777777" w:rsidTr="00F67BD6">
        <w:trPr>
          <w:trHeight w:val="1281"/>
        </w:trPr>
        <w:tc>
          <w:tcPr>
            <w:tcW w:w="1517" w:type="dxa"/>
            <w:tcBorders>
              <w:left w:val="nil"/>
              <w:right w:val="nil"/>
            </w:tcBorders>
          </w:tcPr>
          <w:p w14:paraId="58F4FAEC" w14:textId="77777777" w:rsidR="00F36430" w:rsidRPr="00F7283D" w:rsidRDefault="00F36430" w:rsidP="00F67BD6">
            <w:pPr>
              <w:pStyle w:val="Heading2"/>
              <w:jc w:val="center"/>
              <w:outlineLvl w:val="1"/>
              <w:rPr>
                <w:rFonts w:ascii="Times New Roman" w:hAnsi="Times New Roman" w:cs="Times New Roman"/>
                <w:b/>
                <w:bCs/>
                <w:i/>
                <w:iCs/>
                <w:color w:val="000000" w:themeColor="text1"/>
                <w:sz w:val="24"/>
                <w:szCs w:val="24"/>
              </w:rPr>
            </w:pPr>
            <w:r w:rsidRPr="00F7283D">
              <w:rPr>
                <w:rFonts w:ascii="Times New Roman" w:hAnsi="Times New Roman" w:cs="Times New Roman"/>
                <w:b/>
                <w:bCs/>
                <w:i/>
                <w:iCs/>
                <w:color w:val="000000" w:themeColor="text1"/>
                <w:sz w:val="24"/>
                <w:szCs w:val="24"/>
              </w:rPr>
              <w:t>JBI Quality Assessment Criteria</w:t>
            </w:r>
          </w:p>
        </w:tc>
        <w:tc>
          <w:tcPr>
            <w:tcW w:w="1770" w:type="dxa"/>
            <w:tcBorders>
              <w:left w:val="nil"/>
              <w:right w:val="nil"/>
            </w:tcBorders>
          </w:tcPr>
          <w:p w14:paraId="494B2718" w14:textId="77777777" w:rsidR="00F36430" w:rsidRPr="00F7283D" w:rsidRDefault="00F36430" w:rsidP="00F67BD6">
            <w:pPr>
              <w:pStyle w:val="Heading2"/>
              <w:outlineLvl w:val="1"/>
              <w:rPr>
                <w:rFonts w:ascii="Times New Roman" w:hAnsi="Times New Roman" w:cs="Times New Roman"/>
                <w:b/>
                <w:bCs/>
                <w:i/>
                <w:iCs/>
                <w:color w:val="000000" w:themeColor="text1"/>
                <w:sz w:val="24"/>
                <w:szCs w:val="24"/>
              </w:rPr>
            </w:pPr>
            <w:r w:rsidRPr="00F7283D">
              <w:rPr>
                <w:rFonts w:ascii="Times New Roman" w:hAnsi="Times New Roman" w:cs="Times New Roman"/>
                <w:b/>
                <w:bCs/>
                <w:i/>
                <w:iCs/>
                <w:color w:val="000000" w:themeColor="text1"/>
                <w:sz w:val="24"/>
                <w:szCs w:val="24"/>
              </w:rPr>
              <w:t>Applegarth &amp; Nutall (2016)</w:t>
            </w:r>
          </w:p>
        </w:tc>
        <w:tc>
          <w:tcPr>
            <w:tcW w:w="1517" w:type="dxa"/>
            <w:tcBorders>
              <w:left w:val="nil"/>
              <w:right w:val="nil"/>
            </w:tcBorders>
          </w:tcPr>
          <w:p w14:paraId="6327AB1E" w14:textId="77777777" w:rsidR="00F36430" w:rsidRPr="00F7283D" w:rsidRDefault="00F36430" w:rsidP="00F67BD6">
            <w:pPr>
              <w:pStyle w:val="Heading2"/>
              <w:outlineLvl w:val="1"/>
              <w:rPr>
                <w:rFonts w:ascii="Times New Roman" w:hAnsi="Times New Roman" w:cs="Times New Roman"/>
                <w:b/>
                <w:bCs/>
                <w:i/>
                <w:iCs/>
                <w:color w:val="000000" w:themeColor="text1"/>
                <w:sz w:val="24"/>
                <w:szCs w:val="24"/>
              </w:rPr>
            </w:pPr>
            <w:r w:rsidRPr="00F7283D">
              <w:rPr>
                <w:rFonts w:ascii="Times New Roman" w:hAnsi="Times New Roman" w:cs="Times New Roman"/>
                <w:b/>
                <w:bCs/>
                <w:i/>
                <w:iCs/>
                <w:color w:val="000000" w:themeColor="text1"/>
                <w:sz w:val="24"/>
                <w:szCs w:val="24"/>
              </w:rPr>
              <w:t>Berke, Maples-Keller &amp; Richards (2016)</w:t>
            </w:r>
          </w:p>
        </w:tc>
        <w:tc>
          <w:tcPr>
            <w:tcW w:w="1390" w:type="dxa"/>
            <w:tcBorders>
              <w:left w:val="nil"/>
              <w:right w:val="nil"/>
            </w:tcBorders>
          </w:tcPr>
          <w:p w14:paraId="03DC9138" w14:textId="77777777" w:rsidR="00F36430" w:rsidRPr="00F7283D" w:rsidRDefault="00F36430" w:rsidP="00F67BD6">
            <w:pPr>
              <w:pStyle w:val="Heading2"/>
              <w:outlineLvl w:val="1"/>
              <w:rPr>
                <w:rFonts w:ascii="Times New Roman" w:hAnsi="Times New Roman" w:cs="Times New Roman"/>
                <w:b/>
                <w:bCs/>
                <w:i/>
                <w:iCs/>
                <w:color w:val="000000" w:themeColor="text1"/>
                <w:sz w:val="24"/>
                <w:szCs w:val="24"/>
              </w:rPr>
            </w:pPr>
            <w:r w:rsidRPr="00F7283D">
              <w:rPr>
                <w:rFonts w:ascii="Times New Roman" w:hAnsi="Times New Roman" w:cs="Times New Roman"/>
                <w:b/>
                <w:bCs/>
                <w:i/>
                <w:iCs/>
                <w:color w:val="000000" w:themeColor="text1"/>
                <w:sz w:val="24"/>
                <w:szCs w:val="24"/>
              </w:rPr>
              <w:t>Israel, et al (2008)</w:t>
            </w:r>
          </w:p>
        </w:tc>
        <w:tc>
          <w:tcPr>
            <w:tcW w:w="1643" w:type="dxa"/>
            <w:tcBorders>
              <w:left w:val="nil"/>
              <w:right w:val="nil"/>
            </w:tcBorders>
          </w:tcPr>
          <w:p w14:paraId="3FBBB35D" w14:textId="77777777" w:rsidR="00F36430" w:rsidRPr="00F7283D" w:rsidRDefault="00F36430" w:rsidP="00F67BD6">
            <w:pPr>
              <w:pStyle w:val="Heading2"/>
              <w:outlineLvl w:val="1"/>
              <w:rPr>
                <w:rFonts w:ascii="Times New Roman" w:hAnsi="Times New Roman" w:cs="Times New Roman"/>
                <w:b/>
                <w:bCs/>
                <w:i/>
                <w:iCs/>
                <w:color w:val="000000" w:themeColor="text1"/>
                <w:sz w:val="24"/>
                <w:szCs w:val="24"/>
              </w:rPr>
            </w:pPr>
            <w:r w:rsidRPr="00F7283D">
              <w:rPr>
                <w:rFonts w:ascii="Times New Roman" w:hAnsi="Times New Roman" w:cs="Times New Roman"/>
                <w:b/>
                <w:bCs/>
                <w:i/>
                <w:iCs/>
                <w:color w:val="000000" w:themeColor="text1"/>
                <w:sz w:val="24"/>
                <w:szCs w:val="24"/>
              </w:rPr>
              <w:t>Mizock &amp; Lundquist (2016)</w:t>
            </w:r>
          </w:p>
        </w:tc>
        <w:tc>
          <w:tcPr>
            <w:tcW w:w="1896" w:type="dxa"/>
            <w:tcBorders>
              <w:left w:val="nil"/>
              <w:right w:val="nil"/>
            </w:tcBorders>
          </w:tcPr>
          <w:p w14:paraId="1EDCBC19" w14:textId="77777777" w:rsidR="00F36430" w:rsidRPr="00F7283D" w:rsidRDefault="00F36430" w:rsidP="00F67BD6">
            <w:pPr>
              <w:pStyle w:val="Heading2"/>
              <w:outlineLvl w:val="1"/>
              <w:rPr>
                <w:rFonts w:ascii="Times New Roman" w:hAnsi="Times New Roman" w:cs="Times New Roman"/>
                <w:b/>
                <w:bCs/>
                <w:i/>
                <w:iCs/>
                <w:color w:val="000000" w:themeColor="text1"/>
                <w:sz w:val="24"/>
                <w:szCs w:val="24"/>
              </w:rPr>
            </w:pPr>
            <w:r w:rsidRPr="00F7283D">
              <w:rPr>
                <w:rFonts w:ascii="Times New Roman" w:hAnsi="Times New Roman" w:cs="Times New Roman"/>
                <w:b/>
                <w:bCs/>
                <w:i/>
                <w:iCs/>
                <w:color w:val="000000" w:themeColor="text1"/>
                <w:sz w:val="24"/>
                <w:szCs w:val="24"/>
              </w:rPr>
              <w:t>McCullough et al (2017)</w:t>
            </w:r>
          </w:p>
        </w:tc>
        <w:tc>
          <w:tcPr>
            <w:tcW w:w="1390" w:type="dxa"/>
            <w:tcBorders>
              <w:left w:val="nil"/>
              <w:right w:val="nil"/>
            </w:tcBorders>
          </w:tcPr>
          <w:p w14:paraId="1528BF3C" w14:textId="77777777" w:rsidR="00F36430" w:rsidRPr="00F7283D" w:rsidRDefault="00F36430" w:rsidP="00F67BD6">
            <w:pPr>
              <w:pStyle w:val="Heading2"/>
              <w:outlineLvl w:val="1"/>
              <w:rPr>
                <w:rFonts w:ascii="Times New Roman" w:hAnsi="Times New Roman" w:cs="Times New Roman"/>
                <w:b/>
                <w:bCs/>
                <w:i/>
                <w:iCs/>
                <w:color w:val="000000" w:themeColor="text1"/>
                <w:sz w:val="24"/>
                <w:szCs w:val="24"/>
              </w:rPr>
            </w:pPr>
            <w:r w:rsidRPr="00F7283D">
              <w:rPr>
                <w:rFonts w:ascii="Times New Roman" w:hAnsi="Times New Roman" w:cs="Times New Roman"/>
                <w:b/>
                <w:bCs/>
                <w:i/>
                <w:iCs/>
                <w:color w:val="000000" w:themeColor="text1"/>
                <w:sz w:val="24"/>
                <w:szCs w:val="24"/>
              </w:rPr>
              <w:t>Bess &amp; Stabb (2009)</w:t>
            </w:r>
          </w:p>
        </w:tc>
        <w:tc>
          <w:tcPr>
            <w:tcW w:w="1517" w:type="dxa"/>
            <w:tcBorders>
              <w:left w:val="nil"/>
              <w:right w:val="nil"/>
            </w:tcBorders>
          </w:tcPr>
          <w:p w14:paraId="573D2475" w14:textId="77777777" w:rsidR="00F36430" w:rsidRPr="00F7283D" w:rsidRDefault="00F36430" w:rsidP="00F67BD6">
            <w:pPr>
              <w:pStyle w:val="Heading2"/>
              <w:outlineLvl w:val="1"/>
              <w:rPr>
                <w:rFonts w:ascii="Times New Roman" w:hAnsi="Times New Roman" w:cs="Times New Roman"/>
                <w:b/>
                <w:bCs/>
                <w:i/>
                <w:iCs/>
                <w:color w:val="000000" w:themeColor="text1"/>
                <w:sz w:val="24"/>
                <w:szCs w:val="24"/>
              </w:rPr>
            </w:pPr>
            <w:r w:rsidRPr="00F7283D">
              <w:rPr>
                <w:rFonts w:ascii="Times New Roman" w:hAnsi="Times New Roman" w:cs="Times New Roman"/>
                <w:b/>
                <w:bCs/>
                <w:i/>
                <w:iCs/>
                <w:color w:val="000000" w:themeColor="text1"/>
                <w:sz w:val="24"/>
                <w:szCs w:val="24"/>
              </w:rPr>
              <w:t>Grzanka &amp; Miles (2016)</w:t>
            </w:r>
          </w:p>
        </w:tc>
        <w:tc>
          <w:tcPr>
            <w:tcW w:w="1517" w:type="dxa"/>
            <w:tcBorders>
              <w:left w:val="nil"/>
              <w:right w:val="nil"/>
            </w:tcBorders>
          </w:tcPr>
          <w:p w14:paraId="5FAC772A" w14:textId="77777777" w:rsidR="00F36430" w:rsidRPr="00F7283D" w:rsidRDefault="00F36430" w:rsidP="00F67BD6">
            <w:pPr>
              <w:pStyle w:val="Heading2"/>
              <w:outlineLvl w:val="1"/>
              <w:rPr>
                <w:rFonts w:ascii="Times New Roman" w:hAnsi="Times New Roman" w:cs="Times New Roman"/>
                <w:b/>
                <w:bCs/>
                <w:i/>
                <w:iCs/>
                <w:color w:val="000000" w:themeColor="text1"/>
                <w:sz w:val="24"/>
                <w:szCs w:val="24"/>
              </w:rPr>
            </w:pPr>
            <w:r w:rsidRPr="00F7283D">
              <w:rPr>
                <w:rFonts w:ascii="Times New Roman" w:hAnsi="Times New Roman" w:cs="Times New Roman"/>
                <w:b/>
                <w:bCs/>
                <w:i/>
                <w:iCs/>
                <w:color w:val="000000" w:themeColor="text1"/>
                <w:sz w:val="24"/>
                <w:szCs w:val="24"/>
              </w:rPr>
              <w:t>Hunt (2013)</w:t>
            </w:r>
          </w:p>
          <w:p w14:paraId="76647E37" w14:textId="77777777" w:rsidR="00F36430" w:rsidRPr="00F7283D" w:rsidRDefault="00F36430" w:rsidP="00F67BD6">
            <w:pPr>
              <w:pStyle w:val="Heading2"/>
              <w:outlineLvl w:val="1"/>
              <w:rPr>
                <w:rFonts w:ascii="Times New Roman" w:hAnsi="Times New Roman" w:cs="Times New Roman"/>
                <w:b/>
                <w:bCs/>
                <w:i/>
                <w:iCs/>
                <w:color w:val="000000" w:themeColor="text1"/>
                <w:sz w:val="24"/>
                <w:szCs w:val="24"/>
              </w:rPr>
            </w:pPr>
            <w:r w:rsidRPr="00F7283D">
              <w:rPr>
                <w:rFonts w:ascii="Times New Roman" w:hAnsi="Times New Roman" w:cs="Times New Roman"/>
                <w:b/>
                <w:bCs/>
                <w:i/>
                <w:iCs/>
                <w:color w:val="000000" w:themeColor="text1"/>
                <w:sz w:val="24"/>
                <w:szCs w:val="24"/>
              </w:rPr>
              <w:t>(Mixed Methods Paper)</w:t>
            </w:r>
          </w:p>
        </w:tc>
      </w:tr>
      <w:tr w:rsidR="00F36430" w:rsidRPr="00AF1763" w14:paraId="52B39D65" w14:textId="77777777" w:rsidTr="00F67BD6">
        <w:trPr>
          <w:trHeight w:val="1343"/>
        </w:trPr>
        <w:tc>
          <w:tcPr>
            <w:tcW w:w="1517" w:type="dxa"/>
            <w:tcBorders>
              <w:left w:val="nil"/>
              <w:right w:val="nil"/>
            </w:tcBorders>
          </w:tcPr>
          <w:p w14:paraId="3FCFBD8D" w14:textId="77777777" w:rsidR="00F36430" w:rsidRPr="00AF1763" w:rsidRDefault="00F36430" w:rsidP="00F67BD6">
            <w:pPr>
              <w:spacing w:line="360" w:lineRule="auto"/>
              <w:rPr>
                <w:sz w:val="20"/>
                <w:szCs w:val="20"/>
              </w:rPr>
            </w:pPr>
            <w:r w:rsidRPr="00AF1763">
              <w:rPr>
                <w:sz w:val="20"/>
                <w:szCs w:val="20"/>
              </w:rPr>
              <w:t>Congruity between philosophical perspective and RM</w:t>
            </w:r>
          </w:p>
        </w:tc>
        <w:tc>
          <w:tcPr>
            <w:tcW w:w="1770" w:type="dxa"/>
            <w:tcBorders>
              <w:left w:val="nil"/>
              <w:right w:val="nil"/>
            </w:tcBorders>
          </w:tcPr>
          <w:p w14:paraId="1FA7959A" w14:textId="77777777" w:rsidR="00F36430" w:rsidRPr="00AF1763" w:rsidRDefault="00F36430" w:rsidP="00F67BD6">
            <w:pPr>
              <w:spacing w:line="360" w:lineRule="auto"/>
              <w:rPr>
                <w:sz w:val="20"/>
                <w:szCs w:val="20"/>
              </w:rPr>
            </w:pPr>
            <w:r w:rsidRPr="00AF1763">
              <w:rPr>
                <w:sz w:val="20"/>
                <w:szCs w:val="20"/>
              </w:rPr>
              <w:t>No philosophy stated, Interactive Phenomenological Analysis used</w:t>
            </w:r>
          </w:p>
        </w:tc>
        <w:tc>
          <w:tcPr>
            <w:tcW w:w="1517" w:type="dxa"/>
            <w:tcBorders>
              <w:left w:val="nil"/>
              <w:right w:val="nil"/>
            </w:tcBorders>
          </w:tcPr>
          <w:p w14:paraId="7B230471" w14:textId="77777777" w:rsidR="00F36430" w:rsidRPr="00AF1763" w:rsidRDefault="00F36430" w:rsidP="00F67BD6">
            <w:pPr>
              <w:spacing w:line="360" w:lineRule="auto"/>
              <w:rPr>
                <w:sz w:val="20"/>
                <w:szCs w:val="20"/>
              </w:rPr>
            </w:pPr>
            <w:r w:rsidRPr="00AF1763">
              <w:rPr>
                <w:sz w:val="20"/>
                <w:szCs w:val="20"/>
              </w:rPr>
              <w:t>Yes, consensual qualitative analysis used</w:t>
            </w:r>
          </w:p>
        </w:tc>
        <w:tc>
          <w:tcPr>
            <w:tcW w:w="1390" w:type="dxa"/>
            <w:tcBorders>
              <w:left w:val="nil"/>
              <w:right w:val="nil"/>
            </w:tcBorders>
          </w:tcPr>
          <w:p w14:paraId="096E588B" w14:textId="77777777" w:rsidR="00F36430" w:rsidRPr="00AF1763" w:rsidRDefault="00F36430" w:rsidP="00F67BD6">
            <w:pPr>
              <w:spacing w:line="360" w:lineRule="auto"/>
              <w:rPr>
                <w:sz w:val="20"/>
                <w:szCs w:val="20"/>
              </w:rPr>
            </w:pPr>
            <w:r w:rsidRPr="00AF1763">
              <w:rPr>
                <w:sz w:val="20"/>
                <w:szCs w:val="20"/>
              </w:rPr>
              <w:t>No philosophy stated, Content Analysis used</w:t>
            </w:r>
          </w:p>
        </w:tc>
        <w:tc>
          <w:tcPr>
            <w:tcW w:w="1643" w:type="dxa"/>
            <w:tcBorders>
              <w:left w:val="nil"/>
              <w:right w:val="nil"/>
            </w:tcBorders>
          </w:tcPr>
          <w:p w14:paraId="694778C7" w14:textId="77777777" w:rsidR="00F36430" w:rsidRPr="00AF1763" w:rsidRDefault="00F36430" w:rsidP="00F67BD6">
            <w:pPr>
              <w:spacing w:line="360" w:lineRule="auto"/>
              <w:rPr>
                <w:sz w:val="20"/>
                <w:szCs w:val="20"/>
              </w:rPr>
            </w:pPr>
            <w:r w:rsidRPr="00AF1763">
              <w:rPr>
                <w:sz w:val="20"/>
                <w:szCs w:val="20"/>
              </w:rPr>
              <w:t>Yes, Grounded Theory used (Corbin &amp; Strauss)</w:t>
            </w:r>
          </w:p>
        </w:tc>
        <w:tc>
          <w:tcPr>
            <w:tcW w:w="1896" w:type="dxa"/>
            <w:tcBorders>
              <w:left w:val="nil"/>
              <w:right w:val="nil"/>
            </w:tcBorders>
          </w:tcPr>
          <w:p w14:paraId="75F1518B" w14:textId="77777777" w:rsidR="00F36430" w:rsidRPr="00AF1763" w:rsidRDefault="00F36430" w:rsidP="00F67BD6">
            <w:pPr>
              <w:spacing w:line="360" w:lineRule="auto"/>
              <w:rPr>
                <w:sz w:val="20"/>
                <w:szCs w:val="20"/>
              </w:rPr>
            </w:pPr>
            <w:r w:rsidRPr="00AF1763">
              <w:rPr>
                <w:sz w:val="20"/>
                <w:szCs w:val="20"/>
              </w:rPr>
              <w:t>Yes, Interactive Phenomenological Analysis used</w:t>
            </w:r>
          </w:p>
        </w:tc>
        <w:tc>
          <w:tcPr>
            <w:tcW w:w="1390" w:type="dxa"/>
            <w:tcBorders>
              <w:left w:val="nil"/>
              <w:right w:val="nil"/>
            </w:tcBorders>
          </w:tcPr>
          <w:p w14:paraId="45D226E0" w14:textId="77777777" w:rsidR="00F36430" w:rsidRPr="00AF1763" w:rsidRDefault="00F36430" w:rsidP="00F67BD6">
            <w:pPr>
              <w:spacing w:line="360" w:lineRule="auto"/>
              <w:rPr>
                <w:sz w:val="20"/>
                <w:szCs w:val="20"/>
              </w:rPr>
            </w:pPr>
            <w:r w:rsidRPr="00AF1763">
              <w:rPr>
                <w:sz w:val="20"/>
                <w:szCs w:val="20"/>
              </w:rPr>
              <w:t xml:space="preserve">Yes, Heuristic description of experiences provided </w:t>
            </w:r>
          </w:p>
        </w:tc>
        <w:tc>
          <w:tcPr>
            <w:tcW w:w="1517" w:type="dxa"/>
            <w:tcBorders>
              <w:left w:val="nil"/>
              <w:right w:val="nil"/>
            </w:tcBorders>
          </w:tcPr>
          <w:p w14:paraId="2A2A3013" w14:textId="77777777" w:rsidR="00F36430" w:rsidRPr="00AF1763" w:rsidRDefault="00F36430" w:rsidP="00F67BD6">
            <w:pPr>
              <w:spacing w:line="360" w:lineRule="auto"/>
              <w:rPr>
                <w:sz w:val="20"/>
                <w:szCs w:val="20"/>
              </w:rPr>
            </w:pPr>
            <w:r w:rsidRPr="00AF1763">
              <w:rPr>
                <w:sz w:val="20"/>
                <w:szCs w:val="20"/>
              </w:rPr>
              <w:t>Yes, Grounded Theory used (Corbin &amp; Strauss)</w:t>
            </w:r>
          </w:p>
        </w:tc>
        <w:tc>
          <w:tcPr>
            <w:tcW w:w="1517" w:type="dxa"/>
            <w:tcBorders>
              <w:left w:val="nil"/>
              <w:right w:val="nil"/>
            </w:tcBorders>
          </w:tcPr>
          <w:p w14:paraId="2F83146E" w14:textId="77777777" w:rsidR="00F36430" w:rsidRPr="00AF1763" w:rsidRDefault="00F36430" w:rsidP="00F67BD6">
            <w:pPr>
              <w:spacing w:line="360" w:lineRule="auto"/>
              <w:rPr>
                <w:sz w:val="20"/>
                <w:szCs w:val="20"/>
              </w:rPr>
            </w:pPr>
            <w:r w:rsidRPr="00AF1763">
              <w:rPr>
                <w:sz w:val="20"/>
                <w:szCs w:val="20"/>
              </w:rPr>
              <w:t>Yes, Thematic Analysis used</w:t>
            </w:r>
          </w:p>
        </w:tc>
      </w:tr>
      <w:tr w:rsidR="00F36430" w:rsidRPr="00AF1763" w14:paraId="0A31A628" w14:textId="77777777" w:rsidTr="00F67BD6">
        <w:trPr>
          <w:trHeight w:val="1361"/>
        </w:trPr>
        <w:tc>
          <w:tcPr>
            <w:tcW w:w="1517" w:type="dxa"/>
            <w:tcBorders>
              <w:left w:val="nil"/>
              <w:right w:val="nil"/>
            </w:tcBorders>
          </w:tcPr>
          <w:p w14:paraId="4FAA18F0" w14:textId="77777777" w:rsidR="00F36430" w:rsidRPr="00AF1763" w:rsidRDefault="00F36430" w:rsidP="00F67BD6">
            <w:pPr>
              <w:spacing w:line="360" w:lineRule="auto"/>
              <w:rPr>
                <w:sz w:val="20"/>
                <w:szCs w:val="20"/>
              </w:rPr>
            </w:pPr>
            <w:r w:rsidRPr="00AF1763">
              <w:rPr>
                <w:sz w:val="20"/>
                <w:szCs w:val="20"/>
              </w:rPr>
              <w:t>Congruity between RM and the research question or objectives</w:t>
            </w:r>
          </w:p>
        </w:tc>
        <w:tc>
          <w:tcPr>
            <w:tcW w:w="1770" w:type="dxa"/>
            <w:tcBorders>
              <w:left w:val="nil"/>
              <w:right w:val="nil"/>
            </w:tcBorders>
          </w:tcPr>
          <w:p w14:paraId="4B8B8295" w14:textId="77777777" w:rsidR="00F36430" w:rsidRPr="00AF1763" w:rsidRDefault="00F36430" w:rsidP="00F67BD6">
            <w:pPr>
              <w:spacing w:line="360" w:lineRule="auto"/>
              <w:rPr>
                <w:sz w:val="20"/>
                <w:szCs w:val="20"/>
              </w:rPr>
            </w:pPr>
            <w:r w:rsidRPr="00AF1763">
              <w:rPr>
                <w:sz w:val="20"/>
                <w:szCs w:val="20"/>
              </w:rPr>
              <w:t>Yes</w:t>
            </w:r>
          </w:p>
        </w:tc>
        <w:tc>
          <w:tcPr>
            <w:tcW w:w="1517" w:type="dxa"/>
            <w:tcBorders>
              <w:left w:val="nil"/>
              <w:right w:val="nil"/>
            </w:tcBorders>
          </w:tcPr>
          <w:p w14:paraId="421D6E56" w14:textId="77777777" w:rsidR="00F36430" w:rsidRPr="00AF1763" w:rsidRDefault="00F36430" w:rsidP="00F67BD6">
            <w:pPr>
              <w:spacing w:line="360" w:lineRule="auto"/>
              <w:rPr>
                <w:sz w:val="20"/>
                <w:szCs w:val="20"/>
              </w:rPr>
            </w:pPr>
            <w:r w:rsidRPr="00AF1763">
              <w:rPr>
                <w:sz w:val="20"/>
                <w:szCs w:val="20"/>
              </w:rPr>
              <w:t>Yes</w:t>
            </w:r>
          </w:p>
        </w:tc>
        <w:tc>
          <w:tcPr>
            <w:tcW w:w="1390" w:type="dxa"/>
            <w:tcBorders>
              <w:left w:val="nil"/>
              <w:right w:val="nil"/>
            </w:tcBorders>
          </w:tcPr>
          <w:p w14:paraId="7E1EBBC5" w14:textId="77777777" w:rsidR="00F36430" w:rsidRPr="00AF1763" w:rsidRDefault="00F36430" w:rsidP="00F67BD6">
            <w:pPr>
              <w:spacing w:line="360" w:lineRule="auto"/>
              <w:rPr>
                <w:sz w:val="20"/>
                <w:szCs w:val="20"/>
              </w:rPr>
            </w:pPr>
            <w:r w:rsidRPr="00AF1763">
              <w:rPr>
                <w:sz w:val="20"/>
                <w:szCs w:val="20"/>
              </w:rPr>
              <w:t>Yes</w:t>
            </w:r>
          </w:p>
        </w:tc>
        <w:tc>
          <w:tcPr>
            <w:tcW w:w="1643" w:type="dxa"/>
            <w:tcBorders>
              <w:left w:val="nil"/>
              <w:right w:val="nil"/>
            </w:tcBorders>
          </w:tcPr>
          <w:p w14:paraId="7C166F4C" w14:textId="77777777" w:rsidR="00F36430" w:rsidRPr="00AF1763" w:rsidRDefault="00F36430" w:rsidP="00F67BD6">
            <w:pPr>
              <w:spacing w:line="360" w:lineRule="auto"/>
              <w:rPr>
                <w:sz w:val="20"/>
                <w:szCs w:val="20"/>
              </w:rPr>
            </w:pPr>
            <w:r w:rsidRPr="00AF1763">
              <w:rPr>
                <w:sz w:val="20"/>
                <w:szCs w:val="20"/>
              </w:rPr>
              <w:t>Yes</w:t>
            </w:r>
          </w:p>
        </w:tc>
        <w:tc>
          <w:tcPr>
            <w:tcW w:w="1896" w:type="dxa"/>
            <w:tcBorders>
              <w:left w:val="nil"/>
              <w:right w:val="nil"/>
            </w:tcBorders>
          </w:tcPr>
          <w:p w14:paraId="03B8A4D5" w14:textId="77777777" w:rsidR="00F36430" w:rsidRPr="00AF1763" w:rsidRDefault="00F36430" w:rsidP="00F67BD6">
            <w:pPr>
              <w:spacing w:line="360" w:lineRule="auto"/>
              <w:rPr>
                <w:sz w:val="20"/>
                <w:szCs w:val="20"/>
              </w:rPr>
            </w:pPr>
            <w:r w:rsidRPr="00AF1763">
              <w:rPr>
                <w:sz w:val="20"/>
                <w:szCs w:val="20"/>
              </w:rPr>
              <w:t>Yes</w:t>
            </w:r>
          </w:p>
        </w:tc>
        <w:tc>
          <w:tcPr>
            <w:tcW w:w="1390" w:type="dxa"/>
            <w:tcBorders>
              <w:left w:val="nil"/>
              <w:right w:val="nil"/>
            </w:tcBorders>
          </w:tcPr>
          <w:p w14:paraId="5D983A59" w14:textId="77777777" w:rsidR="00F36430" w:rsidRPr="00AF1763" w:rsidRDefault="00F36430" w:rsidP="00F67BD6">
            <w:pPr>
              <w:spacing w:line="360" w:lineRule="auto"/>
              <w:rPr>
                <w:sz w:val="20"/>
                <w:szCs w:val="20"/>
              </w:rPr>
            </w:pPr>
            <w:r w:rsidRPr="00AF1763">
              <w:rPr>
                <w:sz w:val="20"/>
                <w:szCs w:val="20"/>
              </w:rPr>
              <w:t>Yes</w:t>
            </w:r>
          </w:p>
        </w:tc>
        <w:tc>
          <w:tcPr>
            <w:tcW w:w="1517" w:type="dxa"/>
            <w:tcBorders>
              <w:left w:val="nil"/>
              <w:right w:val="nil"/>
            </w:tcBorders>
          </w:tcPr>
          <w:p w14:paraId="3403404D" w14:textId="77777777" w:rsidR="00F36430" w:rsidRPr="00AF1763" w:rsidRDefault="00F36430" w:rsidP="00F67BD6">
            <w:pPr>
              <w:spacing w:line="360" w:lineRule="auto"/>
              <w:rPr>
                <w:sz w:val="20"/>
                <w:szCs w:val="20"/>
              </w:rPr>
            </w:pPr>
            <w:r w:rsidRPr="00AF1763">
              <w:rPr>
                <w:sz w:val="20"/>
                <w:szCs w:val="20"/>
              </w:rPr>
              <w:t>Yes</w:t>
            </w:r>
          </w:p>
        </w:tc>
        <w:tc>
          <w:tcPr>
            <w:tcW w:w="1517" w:type="dxa"/>
            <w:tcBorders>
              <w:left w:val="nil"/>
              <w:right w:val="nil"/>
            </w:tcBorders>
          </w:tcPr>
          <w:p w14:paraId="7BC686E3" w14:textId="77777777" w:rsidR="00F36430" w:rsidRPr="00AF1763" w:rsidRDefault="00F36430" w:rsidP="00F67BD6">
            <w:pPr>
              <w:spacing w:line="360" w:lineRule="auto"/>
              <w:rPr>
                <w:sz w:val="20"/>
                <w:szCs w:val="20"/>
              </w:rPr>
            </w:pPr>
            <w:r w:rsidRPr="00AF1763">
              <w:rPr>
                <w:sz w:val="20"/>
                <w:szCs w:val="20"/>
              </w:rPr>
              <w:t>Yes</w:t>
            </w:r>
          </w:p>
        </w:tc>
      </w:tr>
      <w:tr w:rsidR="00F36430" w:rsidRPr="00AF1763" w14:paraId="7E3F745A" w14:textId="77777777" w:rsidTr="00F67BD6">
        <w:trPr>
          <w:trHeight w:val="1343"/>
        </w:trPr>
        <w:tc>
          <w:tcPr>
            <w:tcW w:w="1517" w:type="dxa"/>
            <w:tcBorders>
              <w:left w:val="nil"/>
              <w:right w:val="nil"/>
            </w:tcBorders>
          </w:tcPr>
          <w:p w14:paraId="2DC01164" w14:textId="2E90143D" w:rsidR="00F36430" w:rsidRPr="00AF1763" w:rsidRDefault="00F36430" w:rsidP="00F67BD6">
            <w:pPr>
              <w:spacing w:line="360" w:lineRule="auto"/>
              <w:rPr>
                <w:sz w:val="20"/>
                <w:szCs w:val="20"/>
              </w:rPr>
            </w:pPr>
            <w:r w:rsidRPr="00AF1763">
              <w:rPr>
                <w:sz w:val="20"/>
                <w:szCs w:val="20"/>
              </w:rPr>
              <w:t>Congruity between the R</w:t>
            </w:r>
            <w:r w:rsidR="00CA7A35">
              <w:rPr>
                <w:sz w:val="20"/>
                <w:szCs w:val="20"/>
              </w:rPr>
              <w:t>M</w:t>
            </w:r>
            <w:r w:rsidRPr="00AF1763">
              <w:rPr>
                <w:sz w:val="20"/>
                <w:szCs w:val="20"/>
              </w:rPr>
              <w:t xml:space="preserve"> and the methods of data collection</w:t>
            </w:r>
          </w:p>
        </w:tc>
        <w:tc>
          <w:tcPr>
            <w:tcW w:w="1770" w:type="dxa"/>
            <w:tcBorders>
              <w:left w:val="nil"/>
              <w:right w:val="nil"/>
            </w:tcBorders>
          </w:tcPr>
          <w:p w14:paraId="3C680065" w14:textId="77777777" w:rsidR="00F36430" w:rsidRPr="00AF1763" w:rsidRDefault="00F36430" w:rsidP="00F67BD6">
            <w:pPr>
              <w:spacing w:line="360" w:lineRule="auto"/>
              <w:rPr>
                <w:sz w:val="20"/>
                <w:szCs w:val="20"/>
              </w:rPr>
            </w:pPr>
            <w:r w:rsidRPr="00AF1763">
              <w:rPr>
                <w:sz w:val="20"/>
                <w:szCs w:val="20"/>
              </w:rPr>
              <w:t>Yes</w:t>
            </w:r>
          </w:p>
        </w:tc>
        <w:tc>
          <w:tcPr>
            <w:tcW w:w="1517" w:type="dxa"/>
            <w:tcBorders>
              <w:left w:val="nil"/>
              <w:right w:val="nil"/>
            </w:tcBorders>
          </w:tcPr>
          <w:p w14:paraId="7CE3FF13" w14:textId="77777777" w:rsidR="00F36430" w:rsidRPr="00AF1763" w:rsidRDefault="00F36430" w:rsidP="00F67BD6">
            <w:pPr>
              <w:spacing w:line="360" w:lineRule="auto"/>
              <w:rPr>
                <w:sz w:val="20"/>
                <w:szCs w:val="20"/>
              </w:rPr>
            </w:pPr>
            <w:r w:rsidRPr="00AF1763">
              <w:rPr>
                <w:sz w:val="20"/>
                <w:szCs w:val="20"/>
              </w:rPr>
              <w:t>Yes</w:t>
            </w:r>
          </w:p>
        </w:tc>
        <w:tc>
          <w:tcPr>
            <w:tcW w:w="1390" w:type="dxa"/>
            <w:tcBorders>
              <w:left w:val="nil"/>
              <w:right w:val="nil"/>
            </w:tcBorders>
          </w:tcPr>
          <w:p w14:paraId="51BD7AAE" w14:textId="77777777" w:rsidR="00F36430" w:rsidRPr="00AF1763" w:rsidRDefault="00F36430" w:rsidP="00F67BD6">
            <w:pPr>
              <w:spacing w:line="360" w:lineRule="auto"/>
              <w:rPr>
                <w:sz w:val="20"/>
                <w:szCs w:val="20"/>
              </w:rPr>
            </w:pPr>
            <w:r w:rsidRPr="00AF1763">
              <w:rPr>
                <w:sz w:val="20"/>
                <w:szCs w:val="20"/>
              </w:rPr>
              <w:t>Yes</w:t>
            </w:r>
          </w:p>
        </w:tc>
        <w:tc>
          <w:tcPr>
            <w:tcW w:w="1643" w:type="dxa"/>
            <w:tcBorders>
              <w:left w:val="nil"/>
              <w:right w:val="nil"/>
            </w:tcBorders>
          </w:tcPr>
          <w:p w14:paraId="6D184BEF" w14:textId="77777777" w:rsidR="00F36430" w:rsidRPr="00AF1763" w:rsidRDefault="00F36430" w:rsidP="00F67BD6">
            <w:pPr>
              <w:spacing w:line="360" w:lineRule="auto"/>
              <w:rPr>
                <w:sz w:val="20"/>
                <w:szCs w:val="20"/>
              </w:rPr>
            </w:pPr>
            <w:r w:rsidRPr="00AF1763">
              <w:rPr>
                <w:sz w:val="20"/>
                <w:szCs w:val="20"/>
              </w:rPr>
              <w:t>Yes</w:t>
            </w:r>
          </w:p>
        </w:tc>
        <w:tc>
          <w:tcPr>
            <w:tcW w:w="1896" w:type="dxa"/>
            <w:tcBorders>
              <w:left w:val="nil"/>
              <w:right w:val="nil"/>
            </w:tcBorders>
          </w:tcPr>
          <w:p w14:paraId="58261126" w14:textId="77777777" w:rsidR="00F36430" w:rsidRPr="00AF1763" w:rsidRDefault="00F36430" w:rsidP="00F67BD6">
            <w:pPr>
              <w:spacing w:line="360" w:lineRule="auto"/>
              <w:rPr>
                <w:sz w:val="20"/>
                <w:szCs w:val="20"/>
              </w:rPr>
            </w:pPr>
            <w:r w:rsidRPr="00AF1763">
              <w:rPr>
                <w:sz w:val="20"/>
                <w:szCs w:val="20"/>
              </w:rPr>
              <w:t>Yes</w:t>
            </w:r>
          </w:p>
        </w:tc>
        <w:tc>
          <w:tcPr>
            <w:tcW w:w="1390" w:type="dxa"/>
            <w:tcBorders>
              <w:left w:val="nil"/>
              <w:right w:val="nil"/>
            </w:tcBorders>
          </w:tcPr>
          <w:p w14:paraId="476CCC6D" w14:textId="77777777" w:rsidR="00F36430" w:rsidRPr="00AF1763" w:rsidRDefault="00F36430" w:rsidP="00F67BD6">
            <w:pPr>
              <w:spacing w:line="360" w:lineRule="auto"/>
              <w:rPr>
                <w:sz w:val="20"/>
                <w:szCs w:val="20"/>
              </w:rPr>
            </w:pPr>
            <w:r w:rsidRPr="00AF1763">
              <w:rPr>
                <w:sz w:val="20"/>
                <w:szCs w:val="20"/>
              </w:rPr>
              <w:t>Yes</w:t>
            </w:r>
          </w:p>
        </w:tc>
        <w:tc>
          <w:tcPr>
            <w:tcW w:w="1517" w:type="dxa"/>
            <w:tcBorders>
              <w:left w:val="nil"/>
              <w:right w:val="nil"/>
            </w:tcBorders>
          </w:tcPr>
          <w:p w14:paraId="33EB4179" w14:textId="77777777" w:rsidR="00F36430" w:rsidRPr="00AF1763" w:rsidRDefault="00F36430" w:rsidP="00F67BD6">
            <w:pPr>
              <w:spacing w:line="360" w:lineRule="auto"/>
              <w:rPr>
                <w:sz w:val="20"/>
                <w:szCs w:val="20"/>
              </w:rPr>
            </w:pPr>
            <w:r w:rsidRPr="00AF1763">
              <w:rPr>
                <w:sz w:val="20"/>
                <w:szCs w:val="20"/>
              </w:rPr>
              <w:t>Yes</w:t>
            </w:r>
          </w:p>
        </w:tc>
        <w:tc>
          <w:tcPr>
            <w:tcW w:w="1517" w:type="dxa"/>
            <w:tcBorders>
              <w:left w:val="nil"/>
              <w:right w:val="nil"/>
            </w:tcBorders>
          </w:tcPr>
          <w:p w14:paraId="633B8A8F" w14:textId="77777777" w:rsidR="00F36430" w:rsidRPr="00AF1763" w:rsidRDefault="00F36430" w:rsidP="00F67BD6">
            <w:pPr>
              <w:spacing w:line="360" w:lineRule="auto"/>
              <w:rPr>
                <w:sz w:val="20"/>
                <w:szCs w:val="20"/>
              </w:rPr>
            </w:pPr>
            <w:r w:rsidRPr="00AF1763">
              <w:rPr>
                <w:sz w:val="20"/>
                <w:szCs w:val="20"/>
              </w:rPr>
              <w:t>Yes</w:t>
            </w:r>
          </w:p>
        </w:tc>
      </w:tr>
      <w:tr w:rsidR="00F36430" w:rsidRPr="00AF1763" w14:paraId="3BA5585A" w14:textId="77777777" w:rsidTr="00F67BD6">
        <w:trPr>
          <w:trHeight w:val="662"/>
        </w:trPr>
        <w:tc>
          <w:tcPr>
            <w:tcW w:w="1517" w:type="dxa"/>
            <w:tcBorders>
              <w:left w:val="nil"/>
              <w:right w:val="nil"/>
            </w:tcBorders>
          </w:tcPr>
          <w:p w14:paraId="635F89D1" w14:textId="77777777" w:rsidR="00F36430" w:rsidRPr="00AF1763" w:rsidRDefault="00F36430" w:rsidP="00F67BD6">
            <w:pPr>
              <w:spacing w:line="360" w:lineRule="auto"/>
              <w:rPr>
                <w:sz w:val="20"/>
                <w:szCs w:val="20"/>
              </w:rPr>
            </w:pPr>
            <w:r w:rsidRPr="00AF1763">
              <w:rPr>
                <w:sz w:val="20"/>
                <w:szCs w:val="20"/>
              </w:rPr>
              <w:lastRenderedPageBreak/>
              <w:t>Congruity between the RM and the representation &amp; analysis of data</w:t>
            </w:r>
          </w:p>
        </w:tc>
        <w:tc>
          <w:tcPr>
            <w:tcW w:w="1770" w:type="dxa"/>
            <w:tcBorders>
              <w:left w:val="nil"/>
              <w:right w:val="nil"/>
            </w:tcBorders>
          </w:tcPr>
          <w:p w14:paraId="63371122" w14:textId="77777777" w:rsidR="00F36430" w:rsidRPr="00AF1763" w:rsidRDefault="00F36430" w:rsidP="00F67BD6">
            <w:pPr>
              <w:spacing w:line="360" w:lineRule="auto"/>
              <w:rPr>
                <w:sz w:val="20"/>
                <w:szCs w:val="20"/>
              </w:rPr>
            </w:pPr>
            <w:r w:rsidRPr="00AF1763">
              <w:rPr>
                <w:sz w:val="20"/>
                <w:szCs w:val="20"/>
              </w:rPr>
              <w:t>Yes</w:t>
            </w:r>
          </w:p>
        </w:tc>
        <w:tc>
          <w:tcPr>
            <w:tcW w:w="1517" w:type="dxa"/>
            <w:tcBorders>
              <w:left w:val="nil"/>
              <w:right w:val="nil"/>
            </w:tcBorders>
          </w:tcPr>
          <w:p w14:paraId="52992901" w14:textId="77777777" w:rsidR="00F36430" w:rsidRPr="00AF1763" w:rsidRDefault="00F36430" w:rsidP="00F67BD6">
            <w:pPr>
              <w:spacing w:line="360" w:lineRule="auto"/>
              <w:rPr>
                <w:sz w:val="20"/>
                <w:szCs w:val="20"/>
              </w:rPr>
            </w:pPr>
            <w:r w:rsidRPr="00AF1763">
              <w:rPr>
                <w:sz w:val="20"/>
                <w:szCs w:val="20"/>
              </w:rPr>
              <w:t>Yes</w:t>
            </w:r>
          </w:p>
        </w:tc>
        <w:tc>
          <w:tcPr>
            <w:tcW w:w="1390" w:type="dxa"/>
            <w:tcBorders>
              <w:left w:val="nil"/>
              <w:right w:val="nil"/>
            </w:tcBorders>
          </w:tcPr>
          <w:p w14:paraId="58C6FB88" w14:textId="77777777" w:rsidR="00F36430" w:rsidRPr="00AF1763" w:rsidRDefault="00F36430" w:rsidP="00F67BD6">
            <w:pPr>
              <w:spacing w:line="360" w:lineRule="auto"/>
              <w:rPr>
                <w:sz w:val="20"/>
                <w:szCs w:val="20"/>
              </w:rPr>
            </w:pPr>
            <w:r w:rsidRPr="00AF1763">
              <w:rPr>
                <w:sz w:val="20"/>
                <w:szCs w:val="20"/>
              </w:rPr>
              <w:t>Yes</w:t>
            </w:r>
          </w:p>
        </w:tc>
        <w:tc>
          <w:tcPr>
            <w:tcW w:w="1643" w:type="dxa"/>
            <w:tcBorders>
              <w:left w:val="nil"/>
              <w:right w:val="nil"/>
            </w:tcBorders>
          </w:tcPr>
          <w:p w14:paraId="64AC6705" w14:textId="77777777" w:rsidR="00F36430" w:rsidRPr="00AF1763" w:rsidRDefault="00F36430" w:rsidP="00F67BD6">
            <w:pPr>
              <w:spacing w:line="360" w:lineRule="auto"/>
              <w:rPr>
                <w:sz w:val="20"/>
                <w:szCs w:val="20"/>
              </w:rPr>
            </w:pPr>
            <w:r w:rsidRPr="00AF1763">
              <w:rPr>
                <w:sz w:val="20"/>
                <w:szCs w:val="20"/>
              </w:rPr>
              <w:t>Yes</w:t>
            </w:r>
          </w:p>
        </w:tc>
        <w:tc>
          <w:tcPr>
            <w:tcW w:w="1896" w:type="dxa"/>
            <w:tcBorders>
              <w:left w:val="nil"/>
              <w:right w:val="nil"/>
            </w:tcBorders>
          </w:tcPr>
          <w:p w14:paraId="44F92A1F" w14:textId="77777777" w:rsidR="00F36430" w:rsidRPr="00AF1763" w:rsidRDefault="00F36430" w:rsidP="00F67BD6">
            <w:pPr>
              <w:spacing w:line="360" w:lineRule="auto"/>
              <w:rPr>
                <w:sz w:val="20"/>
                <w:szCs w:val="20"/>
              </w:rPr>
            </w:pPr>
            <w:r w:rsidRPr="00AF1763">
              <w:rPr>
                <w:sz w:val="20"/>
                <w:szCs w:val="20"/>
              </w:rPr>
              <w:t>Yes</w:t>
            </w:r>
          </w:p>
        </w:tc>
        <w:tc>
          <w:tcPr>
            <w:tcW w:w="1390" w:type="dxa"/>
            <w:tcBorders>
              <w:left w:val="nil"/>
              <w:right w:val="nil"/>
            </w:tcBorders>
          </w:tcPr>
          <w:p w14:paraId="25D1B20B" w14:textId="77777777" w:rsidR="00F36430" w:rsidRPr="00AF1763" w:rsidRDefault="00F36430" w:rsidP="00F67BD6">
            <w:pPr>
              <w:spacing w:line="360" w:lineRule="auto"/>
              <w:rPr>
                <w:sz w:val="20"/>
                <w:szCs w:val="20"/>
              </w:rPr>
            </w:pPr>
            <w:r w:rsidRPr="00AF1763">
              <w:rPr>
                <w:sz w:val="20"/>
                <w:szCs w:val="20"/>
              </w:rPr>
              <w:t>Yes</w:t>
            </w:r>
          </w:p>
        </w:tc>
        <w:tc>
          <w:tcPr>
            <w:tcW w:w="1517" w:type="dxa"/>
            <w:tcBorders>
              <w:left w:val="nil"/>
              <w:right w:val="nil"/>
            </w:tcBorders>
          </w:tcPr>
          <w:p w14:paraId="78A80E1C" w14:textId="77777777" w:rsidR="00F36430" w:rsidRPr="00AF1763" w:rsidRDefault="00F36430" w:rsidP="00F67BD6">
            <w:pPr>
              <w:spacing w:line="360" w:lineRule="auto"/>
              <w:rPr>
                <w:sz w:val="20"/>
                <w:szCs w:val="20"/>
              </w:rPr>
            </w:pPr>
            <w:r w:rsidRPr="00AF1763">
              <w:rPr>
                <w:sz w:val="20"/>
                <w:szCs w:val="20"/>
              </w:rPr>
              <w:t>Yes</w:t>
            </w:r>
          </w:p>
        </w:tc>
        <w:tc>
          <w:tcPr>
            <w:tcW w:w="1517" w:type="dxa"/>
            <w:tcBorders>
              <w:left w:val="nil"/>
              <w:right w:val="nil"/>
            </w:tcBorders>
          </w:tcPr>
          <w:p w14:paraId="62323843" w14:textId="77777777" w:rsidR="00F36430" w:rsidRPr="00AF1763" w:rsidRDefault="00F36430" w:rsidP="00F67BD6">
            <w:pPr>
              <w:spacing w:line="360" w:lineRule="auto"/>
              <w:rPr>
                <w:sz w:val="20"/>
                <w:szCs w:val="20"/>
              </w:rPr>
            </w:pPr>
            <w:r w:rsidRPr="00AF1763">
              <w:rPr>
                <w:sz w:val="20"/>
                <w:szCs w:val="20"/>
              </w:rPr>
              <w:t>Yes</w:t>
            </w:r>
          </w:p>
        </w:tc>
      </w:tr>
      <w:tr w:rsidR="00F36430" w:rsidRPr="00AF1763" w14:paraId="4614C07A" w14:textId="77777777" w:rsidTr="00F67BD6">
        <w:trPr>
          <w:trHeight w:val="1361"/>
        </w:trPr>
        <w:tc>
          <w:tcPr>
            <w:tcW w:w="1517" w:type="dxa"/>
            <w:tcBorders>
              <w:left w:val="nil"/>
              <w:right w:val="nil"/>
            </w:tcBorders>
          </w:tcPr>
          <w:p w14:paraId="513B51C1" w14:textId="77777777" w:rsidR="00F36430" w:rsidRPr="00AF1763" w:rsidRDefault="00F36430" w:rsidP="00F67BD6">
            <w:pPr>
              <w:spacing w:line="360" w:lineRule="auto"/>
              <w:rPr>
                <w:sz w:val="20"/>
                <w:szCs w:val="20"/>
              </w:rPr>
            </w:pPr>
            <w:r w:rsidRPr="00AF1763">
              <w:rPr>
                <w:sz w:val="20"/>
                <w:szCs w:val="20"/>
              </w:rPr>
              <w:t>Congruity between the RM &amp; interpretation of results</w:t>
            </w:r>
          </w:p>
        </w:tc>
        <w:tc>
          <w:tcPr>
            <w:tcW w:w="1770" w:type="dxa"/>
            <w:tcBorders>
              <w:left w:val="nil"/>
              <w:right w:val="nil"/>
            </w:tcBorders>
          </w:tcPr>
          <w:p w14:paraId="6BBC49E1" w14:textId="77777777" w:rsidR="00F36430" w:rsidRPr="00AF1763" w:rsidRDefault="00F36430" w:rsidP="00F67BD6">
            <w:pPr>
              <w:spacing w:line="360" w:lineRule="auto"/>
              <w:rPr>
                <w:sz w:val="20"/>
                <w:szCs w:val="20"/>
              </w:rPr>
            </w:pPr>
            <w:r w:rsidRPr="00AF1763">
              <w:rPr>
                <w:sz w:val="20"/>
                <w:szCs w:val="20"/>
              </w:rPr>
              <w:t>Yes</w:t>
            </w:r>
          </w:p>
        </w:tc>
        <w:tc>
          <w:tcPr>
            <w:tcW w:w="1517" w:type="dxa"/>
            <w:tcBorders>
              <w:left w:val="nil"/>
              <w:right w:val="nil"/>
            </w:tcBorders>
          </w:tcPr>
          <w:p w14:paraId="316B24BD" w14:textId="77777777" w:rsidR="00F36430" w:rsidRPr="00AF1763" w:rsidRDefault="00F36430" w:rsidP="00F67BD6">
            <w:pPr>
              <w:spacing w:line="360" w:lineRule="auto"/>
              <w:rPr>
                <w:sz w:val="20"/>
                <w:szCs w:val="20"/>
              </w:rPr>
            </w:pPr>
            <w:r w:rsidRPr="00AF1763">
              <w:rPr>
                <w:sz w:val="20"/>
                <w:szCs w:val="20"/>
              </w:rPr>
              <w:t>Yes</w:t>
            </w:r>
          </w:p>
        </w:tc>
        <w:tc>
          <w:tcPr>
            <w:tcW w:w="1390" w:type="dxa"/>
            <w:tcBorders>
              <w:left w:val="nil"/>
              <w:right w:val="nil"/>
            </w:tcBorders>
          </w:tcPr>
          <w:p w14:paraId="766D44FE" w14:textId="77777777" w:rsidR="00F36430" w:rsidRPr="00AF1763" w:rsidRDefault="00F36430" w:rsidP="00F67BD6">
            <w:pPr>
              <w:spacing w:line="360" w:lineRule="auto"/>
              <w:rPr>
                <w:sz w:val="20"/>
                <w:szCs w:val="20"/>
              </w:rPr>
            </w:pPr>
            <w:r w:rsidRPr="00AF1763">
              <w:rPr>
                <w:sz w:val="20"/>
                <w:szCs w:val="20"/>
              </w:rPr>
              <w:t>Yes</w:t>
            </w:r>
          </w:p>
        </w:tc>
        <w:tc>
          <w:tcPr>
            <w:tcW w:w="1643" w:type="dxa"/>
            <w:tcBorders>
              <w:left w:val="nil"/>
              <w:right w:val="nil"/>
            </w:tcBorders>
          </w:tcPr>
          <w:p w14:paraId="58FCB869" w14:textId="77777777" w:rsidR="00F36430" w:rsidRPr="00AF1763" w:rsidRDefault="00F36430" w:rsidP="00F67BD6">
            <w:pPr>
              <w:spacing w:line="360" w:lineRule="auto"/>
              <w:rPr>
                <w:sz w:val="20"/>
                <w:szCs w:val="20"/>
              </w:rPr>
            </w:pPr>
            <w:r w:rsidRPr="00AF1763">
              <w:rPr>
                <w:sz w:val="20"/>
                <w:szCs w:val="20"/>
              </w:rPr>
              <w:t>Yes</w:t>
            </w:r>
          </w:p>
        </w:tc>
        <w:tc>
          <w:tcPr>
            <w:tcW w:w="1896" w:type="dxa"/>
            <w:tcBorders>
              <w:left w:val="nil"/>
              <w:right w:val="nil"/>
            </w:tcBorders>
          </w:tcPr>
          <w:p w14:paraId="723B82F6" w14:textId="77777777" w:rsidR="00F36430" w:rsidRPr="00AF1763" w:rsidRDefault="00F36430" w:rsidP="00F67BD6">
            <w:pPr>
              <w:spacing w:line="360" w:lineRule="auto"/>
              <w:rPr>
                <w:sz w:val="20"/>
                <w:szCs w:val="20"/>
              </w:rPr>
            </w:pPr>
            <w:r w:rsidRPr="00AF1763">
              <w:rPr>
                <w:sz w:val="20"/>
                <w:szCs w:val="20"/>
              </w:rPr>
              <w:t>Yes</w:t>
            </w:r>
          </w:p>
        </w:tc>
        <w:tc>
          <w:tcPr>
            <w:tcW w:w="1390" w:type="dxa"/>
            <w:tcBorders>
              <w:left w:val="nil"/>
              <w:right w:val="nil"/>
            </w:tcBorders>
          </w:tcPr>
          <w:p w14:paraId="701C0A01" w14:textId="77777777" w:rsidR="00F36430" w:rsidRPr="00AF1763" w:rsidRDefault="00F36430" w:rsidP="00F67BD6">
            <w:pPr>
              <w:spacing w:line="360" w:lineRule="auto"/>
              <w:rPr>
                <w:sz w:val="20"/>
                <w:szCs w:val="20"/>
              </w:rPr>
            </w:pPr>
            <w:r w:rsidRPr="00AF1763">
              <w:rPr>
                <w:sz w:val="20"/>
                <w:szCs w:val="20"/>
              </w:rPr>
              <w:t>Yes</w:t>
            </w:r>
          </w:p>
        </w:tc>
        <w:tc>
          <w:tcPr>
            <w:tcW w:w="1517" w:type="dxa"/>
            <w:tcBorders>
              <w:left w:val="nil"/>
              <w:right w:val="nil"/>
            </w:tcBorders>
          </w:tcPr>
          <w:p w14:paraId="7EB8C544" w14:textId="77777777" w:rsidR="00F36430" w:rsidRPr="00AF1763" w:rsidRDefault="00F36430" w:rsidP="00F67BD6">
            <w:pPr>
              <w:spacing w:line="360" w:lineRule="auto"/>
              <w:rPr>
                <w:sz w:val="20"/>
                <w:szCs w:val="20"/>
              </w:rPr>
            </w:pPr>
            <w:r w:rsidRPr="00AF1763">
              <w:rPr>
                <w:sz w:val="20"/>
                <w:szCs w:val="20"/>
              </w:rPr>
              <w:t>Yes</w:t>
            </w:r>
          </w:p>
        </w:tc>
        <w:tc>
          <w:tcPr>
            <w:tcW w:w="1517" w:type="dxa"/>
            <w:tcBorders>
              <w:left w:val="nil"/>
              <w:right w:val="nil"/>
            </w:tcBorders>
          </w:tcPr>
          <w:p w14:paraId="1174BA1E" w14:textId="77777777" w:rsidR="00F36430" w:rsidRPr="00AF1763" w:rsidRDefault="00F36430" w:rsidP="00F67BD6">
            <w:pPr>
              <w:spacing w:line="360" w:lineRule="auto"/>
              <w:rPr>
                <w:sz w:val="20"/>
                <w:szCs w:val="20"/>
              </w:rPr>
            </w:pPr>
            <w:r w:rsidRPr="00AF1763">
              <w:rPr>
                <w:sz w:val="20"/>
                <w:szCs w:val="20"/>
              </w:rPr>
              <w:t>Yes</w:t>
            </w:r>
          </w:p>
        </w:tc>
      </w:tr>
      <w:tr w:rsidR="00F36430" w:rsidRPr="00AF1763" w14:paraId="1420E20C" w14:textId="77777777" w:rsidTr="00F67BD6">
        <w:trPr>
          <w:trHeight w:val="2365"/>
        </w:trPr>
        <w:tc>
          <w:tcPr>
            <w:tcW w:w="1517" w:type="dxa"/>
            <w:tcBorders>
              <w:left w:val="nil"/>
              <w:right w:val="nil"/>
            </w:tcBorders>
          </w:tcPr>
          <w:p w14:paraId="2528EF46" w14:textId="77777777" w:rsidR="00F36430" w:rsidRPr="00AF1763" w:rsidRDefault="00F36430" w:rsidP="00F67BD6">
            <w:pPr>
              <w:spacing w:line="360" w:lineRule="auto"/>
              <w:rPr>
                <w:sz w:val="20"/>
                <w:szCs w:val="20"/>
              </w:rPr>
            </w:pPr>
            <w:r w:rsidRPr="00AF1763">
              <w:rPr>
                <w:sz w:val="20"/>
                <w:szCs w:val="20"/>
              </w:rPr>
              <w:t>Statement locating the researcher culturally or theoretically</w:t>
            </w:r>
          </w:p>
        </w:tc>
        <w:tc>
          <w:tcPr>
            <w:tcW w:w="1770" w:type="dxa"/>
            <w:tcBorders>
              <w:left w:val="nil"/>
              <w:right w:val="nil"/>
            </w:tcBorders>
          </w:tcPr>
          <w:p w14:paraId="2E7019F0" w14:textId="77777777" w:rsidR="00F36430" w:rsidRPr="00AF1763" w:rsidRDefault="00F36430" w:rsidP="00F67BD6">
            <w:pPr>
              <w:spacing w:line="360" w:lineRule="auto"/>
              <w:rPr>
                <w:sz w:val="20"/>
                <w:szCs w:val="20"/>
              </w:rPr>
            </w:pPr>
            <w:r w:rsidRPr="00AF1763">
              <w:rPr>
                <w:sz w:val="20"/>
                <w:szCs w:val="20"/>
              </w:rPr>
              <w:t>Somewhat – the statement is brief and relates to Applegarth only.  researcher located culturally only</w:t>
            </w:r>
          </w:p>
        </w:tc>
        <w:tc>
          <w:tcPr>
            <w:tcW w:w="1517" w:type="dxa"/>
            <w:tcBorders>
              <w:left w:val="nil"/>
              <w:right w:val="nil"/>
            </w:tcBorders>
          </w:tcPr>
          <w:p w14:paraId="1D9FC6EF" w14:textId="77777777" w:rsidR="00F36430" w:rsidRPr="00AF1763" w:rsidRDefault="00F36430" w:rsidP="00F67BD6">
            <w:pPr>
              <w:spacing w:line="360" w:lineRule="auto"/>
              <w:rPr>
                <w:sz w:val="20"/>
                <w:szCs w:val="20"/>
              </w:rPr>
            </w:pPr>
            <w:r w:rsidRPr="00AF1763">
              <w:rPr>
                <w:sz w:val="20"/>
                <w:szCs w:val="20"/>
              </w:rPr>
              <w:t xml:space="preserve">Researchers located culturally only </w:t>
            </w:r>
          </w:p>
        </w:tc>
        <w:tc>
          <w:tcPr>
            <w:tcW w:w="1390" w:type="dxa"/>
            <w:tcBorders>
              <w:left w:val="nil"/>
              <w:right w:val="nil"/>
            </w:tcBorders>
          </w:tcPr>
          <w:p w14:paraId="159F81E3" w14:textId="77777777" w:rsidR="00F36430" w:rsidRPr="00AF1763" w:rsidRDefault="00F36430" w:rsidP="00F67BD6">
            <w:pPr>
              <w:spacing w:line="360" w:lineRule="auto"/>
              <w:rPr>
                <w:sz w:val="20"/>
                <w:szCs w:val="20"/>
              </w:rPr>
            </w:pPr>
            <w:r w:rsidRPr="00AF1763">
              <w:rPr>
                <w:sz w:val="20"/>
                <w:szCs w:val="20"/>
              </w:rPr>
              <w:t>Researchers located culturally only</w:t>
            </w:r>
          </w:p>
        </w:tc>
        <w:tc>
          <w:tcPr>
            <w:tcW w:w="1643" w:type="dxa"/>
            <w:tcBorders>
              <w:left w:val="nil"/>
              <w:right w:val="nil"/>
            </w:tcBorders>
          </w:tcPr>
          <w:p w14:paraId="2346AABF" w14:textId="77777777" w:rsidR="00F36430" w:rsidRPr="00AF1763" w:rsidRDefault="00F36430" w:rsidP="00F67BD6">
            <w:pPr>
              <w:spacing w:line="360" w:lineRule="auto"/>
              <w:rPr>
                <w:sz w:val="20"/>
                <w:szCs w:val="20"/>
              </w:rPr>
            </w:pPr>
            <w:r w:rsidRPr="00AF1763">
              <w:rPr>
                <w:sz w:val="20"/>
                <w:szCs w:val="20"/>
              </w:rPr>
              <w:t>Researchers located culturally only</w:t>
            </w:r>
          </w:p>
        </w:tc>
        <w:tc>
          <w:tcPr>
            <w:tcW w:w="1896" w:type="dxa"/>
            <w:tcBorders>
              <w:left w:val="nil"/>
              <w:right w:val="nil"/>
            </w:tcBorders>
          </w:tcPr>
          <w:p w14:paraId="69112D96" w14:textId="77777777" w:rsidR="00F36430" w:rsidRPr="00AF1763" w:rsidRDefault="00F36430" w:rsidP="00F67BD6">
            <w:pPr>
              <w:spacing w:line="360" w:lineRule="auto"/>
              <w:rPr>
                <w:sz w:val="20"/>
                <w:szCs w:val="20"/>
              </w:rPr>
            </w:pPr>
            <w:r w:rsidRPr="00AF1763">
              <w:rPr>
                <w:sz w:val="20"/>
                <w:szCs w:val="20"/>
              </w:rPr>
              <w:t>Researchers located culturally only</w:t>
            </w:r>
          </w:p>
        </w:tc>
        <w:tc>
          <w:tcPr>
            <w:tcW w:w="1390" w:type="dxa"/>
            <w:tcBorders>
              <w:left w:val="nil"/>
              <w:right w:val="nil"/>
            </w:tcBorders>
          </w:tcPr>
          <w:p w14:paraId="530EC947" w14:textId="77777777" w:rsidR="00F36430" w:rsidRPr="00AF1763" w:rsidRDefault="00F36430" w:rsidP="00F67BD6">
            <w:pPr>
              <w:spacing w:line="360" w:lineRule="auto"/>
              <w:rPr>
                <w:sz w:val="20"/>
                <w:szCs w:val="20"/>
              </w:rPr>
            </w:pPr>
            <w:r w:rsidRPr="00AF1763">
              <w:rPr>
                <w:sz w:val="20"/>
                <w:szCs w:val="20"/>
              </w:rPr>
              <w:t>Somewhat – statement relates to Bess only, researcher located culturally only</w:t>
            </w:r>
          </w:p>
        </w:tc>
        <w:tc>
          <w:tcPr>
            <w:tcW w:w="1517" w:type="dxa"/>
            <w:tcBorders>
              <w:left w:val="nil"/>
              <w:right w:val="nil"/>
            </w:tcBorders>
          </w:tcPr>
          <w:p w14:paraId="794C974F" w14:textId="77777777" w:rsidR="00F36430" w:rsidRPr="00AF1763" w:rsidRDefault="00F36430" w:rsidP="00F67BD6">
            <w:pPr>
              <w:spacing w:line="360" w:lineRule="auto"/>
              <w:rPr>
                <w:sz w:val="20"/>
                <w:szCs w:val="20"/>
              </w:rPr>
            </w:pPr>
            <w:r w:rsidRPr="00AF1763">
              <w:rPr>
                <w:sz w:val="20"/>
                <w:szCs w:val="20"/>
              </w:rPr>
              <w:t>Researchers located culturally and professionally but not theoretically</w:t>
            </w:r>
          </w:p>
        </w:tc>
        <w:tc>
          <w:tcPr>
            <w:tcW w:w="1517" w:type="dxa"/>
            <w:tcBorders>
              <w:left w:val="nil"/>
              <w:right w:val="nil"/>
            </w:tcBorders>
          </w:tcPr>
          <w:p w14:paraId="0A55AED5" w14:textId="77777777" w:rsidR="00F36430" w:rsidRPr="00AF1763" w:rsidRDefault="00F36430" w:rsidP="00F67BD6">
            <w:pPr>
              <w:spacing w:line="360" w:lineRule="auto"/>
              <w:rPr>
                <w:sz w:val="20"/>
                <w:szCs w:val="20"/>
              </w:rPr>
            </w:pPr>
            <w:r w:rsidRPr="00AF1763">
              <w:rPr>
                <w:sz w:val="20"/>
                <w:szCs w:val="20"/>
              </w:rPr>
              <w:t>Researchers located culturally and professionally but not theoretically</w:t>
            </w:r>
          </w:p>
        </w:tc>
      </w:tr>
      <w:tr w:rsidR="00F36430" w:rsidRPr="00AF1763" w14:paraId="2A7BAABE" w14:textId="77777777" w:rsidTr="00F67BD6">
        <w:trPr>
          <w:trHeight w:val="1684"/>
        </w:trPr>
        <w:tc>
          <w:tcPr>
            <w:tcW w:w="1517" w:type="dxa"/>
            <w:tcBorders>
              <w:left w:val="nil"/>
              <w:right w:val="nil"/>
            </w:tcBorders>
          </w:tcPr>
          <w:p w14:paraId="4C8C9078" w14:textId="77777777" w:rsidR="00F36430" w:rsidRPr="00AF1763" w:rsidRDefault="00F36430" w:rsidP="00F67BD6">
            <w:pPr>
              <w:spacing w:line="360" w:lineRule="auto"/>
              <w:rPr>
                <w:sz w:val="20"/>
                <w:szCs w:val="20"/>
              </w:rPr>
            </w:pPr>
            <w:r w:rsidRPr="00AF1763">
              <w:rPr>
                <w:sz w:val="20"/>
                <w:szCs w:val="20"/>
              </w:rPr>
              <w:lastRenderedPageBreak/>
              <w:t>Consideration of the influence of the researcher on research and visa-versa</w:t>
            </w:r>
          </w:p>
        </w:tc>
        <w:tc>
          <w:tcPr>
            <w:tcW w:w="1770" w:type="dxa"/>
            <w:tcBorders>
              <w:left w:val="nil"/>
              <w:right w:val="nil"/>
            </w:tcBorders>
          </w:tcPr>
          <w:p w14:paraId="478F2894" w14:textId="77777777" w:rsidR="00F36430" w:rsidRPr="00AF1763" w:rsidRDefault="00F36430" w:rsidP="00F67BD6">
            <w:pPr>
              <w:spacing w:line="360" w:lineRule="auto"/>
              <w:rPr>
                <w:sz w:val="20"/>
                <w:szCs w:val="20"/>
              </w:rPr>
            </w:pPr>
            <w:r w:rsidRPr="00AF1763">
              <w:rPr>
                <w:sz w:val="20"/>
                <w:szCs w:val="20"/>
              </w:rPr>
              <w:t>No</w:t>
            </w:r>
          </w:p>
        </w:tc>
        <w:tc>
          <w:tcPr>
            <w:tcW w:w="1517" w:type="dxa"/>
            <w:tcBorders>
              <w:left w:val="nil"/>
              <w:right w:val="nil"/>
            </w:tcBorders>
          </w:tcPr>
          <w:p w14:paraId="5A149F90" w14:textId="77777777" w:rsidR="00F36430" w:rsidRPr="00AF1763" w:rsidRDefault="00F36430" w:rsidP="00F67BD6">
            <w:pPr>
              <w:spacing w:line="360" w:lineRule="auto"/>
              <w:rPr>
                <w:sz w:val="20"/>
                <w:szCs w:val="20"/>
              </w:rPr>
            </w:pPr>
            <w:r w:rsidRPr="00AF1763">
              <w:rPr>
                <w:sz w:val="20"/>
                <w:szCs w:val="20"/>
              </w:rPr>
              <w:t>No</w:t>
            </w:r>
          </w:p>
        </w:tc>
        <w:tc>
          <w:tcPr>
            <w:tcW w:w="1390" w:type="dxa"/>
            <w:tcBorders>
              <w:left w:val="nil"/>
              <w:right w:val="nil"/>
            </w:tcBorders>
          </w:tcPr>
          <w:p w14:paraId="643A436F" w14:textId="77777777" w:rsidR="00F36430" w:rsidRPr="00AF1763" w:rsidRDefault="00F36430" w:rsidP="00F67BD6">
            <w:pPr>
              <w:spacing w:line="360" w:lineRule="auto"/>
              <w:rPr>
                <w:sz w:val="20"/>
                <w:szCs w:val="20"/>
              </w:rPr>
            </w:pPr>
            <w:r w:rsidRPr="00AF1763">
              <w:rPr>
                <w:sz w:val="20"/>
                <w:szCs w:val="20"/>
              </w:rPr>
              <w:t>No</w:t>
            </w:r>
          </w:p>
        </w:tc>
        <w:tc>
          <w:tcPr>
            <w:tcW w:w="1643" w:type="dxa"/>
            <w:tcBorders>
              <w:left w:val="nil"/>
              <w:right w:val="nil"/>
            </w:tcBorders>
          </w:tcPr>
          <w:p w14:paraId="2A39D749" w14:textId="77777777" w:rsidR="00F36430" w:rsidRPr="00AF1763" w:rsidRDefault="00F36430" w:rsidP="00F67BD6">
            <w:pPr>
              <w:spacing w:line="360" w:lineRule="auto"/>
              <w:rPr>
                <w:sz w:val="20"/>
                <w:szCs w:val="20"/>
              </w:rPr>
            </w:pPr>
            <w:r w:rsidRPr="00AF1763">
              <w:rPr>
                <w:sz w:val="20"/>
                <w:szCs w:val="20"/>
              </w:rPr>
              <w:t>Yes</w:t>
            </w:r>
          </w:p>
        </w:tc>
        <w:tc>
          <w:tcPr>
            <w:tcW w:w="1896" w:type="dxa"/>
            <w:tcBorders>
              <w:left w:val="nil"/>
              <w:right w:val="nil"/>
            </w:tcBorders>
          </w:tcPr>
          <w:p w14:paraId="0804DCD2" w14:textId="77777777" w:rsidR="00F36430" w:rsidRPr="00AF1763" w:rsidRDefault="00F36430" w:rsidP="00F67BD6">
            <w:pPr>
              <w:spacing w:line="360" w:lineRule="auto"/>
              <w:rPr>
                <w:sz w:val="20"/>
                <w:szCs w:val="20"/>
              </w:rPr>
            </w:pPr>
            <w:r w:rsidRPr="00AF1763">
              <w:rPr>
                <w:sz w:val="20"/>
                <w:szCs w:val="20"/>
              </w:rPr>
              <w:t>Yes</w:t>
            </w:r>
          </w:p>
        </w:tc>
        <w:tc>
          <w:tcPr>
            <w:tcW w:w="1390" w:type="dxa"/>
            <w:tcBorders>
              <w:left w:val="nil"/>
              <w:right w:val="nil"/>
            </w:tcBorders>
          </w:tcPr>
          <w:p w14:paraId="3D981AD6" w14:textId="77777777" w:rsidR="00F36430" w:rsidRPr="00AF1763" w:rsidRDefault="00F36430" w:rsidP="00F67BD6">
            <w:pPr>
              <w:spacing w:line="360" w:lineRule="auto"/>
              <w:rPr>
                <w:sz w:val="20"/>
                <w:szCs w:val="20"/>
              </w:rPr>
            </w:pPr>
            <w:r w:rsidRPr="00AF1763">
              <w:rPr>
                <w:sz w:val="20"/>
                <w:szCs w:val="20"/>
              </w:rPr>
              <w:t>Yes – in relation to Bess only</w:t>
            </w:r>
          </w:p>
        </w:tc>
        <w:tc>
          <w:tcPr>
            <w:tcW w:w="1517" w:type="dxa"/>
            <w:tcBorders>
              <w:left w:val="nil"/>
              <w:right w:val="nil"/>
            </w:tcBorders>
          </w:tcPr>
          <w:p w14:paraId="0F4A6693" w14:textId="77777777" w:rsidR="00F36430" w:rsidRPr="00AF1763" w:rsidRDefault="00F36430" w:rsidP="00F67BD6">
            <w:pPr>
              <w:spacing w:line="360" w:lineRule="auto"/>
              <w:rPr>
                <w:sz w:val="20"/>
                <w:szCs w:val="20"/>
              </w:rPr>
            </w:pPr>
            <w:r w:rsidRPr="00AF1763">
              <w:rPr>
                <w:sz w:val="20"/>
                <w:szCs w:val="20"/>
              </w:rPr>
              <w:t>Unclear – some limited evidence</w:t>
            </w:r>
          </w:p>
        </w:tc>
        <w:tc>
          <w:tcPr>
            <w:tcW w:w="1517" w:type="dxa"/>
            <w:tcBorders>
              <w:left w:val="nil"/>
              <w:right w:val="nil"/>
            </w:tcBorders>
          </w:tcPr>
          <w:p w14:paraId="344DDF48" w14:textId="77777777" w:rsidR="00F36430" w:rsidRPr="00AF1763" w:rsidRDefault="00F36430" w:rsidP="00F67BD6">
            <w:pPr>
              <w:spacing w:line="360" w:lineRule="auto"/>
              <w:rPr>
                <w:sz w:val="20"/>
                <w:szCs w:val="20"/>
              </w:rPr>
            </w:pPr>
            <w:r w:rsidRPr="00AF1763">
              <w:rPr>
                <w:sz w:val="20"/>
                <w:szCs w:val="20"/>
              </w:rPr>
              <w:t>Yes</w:t>
            </w:r>
          </w:p>
        </w:tc>
      </w:tr>
      <w:tr w:rsidR="00F36430" w:rsidRPr="00AF1763" w14:paraId="34308AA1" w14:textId="77777777" w:rsidTr="00F67BD6">
        <w:trPr>
          <w:trHeight w:val="1003"/>
        </w:trPr>
        <w:tc>
          <w:tcPr>
            <w:tcW w:w="1517" w:type="dxa"/>
            <w:tcBorders>
              <w:left w:val="nil"/>
              <w:right w:val="nil"/>
            </w:tcBorders>
          </w:tcPr>
          <w:p w14:paraId="65520FD7" w14:textId="77777777" w:rsidR="00F36430" w:rsidRPr="00AF1763" w:rsidRDefault="00F36430" w:rsidP="00F67BD6">
            <w:pPr>
              <w:spacing w:line="360" w:lineRule="auto"/>
              <w:rPr>
                <w:sz w:val="20"/>
                <w:szCs w:val="20"/>
              </w:rPr>
            </w:pPr>
            <w:r w:rsidRPr="00AF1763">
              <w:rPr>
                <w:sz w:val="20"/>
                <w:szCs w:val="20"/>
              </w:rPr>
              <w:t>Representation of participants and their voices</w:t>
            </w:r>
          </w:p>
        </w:tc>
        <w:tc>
          <w:tcPr>
            <w:tcW w:w="1770" w:type="dxa"/>
            <w:tcBorders>
              <w:left w:val="nil"/>
              <w:right w:val="nil"/>
            </w:tcBorders>
          </w:tcPr>
          <w:p w14:paraId="18369CA0" w14:textId="77777777" w:rsidR="00F36430" w:rsidRPr="00AF1763" w:rsidRDefault="00F36430" w:rsidP="00F67BD6">
            <w:pPr>
              <w:spacing w:line="360" w:lineRule="auto"/>
              <w:rPr>
                <w:sz w:val="20"/>
                <w:szCs w:val="20"/>
              </w:rPr>
            </w:pPr>
            <w:r w:rsidRPr="00AF1763">
              <w:rPr>
                <w:sz w:val="20"/>
                <w:szCs w:val="20"/>
              </w:rPr>
              <w:t>Yes</w:t>
            </w:r>
          </w:p>
        </w:tc>
        <w:tc>
          <w:tcPr>
            <w:tcW w:w="1517" w:type="dxa"/>
            <w:tcBorders>
              <w:left w:val="nil"/>
              <w:right w:val="nil"/>
            </w:tcBorders>
          </w:tcPr>
          <w:p w14:paraId="022360B9" w14:textId="77777777" w:rsidR="00F36430" w:rsidRPr="00AF1763" w:rsidRDefault="00F36430" w:rsidP="00F67BD6">
            <w:pPr>
              <w:spacing w:line="360" w:lineRule="auto"/>
              <w:rPr>
                <w:sz w:val="20"/>
                <w:szCs w:val="20"/>
              </w:rPr>
            </w:pPr>
            <w:r w:rsidRPr="00AF1763">
              <w:rPr>
                <w:sz w:val="20"/>
                <w:szCs w:val="20"/>
              </w:rPr>
              <w:t>Yes</w:t>
            </w:r>
          </w:p>
        </w:tc>
        <w:tc>
          <w:tcPr>
            <w:tcW w:w="1390" w:type="dxa"/>
            <w:tcBorders>
              <w:left w:val="nil"/>
              <w:right w:val="nil"/>
            </w:tcBorders>
          </w:tcPr>
          <w:p w14:paraId="22424E55" w14:textId="77777777" w:rsidR="00F36430" w:rsidRPr="00AF1763" w:rsidRDefault="00F36430" w:rsidP="00F67BD6">
            <w:pPr>
              <w:spacing w:line="360" w:lineRule="auto"/>
              <w:rPr>
                <w:sz w:val="20"/>
                <w:szCs w:val="20"/>
              </w:rPr>
            </w:pPr>
            <w:r w:rsidRPr="00AF1763">
              <w:rPr>
                <w:sz w:val="20"/>
                <w:szCs w:val="20"/>
              </w:rPr>
              <w:t>Yes</w:t>
            </w:r>
          </w:p>
        </w:tc>
        <w:tc>
          <w:tcPr>
            <w:tcW w:w="1643" w:type="dxa"/>
            <w:tcBorders>
              <w:left w:val="nil"/>
              <w:right w:val="nil"/>
            </w:tcBorders>
          </w:tcPr>
          <w:p w14:paraId="64C3E467" w14:textId="77777777" w:rsidR="00F36430" w:rsidRPr="00AF1763" w:rsidRDefault="00F36430" w:rsidP="00F67BD6">
            <w:pPr>
              <w:spacing w:line="360" w:lineRule="auto"/>
              <w:rPr>
                <w:sz w:val="20"/>
                <w:szCs w:val="20"/>
              </w:rPr>
            </w:pPr>
            <w:r w:rsidRPr="00AF1763">
              <w:rPr>
                <w:sz w:val="20"/>
                <w:szCs w:val="20"/>
              </w:rPr>
              <w:t>Yes</w:t>
            </w:r>
          </w:p>
        </w:tc>
        <w:tc>
          <w:tcPr>
            <w:tcW w:w="1896" w:type="dxa"/>
            <w:tcBorders>
              <w:left w:val="nil"/>
              <w:right w:val="nil"/>
            </w:tcBorders>
          </w:tcPr>
          <w:p w14:paraId="4A1E25E0" w14:textId="77777777" w:rsidR="00F36430" w:rsidRPr="00AF1763" w:rsidRDefault="00F36430" w:rsidP="00F67BD6">
            <w:pPr>
              <w:spacing w:line="360" w:lineRule="auto"/>
              <w:rPr>
                <w:sz w:val="20"/>
                <w:szCs w:val="20"/>
              </w:rPr>
            </w:pPr>
            <w:r w:rsidRPr="00AF1763">
              <w:rPr>
                <w:sz w:val="20"/>
                <w:szCs w:val="20"/>
              </w:rPr>
              <w:t>Yes</w:t>
            </w:r>
          </w:p>
        </w:tc>
        <w:tc>
          <w:tcPr>
            <w:tcW w:w="1390" w:type="dxa"/>
            <w:tcBorders>
              <w:left w:val="nil"/>
              <w:right w:val="nil"/>
            </w:tcBorders>
          </w:tcPr>
          <w:p w14:paraId="019FCFC8" w14:textId="77777777" w:rsidR="00F36430" w:rsidRPr="00AF1763" w:rsidRDefault="00F36430" w:rsidP="00F67BD6">
            <w:pPr>
              <w:spacing w:line="360" w:lineRule="auto"/>
              <w:rPr>
                <w:sz w:val="20"/>
                <w:szCs w:val="20"/>
              </w:rPr>
            </w:pPr>
            <w:r w:rsidRPr="00AF1763">
              <w:rPr>
                <w:sz w:val="20"/>
                <w:szCs w:val="20"/>
              </w:rPr>
              <w:t>Yes</w:t>
            </w:r>
          </w:p>
        </w:tc>
        <w:tc>
          <w:tcPr>
            <w:tcW w:w="1517" w:type="dxa"/>
            <w:tcBorders>
              <w:left w:val="nil"/>
              <w:right w:val="nil"/>
            </w:tcBorders>
          </w:tcPr>
          <w:p w14:paraId="6AF2D11E" w14:textId="77777777" w:rsidR="00F36430" w:rsidRPr="00AF1763" w:rsidRDefault="00F36430" w:rsidP="00F67BD6">
            <w:pPr>
              <w:spacing w:line="360" w:lineRule="auto"/>
              <w:rPr>
                <w:sz w:val="20"/>
                <w:szCs w:val="20"/>
              </w:rPr>
            </w:pPr>
            <w:r w:rsidRPr="00AF1763">
              <w:rPr>
                <w:sz w:val="20"/>
                <w:szCs w:val="20"/>
              </w:rPr>
              <w:t>Yes</w:t>
            </w:r>
          </w:p>
        </w:tc>
        <w:tc>
          <w:tcPr>
            <w:tcW w:w="1517" w:type="dxa"/>
            <w:tcBorders>
              <w:left w:val="nil"/>
              <w:right w:val="nil"/>
            </w:tcBorders>
          </w:tcPr>
          <w:p w14:paraId="004D6536" w14:textId="77777777" w:rsidR="00F36430" w:rsidRPr="00AF1763" w:rsidRDefault="00F36430" w:rsidP="00F67BD6">
            <w:pPr>
              <w:spacing w:line="360" w:lineRule="auto"/>
              <w:rPr>
                <w:sz w:val="20"/>
                <w:szCs w:val="20"/>
              </w:rPr>
            </w:pPr>
            <w:r w:rsidRPr="00AF1763">
              <w:rPr>
                <w:sz w:val="20"/>
                <w:szCs w:val="20"/>
              </w:rPr>
              <w:t>Yes</w:t>
            </w:r>
          </w:p>
        </w:tc>
      </w:tr>
      <w:tr w:rsidR="00F36430" w:rsidRPr="00AF1763" w14:paraId="1D4EAC3A" w14:textId="77777777" w:rsidTr="00F67BD6">
        <w:trPr>
          <w:trHeight w:val="662"/>
        </w:trPr>
        <w:tc>
          <w:tcPr>
            <w:tcW w:w="1517" w:type="dxa"/>
            <w:tcBorders>
              <w:left w:val="nil"/>
              <w:right w:val="nil"/>
            </w:tcBorders>
          </w:tcPr>
          <w:p w14:paraId="45431D4E" w14:textId="77777777" w:rsidR="00F36430" w:rsidRPr="00AF1763" w:rsidRDefault="00F36430" w:rsidP="00F67BD6">
            <w:pPr>
              <w:spacing w:line="360" w:lineRule="auto"/>
              <w:rPr>
                <w:sz w:val="20"/>
                <w:szCs w:val="20"/>
              </w:rPr>
            </w:pPr>
            <w:r w:rsidRPr="00AF1763">
              <w:rPr>
                <w:sz w:val="20"/>
                <w:szCs w:val="20"/>
              </w:rPr>
              <w:t>Ethics approval by an appropriate body</w:t>
            </w:r>
          </w:p>
        </w:tc>
        <w:tc>
          <w:tcPr>
            <w:tcW w:w="1770" w:type="dxa"/>
            <w:tcBorders>
              <w:left w:val="nil"/>
              <w:right w:val="nil"/>
            </w:tcBorders>
          </w:tcPr>
          <w:p w14:paraId="3AC800E5" w14:textId="77777777" w:rsidR="00F36430" w:rsidRPr="00AF1763" w:rsidRDefault="00F36430" w:rsidP="00F67BD6">
            <w:pPr>
              <w:spacing w:line="360" w:lineRule="auto"/>
              <w:rPr>
                <w:sz w:val="20"/>
                <w:szCs w:val="20"/>
              </w:rPr>
            </w:pPr>
            <w:r w:rsidRPr="00AF1763">
              <w:rPr>
                <w:sz w:val="20"/>
                <w:szCs w:val="20"/>
              </w:rPr>
              <w:t xml:space="preserve">No </w:t>
            </w:r>
          </w:p>
        </w:tc>
        <w:tc>
          <w:tcPr>
            <w:tcW w:w="1517" w:type="dxa"/>
            <w:tcBorders>
              <w:left w:val="nil"/>
              <w:right w:val="nil"/>
            </w:tcBorders>
          </w:tcPr>
          <w:p w14:paraId="25D71694" w14:textId="77777777" w:rsidR="00F36430" w:rsidRPr="00AF1763" w:rsidRDefault="00F36430" w:rsidP="00F67BD6">
            <w:pPr>
              <w:spacing w:line="360" w:lineRule="auto"/>
              <w:rPr>
                <w:sz w:val="20"/>
                <w:szCs w:val="20"/>
              </w:rPr>
            </w:pPr>
            <w:r w:rsidRPr="00AF1763">
              <w:rPr>
                <w:sz w:val="20"/>
                <w:szCs w:val="20"/>
              </w:rPr>
              <w:t>No</w:t>
            </w:r>
          </w:p>
        </w:tc>
        <w:tc>
          <w:tcPr>
            <w:tcW w:w="1390" w:type="dxa"/>
            <w:tcBorders>
              <w:left w:val="nil"/>
              <w:right w:val="nil"/>
            </w:tcBorders>
          </w:tcPr>
          <w:p w14:paraId="4789E6E2" w14:textId="77777777" w:rsidR="00F36430" w:rsidRPr="00AF1763" w:rsidRDefault="00F36430" w:rsidP="00F67BD6">
            <w:pPr>
              <w:spacing w:line="360" w:lineRule="auto"/>
              <w:rPr>
                <w:sz w:val="20"/>
                <w:szCs w:val="20"/>
              </w:rPr>
            </w:pPr>
            <w:r w:rsidRPr="00AF1763">
              <w:rPr>
                <w:sz w:val="20"/>
                <w:szCs w:val="20"/>
              </w:rPr>
              <w:t xml:space="preserve">No </w:t>
            </w:r>
          </w:p>
        </w:tc>
        <w:tc>
          <w:tcPr>
            <w:tcW w:w="1643" w:type="dxa"/>
            <w:tcBorders>
              <w:left w:val="nil"/>
              <w:right w:val="nil"/>
            </w:tcBorders>
          </w:tcPr>
          <w:p w14:paraId="106B5202" w14:textId="77777777" w:rsidR="00F36430" w:rsidRPr="00AF1763" w:rsidRDefault="00F36430" w:rsidP="00F67BD6">
            <w:pPr>
              <w:spacing w:line="360" w:lineRule="auto"/>
              <w:rPr>
                <w:sz w:val="20"/>
                <w:szCs w:val="20"/>
              </w:rPr>
            </w:pPr>
            <w:r w:rsidRPr="00AF1763">
              <w:rPr>
                <w:sz w:val="20"/>
                <w:szCs w:val="20"/>
              </w:rPr>
              <w:t xml:space="preserve">No </w:t>
            </w:r>
          </w:p>
        </w:tc>
        <w:tc>
          <w:tcPr>
            <w:tcW w:w="1896" w:type="dxa"/>
            <w:tcBorders>
              <w:left w:val="nil"/>
              <w:right w:val="nil"/>
            </w:tcBorders>
          </w:tcPr>
          <w:p w14:paraId="0035CB68" w14:textId="77777777" w:rsidR="00F36430" w:rsidRPr="00AF1763" w:rsidRDefault="00F36430" w:rsidP="00F67BD6">
            <w:pPr>
              <w:spacing w:line="360" w:lineRule="auto"/>
              <w:rPr>
                <w:sz w:val="20"/>
                <w:szCs w:val="20"/>
              </w:rPr>
            </w:pPr>
            <w:r w:rsidRPr="00AF1763">
              <w:rPr>
                <w:sz w:val="20"/>
                <w:szCs w:val="20"/>
              </w:rPr>
              <w:t xml:space="preserve">No </w:t>
            </w:r>
          </w:p>
        </w:tc>
        <w:tc>
          <w:tcPr>
            <w:tcW w:w="1390" w:type="dxa"/>
            <w:tcBorders>
              <w:left w:val="nil"/>
              <w:right w:val="nil"/>
            </w:tcBorders>
          </w:tcPr>
          <w:p w14:paraId="2AC8FC7F" w14:textId="77777777" w:rsidR="00F36430" w:rsidRPr="00AF1763" w:rsidRDefault="00F36430" w:rsidP="00F67BD6">
            <w:pPr>
              <w:spacing w:line="360" w:lineRule="auto"/>
              <w:rPr>
                <w:sz w:val="20"/>
                <w:szCs w:val="20"/>
              </w:rPr>
            </w:pPr>
            <w:r w:rsidRPr="00AF1763">
              <w:rPr>
                <w:sz w:val="20"/>
                <w:szCs w:val="20"/>
              </w:rPr>
              <w:t xml:space="preserve">No </w:t>
            </w:r>
          </w:p>
        </w:tc>
        <w:tc>
          <w:tcPr>
            <w:tcW w:w="1517" w:type="dxa"/>
            <w:tcBorders>
              <w:left w:val="nil"/>
              <w:right w:val="nil"/>
            </w:tcBorders>
          </w:tcPr>
          <w:p w14:paraId="7B8B51F3" w14:textId="77777777" w:rsidR="00F36430" w:rsidRPr="00AF1763" w:rsidRDefault="00F36430" w:rsidP="00F67BD6">
            <w:pPr>
              <w:spacing w:line="360" w:lineRule="auto"/>
              <w:rPr>
                <w:sz w:val="20"/>
                <w:szCs w:val="20"/>
              </w:rPr>
            </w:pPr>
            <w:r w:rsidRPr="00AF1763">
              <w:rPr>
                <w:sz w:val="20"/>
                <w:szCs w:val="20"/>
              </w:rPr>
              <w:t xml:space="preserve">No </w:t>
            </w:r>
          </w:p>
        </w:tc>
        <w:tc>
          <w:tcPr>
            <w:tcW w:w="1517" w:type="dxa"/>
            <w:tcBorders>
              <w:left w:val="nil"/>
              <w:right w:val="nil"/>
            </w:tcBorders>
          </w:tcPr>
          <w:p w14:paraId="2AD3E03F" w14:textId="77777777" w:rsidR="00F36430" w:rsidRPr="00AF1763" w:rsidRDefault="00F36430" w:rsidP="00F67BD6">
            <w:pPr>
              <w:spacing w:line="360" w:lineRule="auto"/>
              <w:rPr>
                <w:sz w:val="20"/>
                <w:szCs w:val="20"/>
              </w:rPr>
            </w:pPr>
            <w:r w:rsidRPr="00AF1763">
              <w:rPr>
                <w:sz w:val="20"/>
                <w:szCs w:val="20"/>
              </w:rPr>
              <w:t>Yes</w:t>
            </w:r>
          </w:p>
        </w:tc>
      </w:tr>
      <w:tr w:rsidR="00F36430" w:rsidRPr="00AF1763" w14:paraId="2BBEEA10" w14:textId="77777777" w:rsidTr="00F67BD6">
        <w:trPr>
          <w:trHeight w:val="1343"/>
        </w:trPr>
        <w:tc>
          <w:tcPr>
            <w:tcW w:w="1517" w:type="dxa"/>
            <w:tcBorders>
              <w:left w:val="nil"/>
              <w:right w:val="nil"/>
            </w:tcBorders>
          </w:tcPr>
          <w:p w14:paraId="6E31F0A7" w14:textId="77777777" w:rsidR="00F36430" w:rsidRPr="00AF1763" w:rsidRDefault="00F36430" w:rsidP="00F67BD6">
            <w:pPr>
              <w:spacing w:line="360" w:lineRule="auto"/>
              <w:rPr>
                <w:sz w:val="20"/>
                <w:szCs w:val="20"/>
              </w:rPr>
            </w:pPr>
            <w:r w:rsidRPr="00AF1763">
              <w:rPr>
                <w:sz w:val="20"/>
                <w:szCs w:val="20"/>
              </w:rPr>
              <w:t xml:space="preserve">Relationship of the conclusions to analysis or interpretation of data </w:t>
            </w:r>
          </w:p>
        </w:tc>
        <w:tc>
          <w:tcPr>
            <w:tcW w:w="1770" w:type="dxa"/>
            <w:tcBorders>
              <w:left w:val="nil"/>
              <w:right w:val="nil"/>
            </w:tcBorders>
          </w:tcPr>
          <w:p w14:paraId="0CEA30BB" w14:textId="77777777" w:rsidR="00F36430" w:rsidRPr="00AF1763" w:rsidRDefault="00F36430" w:rsidP="00F67BD6">
            <w:pPr>
              <w:spacing w:line="360" w:lineRule="auto"/>
              <w:rPr>
                <w:sz w:val="20"/>
                <w:szCs w:val="20"/>
              </w:rPr>
            </w:pPr>
            <w:r w:rsidRPr="00AF1763">
              <w:rPr>
                <w:sz w:val="20"/>
                <w:szCs w:val="20"/>
              </w:rPr>
              <w:t>Yes</w:t>
            </w:r>
          </w:p>
        </w:tc>
        <w:tc>
          <w:tcPr>
            <w:tcW w:w="1517" w:type="dxa"/>
            <w:tcBorders>
              <w:left w:val="nil"/>
              <w:right w:val="nil"/>
            </w:tcBorders>
          </w:tcPr>
          <w:p w14:paraId="0F5C255E" w14:textId="77777777" w:rsidR="00F36430" w:rsidRPr="00AF1763" w:rsidRDefault="00F36430" w:rsidP="00F67BD6">
            <w:pPr>
              <w:spacing w:line="360" w:lineRule="auto"/>
              <w:rPr>
                <w:sz w:val="20"/>
                <w:szCs w:val="20"/>
              </w:rPr>
            </w:pPr>
            <w:r w:rsidRPr="00AF1763">
              <w:rPr>
                <w:sz w:val="20"/>
                <w:szCs w:val="20"/>
              </w:rPr>
              <w:t>Yes</w:t>
            </w:r>
          </w:p>
        </w:tc>
        <w:tc>
          <w:tcPr>
            <w:tcW w:w="1390" w:type="dxa"/>
            <w:tcBorders>
              <w:left w:val="nil"/>
              <w:right w:val="nil"/>
            </w:tcBorders>
          </w:tcPr>
          <w:p w14:paraId="5D1239CC" w14:textId="77777777" w:rsidR="00F36430" w:rsidRPr="00AF1763" w:rsidRDefault="00F36430" w:rsidP="00F67BD6">
            <w:pPr>
              <w:spacing w:line="360" w:lineRule="auto"/>
              <w:rPr>
                <w:sz w:val="20"/>
                <w:szCs w:val="20"/>
              </w:rPr>
            </w:pPr>
            <w:r w:rsidRPr="00AF1763">
              <w:rPr>
                <w:sz w:val="20"/>
                <w:szCs w:val="20"/>
              </w:rPr>
              <w:t>Yes</w:t>
            </w:r>
          </w:p>
        </w:tc>
        <w:tc>
          <w:tcPr>
            <w:tcW w:w="1643" w:type="dxa"/>
            <w:tcBorders>
              <w:left w:val="nil"/>
              <w:right w:val="nil"/>
            </w:tcBorders>
          </w:tcPr>
          <w:p w14:paraId="1F403F39" w14:textId="77777777" w:rsidR="00F36430" w:rsidRPr="00AF1763" w:rsidRDefault="00F36430" w:rsidP="00F67BD6">
            <w:pPr>
              <w:spacing w:line="360" w:lineRule="auto"/>
              <w:rPr>
                <w:sz w:val="20"/>
                <w:szCs w:val="20"/>
              </w:rPr>
            </w:pPr>
            <w:r w:rsidRPr="00AF1763">
              <w:rPr>
                <w:sz w:val="20"/>
                <w:szCs w:val="20"/>
              </w:rPr>
              <w:t>Yes</w:t>
            </w:r>
          </w:p>
        </w:tc>
        <w:tc>
          <w:tcPr>
            <w:tcW w:w="1896" w:type="dxa"/>
            <w:tcBorders>
              <w:left w:val="nil"/>
              <w:right w:val="nil"/>
            </w:tcBorders>
          </w:tcPr>
          <w:p w14:paraId="7EC627B3" w14:textId="77777777" w:rsidR="00F36430" w:rsidRPr="00AF1763" w:rsidRDefault="00F36430" w:rsidP="00F67BD6">
            <w:pPr>
              <w:spacing w:line="360" w:lineRule="auto"/>
              <w:rPr>
                <w:sz w:val="20"/>
                <w:szCs w:val="20"/>
              </w:rPr>
            </w:pPr>
            <w:r w:rsidRPr="00AF1763">
              <w:rPr>
                <w:sz w:val="20"/>
                <w:szCs w:val="20"/>
              </w:rPr>
              <w:t>Yes</w:t>
            </w:r>
          </w:p>
        </w:tc>
        <w:tc>
          <w:tcPr>
            <w:tcW w:w="1390" w:type="dxa"/>
            <w:tcBorders>
              <w:left w:val="nil"/>
              <w:right w:val="nil"/>
            </w:tcBorders>
          </w:tcPr>
          <w:p w14:paraId="12EDEE7F" w14:textId="77777777" w:rsidR="00F36430" w:rsidRPr="00AF1763" w:rsidRDefault="00F36430" w:rsidP="00F67BD6">
            <w:pPr>
              <w:spacing w:line="360" w:lineRule="auto"/>
              <w:rPr>
                <w:sz w:val="20"/>
                <w:szCs w:val="20"/>
              </w:rPr>
            </w:pPr>
            <w:r w:rsidRPr="00AF1763">
              <w:rPr>
                <w:sz w:val="20"/>
                <w:szCs w:val="20"/>
              </w:rPr>
              <w:t>Yes</w:t>
            </w:r>
          </w:p>
        </w:tc>
        <w:tc>
          <w:tcPr>
            <w:tcW w:w="1517" w:type="dxa"/>
            <w:tcBorders>
              <w:left w:val="nil"/>
              <w:right w:val="nil"/>
            </w:tcBorders>
          </w:tcPr>
          <w:p w14:paraId="4CE34A57" w14:textId="77777777" w:rsidR="00F36430" w:rsidRPr="00AF1763" w:rsidRDefault="00F36430" w:rsidP="00F67BD6">
            <w:pPr>
              <w:spacing w:line="360" w:lineRule="auto"/>
              <w:rPr>
                <w:sz w:val="20"/>
                <w:szCs w:val="20"/>
              </w:rPr>
            </w:pPr>
            <w:r w:rsidRPr="00AF1763">
              <w:rPr>
                <w:sz w:val="20"/>
                <w:szCs w:val="20"/>
              </w:rPr>
              <w:t>Yes</w:t>
            </w:r>
          </w:p>
        </w:tc>
        <w:tc>
          <w:tcPr>
            <w:tcW w:w="1517" w:type="dxa"/>
            <w:tcBorders>
              <w:left w:val="nil"/>
              <w:right w:val="nil"/>
            </w:tcBorders>
          </w:tcPr>
          <w:p w14:paraId="46A7BB08" w14:textId="77777777" w:rsidR="00F36430" w:rsidRPr="00AF1763" w:rsidRDefault="00F36430" w:rsidP="00F67BD6">
            <w:pPr>
              <w:spacing w:line="360" w:lineRule="auto"/>
              <w:rPr>
                <w:sz w:val="20"/>
                <w:szCs w:val="20"/>
              </w:rPr>
            </w:pPr>
            <w:r w:rsidRPr="00AF1763">
              <w:rPr>
                <w:sz w:val="20"/>
                <w:szCs w:val="20"/>
              </w:rPr>
              <w:t>Yes</w:t>
            </w:r>
          </w:p>
        </w:tc>
      </w:tr>
    </w:tbl>
    <w:p w14:paraId="56263E94" w14:textId="60A13316" w:rsidR="00F36430" w:rsidRPr="00AF1763" w:rsidRDefault="00CA7A35" w:rsidP="00F36430">
      <w:pPr>
        <w:rPr>
          <w:sz w:val="20"/>
          <w:szCs w:val="20"/>
        </w:rPr>
      </w:pPr>
      <w:r>
        <w:rPr>
          <w:sz w:val="20"/>
          <w:szCs w:val="20"/>
        </w:rPr>
        <w:t>RM = Research Method</w:t>
      </w:r>
    </w:p>
    <w:p w14:paraId="4F510BC8" w14:textId="143B9AA5" w:rsidR="00F36430" w:rsidRDefault="00F36430" w:rsidP="00F706F3">
      <w:pPr>
        <w:pStyle w:val="Figurecaption"/>
        <w:jc w:val="both"/>
        <w:sectPr w:rsidR="00F36430" w:rsidSect="00F65306">
          <w:pgSz w:w="16840" w:h="11901" w:orient="landscape" w:code="9"/>
          <w:pgMar w:top="2268" w:right="1418" w:bottom="1701" w:left="1418" w:header="709" w:footer="709" w:gutter="0"/>
          <w:pgNumType w:start="30"/>
          <w:cols w:space="708"/>
          <w:titlePg/>
          <w:docGrid w:linePitch="360"/>
        </w:sectPr>
      </w:pPr>
    </w:p>
    <w:p w14:paraId="04A0E6CF" w14:textId="0012FFE4" w:rsidR="00862287" w:rsidRPr="00F706F3" w:rsidRDefault="00862287" w:rsidP="00F706F3">
      <w:pPr>
        <w:pStyle w:val="Figurecaption"/>
        <w:jc w:val="both"/>
      </w:pPr>
      <w:r w:rsidRPr="000B3DAE">
        <w:lastRenderedPageBreak/>
        <w:t>Finally, only 1 paper (Hunt, 2013) includes a statement of ethical approval.  Whilst the other papers are not obviously unethical due to the sparsity (or absence) of detail regarding ethical considerations and resultant actions it is not possible to be sure.</w:t>
      </w:r>
    </w:p>
    <w:p w14:paraId="2BC34926" w14:textId="59ECE1B1" w:rsidR="00862287" w:rsidRPr="000B3DAE" w:rsidRDefault="00862287" w:rsidP="0000556B">
      <w:pPr>
        <w:pStyle w:val="Newparagraph"/>
        <w:spacing w:line="360" w:lineRule="auto"/>
        <w:jc w:val="both"/>
      </w:pPr>
      <w:r w:rsidRPr="000B3DAE">
        <w:t xml:space="preserve">The JBI critical appraisal checklist for RCT’s was employed to evaluate the quality of the paper by Budge, Sinnard &amp; Hoyt (2020).  True randomisation was not used to assign participants to treatment groups, nor was said assignment concealed from participants (whether they were service-users or therapists) nor from the researchers who assessed the treatment outcome.  However, treatment groups were similar at the baseline, and both treatment groups were treated identically other than as regards the intervention of interest.  Outcomes were measured and analysed in the groups to which participants were randomised pre-intervention, post-intervention and at follow-up.  Not all participants completed the full intervention as intended however, of the 20 who were initially randomised 19 completed post-intervention outcome measures, and 17 completed </w:t>
      </w:r>
      <w:r w:rsidR="00CA7A35" w:rsidRPr="000B3DAE">
        <w:t>follow-ups</w:t>
      </w:r>
      <w:r w:rsidRPr="000B3DAE">
        <w:t xml:space="preserve">, indicating that retention rates were high (85%).  </w:t>
      </w:r>
    </w:p>
    <w:p w14:paraId="7DDA0840" w14:textId="77777777" w:rsidR="00862287" w:rsidRPr="000B3DAE" w:rsidRDefault="00862287" w:rsidP="0000556B">
      <w:pPr>
        <w:pStyle w:val="Newparagraph"/>
        <w:spacing w:line="360" w:lineRule="auto"/>
        <w:jc w:val="both"/>
      </w:pPr>
      <w:r w:rsidRPr="000B3DAE">
        <w:t>All four outcome measures used are extensively detailed within the paper, appear appropriate and are within acceptable bounds for validity and reliability and appropriate statistical analysis of the data acquired via their use appears to have been carried out.  Overall, the trial design appears appropriate, however this cannot be considered a “true” RCT that adheres to all require</w:t>
      </w:r>
      <w:r>
        <w:t>ments</w:t>
      </w:r>
      <w:r w:rsidRPr="000B3DAE">
        <w:t>.</w:t>
      </w:r>
    </w:p>
    <w:p w14:paraId="307B6A19" w14:textId="02B8CF28" w:rsidR="00862287" w:rsidRPr="000B3DAE" w:rsidRDefault="00862287" w:rsidP="0000556B">
      <w:pPr>
        <w:pStyle w:val="Newparagraph"/>
        <w:spacing w:line="360" w:lineRule="auto"/>
        <w:jc w:val="both"/>
      </w:pPr>
      <w:r w:rsidRPr="000B3DAE">
        <w:t xml:space="preserve">The final paper to be quality assessed is a survey design study (Rachlin, 2002), however due to its nature as a mixed methods paper Hunt (2013) has also been included here.  Critical appraisal tools appropriate for the evaluation of mixed methods and survey design studies </w:t>
      </w:r>
      <w:r w:rsidR="006420D4">
        <w:t>are</w:t>
      </w:r>
      <w:r w:rsidRPr="000B3DAE">
        <w:t xml:space="preserve"> more limited.  The quality of these studies has been assessed using the Mixed Methods Appraisal Tool (MMAT) Version 2018 (Hong et al, 2018).</w:t>
      </w:r>
    </w:p>
    <w:p w14:paraId="09A21BD3" w14:textId="77777777" w:rsidR="00862287" w:rsidRPr="000B3DAE" w:rsidRDefault="00862287" w:rsidP="00862287">
      <w:pPr>
        <w:pStyle w:val="Newparagraph"/>
        <w:spacing w:line="360" w:lineRule="auto"/>
        <w:jc w:val="both"/>
      </w:pPr>
      <w:r w:rsidRPr="000B3DAE">
        <w:t xml:space="preserve">Both Rachlin (2002) and Hunt (2013) utilized a survey design in an appropriate context, and their research questions were clearly defined.  Both papers were exploratory in nature investigating transgender individuals’ experiences of therapy and therapy settings.  Hunt (2013) launched their survey online only via transgender forums and support groups, whilst Rachlin (2002) launched theirs both online and in person, distributing copies at a transgender conference. Neither paper makes direct reference to a sampling strategy per </w:t>
      </w:r>
      <w:r w:rsidRPr="000B3DAE">
        <w:rPr>
          <w:color w:val="000000" w:themeColor="text1"/>
        </w:rPr>
        <w:t>se,</w:t>
      </w:r>
      <w:r w:rsidRPr="000B3DAE">
        <w:rPr>
          <w:color w:val="FF0000"/>
        </w:rPr>
        <w:t xml:space="preserve"> </w:t>
      </w:r>
      <w:r w:rsidRPr="000B3DAE">
        <w:t xml:space="preserve">convenience sampling appears </w:t>
      </w:r>
      <w:r w:rsidRPr="000B3DAE">
        <w:lastRenderedPageBreak/>
        <w:t>to have been relied upon across both papers.  Whilst both papers describe their samples, no reporting has been made on their representativeness.</w:t>
      </w:r>
    </w:p>
    <w:p w14:paraId="2B121FDB" w14:textId="77777777" w:rsidR="00862287" w:rsidRPr="000B3DAE" w:rsidRDefault="00862287" w:rsidP="00862287">
      <w:pPr>
        <w:pStyle w:val="Newparagraph"/>
        <w:spacing w:line="360" w:lineRule="auto"/>
        <w:jc w:val="both"/>
      </w:pPr>
      <w:r w:rsidRPr="000B3DAE">
        <w:t>Neither paper attempts to measure any specific construct or variable, therefore validity and reliability criteria are not relevant here.  However, only Hunt (2013) piloted their survey and adjusted their questions prior to data collection.  Whilst both authors appear to have represented and analysed their data appropriately it should be noted that neither author has reported on the overall response rate, made any attempt to account for non-responders, nor have they reported on what measures (if any) were utilized to maintain the accuracy of the data.</w:t>
      </w:r>
    </w:p>
    <w:p w14:paraId="715CE2DB" w14:textId="77777777" w:rsidR="00862287" w:rsidRPr="000B3DAE" w:rsidRDefault="00862287" w:rsidP="00862287">
      <w:pPr>
        <w:pStyle w:val="Newparagraph"/>
        <w:spacing w:line="360" w:lineRule="auto"/>
        <w:jc w:val="both"/>
      </w:pPr>
      <w:r w:rsidRPr="000B3DAE">
        <w:t xml:space="preserve">As regards Hunt (2013) specifically the rationale for a sequential design is clear, and the different components of the study have been effectively integrated to answer the research question.  However, qualitative data has been sparsely reported in the results and supportive/ explanatory qualitative data only has been reported alongside quantitative results.  No obvious </w:t>
      </w:r>
      <w:r>
        <w:t>consideration</w:t>
      </w:r>
      <w:r w:rsidRPr="000B3DAE">
        <w:t xml:space="preserve"> has been made of </w:t>
      </w:r>
      <w:r>
        <w:t xml:space="preserve">any </w:t>
      </w:r>
      <w:r w:rsidRPr="000B3DAE">
        <w:t>divergences or inconsistencies between quantitative and qualitative findings.</w:t>
      </w:r>
    </w:p>
    <w:p w14:paraId="7937928E" w14:textId="77777777" w:rsidR="007032D6" w:rsidRDefault="007032D6" w:rsidP="00862287">
      <w:pPr>
        <w:pStyle w:val="Heading2"/>
        <w:spacing w:line="360" w:lineRule="auto"/>
        <w:rPr>
          <w:rFonts w:ascii="Times New Roman" w:hAnsi="Times New Roman" w:cs="Times New Roman"/>
          <w:sz w:val="24"/>
          <w:szCs w:val="24"/>
        </w:rPr>
      </w:pPr>
    </w:p>
    <w:p w14:paraId="1377E4A5" w14:textId="418728DE" w:rsidR="00862287" w:rsidRPr="007032D6" w:rsidRDefault="00862287" w:rsidP="00862287">
      <w:pPr>
        <w:pStyle w:val="Heading2"/>
        <w:spacing w:line="360" w:lineRule="auto"/>
        <w:rPr>
          <w:rFonts w:ascii="Times New Roman" w:hAnsi="Times New Roman" w:cs="Times New Roman"/>
          <w:b/>
          <w:bCs/>
          <w:i/>
          <w:iCs/>
          <w:color w:val="000000" w:themeColor="text1"/>
          <w:sz w:val="24"/>
          <w:szCs w:val="24"/>
        </w:rPr>
      </w:pPr>
      <w:r w:rsidRPr="007032D6">
        <w:rPr>
          <w:rFonts w:ascii="Times New Roman" w:hAnsi="Times New Roman" w:cs="Times New Roman"/>
          <w:b/>
          <w:bCs/>
          <w:i/>
          <w:iCs/>
          <w:color w:val="000000" w:themeColor="text1"/>
          <w:sz w:val="24"/>
          <w:szCs w:val="24"/>
        </w:rPr>
        <w:t>Demographic Characteristics</w:t>
      </w:r>
    </w:p>
    <w:p w14:paraId="798B55CB" w14:textId="43B6156E" w:rsidR="00862287" w:rsidRPr="000B3DAE" w:rsidRDefault="00862287" w:rsidP="00862287">
      <w:pPr>
        <w:pStyle w:val="Paragraph"/>
        <w:spacing w:line="360" w:lineRule="auto"/>
        <w:jc w:val="both"/>
      </w:pPr>
      <w:r w:rsidRPr="000B3DAE">
        <w:t xml:space="preserve">The demographic characteristics of the sample of papers can be seen in Table </w:t>
      </w:r>
      <w:r w:rsidR="00DD6AF6">
        <w:t>3</w:t>
      </w:r>
      <w:r w:rsidRPr="000B3DAE">
        <w:t xml:space="preserve">. Information regarding sample size and characteristics reported across the papers analysed was highly inconsistent.  However, despite this, inferences can be drawn regarding the generalisability/ transferability of findings from these papers to the trans-community.  </w:t>
      </w:r>
    </w:p>
    <w:p w14:paraId="17A1A03F" w14:textId="77777777" w:rsidR="006420D4" w:rsidRPr="000B3DAE" w:rsidRDefault="00862287" w:rsidP="006420D4">
      <w:pPr>
        <w:pStyle w:val="Newparagraph"/>
        <w:spacing w:line="360" w:lineRule="auto"/>
        <w:ind w:firstLine="0"/>
        <w:jc w:val="both"/>
      </w:pPr>
      <w:r w:rsidRPr="000B3DAE">
        <w:t xml:space="preserve">Across papers mean or median ages of sample sizes were commonly reported however, teenage, and older adult participants were the exception </w:t>
      </w:r>
      <w:r w:rsidR="006420D4" w:rsidRPr="000B3DAE">
        <w:t>suggesting that findings may not be fully representative of the thoughts, feelings, and quality of care experiences of all ages.</w:t>
      </w:r>
    </w:p>
    <w:p w14:paraId="7167545D" w14:textId="2E8D5AFE" w:rsidR="00E577D8" w:rsidRDefault="00E577D8" w:rsidP="00E577D8">
      <w:pPr>
        <w:pStyle w:val="Newparagraph"/>
        <w:spacing w:line="360" w:lineRule="auto"/>
        <w:jc w:val="both"/>
      </w:pPr>
    </w:p>
    <w:p w14:paraId="3BE0D306" w14:textId="77777777" w:rsidR="000C404B" w:rsidRDefault="000C404B" w:rsidP="00862287">
      <w:pPr>
        <w:pStyle w:val="Newparagraph"/>
        <w:spacing w:line="360" w:lineRule="auto"/>
        <w:jc w:val="both"/>
      </w:pPr>
    </w:p>
    <w:p w14:paraId="7F1B1FA3" w14:textId="06EFE2EA" w:rsidR="006420D4" w:rsidRDefault="006420D4" w:rsidP="00862287">
      <w:pPr>
        <w:pStyle w:val="Newparagraph"/>
        <w:spacing w:line="360" w:lineRule="auto"/>
        <w:jc w:val="both"/>
        <w:sectPr w:rsidR="006420D4" w:rsidSect="00F667E1">
          <w:pgSz w:w="11901" w:h="16840" w:code="9"/>
          <w:pgMar w:top="1418" w:right="1701" w:bottom="1418" w:left="2268" w:header="709" w:footer="709" w:gutter="0"/>
          <w:pgNumType w:start="33"/>
          <w:cols w:space="708"/>
          <w:titlePg/>
          <w:docGrid w:linePitch="360"/>
        </w:sectPr>
      </w:pPr>
    </w:p>
    <w:p w14:paraId="2A0CB142" w14:textId="034C5058" w:rsidR="00CA7A35" w:rsidRDefault="000C404B" w:rsidP="00CA7A35">
      <w:pPr>
        <w:pStyle w:val="Tabletitle"/>
      </w:pPr>
      <w:r>
        <w:lastRenderedPageBreak/>
        <w:t xml:space="preserve">Table </w:t>
      </w:r>
      <w:r w:rsidR="00DD6AF6">
        <w:t>3</w:t>
      </w:r>
      <w:r>
        <w:t xml:space="preserve">.  </w:t>
      </w:r>
      <w:r w:rsidRPr="007304EB">
        <w:t>Demographic Characteristics Tabl</w:t>
      </w:r>
      <w:r w:rsidR="00CA7A35">
        <w:t>e</w:t>
      </w:r>
    </w:p>
    <w:p w14:paraId="430CD203" w14:textId="59FFCAFF" w:rsidR="004D7B17" w:rsidRDefault="004D7B17" w:rsidP="004D7B17"/>
    <w:p w14:paraId="3422A638" w14:textId="75DA9E2F" w:rsidR="004D7B17" w:rsidRDefault="004D7B17" w:rsidP="004D7B17">
      <w:r w:rsidRPr="004D7B17">
        <w:rPr>
          <w:noProof/>
        </w:rPr>
        <w:drawing>
          <wp:anchor distT="0" distB="0" distL="114300" distR="114300" simplePos="0" relativeHeight="251735040" behindDoc="0" locked="0" layoutInCell="1" allowOverlap="1" wp14:anchorId="3FE8A7C4" wp14:editId="4D7E7064">
            <wp:simplePos x="0" y="0"/>
            <wp:positionH relativeFrom="column">
              <wp:posOffset>1270</wp:posOffset>
            </wp:positionH>
            <wp:positionV relativeFrom="paragraph">
              <wp:posOffset>179070</wp:posOffset>
            </wp:positionV>
            <wp:extent cx="8892540" cy="4180205"/>
            <wp:effectExtent l="0" t="0" r="0" b="0"/>
            <wp:wrapSquare wrapText="bothSides"/>
            <wp:docPr id="40" name="Picture 4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able&#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8892540" cy="4180205"/>
                    </a:xfrm>
                    <a:prstGeom prst="rect">
                      <a:avLst/>
                    </a:prstGeom>
                  </pic:spPr>
                </pic:pic>
              </a:graphicData>
            </a:graphic>
            <wp14:sizeRelH relativeFrom="page">
              <wp14:pctWidth>0</wp14:pctWidth>
            </wp14:sizeRelH>
            <wp14:sizeRelV relativeFrom="page">
              <wp14:pctHeight>0</wp14:pctHeight>
            </wp14:sizeRelV>
          </wp:anchor>
        </w:drawing>
      </w:r>
    </w:p>
    <w:p w14:paraId="7C512ADC" w14:textId="5080BCDF" w:rsidR="004D7B17" w:rsidRPr="004D7B17" w:rsidRDefault="004D7B17" w:rsidP="004D7B17">
      <w:pPr>
        <w:sectPr w:rsidR="004D7B17" w:rsidRPr="004D7B17" w:rsidSect="00F667E1">
          <w:pgSz w:w="16840" w:h="11901" w:orient="landscape" w:code="9"/>
          <w:pgMar w:top="2268" w:right="1418" w:bottom="1701" w:left="1418" w:header="709" w:footer="709" w:gutter="0"/>
          <w:pgNumType w:start="35"/>
          <w:cols w:space="708"/>
          <w:titlePg/>
          <w:docGrid w:linePitch="360"/>
        </w:sectPr>
      </w:pPr>
    </w:p>
    <w:p w14:paraId="241C6B4C" w14:textId="61EE574E" w:rsidR="00862287" w:rsidRPr="000B3DAE" w:rsidRDefault="00E577D8" w:rsidP="00E577D8">
      <w:pPr>
        <w:pStyle w:val="Newparagraph"/>
        <w:spacing w:line="360" w:lineRule="auto"/>
        <w:ind w:firstLine="0"/>
        <w:jc w:val="both"/>
      </w:pPr>
      <w:r w:rsidRPr="000B3DAE">
        <w:lastRenderedPageBreak/>
        <w:t xml:space="preserve">Seven articles stated a focus on transgender individuals and exclusively made use of data collected from this community, however three articles in this review made use of the umbrella term LGBT(Q).  Despite the limited inclusion of data collected from or explicitly regarding transgender individuals in these three papers, authors across these papers discuss findings as applicable to the </w:t>
      </w:r>
      <w:r>
        <w:t xml:space="preserve">entire </w:t>
      </w:r>
      <w:r w:rsidR="00862287" w:rsidRPr="000B3DAE">
        <w:t xml:space="preserve">LGBT(Q) community.  This may reflect a challenge regarding the conflation of sexual orientations and gender identities under the same community umbrella title.  Any studies that did not explicitly include transgender persons as part of the participant pool were excluded from this study.  </w:t>
      </w:r>
    </w:p>
    <w:p w14:paraId="714D11A8" w14:textId="752CC083" w:rsidR="00862287" w:rsidRPr="000B3DAE" w:rsidRDefault="00862287" w:rsidP="00862287">
      <w:pPr>
        <w:pStyle w:val="Newparagraph"/>
        <w:spacing w:line="360" w:lineRule="auto"/>
        <w:jc w:val="both"/>
      </w:pPr>
      <w:r w:rsidRPr="000B3DAE">
        <w:t xml:space="preserve">Geographic information has been omitted from Table </w:t>
      </w:r>
      <w:r w:rsidR="00EE16BC">
        <w:t>3</w:t>
      </w:r>
      <w:r w:rsidRPr="000B3DAE">
        <w:t xml:space="preserve"> as, irrespective of dwelling place transgender people have the right to the same standard of care (WPATH, 2012), and can face mistreatment at the hands of healthcare professionals.  However, it should be noted that only two of the papers which met the criteria for this literature review have been written in the context of the UK healthcare system (Applegarth &amp; Nuttall, 2016; Hunt, 2013), the other </w:t>
      </w:r>
      <w:r w:rsidR="00CA7A35">
        <w:t>eight</w:t>
      </w:r>
      <w:r w:rsidRPr="000B3DAE">
        <w:t xml:space="preserve"> articles were written about the experiences of American transgender individuals, in the context of the American healthcare system.  Due to the differences in the way that physical and mental health services are funded in America (i.e., by private healthcare insurance) and broadly speaking the socio-cultural interpretation of healthcare as a privilege as opposed to a basic human right,  it cannot be assumed that findings are directly transferable to the UK context where care is free at the point of access via a national health service that represents one of the largest public sector healthcare systems in the world (Bolnick, 2002).</w:t>
      </w:r>
    </w:p>
    <w:p w14:paraId="60A2B9CC" w14:textId="77777777" w:rsidR="000A3199" w:rsidRDefault="00862287" w:rsidP="000A3199">
      <w:pPr>
        <w:pStyle w:val="Newparagraph"/>
        <w:spacing w:line="360" w:lineRule="auto"/>
        <w:jc w:val="both"/>
      </w:pPr>
      <w:r w:rsidRPr="000B3DAE">
        <w:t>Most papers in this review (70%) included information about the ethnic identity of participants in their demographic details section.  Of the remaining three papers, one made no direct use of participants (Grzanka &amp; Miles, 2016), one reported generic ethnic breakdown information of the city where the study was conducted, perhaps to protect their participants’ anonymity (Berke, Maples-Keller &amp; Richards, 2016), and one provided no details regarding ethnic identity (Applegarth &amp; Nutall, 2016).  Participants recruited to the studies reviewed in this paper were overwhelmingly white, therefore we cannot be sure, with such low levels of racial diversity across the samples, that the findings are reflective of the therapeutic experiences, needs and preferences of transgender people of colour.  This must be recognised as a limitation on the findings of the revie</w:t>
      </w:r>
      <w:r w:rsidR="000A3199">
        <w:t>w.</w:t>
      </w:r>
    </w:p>
    <w:p w14:paraId="2A923A10" w14:textId="5DBEA30B" w:rsidR="00862287" w:rsidRPr="007032D6" w:rsidRDefault="00862287" w:rsidP="000A3199">
      <w:pPr>
        <w:pStyle w:val="Newparagraph"/>
        <w:spacing w:line="360" w:lineRule="auto"/>
        <w:ind w:firstLine="0"/>
        <w:jc w:val="both"/>
        <w:rPr>
          <w:b/>
          <w:bCs/>
          <w:i/>
          <w:iCs/>
          <w:color w:val="000000" w:themeColor="text1"/>
        </w:rPr>
      </w:pPr>
      <w:r w:rsidRPr="007032D6">
        <w:rPr>
          <w:b/>
          <w:bCs/>
          <w:i/>
          <w:iCs/>
          <w:color w:val="000000" w:themeColor="text1"/>
        </w:rPr>
        <w:lastRenderedPageBreak/>
        <w:t>Sampling</w:t>
      </w:r>
    </w:p>
    <w:p w14:paraId="46CA4464" w14:textId="77777777" w:rsidR="00862287" w:rsidRPr="000B3DAE" w:rsidRDefault="00862287" w:rsidP="00862287">
      <w:pPr>
        <w:pStyle w:val="Paragraph"/>
        <w:spacing w:line="360" w:lineRule="auto"/>
        <w:jc w:val="both"/>
      </w:pPr>
      <w:r w:rsidRPr="000B3DAE">
        <w:t xml:space="preserve">All eight papers included in this review, </w:t>
      </w:r>
      <w:r>
        <w:t xml:space="preserve">which </w:t>
      </w:r>
      <w:r w:rsidRPr="000B3DAE">
        <w:t>make use of direct report from transgender participants, recruited via the internet or via conference. These recruitment methods limit access to those who are connected via the internet to the community, or indeed in person (as regards the conference). These recruitment strategies are limiting regarding who can sign up to take part in the study, and this may result in sample bias.</w:t>
      </w:r>
    </w:p>
    <w:p w14:paraId="58AE7C3B" w14:textId="77777777" w:rsidR="00862287" w:rsidRPr="000B3DAE" w:rsidRDefault="00862287" w:rsidP="00862287">
      <w:pPr>
        <w:pStyle w:val="Newparagraph"/>
        <w:spacing w:line="360" w:lineRule="auto"/>
        <w:jc w:val="both"/>
        <w:rPr>
          <w:color w:val="C00000"/>
        </w:rPr>
      </w:pPr>
      <w:r w:rsidRPr="000B3DAE">
        <w:t>It must be noted that for all papers where participant data was gathered directly from transgender individuals (n=8), all recruitment methods, across all papers, required potential participants to self-select and contact the study authors.  This inevitably leads to a degree of bias in the type of individual that is represented in these studies i.e., someone who is aware of their transgender identity, willing to disclose this</w:t>
      </w:r>
      <w:r>
        <w:t>,</w:t>
      </w:r>
      <w:r w:rsidRPr="000B3DAE">
        <w:t xml:space="preserve"> willing to be open about past experiences both positive and negative, </w:t>
      </w:r>
      <w:r>
        <w:t>and</w:t>
      </w:r>
      <w:r w:rsidRPr="000B3DAE">
        <w:t xml:space="preserve"> who does not fear potential identifiability.</w:t>
      </w:r>
    </w:p>
    <w:p w14:paraId="38E0BD59" w14:textId="77777777" w:rsidR="00862287" w:rsidRPr="000B3DAE" w:rsidRDefault="00862287" w:rsidP="00862287">
      <w:pPr>
        <w:pStyle w:val="Newparagraph"/>
        <w:spacing w:line="360" w:lineRule="auto"/>
        <w:jc w:val="both"/>
      </w:pPr>
      <w:r w:rsidRPr="000B3DAE">
        <w:t xml:space="preserve">It should be noted that no papers from the sample, identified as relevant for review, have been discounted because of the quality assessment undertaken, as this would have risked an incomplete review that failed to give a full account of the current state of research in this area.  </w:t>
      </w:r>
    </w:p>
    <w:p w14:paraId="2B89871B" w14:textId="77777777" w:rsidR="007032D6" w:rsidRDefault="007032D6" w:rsidP="00862287">
      <w:pPr>
        <w:pStyle w:val="Heading2"/>
        <w:spacing w:line="360" w:lineRule="auto"/>
        <w:rPr>
          <w:rFonts w:ascii="Times New Roman" w:hAnsi="Times New Roman" w:cs="Times New Roman"/>
          <w:sz w:val="24"/>
          <w:szCs w:val="24"/>
        </w:rPr>
      </w:pPr>
    </w:p>
    <w:p w14:paraId="660BEF76" w14:textId="77777777" w:rsidR="007032D6" w:rsidRDefault="00862287" w:rsidP="007032D6">
      <w:pPr>
        <w:pStyle w:val="Heading2"/>
        <w:spacing w:line="360" w:lineRule="auto"/>
        <w:rPr>
          <w:rFonts w:ascii="Times New Roman" w:hAnsi="Times New Roman" w:cs="Times New Roman"/>
          <w:b/>
          <w:bCs/>
          <w:i/>
          <w:iCs/>
          <w:color w:val="000000" w:themeColor="text1"/>
          <w:sz w:val="24"/>
          <w:szCs w:val="24"/>
        </w:rPr>
      </w:pPr>
      <w:r w:rsidRPr="007032D6">
        <w:rPr>
          <w:rFonts w:ascii="Times New Roman" w:hAnsi="Times New Roman" w:cs="Times New Roman"/>
          <w:b/>
          <w:bCs/>
          <w:i/>
          <w:iCs/>
          <w:color w:val="000000" w:themeColor="text1"/>
          <w:sz w:val="24"/>
          <w:szCs w:val="24"/>
        </w:rPr>
        <w:t>Findings</w:t>
      </w:r>
    </w:p>
    <w:p w14:paraId="6D8640B9" w14:textId="3D6BA7AA" w:rsidR="00862287" w:rsidRPr="007032D6" w:rsidRDefault="00862287" w:rsidP="007032D6">
      <w:pPr>
        <w:pStyle w:val="Heading2"/>
        <w:spacing w:line="360" w:lineRule="auto"/>
        <w:jc w:val="both"/>
        <w:rPr>
          <w:rFonts w:ascii="Times New Roman" w:hAnsi="Times New Roman" w:cs="Times New Roman"/>
          <w:b/>
          <w:bCs/>
          <w:i/>
          <w:iCs/>
          <w:color w:val="000000" w:themeColor="text1"/>
          <w:sz w:val="24"/>
          <w:szCs w:val="24"/>
        </w:rPr>
      </w:pPr>
      <w:bookmarkStart w:id="0" w:name="OLE_LINK1"/>
      <w:bookmarkStart w:id="1" w:name="OLE_LINK2"/>
      <w:r w:rsidRPr="007032D6">
        <w:rPr>
          <w:rFonts w:ascii="Times New Roman" w:hAnsi="Times New Roman" w:cs="Times New Roman"/>
          <w:color w:val="000000" w:themeColor="text1"/>
          <w:sz w:val="24"/>
          <w:szCs w:val="24"/>
        </w:rPr>
        <w:t xml:space="preserve">Immersion in and comparison of the papers in the sample led to the identification, via coding, by the author of themes in relation to what trans-affirmative care looks like, what makes practice affirmative (or not) in the eyes of service-users, what makes a therapeutic stance affirmative, how this can be effectively communicated, and what behaviours and actions result in service-users feeling affirmed.  </w:t>
      </w:r>
    </w:p>
    <w:p w14:paraId="3DCDDA17" w14:textId="77777777" w:rsidR="007032D6" w:rsidRDefault="007032D6" w:rsidP="00862287">
      <w:pPr>
        <w:pStyle w:val="Heading3"/>
        <w:spacing w:line="360" w:lineRule="auto"/>
        <w:rPr>
          <w:rFonts w:ascii="Times New Roman" w:hAnsi="Times New Roman" w:cs="Times New Roman"/>
        </w:rPr>
      </w:pPr>
    </w:p>
    <w:bookmarkEnd w:id="0"/>
    <w:bookmarkEnd w:id="1"/>
    <w:p w14:paraId="526DEE2B" w14:textId="72EE5F60" w:rsidR="00862287" w:rsidRPr="007032D6" w:rsidRDefault="00862287" w:rsidP="00862287">
      <w:pPr>
        <w:pStyle w:val="Heading3"/>
        <w:spacing w:line="360" w:lineRule="auto"/>
        <w:rPr>
          <w:rFonts w:ascii="Times New Roman" w:hAnsi="Times New Roman" w:cs="Times New Roman"/>
          <w:i/>
          <w:iCs/>
          <w:color w:val="000000" w:themeColor="text1"/>
        </w:rPr>
      </w:pPr>
      <w:r w:rsidRPr="007032D6">
        <w:rPr>
          <w:rFonts w:ascii="Times New Roman" w:hAnsi="Times New Roman" w:cs="Times New Roman"/>
          <w:i/>
          <w:iCs/>
          <w:color w:val="000000" w:themeColor="text1"/>
        </w:rPr>
        <w:t xml:space="preserve">Interpersonal-Level Factors </w:t>
      </w:r>
    </w:p>
    <w:p w14:paraId="5E56D64A" w14:textId="77777777" w:rsidR="00862287" w:rsidRPr="007032D6" w:rsidRDefault="00862287" w:rsidP="00862287">
      <w:pPr>
        <w:pStyle w:val="Heading4"/>
        <w:spacing w:line="360" w:lineRule="auto"/>
        <w:rPr>
          <w:rFonts w:ascii="Times New Roman" w:hAnsi="Times New Roman" w:cs="Times New Roman"/>
          <w:i w:val="0"/>
          <w:iCs w:val="0"/>
          <w:color w:val="000000" w:themeColor="text1"/>
        </w:rPr>
      </w:pPr>
      <w:r w:rsidRPr="007032D6">
        <w:rPr>
          <w:rFonts w:ascii="Times New Roman" w:hAnsi="Times New Roman" w:cs="Times New Roman"/>
          <w:i w:val="0"/>
          <w:iCs w:val="0"/>
          <w:color w:val="000000" w:themeColor="text1"/>
        </w:rPr>
        <w:t>Affirmative behaviour &amp; attitudes</w:t>
      </w:r>
    </w:p>
    <w:p w14:paraId="4467B996" w14:textId="77777777" w:rsidR="00862287" w:rsidRPr="000B3DAE" w:rsidRDefault="00862287" w:rsidP="00862287">
      <w:pPr>
        <w:pStyle w:val="Paragraph"/>
        <w:spacing w:line="360" w:lineRule="auto"/>
        <w:jc w:val="both"/>
      </w:pPr>
      <w:r w:rsidRPr="000B3DAE">
        <w:t>Participants across papers indicated that the most fundamental variable as regards whether care was considered affirming or not was the attitude and behaviour of the therapist in the therapy room.</w:t>
      </w:r>
    </w:p>
    <w:p w14:paraId="5A478E20" w14:textId="77777777" w:rsidR="00862287" w:rsidRPr="000B3DAE" w:rsidRDefault="00862287" w:rsidP="00862287">
      <w:pPr>
        <w:pStyle w:val="Newparagraph"/>
        <w:spacing w:line="360" w:lineRule="auto"/>
        <w:jc w:val="both"/>
      </w:pPr>
      <w:r w:rsidRPr="000B3DAE">
        <w:lastRenderedPageBreak/>
        <w:t xml:space="preserve">Bess &amp; Stabb (2009) found that participants in their study had particularly sought out therapists with qualities such as empathy and the ability to build a strong therapeutic alliance that made participants feel understood and able to tolerate a sense of vulnerability.  Participants reported that caring, empathy, sensitivity, flexibility, expertise, experience, and straightforwardness were the most valued characteristics of a therapist, and these individuals had relied on word of mouth from within the community to seek out well reputed therapists, most likely to give them a good experience.  McCullough et al (2017) found similarly, in their study that transgender and gender non-confirming individuals reported that strong therapeutic alliances and helpful experiences of counselling were characterised by warmth, caring, listening and affirmation of their expressed sense of gender identity.  </w:t>
      </w:r>
    </w:p>
    <w:p w14:paraId="06244B47" w14:textId="77777777" w:rsidR="00862287" w:rsidRPr="000B3DAE" w:rsidRDefault="00862287" w:rsidP="00862287">
      <w:pPr>
        <w:pStyle w:val="Newparagraph"/>
        <w:spacing w:line="360" w:lineRule="auto"/>
        <w:jc w:val="both"/>
      </w:pPr>
      <w:r w:rsidRPr="000B3DAE">
        <w:t xml:space="preserve">The study by Israel et al (2008) is the only study included in the review which was conducted with therapists.  Participants in this study appeared to be aware that the development of a positive therapeutic relationship and effective common factors skills </w:t>
      </w:r>
      <w:r>
        <w:t xml:space="preserve">(Richards &amp; Whyte, 2011; Drisco, 2013; Lambert &amp; Norcross, 2011) </w:t>
      </w:r>
      <w:r w:rsidRPr="000B3DAE">
        <w:t>w</w:t>
      </w:r>
      <w:r>
        <w:t>ere</w:t>
      </w:r>
      <w:r w:rsidRPr="000B3DAE">
        <w:t xml:space="preserve"> important to service-users’ perceptions of care.  However, it should be noted that in this paper, which focuses on therapist perceptions of “helpful” and “unhelpful” situations between the therapist and LGBT service-users, transgender service-users specifically were only recalled in the context of “unhelpful” situations.  It is possible that this speaks to a lack of competency within the sample when it comes to working with this group specifically, or it may reflect biases and discriminatory attitudes held by these providers. </w:t>
      </w:r>
    </w:p>
    <w:p w14:paraId="125277B6" w14:textId="7FE88E66" w:rsidR="00862287" w:rsidRPr="000B3DAE" w:rsidRDefault="00862287" w:rsidP="006420D4">
      <w:pPr>
        <w:pStyle w:val="Newparagraph"/>
        <w:spacing w:line="360" w:lineRule="auto"/>
        <w:jc w:val="both"/>
      </w:pPr>
      <w:r w:rsidRPr="000B3DAE">
        <w:t>Individuals in the study by Bess &amp; Stabb (2009) reported that considerations of confidentiality were key to their feelings of safety and affirmation with their therapist.  Confidentiality is a key tenet of any therapeutic modality and interaction, however given the nature of the transgender population as a small group, participants reported feeling suitably safe and contained when the therapist appeared respectful of the need to take care and be mindful as regards the need for confidentiality.  The paper by Bess &amp; Stabb (2009) is the only paper reviewed in which participants specifically raise the issue of confidentiality and its importance, it is possible that this reflects that Bess was known to the participants.  It is possible that their discussion of confidentiality reflects anxieties regarding the potential for identifiability in the data reported.</w:t>
      </w:r>
    </w:p>
    <w:p w14:paraId="00C73ECA" w14:textId="77777777" w:rsidR="00862287" w:rsidRPr="007032D6" w:rsidRDefault="00862287" w:rsidP="00862287">
      <w:pPr>
        <w:pStyle w:val="Heading4"/>
        <w:spacing w:line="360" w:lineRule="auto"/>
        <w:rPr>
          <w:i w:val="0"/>
          <w:iCs w:val="0"/>
          <w:color w:val="000000" w:themeColor="text1"/>
        </w:rPr>
      </w:pPr>
      <w:r w:rsidRPr="007032D6">
        <w:rPr>
          <w:rFonts w:ascii="Times New Roman" w:hAnsi="Times New Roman" w:cs="Times New Roman"/>
          <w:i w:val="0"/>
          <w:iCs w:val="0"/>
          <w:color w:val="000000" w:themeColor="text1"/>
        </w:rPr>
        <w:lastRenderedPageBreak/>
        <w:t>Pathologizing vs Inclusive affirming language</w:t>
      </w:r>
    </w:p>
    <w:p w14:paraId="76C06B4D" w14:textId="77777777" w:rsidR="00862287" w:rsidRPr="000B3DAE" w:rsidRDefault="00862287" w:rsidP="00862287">
      <w:pPr>
        <w:pStyle w:val="Paragraph"/>
        <w:spacing w:line="360" w:lineRule="auto"/>
        <w:jc w:val="both"/>
      </w:pPr>
      <w:r w:rsidRPr="000B3DAE">
        <w:t>In the studies conducted by Bess &amp; Stabb (2009) and Berke, Maples-Keller &amp; Richards (2016) participants highlighted the importance of</w:t>
      </w:r>
      <w:r>
        <w:t xml:space="preserve"> the</w:t>
      </w:r>
      <w:r w:rsidRPr="000B3DAE">
        <w:t xml:space="preserve"> terminology that therapists used.  Across both papers participants objected to diagnostic categories and labelling, finding them pathologizing in nature and reductionist of complex expressions of person and identity.  Participants in the paper by Bess &amp; Stabb (2009) particularly expressed that they found it affirming and positive when therapists provided them with several options regarding identity and transition.  Another crucial aspect of affirming therapist behaviour which emerged in connection with language, was the use of correct address and pronouns. McCullough et al (2017) found that adopting correct names and pronouns was critical to the individual seeing their therapist as affirming.  </w:t>
      </w:r>
    </w:p>
    <w:p w14:paraId="4EE15159" w14:textId="77777777" w:rsidR="00862287" w:rsidRPr="000B3DAE" w:rsidRDefault="00862287" w:rsidP="00862287">
      <w:pPr>
        <w:spacing w:line="360" w:lineRule="auto"/>
        <w:jc w:val="both"/>
      </w:pPr>
    </w:p>
    <w:p w14:paraId="34FAA9C3" w14:textId="77777777" w:rsidR="00862287" w:rsidRPr="007032D6" w:rsidRDefault="00862287" w:rsidP="00862287">
      <w:pPr>
        <w:pStyle w:val="Heading4"/>
        <w:spacing w:line="360" w:lineRule="auto"/>
        <w:rPr>
          <w:rFonts w:ascii="Times New Roman" w:hAnsi="Times New Roman" w:cs="Times New Roman"/>
          <w:i w:val="0"/>
          <w:iCs w:val="0"/>
          <w:color w:val="000000" w:themeColor="text1"/>
        </w:rPr>
      </w:pPr>
      <w:r w:rsidRPr="007032D6">
        <w:rPr>
          <w:rFonts w:ascii="Times New Roman" w:hAnsi="Times New Roman" w:cs="Times New Roman"/>
          <w:i w:val="0"/>
          <w:iCs w:val="0"/>
          <w:color w:val="000000" w:themeColor="text1"/>
        </w:rPr>
        <w:t xml:space="preserve">Microaggressions </w:t>
      </w:r>
    </w:p>
    <w:p w14:paraId="0F4F5CEF" w14:textId="77777777" w:rsidR="00862287" w:rsidRPr="000B3DAE" w:rsidRDefault="00862287" w:rsidP="00862287">
      <w:pPr>
        <w:pStyle w:val="Paragraph"/>
        <w:spacing w:line="360" w:lineRule="auto"/>
        <w:jc w:val="both"/>
      </w:pPr>
      <w:r w:rsidRPr="000B3DAE">
        <w:t xml:space="preserve">Microaggressions are a significant factor impacting upon transgender individuals’ perceptions of the mental healthcare that they receive.  In the work of Mizock &amp; Lunquist (2016), 38 participants who identified as transgender provided data on their experiences of barriers to accessing appropriate mental healthcare.  These participants highlighted seven major missteps that their therapists enacted which felt non-affirming, micro-aggressive and negatively impacted their experience of mental health support.  These were: 1) Education burdening, the act of putting the service-user in the role of educator for the therapist </w:t>
      </w:r>
      <w:r>
        <w:t>regarding</w:t>
      </w:r>
      <w:r w:rsidRPr="000B3DAE">
        <w:t xml:space="preserve"> gender issues</w:t>
      </w:r>
      <w:r>
        <w:t xml:space="preserve"> &amp; the trans community</w:t>
      </w:r>
      <w:r w:rsidRPr="000B3DAE">
        <w:t xml:space="preserve"> 2) </w:t>
      </w:r>
      <w:r>
        <w:t>G</w:t>
      </w:r>
      <w:r w:rsidRPr="000B3DAE">
        <w:t xml:space="preserve">ender inflation, </w:t>
      </w:r>
      <w:r>
        <w:t>a</w:t>
      </w:r>
      <w:r w:rsidRPr="000B3DAE">
        <w:t xml:space="preserve">n excessive focus on gender by the therapist even where this is not the presenting concern.  3) Gender narrowing, failing to attend to gender out of discomfort with the topic, </w:t>
      </w:r>
      <w:r>
        <w:t xml:space="preserve">or </w:t>
      </w:r>
      <w:r w:rsidRPr="000B3DAE">
        <w:t>incongruence of the topic and its exploration with the therapists’ own views and values, or due to a narrow and potentially pathologizing view of the gender binary. 4) Gender avoidance, some participants in this study felt that their therapists had tried to avoid the topic of gender altogether rather than acknowledge it as a significant factor in their lives and experiences.  5) Gender generalising, this misstep referred to the tendency of some therapists to treat gender non-conforming individuals as a homogenous group</w:t>
      </w:r>
      <w:r>
        <w:t>.</w:t>
      </w:r>
      <w:r w:rsidRPr="000B3DAE">
        <w:t xml:space="preserve">  6) Gender repairing, this refers to the traditional reparative approach towards gender-</w:t>
      </w:r>
      <w:r w:rsidRPr="000B3DAE">
        <w:lastRenderedPageBreak/>
        <w:t xml:space="preserve">issues, a paradigm under which gender diversity is a </w:t>
      </w:r>
      <w:r w:rsidRPr="000B3DAE">
        <w:rPr>
          <w:i/>
          <w:iCs/>
        </w:rPr>
        <w:t xml:space="preserve">problem </w:t>
      </w:r>
      <w:r w:rsidRPr="000B3DAE">
        <w:t xml:space="preserve">to be </w:t>
      </w:r>
      <w:r w:rsidRPr="000B3DAE">
        <w:rPr>
          <w:i/>
          <w:iCs/>
        </w:rPr>
        <w:t>fixed</w:t>
      </w:r>
      <w:r w:rsidRPr="000B3DAE">
        <w:t>.  7) Gender-pathologizing, the tendency of some therapists to continue to refer to gender diversity in terms of mental ill-health.  It should be noted that the final misstep noted was gatekeeping, however this challenge has been addressed in a separate theme.</w:t>
      </w:r>
    </w:p>
    <w:p w14:paraId="72ACEE0D" w14:textId="77777777" w:rsidR="00862287" w:rsidRPr="000B3DAE" w:rsidRDefault="00862287" w:rsidP="00862287">
      <w:pPr>
        <w:pStyle w:val="Newparagraph"/>
        <w:spacing w:line="360" w:lineRule="auto"/>
        <w:jc w:val="both"/>
      </w:pPr>
      <w:r w:rsidRPr="000B3DAE">
        <w:t xml:space="preserve">The paper by Mizock &amp; Lundquist (2016) implies that the provision of trans-affirmative care requires the careful avoidance of these microaggressions or “missteps”.  However, there are limitations to consider when considering these findings.  Primarily there is no data on service-user satisfaction provided.  The paper provides detail regarding therapeutic missteps but does not provide a context for how this impacts service-user conceptualisations of their satisfaction with the therapeutic experience. As Applegarth &amp; Nuttall (2016) demonstrated in their paper, satisfaction is a complex construct, and it is possible that service-users may have experienced missteps but continued to engage with the therapist and may have rated their overall their therapeutic experience as affirming. </w:t>
      </w:r>
    </w:p>
    <w:p w14:paraId="0047A7F2" w14:textId="77777777" w:rsidR="007032D6" w:rsidRDefault="007032D6" w:rsidP="00862287">
      <w:pPr>
        <w:pStyle w:val="Heading4"/>
        <w:spacing w:line="360" w:lineRule="auto"/>
        <w:rPr>
          <w:rFonts w:ascii="Times New Roman" w:hAnsi="Times New Roman" w:cs="Times New Roman"/>
        </w:rPr>
      </w:pPr>
    </w:p>
    <w:p w14:paraId="6F354F86" w14:textId="1D3473B5" w:rsidR="00862287" w:rsidRPr="007032D6" w:rsidRDefault="00862287" w:rsidP="00862287">
      <w:pPr>
        <w:pStyle w:val="Heading4"/>
        <w:spacing w:line="360" w:lineRule="auto"/>
        <w:rPr>
          <w:rFonts w:ascii="Times New Roman" w:hAnsi="Times New Roman" w:cs="Times New Roman"/>
          <w:i w:val="0"/>
          <w:iCs w:val="0"/>
          <w:color w:val="000000" w:themeColor="text1"/>
        </w:rPr>
      </w:pPr>
      <w:r w:rsidRPr="007032D6">
        <w:rPr>
          <w:rFonts w:ascii="Times New Roman" w:hAnsi="Times New Roman" w:cs="Times New Roman"/>
          <w:i w:val="0"/>
          <w:iCs w:val="0"/>
          <w:color w:val="000000" w:themeColor="text1"/>
        </w:rPr>
        <w:t>The Gatekeeper Role</w:t>
      </w:r>
    </w:p>
    <w:p w14:paraId="6B38A99C" w14:textId="77777777" w:rsidR="00862287" w:rsidRPr="000B3DAE" w:rsidRDefault="00862287" w:rsidP="00862287">
      <w:pPr>
        <w:pStyle w:val="Paragraph"/>
        <w:spacing w:line="360" w:lineRule="auto"/>
        <w:jc w:val="both"/>
      </w:pPr>
      <w:r w:rsidRPr="000B3DAE">
        <w:t>Providing trans-affirming care requires careful and sympathetic negotiation of the gatekeeper role.  The current WPATH Standards of Care (2012), require that individuals obtain letter</w:t>
      </w:r>
      <w:r>
        <w:t>(s)</w:t>
      </w:r>
      <w:r w:rsidRPr="000B3DAE">
        <w:t xml:space="preserve"> from mental health professional</w:t>
      </w:r>
      <w:r>
        <w:t>s</w:t>
      </w:r>
      <w:r w:rsidRPr="000B3DAE">
        <w:t xml:space="preserve"> before </w:t>
      </w:r>
      <w:r>
        <w:t>various gender affirming medical treatments can be accessed (the number of letters required varies by desired intervention)</w:t>
      </w:r>
      <w:r w:rsidRPr="000B3DAE">
        <w:t>.  This need creates a complex extra layer in the therapeutic dynamic, as individuals accessing care are in the position of needing their providers to give them these letters</w:t>
      </w:r>
      <w:r>
        <w:t>/ approvals</w:t>
      </w:r>
      <w:r w:rsidRPr="000B3DAE">
        <w:t>, creating an unhelpful power dynamic within the therapeutic relationship.</w:t>
      </w:r>
    </w:p>
    <w:p w14:paraId="7844E630" w14:textId="17ABCDE0" w:rsidR="007032D6" w:rsidRDefault="00862287" w:rsidP="006420D4">
      <w:pPr>
        <w:pStyle w:val="Newparagraph"/>
        <w:spacing w:line="360" w:lineRule="auto"/>
        <w:jc w:val="both"/>
      </w:pPr>
      <w:r w:rsidRPr="000B3DAE">
        <w:t>Participants in the studies conducted by Mitzcock &amp; Lundquist (2016), and Applegarth &amp; Nuttall (2016) addressed their experiences of this gatekeeping phenomenon in the context of their own therapeutic histories.  In the context of this theme, what constitutes trans-affirmative care can be identified in the inverse of the findings.  Across these papers’ participants discussed their feelings of needing to prove their gender identity to their therapist, and the potential for acting in ways that felt inauthentic and exaggerated to ensure that they are believed and c</w:t>
      </w:r>
      <w:r>
        <w:t>an</w:t>
      </w:r>
      <w:r w:rsidRPr="000B3DAE">
        <w:t xml:space="preserve"> access the required letters</w:t>
      </w:r>
      <w:r>
        <w:t xml:space="preserve"> to access their preferred treatment options.</w:t>
      </w:r>
    </w:p>
    <w:p w14:paraId="757D1B6F" w14:textId="5802A370" w:rsidR="00862287" w:rsidRPr="007032D6" w:rsidRDefault="00862287" w:rsidP="00862287">
      <w:pPr>
        <w:pStyle w:val="Heading4"/>
        <w:spacing w:line="360" w:lineRule="auto"/>
        <w:rPr>
          <w:rFonts w:ascii="Times New Roman" w:hAnsi="Times New Roman" w:cs="Times New Roman"/>
          <w:i w:val="0"/>
          <w:iCs w:val="0"/>
          <w:color w:val="000000" w:themeColor="text1"/>
        </w:rPr>
      </w:pPr>
      <w:r w:rsidRPr="007032D6">
        <w:rPr>
          <w:rFonts w:ascii="Times New Roman" w:hAnsi="Times New Roman" w:cs="Times New Roman"/>
          <w:i w:val="0"/>
          <w:iCs w:val="0"/>
          <w:color w:val="000000" w:themeColor="text1"/>
        </w:rPr>
        <w:lastRenderedPageBreak/>
        <w:t xml:space="preserve">Therapist Identity </w:t>
      </w:r>
    </w:p>
    <w:p w14:paraId="5B926AEE" w14:textId="77777777" w:rsidR="00862287" w:rsidRPr="000B3DAE" w:rsidRDefault="00862287" w:rsidP="00862287">
      <w:pPr>
        <w:pStyle w:val="Paragraph"/>
        <w:spacing w:line="360" w:lineRule="auto"/>
        <w:jc w:val="both"/>
      </w:pPr>
      <w:r w:rsidRPr="000B3DAE">
        <w:t xml:space="preserve">Participants in the studies by Bess &amp; Stabb (2009) and Berke, Maples-Keller &amp; Richards (2016) identified that there were certain characteristics of a therapist that they sought out, as they considered that they were more likely to experience affirmative care from these individuals.  In the paper by Bess &amp; Stabb (2009) both male-to-female, and female-to-male participants reported feeling more comfortable and confident of a good therapeutic experience with a female provider.  In both papers participants also reported on the importance of talking to the therapist and ensuring that they shared similar views before committing to a programme of therapy.  </w:t>
      </w:r>
    </w:p>
    <w:p w14:paraId="1B1D252C" w14:textId="77777777" w:rsidR="00862287" w:rsidRPr="000B3DAE" w:rsidRDefault="00862287" w:rsidP="00862287">
      <w:pPr>
        <w:spacing w:line="360" w:lineRule="auto"/>
        <w:jc w:val="both"/>
      </w:pPr>
    </w:p>
    <w:p w14:paraId="4827D45D" w14:textId="77777777" w:rsidR="00862287" w:rsidRPr="007032D6" w:rsidRDefault="00862287" w:rsidP="00862287">
      <w:pPr>
        <w:pStyle w:val="Heading3"/>
        <w:spacing w:line="360" w:lineRule="auto"/>
        <w:rPr>
          <w:rFonts w:ascii="Times New Roman" w:hAnsi="Times New Roman" w:cs="Times New Roman"/>
          <w:i/>
          <w:iCs/>
          <w:color w:val="000000" w:themeColor="text1"/>
        </w:rPr>
      </w:pPr>
      <w:r w:rsidRPr="007032D6">
        <w:rPr>
          <w:rFonts w:ascii="Times New Roman" w:hAnsi="Times New Roman" w:cs="Times New Roman"/>
          <w:i/>
          <w:iCs/>
          <w:color w:val="000000" w:themeColor="text1"/>
        </w:rPr>
        <w:t>Intervention-Level Factors</w:t>
      </w:r>
    </w:p>
    <w:p w14:paraId="3B0AC349" w14:textId="77777777" w:rsidR="00862287" w:rsidRPr="007032D6" w:rsidRDefault="00862287" w:rsidP="00862287">
      <w:pPr>
        <w:pStyle w:val="Heading4"/>
        <w:spacing w:line="360" w:lineRule="auto"/>
        <w:rPr>
          <w:rFonts w:ascii="Times New Roman" w:hAnsi="Times New Roman" w:cs="Times New Roman"/>
          <w:i w:val="0"/>
          <w:iCs w:val="0"/>
          <w:color w:val="000000" w:themeColor="text1"/>
        </w:rPr>
      </w:pPr>
      <w:r w:rsidRPr="007032D6">
        <w:rPr>
          <w:rFonts w:ascii="Times New Roman" w:hAnsi="Times New Roman" w:cs="Times New Roman"/>
          <w:i w:val="0"/>
          <w:iCs w:val="0"/>
          <w:color w:val="000000" w:themeColor="text1"/>
        </w:rPr>
        <w:t>Minority Stress Model</w:t>
      </w:r>
    </w:p>
    <w:p w14:paraId="26F296A5" w14:textId="77777777" w:rsidR="00862287" w:rsidRPr="000B3DAE" w:rsidRDefault="00862287" w:rsidP="00862287">
      <w:pPr>
        <w:pStyle w:val="Paragraph"/>
        <w:spacing w:line="360" w:lineRule="auto"/>
        <w:jc w:val="both"/>
      </w:pPr>
      <w:r w:rsidRPr="000B3DAE">
        <w:t>The only study in this review which actively sought to evaluate a specific programme of therapy was Budge et al (2020).  In this paper, 19 participants and 4 therapists were randomly assigned to one of two treatment conditions, the first condition, transgender affirmative psychotherapy, included 12 sessions of therapy focused on the individual’s presenting concern.  The therapists were not given specific direction regarding the therapy they should undertake.  Weekly supervision was received from a therapist with extensive experience on gender issues to assist with formulation.  All therapists in this condition received training in trans-affirmative therapy techniques, such as ways to enquire about correct pronouns, discuss gender identity and received basic education on transgender health needs.  The second condition, “building awareness of minority-related stressors and gender affirmative psychotherapy”, included the same elements, with the addition of psychoeducation regarding minority stress challenges (Meyers, 2003; Hendricks &amp; Testa, 2012) and prompts to participants each week to recall and discuss recent minority stress experiences.  Authors report that participants in both conditions demonstrated significant reductions in distress on the measures utilised.  There were no statistically significant differences between the two conditions, however the study was underpowered to detect said differences.</w:t>
      </w:r>
    </w:p>
    <w:p w14:paraId="438A0A96" w14:textId="77777777" w:rsidR="00862287" w:rsidRPr="000B3DAE" w:rsidRDefault="00862287" w:rsidP="00862287">
      <w:pPr>
        <w:spacing w:line="360" w:lineRule="auto"/>
        <w:jc w:val="both"/>
      </w:pPr>
    </w:p>
    <w:p w14:paraId="21C503BF" w14:textId="77777777" w:rsidR="00862287" w:rsidRPr="007032D6" w:rsidRDefault="00862287" w:rsidP="00862287">
      <w:pPr>
        <w:pStyle w:val="Heading4"/>
        <w:spacing w:line="360" w:lineRule="auto"/>
        <w:rPr>
          <w:rFonts w:ascii="Times New Roman" w:hAnsi="Times New Roman" w:cs="Times New Roman"/>
          <w:i w:val="0"/>
          <w:iCs w:val="0"/>
          <w:color w:val="000000" w:themeColor="text1"/>
        </w:rPr>
      </w:pPr>
      <w:r w:rsidRPr="007032D6">
        <w:rPr>
          <w:rFonts w:ascii="Times New Roman" w:hAnsi="Times New Roman" w:cs="Times New Roman"/>
          <w:i w:val="0"/>
          <w:iCs w:val="0"/>
          <w:color w:val="000000" w:themeColor="text1"/>
        </w:rPr>
        <w:lastRenderedPageBreak/>
        <w:t>Culturally Informed Care</w:t>
      </w:r>
    </w:p>
    <w:p w14:paraId="1E2D7567" w14:textId="77777777" w:rsidR="00862287" w:rsidRPr="000B3DAE" w:rsidRDefault="00862287" w:rsidP="00862287">
      <w:pPr>
        <w:pStyle w:val="Paragraph"/>
        <w:spacing w:line="360" w:lineRule="auto"/>
        <w:jc w:val="both"/>
      </w:pPr>
      <w:r w:rsidRPr="000B3DAE">
        <w:t xml:space="preserve">Grazanka &amp; Miles (2016) assert that culturally informed care requires not only that therapists avoid outmoded disorder-focused thinking and treatment planning, but that they actively acknowledge, validate and discuss the experiences of micro-aggressions, and the discrimination that their transgender service-users have experienced.  In their study analysing therapist training video-archive data, Grzanka &amp; Miles (2016) identified that “cultural competence” is threefold, 1) it requires the development of knowledge regarding the community, 2) the development of skills for working in a culturally appropriate and empowering manner, and 3) the development of awareness of the therapists own internalised ideas and biases, as heteronormative and cis-normative biases proliferate in modern Western societies. </w:t>
      </w:r>
    </w:p>
    <w:p w14:paraId="50FDC10A" w14:textId="77777777" w:rsidR="00862287" w:rsidRPr="000B3DAE" w:rsidRDefault="00862287" w:rsidP="00862287">
      <w:pPr>
        <w:pStyle w:val="Newparagraph"/>
        <w:spacing w:line="360" w:lineRule="auto"/>
        <w:jc w:val="both"/>
      </w:pPr>
      <w:r w:rsidRPr="000B3DAE">
        <w:t>Furthermore. The papers by Grzanka &amp; Miles (2016), Israel, et al (2008), and Berke, Mapkes-Keller &amp; Richards (2016) all touch on the need for truly trans-affirmative care to be grounded in a good awareness of the intersectionality of the service-user and the impact of aspects of self and social roles on their lives and experiences.</w:t>
      </w:r>
    </w:p>
    <w:p w14:paraId="31E3878F" w14:textId="77777777" w:rsidR="00862287" w:rsidRPr="000B3DAE" w:rsidRDefault="00862287" w:rsidP="00862287">
      <w:pPr>
        <w:pStyle w:val="Newparagraph"/>
        <w:spacing w:line="360" w:lineRule="auto"/>
        <w:jc w:val="both"/>
      </w:pPr>
      <w:r w:rsidRPr="000B3DAE">
        <w:t>In their study Grzanka &amp; Miles (2016) suggested that in light of the video archive material they analysed, a culturally competent therapist would need to be aware of and able to work with multiple and intersecting aspects of identity such as gender, race, ethnicity, religion and so forth.  Across papers participants in Israel et al (2008), Budge et al (2020) and Berke, Maples-Keller &amp; Richards (2016) focused on the need for therapists to understand that they live at an apex between multiple marginalised identities.  For example, in the unhelpful therapy experiences as reported by therapists in Israel et al (2008), unhelpful experiences only included service-users experiencing multiple socio-cultural disadvantages as a resulting from systemic issues.  Failing to fully engage with and account for these multiple dimensions of self can leave service-users feeling that their therapists are failing to fully acknowledge their complex lived realities and work with these as preferred.</w:t>
      </w:r>
    </w:p>
    <w:p w14:paraId="00D43426" w14:textId="77777777" w:rsidR="00862287" w:rsidRPr="000B3DAE" w:rsidRDefault="00862287" w:rsidP="00862287">
      <w:pPr>
        <w:spacing w:line="360" w:lineRule="auto"/>
        <w:jc w:val="both"/>
        <w:rPr>
          <w:b/>
          <w:bCs/>
        </w:rPr>
      </w:pPr>
    </w:p>
    <w:p w14:paraId="67E135F2" w14:textId="77777777" w:rsidR="00862287" w:rsidRPr="007032D6" w:rsidRDefault="00862287" w:rsidP="00862287">
      <w:pPr>
        <w:pStyle w:val="Heading3"/>
        <w:spacing w:line="360" w:lineRule="auto"/>
        <w:rPr>
          <w:rFonts w:ascii="Times New Roman" w:hAnsi="Times New Roman" w:cs="Times New Roman"/>
          <w:i/>
          <w:iCs/>
          <w:color w:val="000000" w:themeColor="text1"/>
        </w:rPr>
      </w:pPr>
      <w:r w:rsidRPr="007032D6">
        <w:rPr>
          <w:rFonts w:ascii="Times New Roman" w:hAnsi="Times New Roman" w:cs="Times New Roman"/>
          <w:i/>
          <w:iCs/>
          <w:color w:val="000000" w:themeColor="text1"/>
        </w:rPr>
        <w:t>Service-Level Factors</w:t>
      </w:r>
    </w:p>
    <w:p w14:paraId="45DF8232" w14:textId="77777777" w:rsidR="00862287" w:rsidRPr="000B3DAE" w:rsidRDefault="00862287" w:rsidP="00862287">
      <w:pPr>
        <w:spacing w:line="360" w:lineRule="auto"/>
        <w:jc w:val="both"/>
      </w:pPr>
      <w:r w:rsidRPr="000B3DAE">
        <w:rPr>
          <w:b/>
          <w:bCs/>
        </w:rPr>
        <w:t xml:space="preserve"> </w:t>
      </w:r>
      <w:r w:rsidRPr="000B3DAE">
        <w:t>Affirmative Behaviour &amp; Attitudes</w:t>
      </w:r>
    </w:p>
    <w:p w14:paraId="2A929214" w14:textId="77777777" w:rsidR="00862287" w:rsidRPr="000B3DAE" w:rsidRDefault="00862287" w:rsidP="00862287">
      <w:pPr>
        <w:pStyle w:val="Paragraph"/>
        <w:spacing w:line="360" w:lineRule="auto"/>
        <w:jc w:val="both"/>
      </w:pPr>
      <w:r w:rsidRPr="000B3DAE">
        <w:t xml:space="preserve">Israel et al (2008) reported that the context in which care was received was crucial </w:t>
      </w:r>
      <w:r w:rsidRPr="000B3DAE">
        <w:lastRenderedPageBreak/>
        <w:t>to participants feeling affirmed and safe. Participants in this study identified that it was not only their 1-1 therapeutic encounters that were impactful on the transgender individuals they had worked with, but the attitudes and behaviour of the whole staff team that were important and translated into therapy experiences that were considered affirming or otherwise.</w:t>
      </w:r>
    </w:p>
    <w:p w14:paraId="53FAE1E8" w14:textId="77777777" w:rsidR="00862287" w:rsidRPr="000B3DAE" w:rsidRDefault="00862287" w:rsidP="00862287">
      <w:pPr>
        <w:spacing w:line="360" w:lineRule="auto"/>
        <w:jc w:val="both"/>
      </w:pPr>
    </w:p>
    <w:p w14:paraId="5AB9568C" w14:textId="77777777" w:rsidR="00862287" w:rsidRPr="007032D6" w:rsidRDefault="00862287" w:rsidP="00862287">
      <w:pPr>
        <w:pStyle w:val="Heading4"/>
        <w:spacing w:line="360" w:lineRule="auto"/>
        <w:rPr>
          <w:rFonts w:ascii="Times New Roman" w:hAnsi="Times New Roman" w:cs="Times New Roman"/>
          <w:i w:val="0"/>
          <w:iCs w:val="0"/>
          <w:color w:val="000000" w:themeColor="text1"/>
        </w:rPr>
      </w:pPr>
      <w:r w:rsidRPr="007032D6">
        <w:rPr>
          <w:rFonts w:ascii="Times New Roman" w:hAnsi="Times New Roman" w:cs="Times New Roman"/>
          <w:i w:val="0"/>
          <w:iCs w:val="0"/>
          <w:color w:val="000000" w:themeColor="text1"/>
        </w:rPr>
        <w:t>Supervision, Training &amp; Resources</w:t>
      </w:r>
    </w:p>
    <w:p w14:paraId="133A2DD3" w14:textId="77777777" w:rsidR="00862287" w:rsidRPr="000B3DAE" w:rsidRDefault="00862287" w:rsidP="00862287">
      <w:pPr>
        <w:pStyle w:val="Paragraph"/>
        <w:spacing w:line="360" w:lineRule="auto"/>
        <w:jc w:val="both"/>
      </w:pPr>
      <w:r w:rsidRPr="000B3DAE">
        <w:t>Transgender participants in the studies by Hunt (2013), Budge et al (2020), Mitcock &amp; Lundquist (2016) and Bess &amp; Stabb (2009), identified that therapist training was essential to a positive and affirming therapy experience, and lack of training was connected to disaffirming therapist encounters.  Over half of the participants in Hunt (2013) reported that good knowledge of the community and population specific issues was essential, whilst the participants in the study by Bess &amp; Stabb (2009) raised that they did not consider textbook learning to be sufficient for working with transgender individuals.</w:t>
      </w:r>
    </w:p>
    <w:p w14:paraId="55D8D1A3" w14:textId="77777777" w:rsidR="007032D6" w:rsidRDefault="007032D6" w:rsidP="00862287">
      <w:pPr>
        <w:pStyle w:val="Heading4"/>
        <w:spacing w:line="360" w:lineRule="auto"/>
        <w:rPr>
          <w:rFonts w:ascii="Times New Roman" w:hAnsi="Times New Roman" w:cs="Times New Roman"/>
        </w:rPr>
      </w:pPr>
    </w:p>
    <w:p w14:paraId="39FCBFE2" w14:textId="063FBA40" w:rsidR="00862287" w:rsidRPr="007032D6" w:rsidRDefault="00862287" w:rsidP="00862287">
      <w:pPr>
        <w:pStyle w:val="Heading4"/>
        <w:spacing w:line="360" w:lineRule="auto"/>
        <w:rPr>
          <w:rFonts w:ascii="Times New Roman" w:hAnsi="Times New Roman" w:cs="Times New Roman"/>
          <w:i w:val="0"/>
          <w:iCs w:val="0"/>
          <w:color w:val="000000" w:themeColor="text1"/>
        </w:rPr>
      </w:pPr>
      <w:r w:rsidRPr="007032D6">
        <w:rPr>
          <w:rFonts w:ascii="Times New Roman" w:hAnsi="Times New Roman" w:cs="Times New Roman"/>
          <w:i w:val="0"/>
          <w:iCs w:val="0"/>
          <w:color w:val="000000" w:themeColor="text1"/>
        </w:rPr>
        <w:t>Service Documentation</w:t>
      </w:r>
    </w:p>
    <w:p w14:paraId="5542442D" w14:textId="77777777" w:rsidR="006420D4" w:rsidRDefault="00862287" w:rsidP="006420D4">
      <w:pPr>
        <w:pStyle w:val="Paragraph"/>
        <w:spacing w:line="360" w:lineRule="auto"/>
        <w:jc w:val="both"/>
      </w:pPr>
      <w:r w:rsidRPr="000B3DAE">
        <w:t xml:space="preserve">Participants in the paper by Berke, Maples-Keller &amp; Richards (2016) reported that affirmative care, or the potential for it, was often signalled by the inclusion of a positive stance towards LGBTQ people in professional materials, and by “intake” or demographic forms that were inclusive and avoided assignation of binary identities.  </w:t>
      </w:r>
    </w:p>
    <w:p w14:paraId="73E394C3" w14:textId="77777777" w:rsidR="006420D4" w:rsidRDefault="006420D4" w:rsidP="006420D4">
      <w:pPr>
        <w:pStyle w:val="Paragraph"/>
        <w:spacing w:line="360" w:lineRule="auto"/>
        <w:jc w:val="both"/>
      </w:pPr>
    </w:p>
    <w:p w14:paraId="1E1DFF5A" w14:textId="77777777" w:rsidR="006420D4" w:rsidRDefault="00862287" w:rsidP="006420D4">
      <w:pPr>
        <w:pStyle w:val="Paragraph"/>
        <w:spacing w:line="360" w:lineRule="auto"/>
        <w:jc w:val="both"/>
        <w:rPr>
          <w:b/>
          <w:bCs/>
          <w:color w:val="000000" w:themeColor="text1"/>
        </w:rPr>
      </w:pPr>
      <w:r w:rsidRPr="007032D6">
        <w:rPr>
          <w:b/>
          <w:bCs/>
          <w:color w:val="000000" w:themeColor="text1"/>
        </w:rPr>
        <w:t>Discussion</w:t>
      </w:r>
    </w:p>
    <w:p w14:paraId="11626ED7" w14:textId="77777777" w:rsidR="006420D4" w:rsidRDefault="00862287" w:rsidP="006420D4">
      <w:pPr>
        <w:pStyle w:val="Paragraph"/>
        <w:spacing w:line="360" w:lineRule="auto"/>
        <w:jc w:val="both"/>
        <w:rPr>
          <w:color w:val="000000" w:themeColor="text1"/>
        </w:rPr>
      </w:pPr>
      <w:r w:rsidRPr="000B3DAE">
        <w:rPr>
          <w:color w:val="000000" w:themeColor="text1"/>
        </w:rPr>
        <w:t>This literature review aims to consider what have we learned about how gender-affirming therapeutic practice is experienced by those receiving it since professional guidance advocating this approach regarding trans care was first published, and the implications of this for further research and clinical practice.</w:t>
      </w:r>
      <w:r>
        <w:rPr>
          <w:color w:val="000000" w:themeColor="text1"/>
        </w:rPr>
        <w:t xml:space="preserve">  </w:t>
      </w:r>
      <w:r w:rsidRPr="000B3DAE">
        <w:rPr>
          <w:color w:val="000000" w:themeColor="text1"/>
        </w:rPr>
        <w:t xml:space="preserve">From this literature review, it is clear that significant gaps remain in the evidence base for providing competent psychological care to this population (Pachankis &amp; </w:t>
      </w:r>
      <w:r w:rsidRPr="000B3DAE">
        <w:rPr>
          <w:color w:val="000000" w:themeColor="text1"/>
        </w:rPr>
        <w:lastRenderedPageBreak/>
        <w:t xml:space="preserve">Goldfried, 2004; Boehmer, 2002).  </w:t>
      </w:r>
    </w:p>
    <w:p w14:paraId="591F54DA" w14:textId="66CE3F62" w:rsidR="00862287" w:rsidRPr="000B3DAE" w:rsidRDefault="00862287" w:rsidP="006420D4">
      <w:pPr>
        <w:pStyle w:val="Paragraph"/>
        <w:spacing w:line="360" w:lineRule="auto"/>
        <w:ind w:firstLine="720"/>
        <w:jc w:val="both"/>
      </w:pPr>
      <w:r w:rsidRPr="000B3DAE">
        <w:rPr>
          <w:color w:val="000000" w:themeColor="text1"/>
        </w:rPr>
        <w:t>The findings regarding what we have learned about what influences and constitutes trans-affirmative care in the clinical setting are dominated by narratives surrounding the importance of the therapist’s comportment of self</w:t>
      </w:r>
      <w:r w:rsidRPr="000B3DAE">
        <w:t xml:space="preserve">.  Whilst there is recognition within the field that non-pathologizing validating behaviour is not the same as actively affirmative psychological care for trans people (Landridge 2007), among the studies included here there does appear to be some conflation of a lack of hostility and inappropriate language by therapists, with being actively affirming.  There needs to be a shift towards a recognition in the clinical context that these are not the same, that the positive practice of common factors skills is a minimum requirement, rather than an approach to treatment in and of itself. </w:t>
      </w:r>
    </w:p>
    <w:p w14:paraId="220703A4" w14:textId="77777777" w:rsidR="00862287" w:rsidRPr="000B3DAE" w:rsidRDefault="00862287" w:rsidP="008C5932">
      <w:pPr>
        <w:pStyle w:val="Abstract"/>
        <w:ind w:left="0" w:right="-6" w:firstLine="720"/>
        <w:jc w:val="both"/>
        <w:rPr>
          <w:sz w:val="24"/>
        </w:rPr>
      </w:pPr>
      <w:r w:rsidRPr="000B3DAE">
        <w:rPr>
          <w:sz w:val="24"/>
        </w:rPr>
        <w:t xml:space="preserve">That said, the positive use of common factors skills to build a strong therapeutic relationship does appear to be crucial to the experience of therapy as affirming.  In particular this review demonstrates that service-users from this population appreciate sensitivity, empathy, a caring demeanour, practitioners with appropriate understanding of how to reassure and facilitate the needs of those who feel a pressure to “perform” their gender identity for their practitioners, practitioners who inspire confidence with their approach to confidentiality, practitioners who share good awareness of and attendance to intersectional identity, and practitioners who have taken the time to develop the required cultural competency and experience base to provide affirmative care to the population. To facilitate their capacity to do this, practitioners need to ensure that they seek appropriate supervision from a </w:t>
      </w:r>
      <w:r>
        <w:rPr>
          <w:sz w:val="24"/>
        </w:rPr>
        <w:t>clinician</w:t>
      </w:r>
      <w:r w:rsidRPr="000B3DAE">
        <w:rPr>
          <w:sz w:val="24"/>
        </w:rPr>
        <w:t xml:space="preserve"> with experience of gender issues (Budge et al, 2020; Ellis, Meade &amp; Brown, 2020).  It emerged that the attendance of appropriate training could also enhance practitioner cultural competence and result in better perceived care on the part of service users.  Training and competence however appear to be negatively correlated (Johnson &amp; Federman, 2014), i.e., the more competent a therapist feels the less likely they are to attend training.  However, as regards the transgender population, the development of appropriate therapeutic practice is in its infancy and therefore ongoing training and development is key to establishing and maintaining clinical competence with this population.</w:t>
      </w:r>
    </w:p>
    <w:p w14:paraId="02237942" w14:textId="77777777" w:rsidR="00862287" w:rsidRPr="000B3DAE" w:rsidRDefault="00862287" w:rsidP="008C5932">
      <w:pPr>
        <w:pStyle w:val="Abstract"/>
        <w:ind w:left="0" w:right="-6" w:firstLine="720"/>
        <w:jc w:val="both"/>
        <w:rPr>
          <w:sz w:val="24"/>
        </w:rPr>
      </w:pPr>
      <w:r w:rsidRPr="000B3DAE">
        <w:rPr>
          <w:sz w:val="24"/>
        </w:rPr>
        <w:lastRenderedPageBreak/>
        <w:t>Furthermore, as identified by Israel et al (2008) it is not just the attitude and behaviour of the therapist that results in whether a service-user finds a given experience of therapy affirming or not, but the attitude of the whole team or agency.  This has implications for the UK context where gender identity focused care is provided by a multi-disciplinary team (MDT) staffed by a diverse staff group.  The author of this paper agrees with the assertion of Applegarth &amp; Nuttall (2016) that it is essential in the UK clinical context that the MDT situation be mindfully and sympathetically handled by practitioners involved in care, to avoid service-users feeling decontextualised and pathologized in the context of mental health services.</w:t>
      </w:r>
    </w:p>
    <w:p w14:paraId="25EF81D0" w14:textId="77777777" w:rsidR="00862287" w:rsidRPr="000B3DAE" w:rsidRDefault="00862287" w:rsidP="008C5932">
      <w:pPr>
        <w:pStyle w:val="Abstract"/>
        <w:ind w:left="0" w:right="-6" w:firstLine="720"/>
        <w:jc w:val="both"/>
        <w:rPr>
          <w:sz w:val="24"/>
        </w:rPr>
      </w:pPr>
      <w:r w:rsidRPr="000B3DAE">
        <w:rPr>
          <w:sz w:val="24"/>
        </w:rPr>
        <w:t>It has also become clear through the development of the review that language is a key vehicle for actualising trans-affirmative therapeutic experiences, or perpetrating microaggressions and potentially unintentional acts of harm.  These findings are supported by Moradi &amp; Budge (2018) who also found that using language that acknowledges the diversity present in the LGBTQ community and the ways in which they choose to express and relate to their identities is critical in the therapeutic space.  It is clear from the findings of the review that the language of disorder should be avoided in the clinical environment, as this leads to service-users feeling poorly understood, judged, and mistreated (Benson, 2013; Sennott &amp; Smith, 2011).</w:t>
      </w:r>
    </w:p>
    <w:p w14:paraId="7053E22D" w14:textId="77777777" w:rsidR="00862287" w:rsidRPr="005953D2" w:rsidRDefault="00862287" w:rsidP="008C5932">
      <w:pPr>
        <w:pStyle w:val="Abstract"/>
        <w:ind w:left="0" w:right="-6" w:firstLine="720"/>
        <w:jc w:val="both"/>
        <w:rPr>
          <w:color w:val="000000" w:themeColor="text1"/>
          <w:sz w:val="24"/>
        </w:rPr>
      </w:pPr>
      <w:r w:rsidRPr="005953D2">
        <w:rPr>
          <w:color w:val="000000" w:themeColor="text1"/>
          <w:sz w:val="24"/>
        </w:rPr>
        <w:t>Budge et al (2020) demonstrated in their study that the minority stress model (Meyers, 2003; Hendricks &amp; Testa, 2012) can provide a valuable framework for both providing psychoeducation to service-users and structuring a programme of therapy that encourages service-users to externalise rather than interiorise the shame and discrimination they may have faced in society for their trans-identity.  It is recommended that any programme of work embarked upon clinically with this population make use of this model to underpin understanding for service-users that it is not the experience of a trans-identity that is in and of itself inevitably entwined with poor mental health outcomes.  But rather the way that wider society and others within their known personal worlds may treat and relate to them, that leads to the internalisation of transphobia, and subsequently a greater likelihood of experiencing mental health difficulties.</w:t>
      </w:r>
    </w:p>
    <w:p w14:paraId="5D18D27B" w14:textId="77777777" w:rsidR="00862287" w:rsidRPr="007032D6" w:rsidRDefault="00862287" w:rsidP="008C5932">
      <w:pPr>
        <w:pStyle w:val="Heading2"/>
        <w:spacing w:line="360" w:lineRule="auto"/>
        <w:ind w:right="-6"/>
        <w:rPr>
          <w:rFonts w:ascii="Times New Roman" w:hAnsi="Times New Roman" w:cs="Times New Roman"/>
          <w:b/>
          <w:bCs/>
          <w:i/>
          <w:iCs/>
          <w:color w:val="000000" w:themeColor="text1"/>
          <w:sz w:val="24"/>
          <w:szCs w:val="24"/>
        </w:rPr>
      </w:pPr>
      <w:r w:rsidRPr="007032D6">
        <w:rPr>
          <w:rFonts w:ascii="Times New Roman" w:hAnsi="Times New Roman" w:cs="Times New Roman"/>
          <w:b/>
          <w:bCs/>
          <w:i/>
          <w:iCs/>
          <w:color w:val="000000" w:themeColor="text1"/>
          <w:sz w:val="24"/>
          <w:szCs w:val="24"/>
        </w:rPr>
        <w:lastRenderedPageBreak/>
        <w:t>Implications for Policy &amp; Research</w:t>
      </w:r>
    </w:p>
    <w:p w14:paraId="1C4F9586" w14:textId="77777777" w:rsidR="00862287" w:rsidRPr="000B3DAE" w:rsidRDefault="00862287" w:rsidP="008C5932">
      <w:pPr>
        <w:pStyle w:val="Paragraph"/>
        <w:spacing w:line="360" w:lineRule="auto"/>
        <w:ind w:right="-6"/>
        <w:jc w:val="both"/>
      </w:pPr>
      <w:r w:rsidRPr="000B3DAE">
        <w:t xml:space="preserve">There is a current lack of research into how to enact affirmative care (Grzanka &amp; Miles, 2016).  Although no papers were found, in the creation of this review, which report on the development and practice of specific, targeted, structured interventions with this population in the UK context, it is clear that findings have been made which may impact how professionals may choose to practice when working with this population.  However, at present there are no NICE guidelines regarding the provision of mental healthcare to the transgender population.  In the absence of empirical investigations into the efficacy and feasibility of affirmative intervention programmes with the population, the field lacks concrete guidance on how to translate professional guidance on care provision into evidentiarily supported practice.  It could potentially be highly beneficial if a body, such as NICE, were to undertake development of the evidence-base, and a set of standards, to scaffold the appropriate affirmative practice of mental health professionals.  </w:t>
      </w:r>
    </w:p>
    <w:p w14:paraId="3427EB2E" w14:textId="77777777" w:rsidR="00862287" w:rsidRPr="000B3DAE" w:rsidRDefault="00862287" w:rsidP="008C5932">
      <w:pPr>
        <w:pStyle w:val="Newparagraph"/>
        <w:spacing w:line="360" w:lineRule="auto"/>
        <w:ind w:right="-6"/>
        <w:jc w:val="both"/>
        <w:rPr>
          <w:color w:val="FF0000"/>
        </w:rPr>
      </w:pPr>
      <w:r w:rsidRPr="000B3DAE">
        <w:t>In terms of the practice of psychological care in the UK, the BPS guidance documents that are focused on working with LGBTQ populations (BPS 2012, 2019), particularly the guidelines and literature review for psychologists working therapeutically with sexual and gender minority clients (BPS, 2012), highlight the dominance of the positive use of common factors skills and the development of cultural competency on understandings of what constitutes affirmative practice.  These documents demonstrate that evidence for, trans-specific, affirmative frameworks of psychological intervention continues to be an under-researched area. Future research that targets the development of an evidence-base for fully elucidated, effective treatment models and programmes of actively affirmative-interventions for trans individuals would be beneficial.</w:t>
      </w:r>
    </w:p>
    <w:p w14:paraId="7A7611B5" w14:textId="77777777" w:rsidR="00862287" w:rsidRPr="000B3DAE" w:rsidRDefault="00862287" w:rsidP="008C5932">
      <w:pPr>
        <w:pStyle w:val="Newparagraph"/>
        <w:spacing w:line="360" w:lineRule="auto"/>
        <w:ind w:right="-6"/>
        <w:jc w:val="both"/>
      </w:pPr>
      <w:r w:rsidRPr="000B3DAE">
        <w:t>Whilst it is true that the evidence-base for affirmative care is lacking, more fundamentally the ability to assess the efficacy of any theoretically developed, or piloted programme of care is stymied by the lack of validity and reliability investigations into outcome measures with this population (Berke, Maples-Keller &amp; Richards, 2016).  It is crucial that valid and reliable outcome measures for use with this population are established to enable to meaningful development of intervention-focused research.</w:t>
      </w:r>
    </w:p>
    <w:p w14:paraId="1E925055" w14:textId="77777777" w:rsidR="00862287" w:rsidRPr="000B3DAE" w:rsidRDefault="00862287" w:rsidP="00862287">
      <w:pPr>
        <w:pStyle w:val="Paragraph"/>
        <w:spacing w:line="360" w:lineRule="auto"/>
      </w:pPr>
    </w:p>
    <w:p w14:paraId="6FAF7750" w14:textId="2E0C44BE" w:rsidR="00862287" w:rsidRPr="008C5932" w:rsidRDefault="00862287" w:rsidP="008C5932">
      <w:pPr>
        <w:rPr>
          <w:b/>
          <w:bCs/>
          <w:kern w:val="32"/>
        </w:rPr>
      </w:pPr>
      <w:r>
        <w:br w:type="page"/>
      </w:r>
      <w:r w:rsidRPr="007032D6">
        <w:rPr>
          <w:b/>
          <w:bCs/>
          <w:color w:val="000000" w:themeColor="text1"/>
        </w:rPr>
        <w:lastRenderedPageBreak/>
        <w:t>References</w:t>
      </w:r>
    </w:p>
    <w:p w14:paraId="39813DA9" w14:textId="77777777" w:rsidR="00862287" w:rsidRPr="000B3DAE" w:rsidRDefault="00862287" w:rsidP="000A3199">
      <w:pPr>
        <w:pStyle w:val="References"/>
        <w:jc w:val="both"/>
        <w:rPr>
          <w:color w:val="000000" w:themeColor="text1"/>
          <w:u w:val="single"/>
        </w:rPr>
      </w:pPr>
      <w:r w:rsidRPr="000B3DAE">
        <w:rPr>
          <w:shd w:val="clear" w:color="auto" w:fill="FFFFFF"/>
        </w:rPr>
        <w:t>Applegarth, G., &amp; Nuttall, J. (2016). The lived experience of transgender people of talking therapies. </w:t>
      </w:r>
      <w:r w:rsidRPr="000B3DAE">
        <w:rPr>
          <w:i/>
          <w:iCs/>
          <w:shd w:val="clear" w:color="auto" w:fill="FFFFFF"/>
        </w:rPr>
        <w:t>International Journal of Transgenderism</w:t>
      </w:r>
      <w:r w:rsidRPr="000B3DAE">
        <w:rPr>
          <w:shd w:val="clear" w:color="auto" w:fill="FFFFFF"/>
        </w:rPr>
        <w:t>, </w:t>
      </w:r>
      <w:r w:rsidRPr="000B3DAE">
        <w:rPr>
          <w:i/>
          <w:iCs/>
          <w:shd w:val="clear" w:color="auto" w:fill="FFFFFF"/>
        </w:rPr>
        <w:t>17</w:t>
      </w:r>
      <w:r w:rsidRPr="000B3DAE">
        <w:rPr>
          <w:shd w:val="clear" w:color="auto" w:fill="FFFFFF"/>
        </w:rPr>
        <w:t xml:space="preserve">(2), 66-72. Doi: </w:t>
      </w:r>
      <w:hyperlink r:id="rId16" w:history="1">
        <w:r w:rsidRPr="000B3DAE">
          <w:rPr>
            <w:rStyle w:val="Hyperlink"/>
            <w:color w:val="000000" w:themeColor="text1"/>
          </w:rPr>
          <w:t>https://doi.org/10.1080/15532739.2016.1149540</w:t>
        </w:r>
      </w:hyperlink>
    </w:p>
    <w:p w14:paraId="2E275124" w14:textId="77777777" w:rsidR="00862287" w:rsidRPr="000B3DAE" w:rsidRDefault="00862287" w:rsidP="000A3199">
      <w:pPr>
        <w:pStyle w:val="References"/>
        <w:jc w:val="both"/>
        <w:rPr>
          <w:rFonts w:eastAsiaTheme="minorHAnsi"/>
          <w:lang w:eastAsia="en-US"/>
        </w:rPr>
      </w:pPr>
      <w:r w:rsidRPr="000B3DAE">
        <w:rPr>
          <w:rFonts w:eastAsiaTheme="minorHAnsi"/>
          <w:lang w:eastAsia="en-US"/>
        </w:rPr>
        <w:t xml:space="preserve">Benson, K. E. (2013). Seeking support: Transgender client experiences with mental health services. </w:t>
      </w:r>
      <w:r w:rsidRPr="000B3DAE">
        <w:rPr>
          <w:rFonts w:eastAsiaTheme="minorHAnsi"/>
          <w:i/>
          <w:iCs/>
          <w:lang w:eastAsia="en-US"/>
        </w:rPr>
        <w:t>Journal of Feminist Family Therapy</w:t>
      </w:r>
      <w:r w:rsidRPr="000B3DAE">
        <w:rPr>
          <w:rFonts w:eastAsiaTheme="minorHAnsi"/>
          <w:lang w:eastAsia="en-US"/>
        </w:rPr>
        <w:t xml:space="preserve">, 25, 7–40. </w:t>
      </w:r>
      <w:hyperlink r:id="rId17" w:history="1">
        <w:r w:rsidRPr="000B3DAE">
          <w:rPr>
            <w:rStyle w:val="Hyperlink"/>
            <w:rFonts w:eastAsiaTheme="minorHAnsi"/>
            <w:lang w:eastAsia="en-US"/>
          </w:rPr>
          <w:t>https://doi.org/10.1080/08952833.2013.755081</w:t>
        </w:r>
      </w:hyperlink>
    </w:p>
    <w:p w14:paraId="35609644" w14:textId="77777777" w:rsidR="00862287" w:rsidRPr="000B3DAE" w:rsidRDefault="00862287" w:rsidP="000A3199">
      <w:pPr>
        <w:pStyle w:val="References"/>
        <w:jc w:val="both"/>
        <w:rPr>
          <w:color w:val="000000" w:themeColor="text1"/>
        </w:rPr>
      </w:pPr>
      <w:r w:rsidRPr="000B3DAE">
        <w:rPr>
          <w:shd w:val="clear" w:color="auto" w:fill="FFFFFF"/>
        </w:rPr>
        <w:t xml:space="preserve">Berke, D. S., Maples-Keller, J. L., &amp; Richards, P. (2016). LGBTQ perceptions of </w:t>
      </w:r>
      <w:r w:rsidRPr="000B3DAE">
        <w:rPr>
          <w:color w:val="000000" w:themeColor="text1"/>
          <w:shd w:val="clear" w:color="auto" w:fill="FFFFFF"/>
        </w:rPr>
        <w:t>psychotherapy: A consensual qualitative analysis. </w:t>
      </w:r>
      <w:r w:rsidRPr="000B3DAE">
        <w:rPr>
          <w:i/>
          <w:iCs/>
          <w:color w:val="000000" w:themeColor="text1"/>
          <w:shd w:val="clear" w:color="auto" w:fill="FFFFFF"/>
        </w:rPr>
        <w:t>Professional Psychology: Research and Practice</w:t>
      </w:r>
      <w:r w:rsidRPr="000B3DAE">
        <w:rPr>
          <w:color w:val="000000" w:themeColor="text1"/>
          <w:shd w:val="clear" w:color="auto" w:fill="FFFFFF"/>
        </w:rPr>
        <w:t>, </w:t>
      </w:r>
      <w:r w:rsidRPr="000B3DAE">
        <w:rPr>
          <w:i/>
          <w:iCs/>
          <w:color w:val="000000" w:themeColor="text1"/>
          <w:shd w:val="clear" w:color="auto" w:fill="FFFFFF"/>
        </w:rPr>
        <w:t>47</w:t>
      </w:r>
      <w:r w:rsidRPr="000B3DAE">
        <w:rPr>
          <w:color w:val="000000" w:themeColor="text1"/>
          <w:shd w:val="clear" w:color="auto" w:fill="FFFFFF"/>
        </w:rPr>
        <w:t xml:space="preserve">(6), 373-382. Doi: </w:t>
      </w:r>
      <w:hyperlink r:id="rId18" w:history="1">
        <w:r w:rsidRPr="000B3DAE">
          <w:rPr>
            <w:rStyle w:val="Hyperlink"/>
            <w:shd w:val="clear" w:color="auto" w:fill="FFFFFF"/>
          </w:rPr>
          <w:t>https://doi.org/10.1037/pro0000099</w:t>
        </w:r>
      </w:hyperlink>
    </w:p>
    <w:p w14:paraId="55716D6B" w14:textId="77777777" w:rsidR="00862287" w:rsidRPr="000B3DAE" w:rsidRDefault="00862287" w:rsidP="000A3199">
      <w:pPr>
        <w:pStyle w:val="References"/>
        <w:jc w:val="both"/>
      </w:pPr>
      <w:r w:rsidRPr="000B3DAE">
        <w:rPr>
          <w:shd w:val="clear" w:color="auto" w:fill="FFFFFF"/>
        </w:rPr>
        <w:t>Bess, J., &amp; Stabb, S. (2009). The experiences of transgendered persons in psychotherapy: Voices and recommendations. </w:t>
      </w:r>
      <w:r w:rsidRPr="000B3DAE">
        <w:rPr>
          <w:i/>
          <w:iCs/>
          <w:shd w:val="clear" w:color="auto" w:fill="FFFFFF"/>
        </w:rPr>
        <w:t>Journal of Mental Health Counseling</w:t>
      </w:r>
      <w:r w:rsidRPr="000B3DAE">
        <w:rPr>
          <w:shd w:val="clear" w:color="auto" w:fill="FFFFFF"/>
        </w:rPr>
        <w:t>, </w:t>
      </w:r>
      <w:r w:rsidRPr="000B3DAE">
        <w:rPr>
          <w:i/>
          <w:iCs/>
          <w:shd w:val="clear" w:color="auto" w:fill="FFFFFF"/>
        </w:rPr>
        <w:t>31</w:t>
      </w:r>
      <w:r w:rsidRPr="000B3DAE">
        <w:rPr>
          <w:shd w:val="clear" w:color="auto" w:fill="FFFFFF"/>
        </w:rPr>
        <w:t>(3), 264-282. D</w:t>
      </w:r>
      <w:r w:rsidRPr="000B3DAE">
        <w:rPr>
          <w:color w:val="000000" w:themeColor="text1"/>
          <w:shd w:val="clear" w:color="auto" w:fill="FFFFFF"/>
        </w:rPr>
        <w:t>oi:</w:t>
      </w:r>
      <w:r w:rsidRPr="000B3DAE">
        <w:rPr>
          <w:color w:val="000000" w:themeColor="text1"/>
        </w:rPr>
        <w:t xml:space="preserve"> </w:t>
      </w:r>
      <w:hyperlink r:id="rId19" w:tgtFrame="_blank" w:history="1">
        <w:r w:rsidRPr="000B3DAE">
          <w:rPr>
            <w:rStyle w:val="Hyperlink"/>
            <w:color w:val="000000" w:themeColor="text1"/>
            <w:bdr w:val="none" w:sz="0" w:space="0" w:color="auto" w:frame="1"/>
            <w:shd w:val="clear" w:color="auto" w:fill="FFFFFF"/>
          </w:rPr>
          <w:t>https://doi.org/10.17744/mehc.31.3.f62415468l133w50</w:t>
        </w:r>
      </w:hyperlink>
    </w:p>
    <w:p w14:paraId="7B7F7CFB" w14:textId="77777777" w:rsidR="00862287" w:rsidRPr="000B3DAE" w:rsidRDefault="00862287" w:rsidP="000A3199">
      <w:pPr>
        <w:pStyle w:val="References"/>
        <w:jc w:val="both"/>
        <w:rPr>
          <w:rFonts w:eastAsiaTheme="minorHAnsi"/>
          <w:lang w:eastAsia="en-US"/>
        </w:rPr>
      </w:pPr>
      <w:r w:rsidRPr="000B3DAE">
        <w:rPr>
          <w:rFonts w:eastAsiaTheme="minorHAnsi"/>
          <w:lang w:eastAsia="en-US"/>
        </w:rPr>
        <w:t xml:space="preserve">Boehmer, U. (2002). Twenty years of public health research: Inclusion of lesbian, gay, bisexual, and transgender populations. American Journal of Public Health, 92, pp. 1125–1130. </w:t>
      </w:r>
      <w:hyperlink r:id="rId20" w:history="1">
        <w:r w:rsidRPr="000B3DAE">
          <w:rPr>
            <w:rStyle w:val="Hyperlink"/>
            <w:rFonts w:eastAsiaTheme="minorHAnsi"/>
            <w:lang w:eastAsia="en-US"/>
          </w:rPr>
          <w:t>http://dx.doi.org/10.2105/AJPH.92.7.1125</w:t>
        </w:r>
      </w:hyperlink>
    </w:p>
    <w:p w14:paraId="64EAA497" w14:textId="77777777" w:rsidR="00862287" w:rsidRPr="000B3DAE" w:rsidRDefault="00862287" w:rsidP="000A3199">
      <w:pPr>
        <w:pStyle w:val="References"/>
        <w:jc w:val="both"/>
      </w:pPr>
      <w:r w:rsidRPr="000B3DAE">
        <w:t xml:space="preserve">Bolnick, H. (2002). </w:t>
      </w:r>
      <w:r w:rsidRPr="000B3DAE">
        <w:rPr>
          <w:i/>
          <w:iCs/>
        </w:rPr>
        <w:t>Designing a World-Class Healthcare Financing System</w:t>
      </w:r>
      <w:r w:rsidRPr="000B3DAE">
        <w:t xml:space="preserve">. International Actuarial Association. </w:t>
      </w:r>
      <w:hyperlink r:id="rId21" w:history="1">
        <w:r w:rsidRPr="000B3DAE">
          <w:rPr>
            <w:rStyle w:val="Hyperlink"/>
          </w:rPr>
          <w:t>https://www.actuaries.org/EVENTS/Congresses/Cancun/health_subject/health_18_bolnick.pdf</w:t>
        </w:r>
      </w:hyperlink>
    </w:p>
    <w:p w14:paraId="18B914FE" w14:textId="77777777" w:rsidR="00862287" w:rsidRPr="000B3DAE" w:rsidRDefault="00862287" w:rsidP="000A3199">
      <w:pPr>
        <w:pStyle w:val="References"/>
        <w:jc w:val="both"/>
        <w:rPr>
          <w:rStyle w:val="Hyperlink"/>
          <w:color w:val="auto"/>
          <w:u w:val="none"/>
        </w:rPr>
      </w:pPr>
      <w:r w:rsidRPr="000B3DAE">
        <w:t>British Psychological Society. (2012).</w:t>
      </w:r>
      <w:r w:rsidRPr="000B3DAE">
        <w:rPr>
          <w:i/>
          <w:iCs/>
        </w:rPr>
        <w:t xml:space="preserve"> Guidelines and Literature Review for Psychologists Working Therapeutically with Sexual and Gender Minority Clients</w:t>
      </w:r>
      <w:r w:rsidRPr="000B3DAE">
        <w:t xml:space="preserve">. Leicester: British Psychological Society. </w:t>
      </w:r>
      <w:hyperlink r:id="rId22" w:history="1">
        <w:r w:rsidRPr="000B3DAE">
          <w:rPr>
            <w:rStyle w:val="Hyperlink"/>
          </w:rPr>
          <w:t>https://www.bps.org.uk/sites/bps.org.uk/files/Policy/Policy%20-%20Files/BPS%20Practice%20Guidelines%20(Third%20Edition).pdf</w:t>
        </w:r>
      </w:hyperlink>
    </w:p>
    <w:p w14:paraId="0F67097A" w14:textId="77777777" w:rsidR="00862287" w:rsidRPr="000B3DAE" w:rsidRDefault="00862287" w:rsidP="000A3199">
      <w:pPr>
        <w:pStyle w:val="References"/>
        <w:jc w:val="both"/>
      </w:pPr>
      <w:r w:rsidRPr="000B3DAE">
        <w:t xml:space="preserve">British Psychological Society. (2019). Guideline for psychologists working with gender, sexuality and relationship diversity. For adults and young people (aged 18 and over). Leicester: British Psychological Society. </w:t>
      </w:r>
      <w:hyperlink r:id="rId23" w:history="1">
        <w:r w:rsidRPr="000B3DAE">
          <w:rPr>
            <w:rStyle w:val="Hyperlink"/>
          </w:rPr>
          <w:t>https://www.bps.org.uk/sites/www.bps.org.uk/files/Policy/Policy%20-%20Files/Guidelines%20for%20psychologists%20working%20with%20gender%2C%20sexuality%20and%20relationship%20diversity.pdf</w:t>
        </w:r>
      </w:hyperlink>
    </w:p>
    <w:p w14:paraId="7EE33F72" w14:textId="77777777" w:rsidR="00862287" w:rsidRPr="000B3DAE" w:rsidRDefault="00862287" w:rsidP="000A3199">
      <w:pPr>
        <w:pStyle w:val="References"/>
        <w:jc w:val="both"/>
        <w:rPr>
          <w:shd w:val="clear" w:color="auto" w:fill="FFFFFF"/>
        </w:rPr>
      </w:pPr>
    </w:p>
    <w:p w14:paraId="6F05E61B" w14:textId="77777777" w:rsidR="00862287" w:rsidRPr="000B3DAE" w:rsidRDefault="00862287" w:rsidP="000A3199">
      <w:pPr>
        <w:pStyle w:val="References"/>
        <w:jc w:val="both"/>
      </w:pPr>
      <w:r w:rsidRPr="000B3DAE">
        <w:rPr>
          <w:shd w:val="clear" w:color="auto" w:fill="FFFFFF"/>
        </w:rPr>
        <w:lastRenderedPageBreak/>
        <w:t>Budge, S. L., Chin, M. Y., &amp; Minero, L. P. (2017). Trans individuals’ facilitative coping: An analysis of internal and external processes. </w:t>
      </w:r>
      <w:r w:rsidRPr="000B3DAE">
        <w:rPr>
          <w:i/>
          <w:iCs/>
          <w:shd w:val="clear" w:color="auto" w:fill="FFFFFF"/>
        </w:rPr>
        <w:t>Journal of counseling psychology</w:t>
      </w:r>
      <w:r w:rsidRPr="000B3DAE">
        <w:rPr>
          <w:shd w:val="clear" w:color="auto" w:fill="FFFFFF"/>
        </w:rPr>
        <w:t>, </w:t>
      </w:r>
      <w:r w:rsidRPr="000B3DAE">
        <w:rPr>
          <w:i/>
          <w:iCs/>
          <w:shd w:val="clear" w:color="auto" w:fill="FFFFFF"/>
        </w:rPr>
        <w:t>64</w:t>
      </w:r>
      <w:r w:rsidRPr="000B3DAE">
        <w:rPr>
          <w:shd w:val="clear" w:color="auto" w:fill="FFFFFF"/>
        </w:rPr>
        <w:t xml:space="preserve">(1), 12-25. </w:t>
      </w:r>
      <w:hyperlink r:id="rId24" w:history="1">
        <w:r w:rsidRPr="000B3DAE">
          <w:rPr>
            <w:rStyle w:val="Hyperlink"/>
            <w:shd w:val="clear" w:color="auto" w:fill="FFFFFF"/>
          </w:rPr>
          <w:t>https://doi.org/10.1037/cou0000178</w:t>
        </w:r>
      </w:hyperlink>
    </w:p>
    <w:p w14:paraId="50599703" w14:textId="77777777" w:rsidR="00862287" w:rsidRPr="000B3DAE" w:rsidRDefault="00862287" w:rsidP="000A3199">
      <w:pPr>
        <w:pStyle w:val="References"/>
        <w:jc w:val="both"/>
        <w:rPr>
          <w:color w:val="000000" w:themeColor="text1"/>
        </w:rPr>
      </w:pPr>
      <w:r w:rsidRPr="000B3DAE">
        <w:rPr>
          <w:shd w:val="clear" w:color="auto" w:fill="FFFFFF"/>
        </w:rPr>
        <w:t>Budge, S. L., &amp; Moradi.B. (2018) ‘Attending to gender in psychotherapy: Understanding and incorporating systems of power.’ </w:t>
      </w:r>
      <w:r w:rsidRPr="000B3DAE">
        <w:rPr>
          <w:i/>
          <w:iCs/>
          <w:shd w:val="clear" w:color="auto" w:fill="FFFFFF"/>
        </w:rPr>
        <w:t>Journal of Clinical Psychology</w:t>
      </w:r>
      <w:r w:rsidRPr="000B3DAE">
        <w:rPr>
          <w:shd w:val="clear" w:color="auto" w:fill="FFFFFF"/>
        </w:rPr>
        <w:t> 74(11),</w:t>
      </w:r>
      <w:r w:rsidRPr="000B3DAE">
        <w:rPr>
          <w:color w:val="000000" w:themeColor="text1"/>
          <w:shd w:val="clear" w:color="auto" w:fill="FFFFFF"/>
        </w:rPr>
        <w:t xml:space="preserve"> 2014-2027. </w:t>
      </w:r>
      <w:hyperlink r:id="rId25" w:history="1">
        <w:r w:rsidRPr="000B3DAE">
          <w:rPr>
            <w:rStyle w:val="Hyperlink"/>
            <w:color w:val="000000" w:themeColor="text1"/>
          </w:rPr>
          <w:t>https://doi.org/10.1002/jclp.22686</w:t>
        </w:r>
      </w:hyperlink>
    </w:p>
    <w:p w14:paraId="18033C03" w14:textId="77777777" w:rsidR="00862287" w:rsidRPr="000B3DAE" w:rsidRDefault="00862287" w:rsidP="000A3199">
      <w:pPr>
        <w:pStyle w:val="References"/>
        <w:jc w:val="both"/>
        <w:rPr>
          <w:color w:val="000000" w:themeColor="text1"/>
        </w:rPr>
      </w:pPr>
      <w:r w:rsidRPr="000B3DAE">
        <w:rPr>
          <w:shd w:val="clear" w:color="auto" w:fill="FFFFFF"/>
        </w:rPr>
        <w:t>Budge, S. L., Sinnard, M. T., &amp; Hoyt, W. T. (2020). Longitudinal effects of psychotherapy with transgender and nonbinary clients: A randomized controlled pilot trial. </w:t>
      </w:r>
      <w:r w:rsidRPr="000B3DAE">
        <w:rPr>
          <w:i/>
          <w:iCs/>
          <w:shd w:val="clear" w:color="auto" w:fill="FFFFFF"/>
        </w:rPr>
        <w:t xml:space="preserve">Psychotherapy </w:t>
      </w:r>
      <w:r w:rsidRPr="000B3DAE">
        <w:rPr>
          <w:shd w:val="clear" w:color="auto" w:fill="FFFFFF"/>
        </w:rPr>
        <w:t xml:space="preserve">58(1), 1-11. </w:t>
      </w:r>
      <w:hyperlink r:id="rId26" w:history="1">
        <w:r w:rsidRPr="000B3DAE">
          <w:rPr>
            <w:rStyle w:val="Hyperlink"/>
            <w:color w:val="000000" w:themeColor="text1"/>
            <w:shd w:val="clear" w:color="auto" w:fill="FFFFFF"/>
          </w:rPr>
          <w:t>https://doi.org/</w:t>
        </w:r>
      </w:hyperlink>
      <w:hyperlink r:id="rId27" w:tgtFrame="_blank" w:history="1">
        <w:r w:rsidRPr="000B3DAE">
          <w:rPr>
            <w:rStyle w:val="Hyperlink"/>
            <w:color w:val="000000" w:themeColor="text1"/>
          </w:rPr>
          <w:t>10.1037/pst0000310</w:t>
        </w:r>
      </w:hyperlink>
    </w:p>
    <w:p w14:paraId="4F220479" w14:textId="77777777" w:rsidR="00862287" w:rsidRPr="000B3DAE" w:rsidRDefault="00862287" w:rsidP="000A3199">
      <w:pPr>
        <w:pStyle w:val="References"/>
        <w:jc w:val="both"/>
      </w:pPr>
      <w:r w:rsidRPr="000B3DAE">
        <w:rPr>
          <w:shd w:val="clear" w:color="auto" w:fill="FFFFFF"/>
        </w:rPr>
        <w:t xml:space="preserve">Drisco, J. (2013). The Common Factors Model: Its Place in Clinical Practice and Research, </w:t>
      </w:r>
      <w:r w:rsidRPr="000B3DAE">
        <w:rPr>
          <w:i/>
          <w:iCs/>
          <w:shd w:val="clear" w:color="auto" w:fill="FFFFFF"/>
        </w:rPr>
        <w:t>Smith College Studies in Social Work</w:t>
      </w:r>
      <w:r w:rsidRPr="000B3DAE">
        <w:rPr>
          <w:shd w:val="clear" w:color="auto" w:fill="FFFFFF"/>
        </w:rPr>
        <w:t>, 83(4), 398-413. https://doi/org/10.1080/00377317.2013.833435</w:t>
      </w:r>
    </w:p>
    <w:p w14:paraId="67127770" w14:textId="77777777" w:rsidR="00862287" w:rsidRPr="000B3DAE" w:rsidRDefault="00862287" w:rsidP="000A3199">
      <w:pPr>
        <w:pStyle w:val="References"/>
        <w:jc w:val="both"/>
        <w:rPr>
          <w:color w:val="000000" w:themeColor="text1"/>
        </w:rPr>
      </w:pPr>
      <w:r w:rsidRPr="000B3DAE">
        <w:rPr>
          <w:color w:val="000000" w:themeColor="text1"/>
          <w:shd w:val="clear" w:color="auto" w:fill="FFFFFF"/>
        </w:rPr>
        <w:t>Elder, A. B. (2016). Experiences of older transgender and gender nonconforming adults in psychotherapy: A qualitative study. </w:t>
      </w:r>
      <w:r w:rsidRPr="000B3DAE">
        <w:rPr>
          <w:i/>
          <w:iCs/>
          <w:color w:val="000000" w:themeColor="text1"/>
          <w:shd w:val="clear" w:color="auto" w:fill="FFFFFF"/>
        </w:rPr>
        <w:t>Psychology of Sexual Orientation and Gender Diversity</w:t>
      </w:r>
      <w:r w:rsidRPr="000B3DAE">
        <w:rPr>
          <w:color w:val="000000" w:themeColor="text1"/>
          <w:shd w:val="clear" w:color="auto" w:fill="FFFFFF"/>
        </w:rPr>
        <w:t>, </w:t>
      </w:r>
      <w:r w:rsidRPr="000B3DAE">
        <w:rPr>
          <w:i/>
          <w:iCs/>
          <w:color w:val="000000" w:themeColor="text1"/>
          <w:shd w:val="clear" w:color="auto" w:fill="FFFFFF"/>
        </w:rPr>
        <w:t>3</w:t>
      </w:r>
      <w:r w:rsidRPr="000B3DAE">
        <w:rPr>
          <w:color w:val="000000" w:themeColor="text1"/>
          <w:shd w:val="clear" w:color="auto" w:fill="FFFFFF"/>
        </w:rPr>
        <w:t xml:space="preserve">(2),180-186. </w:t>
      </w:r>
      <w:hyperlink r:id="rId28" w:tgtFrame="_blank" w:history="1">
        <w:r w:rsidRPr="000B3DAE">
          <w:rPr>
            <w:rStyle w:val="Hyperlink"/>
            <w:color w:val="000000" w:themeColor="text1"/>
            <w:shd w:val="clear" w:color="auto" w:fill="FFFFFF"/>
          </w:rPr>
          <w:t>https://doi.org/10.1037/sgd0000154</w:t>
        </w:r>
      </w:hyperlink>
    </w:p>
    <w:p w14:paraId="4A7CE997" w14:textId="77777777" w:rsidR="00862287" w:rsidRPr="000B3DAE" w:rsidRDefault="00862287" w:rsidP="000A3199">
      <w:pPr>
        <w:pStyle w:val="References"/>
        <w:jc w:val="both"/>
      </w:pPr>
      <w:r w:rsidRPr="000B3DAE">
        <w:rPr>
          <w:shd w:val="clear" w:color="auto" w:fill="FFFFFF"/>
        </w:rPr>
        <w:t>Ellis, A. E., Meade, N. G., &amp; Brown, L. S. (2020). Evidence-based relationship variables when working with affectional and gender minority clients: A systematic review. </w:t>
      </w:r>
      <w:r w:rsidRPr="000B3DAE">
        <w:rPr>
          <w:i/>
          <w:iCs/>
          <w:shd w:val="clear" w:color="auto" w:fill="FFFFFF"/>
        </w:rPr>
        <w:t>Practice Innovations</w:t>
      </w:r>
      <w:r w:rsidRPr="000B3DAE">
        <w:rPr>
          <w:shd w:val="clear" w:color="auto" w:fill="FFFFFF"/>
        </w:rPr>
        <w:t>, </w:t>
      </w:r>
      <w:r w:rsidRPr="000B3DAE">
        <w:rPr>
          <w:i/>
          <w:iCs/>
          <w:shd w:val="clear" w:color="auto" w:fill="FFFFFF"/>
        </w:rPr>
        <w:t>5</w:t>
      </w:r>
      <w:r w:rsidRPr="000B3DAE">
        <w:rPr>
          <w:shd w:val="clear" w:color="auto" w:fill="FFFFFF"/>
        </w:rPr>
        <w:t xml:space="preserve">(3), 202-217. </w:t>
      </w:r>
      <w:hyperlink r:id="rId29" w:tgtFrame="_blank" w:history="1">
        <w:r w:rsidRPr="000B3DAE">
          <w:rPr>
            <w:rStyle w:val="Hyperlink"/>
            <w:color w:val="000000" w:themeColor="text1"/>
            <w:shd w:val="clear" w:color="auto" w:fill="FFFFFF"/>
          </w:rPr>
          <w:t>https://doi.org/10.1037/pri0000118</w:t>
        </w:r>
      </w:hyperlink>
    </w:p>
    <w:p w14:paraId="351A20E5" w14:textId="77777777" w:rsidR="00862287" w:rsidRPr="000B3DAE" w:rsidRDefault="00862287" w:rsidP="000A3199">
      <w:pPr>
        <w:pStyle w:val="References"/>
        <w:jc w:val="both"/>
      </w:pPr>
      <w:r w:rsidRPr="000B3DAE">
        <w:rPr>
          <w:shd w:val="clear" w:color="auto" w:fill="FFFFFF"/>
        </w:rPr>
        <w:t>Grzanka, P. R., &amp; Miles, J. R. (2016). The problem with the phrase “intersecting identities”: LGBT affirmative therapy, intersectionality, and neoliberalism. </w:t>
      </w:r>
      <w:r w:rsidRPr="000B3DAE">
        <w:rPr>
          <w:i/>
          <w:iCs/>
          <w:shd w:val="clear" w:color="auto" w:fill="FFFFFF"/>
        </w:rPr>
        <w:t>Sexuality Research and Social Policy</w:t>
      </w:r>
      <w:r w:rsidRPr="000B3DAE">
        <w:rPr>
          <w:shd w:val="clear" w:color="auto" w:fill="FFFFFF"/>
        </w:rPr>
        <w:t>, </w:t>
      </w:r>
      <w:r w:rsidRPr="000B3DAE">
        <w:rPr>
          <w:i/>
          <w:iCs/>
          <w:shd w:val="clear" w:color="auto" w:fill="FFFFFF"/>
        </w:rPr>
        <w:t>13</w:t>
      </w:r>
      <w:r w:rsidRPr="000B3DAE">
        <w:rPr>
          <w:shd w:val="clear" w:color="auto" w:fill="FFFFFF"/>
        </w:rPr>
        <w:t>(4), 371-389.  https://doi.org/</w:t>
      </w:r>
      <w:r w:rsidRPr="000B3DAE">
        <w:t>10.1007/s13178-016-0240-2</w:t>
      </w:r>
    </w:p>
    <w:p w14:paraId="466CBF44" w14:textId="77777777" w:rsidR="00862287" w:rsidRPr="000B3DAE" w:rsidRDefault="00862287" w:rsidP="000A3199">
      <w:pPr>
        <w:pStyle w:val="References"/>
        <w:jc w:val="both"/>
        <w:rPr>
          <w:color w:val="205493"/>
          <w:u w:val="single"/>
        </w:rPr>
      </w:pPr>
      <w:r w:rsidRPr="000B3DAE">
        <w:rPr>
          <w:color w:val="000000" w:themeColor="text1"/>
          <w:shd w:val="clear" w:color="auto" w:fill="FFFFFF"/>
        </w:rPr>
        <w:t>Hannes, K., Lockwood, C.</w:t>
      </w:r>
      <w:r w:rsidRPr="000B3DAE">
        <w:rPr>
          <w:b/>
          <w:bCs/>
          <w:color w:val="000000" w:themeColor="text1"/>
          <w:shd w:val="clear" w:color="auto" w:fill="FFFFFF"/>
        </w:rPr>
        <w:t>, &amp;</w:t>
      </w:r>
      <w:r w:rsidRPr="000B3DAE">
        <w:rPr>
          <w:color w:val="000000" w:themeColor="text1"/>
          <w:shd w:val="clear" w:color="auto" w:fill="FFFFFF"/>
        </w:rPr>
        <w:t xml:space="preserve"> Pearson, A. (2010). </w:t>
      </w:r>
      <w:r w:rsidRPr="000B3DAE">
        <w:rPr>
          <w:color w:val="000000" w:themeColor="text1"/>
        </w:rPr>
        <w:t>A comparative analysis of three online appraisal instruments' ability to assess validity in qualitative research</w:t>
      </w:r>
      <w:r w:rsidRPr="000B3DAE">
        <w:rPr>
          <w:b/>
          <w:bCs/>
          <w:color w:val="000000" w:themeColor="text1"/>
        </w:rPr>
        <w:t xml:space="preserve">. </w:t>
      </w:r>
      <w:r w:rsidRPr="000B3DAE">
        <w:rPr>
          <w:i/>
          <w:iCs/>
          <w:color w:val="000000" w:themeColor="text1"/>
        </w:rPr>
        <w:t>Qualitative Health Research, 20(12),</w:t>
      </w:r>
      <w:r w:rsidRPr="000B3DAE">
        <w:rPr>
          <w:color w:val="000000" w:themeColor="text1"/>
        </w:rPr>
        <w:t>1736-1743. https://doi.org/</w:t>
      </w:r>
      <w:hyperlink r:id="rId30" w:tgtFrame="_blank" w:history="1">
        <w:r w:rsidRPr="000B3DAE">
          <w:rPr>
            <w:rStyle w:val="Hyperlink"/>
            <w:color w:val="205493"/>
          </w:rPr>
          <w:t>10.1177/1049732310378656</w:t>
        </w:r>
      </w:hyperlink>
    </w:p>
    <w:p w14:paraId="54F277E2" w14:textId="77777777" w:rsidR="00862287" w:rsidRPr="000B3DAE" w:rsidRDefault="00862287" w:rsidP="000A3199">
      <w:pPr>
        <w:pStyle w:val="References"/>
        <w:jc w:val="both"/>
        <w:rPr>
          <w:color w:val="000000" w:themeColor="text1"/>
          <w:u w:val="single"/>
          <w:shd w:val="clear" w:color="auto" w:fill="FFFFFF"/>
        </w:rPr>
      </w:pPr>
      <w:r w:rsidRPr="000B3DAE">
        <w:rPr>
          <w:shd w:val="clear" w:color="auto" w:fill="FFFFFF"/>
        </w:rPr>
        <w:t>Hendricks, M. L., &amp; Testa, R. J. (2012). A conceptual framework for clinical work with transgender and gender nonconforming clients: An adaptation of the Minority Stress Model. </w:t>
      </w:r>
      <w:r w:rsidRPr="000B3DAE">
        <w:rPr>
          <w:i/>
          <w:iCs/>
          <w:shd w:val="clear" w:color="auto" w:fill="FFFFFF"/>
        </w:rPr>
        <w:t>Professional Psychology: Research and Practice</w:t>
      </w:r>
      <w:r w:rsidRPr="000B3DAE">
        <w:rPr>
          <w:shd w:val="clear" w:color="auto" w:fill="FFFFFF"/>
        </w:rPr>
        <w:t>, </w:t>
      </w:r>
      <w:r w:rsidRPr="000B3DAE">
        <w:rPr>
          <w:i/>
          <w:iCs/>
          <w:shd w:val="clear" w:color="auto" w:fill="FFFFFF"/>
        </w:rPr>
        <w:t>43</w:t>
      </w:r>
      <w:r w:rsidRPr="000B3DAE">
        <w:rPr>
          <w:shd w:val="clear" w:color="auto" w:fill="FFFFFF"/>
        </w:rPr>
        <w:t xml:space="preserve">(5), 460-467. </w:t>
      </w:r>
      <w:hyperlink r:id="rId31" w:tgtFrame="_blank" w:history="1">
        <w:r w:rsidRPr="000B3DAE">
          <w:rPr>
            <w:rStyle w:val="Hyperlink"/>
            <w:color w:val="000000" w:themeColor="text1"/>
            <w:shd w:val="clear" w:color="auto" w:fill="FFFFFF"/>
          </w:rPr>
          <w:t>https://doi.org/10.1037/a0029597</w:t>
        </w:r>
      </w:hyperlink>
    </w:p>
    <w:p w14:paraId="66B642EC" w14:textId="1154E79C" w:rsidR="00862287" w:rsidRPr="000A3199" w:rsidRDefault="00862287" w:rsidP="000A3199">
      <w:pPr>
        <w:pStyle w:val="References"/>
        <w:jc w:val="both"/>
        <w:rPr>
          <w:color w:val="000000" w:themeColor="text1"/>
        </w:rPr>
      </w:pPr>
      <w:r w:rsidRPr="000B3DAE">
        <w:rPr>
          <w:shd w:val="clear" w:color="auto" w:fill="FFFFFF"/>
        </w:rPr>
        <w:lastRenderedPageBreak/>
        <w:t>Hong, Q. N., Pluye, P., Fàbregues, S., Bartlett, G., Boardman, F., Cargo, M., Dagenais, Gagnon, M-P., Griffiths, F., Nicolau, B., O’Cathain, A., rousseau, M-C., Vedel, I. (2018). The Mixed Methods Appraisal Tool (MMAT) version 2018 for information professionals and researchers. </w:t>
      </w:r>
      <w:r w:rsidRPr="000B3DAE">
        <w:rPr>
          <w:i/>
          <w:iCs/>
          <w:shd w:val="clear" w:color="auto" w:fill="FFFFFF"/>
        </w:rPr>
        <w:t>Education for Information</w:t>
      </w:r>
      <w:r w:rsidRPr="000B3DAE">
        <w:rPr>
          <w:shd w:val="clear" w:color="auto" w:fill="FFFFFF"/>
        </w:rPr>
        <w:t>, </w:t>
      </w:r>
      <w:r w:rsidRPr="000B3DAE">
        <w:rPr>
          <w:i/>
          <w:iCs/>
          <w:shd w:val="clear" w:color="auto" w:fill="FFFFFF"/>
        </w:rPr>
        <w:t>34</w:t>
      </w:r>
      <w:r w:rsidRPr="000B3DAE">
        <w:rPr>
          <w:shd w:val="clear" w:color="auto" w:fill="FFFFFF"/>
        </w:rPr>
        <w:t>(4), 85-291.</w:t>
      </w:r>
      <w:r w:rsidRPr="000B3DAE">
        <w:rPr>
          <w:color w:val="000000" w:themeColor="text1"/>
          <w:shd w:val="clear" w:color="auto" w:fill="FFFFFF"/>
        </w:rPr>
        <w:t xml:space="preserve"> </w:t>
      </w:r>
      <w:hyperlink r:id="rId32" w:tgtFrame="_blank" w:history="1">
        <w:r w:rsidRPr="000B3DAE">
          <w:rPr>
            <w:rStyle w:val="Hyperlink"/>
            <w:color w:val="000000" w:themeColor="text1"/>
            <w:shd w:val="clear" w:color="auto" w:fill="FFFFFF"/>
          </w:rPr>
          <w:t>https://doi.org/10.3233/EFI-180221</w:t>
        </w:r>
      </w:hyperlink>
    </w:p>
    <w:p w14:paraId="7932335E" w14:textId="77777777" w:rsidR="00862287" w:rsidRPr="000B3DAE" w:rsidRDefault="00862287" w:rsidP="000A3199">
      <w:pPr>
        <w:pStyle w:val="References"/>
        <w:jc w:val="both"/>
        <w:rPr>
          <w:color w:val="000000" w:themeColor="text1"/>
        </w:rPr>
      </w:pPr>
      <w:r w:rsidRPr="000B3DAE">
        <w:rPr>
          <w:shd w:val="clear" w:color="auto" w:fill="FFFFFF"/>
        </w:rPr>
        <w:t>Hunt, J. (2014). An initial study of transgender people's experiences of seeking and receiving counselling or psychotherapy in the UK. </w:t>
      </w:r>
      <w:r w:rsidRPr="000B3DAE">
        <w:rPr>
          <w:i/>
          <w:iCs/>
          <w:shd w:val="clear" w:color="auto" w:fill="FFFFFF"/>
        </w:rPr>
        <w:t>Counselling and Psychotherapy research</w:t>
      </w:r>
      <w:r w:rsidRPr="000B3DAE">
        <w:rPr>
          <w:shd w:val="clear" w:color="auto" w:fill="FFFFFF"/>
        </w:rPr>
        <w:t>, </w:t>
      </w:r>
      <w:r w:rsidRPr="000B3DAE">
        <w:rPr>
          <w:i/>
          <w:iCs/>
          <w:shd w:val="clear" w:color="auto" w:fill="FFFFFF"/>
        </w:rPr>
        <w:t>14</w:t>
      </w:r>
      <w:r w:rsidRPr="000B3DAE">
        <w:rPr>
          <w:shd w:val="clear" w:color="auto" w:fill="FFFFFF"/>
        </w:rPr>
        <w:t xml:space="preserve">(4), 288-296. </w:t>
      </w:r>
      <w:hyperlink r:id="rId33" w:history="1">
        <w:r w:rsidRPr="000B3DAE">
          <w:rPr>
            <w:rStyle w:val="Hyperlink"/>
            <w:color w:val="000000" w:themeColor="text1"/>
          </w:rPr>
          <w:t>https://doi.org/10.1080/14733145.2013.838597</w:t>
        </w:r>
      </w:hyperlink>
    </w:p>
    <w:p w14:paraId="15E9A2F9" w14:textId="77777777" w:rsidR="00862287" w:rsidRPr="000B3DAE" w:rsidRDefault="00862287" w:rsidP="000A3199">
      <w:pPr>
        <w:pStyle w:val="References"/>
        <w:jc w:val="both"/>
      </w:pPr>
      <w:r w:rsidRPr="000B3DAE">
        <w:rPr>
          <w:shd w:val="clear" w:color="auto" w:fill="FFFFFF"/>
        </w:rPr>
        <w:t>Israel, T., Gorcheva, R., Walther, W. A., Sulzner, J. M., &amp; Cohen, J. (2008). Therapists' helpful and unhelpful situations with LGBT clients: An exploratory study. </w:t>
      </w:r>
      <w:r w:rsidRPr="000B3DAE">
        <w:rPr>
          <w:i/>
          <w:iCs/>
          <w:shd w:val="clear" w:color="auto" w:fill="FFFFFF"/>
        </w:rPr>
        <w:t>Professional Psychology: Research and Practice</w:t>
      </w:r>
      <w:r w:rsidRPr="000B3DAE">
        <w:rPr>
          <w:shd w:val="clear" w:color="auto" w:fill="FFFFFF"/>
        </w:rPr>
        <w:t>, </w:t>
      </w:r>
      <w:r w:rsidRPr="000B3DAE">
        <w:rPr>
          <w:i/>
          <w:iCs/>
          <w:shd w:val="clear" w:color="auto" w:fill="FFFFFF"/>
        </w:rPr>
        <w:t>39</w:t>
      </w:r>
      <w:r w:rsidRPr="000B3DAE">
        <w:rPr>
          <w:shd w:val="clear" w:color="auto" w:fill="FFFFFF"/>
        </w:rPr>
        <w:t xml:space="preserve">(3), 361-368. </w:t>
      </w:r>
      <w:hyperlink r:id="rId34" w:tgtFrame="_blank" w:history="1">
        <w:r w:rsidRPr="000B3DAE">
          <w:rPr>
            <w:rStyle w:val="Hyperlink"/>
            <w:color w:val="000000" w:themeColor="text1"/>
            <w:shd w:val="clear" w:color="auto" w:fill="FFFFFF"/>
          </w:rPr>
          <w:t>https://doi.org/10.1037/0735-7028.39.3.361</w:t>
        </w:r>
      </w:hyperlink>
    </w:p>
    <w:p w14:paraId="3F1DEDD1" w14:textId="77777777" w:rsidR="00862287" w:rsidRPr="000B3DAE" w:rsidRDefault="00862287" w:rsidP="000A3199">
      <w:pPr>
        <w:pStyle w:val="References"/>
        <w:jc w:val="both"/>
        <w:rPr>
          <w:i/>
          <w:iCs/>
          <w:shd w:val="clear" w:color="auto" w:fill="FFFFFF"/>
        </w:rPr>
      </w:pPr>
      <w:r w:rsidRPr="000B3DAE">
        <w:rPr>
          <w:shd w:val="clear" w:color="auto" w:fill="FFFFFF"/>
        </w:rPr>
        <w:t xml:space="preserve">Joanna Briggs Institute (JBI). (2020).  </w:t>
      </w:r>
      <w:r w:rsidRPr="000B3DAE">
        <w:rPr>
          <w:i/>
          <w:iCs/>
          <w:shd w:val="clear" w:color="auto" w:fill="FFFFFF"/>
        </w:rPr>
        <w:t xml:space="preserve">Checklist for Qualitative Research. </w:t>
      </w:r>
      <w:hyperlink r:id="rId35" w:history="1">
        <w:r w:rsidRPr="000B3DAE">
          <w:rPr>
            <w:rStyle w:val="Hyperlink"/>
            <w:i/>
            <w:iCs/>
            <w:shd w:val="clear" w:color="auto" w:fill="FFFFFF"/>
          </w:rPr>
          <w:t>https://jbi.global/sites/default/files/2021-03/Checklist_for_Qualitative_Research.docx</w:t>
        </w:r>
      </w:hyperlink>
    </w:p>
    <w:p w14:paraId="7A395013" w14:textId="77777777" w:rsidR="00862287" w:rsidRPr="000B3DAE" w:rsidRDefault="00862287" w:rsidP="000A3199">
      <w:pPr>
        <w:pStyle w:val="References"/>
        <w:jc w:val="both"/>
        <w:rPr>
          <w:i/>
          <w:iCs/>
          <w:shd w:val="clear" w:color="auto" w:fill="FFFFFF"/>
        </w:rPr>
      </w:pPr>
      <w:r w:rsidRPr="000B3DAE">
        <w:rPr>
          <w:shd w:val="clear" w:color="auto" w:fill="FFFFFF"/>
        </w:rPr>
        <w:t xml:space="preserve">Joanna Briggs Institute (JBI). (2020).  </w:t>
      </w:r>
      <w:r w:rsidRPr="000B3DAE">
        <w:rPr>
          <w:i/>
          <w:iCs/>
          <w:shd w:val="clear" w:color="auto" w:fill="FFFFFF"/>
        </w:rPr>
        <w:t xml:space="preserve">Checklist for Randomised Control Trials. </w:t>
      </w:r>
      <w:hyperlink r:id="rId36" w:history="1">
        <w:r w:rsidRPr="000B3DAE">
          <w:rPr>
            <w:rStyle w:val="Hyperlink"/>
            <w:i/>
            <w:iCs/>
            <w:shd w:val="clear" w:color="auto" w:fill="FFFFFF"/>
          </w:rPr>
          <w:t>https://jbi.global/sites/default/files/2021-03/Checklist_for_RCTs.docx</w:t>
        </w:r>
      </w:hyperlink>
    </w:p>
    <w:p w14:paraId="03C1F15A" w14:textId="77777777" w:rsidR="00862287" w:rsidRPr="000B3DAE" w:rsidRDefault="00862287" w:rsidP="000A3199">
      <w:pPr>
        <w:pStyle w:val="References"/>
        <w:jc w:val="both"/>
        <w:rPr>
          <w:rStyle w:val="Hyperlink"/>
          <w:shd w:val="clear" w:color="auto" w:fill="FFFFFF"/>
        </w:rPr>
      </w:pPr>
      <w:r w:rsidRPr="000B3DAE">
        <w:rPr>
          <w:shd w:val="clear" w:color="auto" w:fill="FFFFFF"/>
        </w:rPr>
        <w:t xml:space="preserve">Norcross, J. C., &amp; Lambert, M. J. (2011). Psychotherapy relationships that work II. </w:t>
      </w:r>
      <w:r w:rsidRPr="000B3DAE">
        <w:rPr>
          <w:i/>
          <w:iCs/>
          <w:shd w:val="clear" w:color="auto" w:fill="FFFFFF"/>
        </w:rPr>
        <w:t xml:space="preserve">American Psychological Association: Psychotherapy, </w:t>
      </w:r>
      <w:r w:rsidRPr="000B3DAE">
        <w:rPr>
          <w:shd w:val="clear" w:color="auto" w:fill="FFFFFF"/>
        </w:rPr>
        <w:t xml:space="preserve">48(1), 1-4. </w:t>
      </w:r>
      <w:hyperlink r:id="rId37" w:history="1">
        <w:r w:rsidRPr="000B3DAE">
          <w:rPr>
            <w:rStyle w:val="Hyperlink"/>
            <w:shd w:val="clear" w:color="auto" w:fill="FFFFFF"/>
          </w:rPr>
          <w:t>https://doi.org/10.1037/a0022180</w:t>
        </w:r>
      </w:hyperlink>
    </w:p>
    <w:p w14:paraId="4254B454" w14:textId="77777777" w:rsidR="00862287" w:rsidRPr="000B3DAE" w:rsidRDefault="00862287" w:rsidP="000A3199">
      <w:pPr>
        <w:pStyle w:val="References"/>
        <w:jc w:val="both"/>
        <w:rPr>
          <w:color w:val="000000" w:themeColor="text1"/>
          <w:shd w:val="clear" w:color="auto" w:fill="FFFFFF"/>
        </w:rPr>
      </w:pPr>
      <w:r w:rsidRPr="000B3DAE">
        <w:rPr>
          <w:color w:val="000000" w:themeColor="text1"/>
          <w:shd w:val="clear" w:color="auto" w:fill="FFFFFF"/>
        </w:rPr>
        <w:t>Lev, A. I. (2013). </w:t>
      </w:r>
      <w:r w:rsidRPr="000B3DAE">
        <w:rPr>
          <w:i/>
          <w:iCs/>
          <w:color w:val="000000" w:themeColor="text1"/>
          <w:shd w:val="clear" w:color="auto" w:fill="FFFFFF"/>
        </w:rPr>
        <w:t>Transgender emergence: Therapeutic guidelines for working with gender-variant people and their families</w:t>
      </w:r>
      <w:r w:rsidRPr="000B3DAE">
        <w:rPr>
          <w:color w:val="000000" w:themeColor="text1"/>
          <w:shd w:val="clear" w:color="auto" w:fill="FFFFFF"/>
        </w:rPr>
        <w:t>. Routledge.</w:t>
      </w:r>
    </w:p>
    <w:p w14:paraId="4696E1EB" w14:textId="77777777" w:rsidR="00862287" w:rsidRPr="000B3DAE" w:rsidRDefault="00862287" w:rsidP="000A3199">
      <w:pPr>
        <w:pStyle w:val="References"/>
        <w:jc w:val="both"/>
        <w:rPr>
          <w:color w:val="000000" w:themeColor="text1"/>
          <w:u w:val="single"/>
        </w:rPr>
      </w:pPr>
      <w:r w:rsidRPr="000B3DAE">
        <w:rPr>
          <w:shd w:val="clear" w:color="auto" w:fill="FFFFFF"/>
        </w:rPr>
        <w:t>Langdridge, D. (2007). Gay affirmative therapy: A theoretical framework and defence. </w:t>
      </w:r>
      <w:r w:rsidRPr="000B3DAE">
        <w:rPr>
          <w:i/>
          <w:iCs/>
          <w:shd w:val="clear" w:color="auto" w:fill="FFFFFF"/>
        </w:rPr>
        <w:t>Journal of Gay &amp; Lesbian Psychotherapy</w:t>
      </w:r>
      <w:r w:rsidRPr="000B3DAE">
        <w:rPr>
          <w:shd w:val="clear" w:color="auto" w:fill="FFFFFF"/>
        </w:rPr>
        <w:t>, </w:t>
      </w:r>
      <w:r w:rsidRPr="000B3DAE">
        <w:rPr>
          <w:i/>
          <w:iCs/>
          <w:shd w:val="clear" w:color="auto" w:fill="FFFFFF"/>
        </w:rPr>
        <w:t>11</w:t>
      </w:r>
      <w:r w:rsidRPr="000B3DAE">
        <w:rPr>
          <w:shd w:val="clear" w:color="auto" w:fill="FFFFFF"/>
        </w:rPr>
        <w:t xml:space="preserve">(1-2),27-43. </w:t>
      </w:r>
      <w:hyperlink r:id="rId38" w:history="1">
        <w:r w:rsidRPr="000B3DAE">
          <w:rPr>
            <w:rStyle w:val="Hyperlink"/>
            <w:color w:val="000000" w:themeColor="text1"/>
          </w:rPr>
          <w:t>https://doi.org/10.1300/J236v11n01_03</w:t>
        </w:r>
      </w:hyperlink>
    </w:p>
    <w:p w14:paraId="2565C153" w14:textId="77777777" w:rsidR="00862287" w:rsidRPr="000B3DAE" w:rsidRDefault="00862287" w:rsidP="000A3199">
      <w:pPr>
        <w:pStyle w:val="References"/>
        <w:jc w:val="both"/>
        <w:rPr>
          <w:color w:val="000000" w:themeColor="text1"/>
          <w:shd w:val="clear" w:color="auto" w:fill="FFFFFF"/>
        </w:rPr>
      </w:pPr>
      <w:r w:rsidRPr="000B3DAE">
        <w:rPr>
          <w:shd w:val="clear" w:color="auto" w:fill="FFFFFF"/>
        </w:rPr>
        <w:t>McCullough, R., Dispenza, F., Parker, L. K., Viehl, C. J., Chang, C. Y., &amp; Murphy, T. M. (2017). The counseling experiences of transgender and gender nonconforming clients. </w:t>
      </w:r>
      <w:r w:rsidRPr="000B3DAE">
        <w:rPr>
          <w:i/>
          <w:iCs/>
          <w:shd w:val="clear" w:color="auto" w:fill="FFFFFF"/>
        </w:rPr>
        <w:t>Journal of Counseling &amp; Development</w:t>
      </w:r>
      <w:r w:rsidRPr="000B3DAE">
        <w:rPr>
          <w:shd w:val="clear" w:color="auto" w:fill="FFFFFF"/>
        </w:rPr>
        <w:t>, </w:t>
      </w:r>
      <w:r w:rsidRPr="000B3DAE">
        <w:rPr>
          <w:i/>
          <w:iCs/>
          <w:shd w:val="clear" w:color="auto" w:fill="FFFFFF"/>
        </w:rPr>
        <w:t>95</w:t>
      </w:r>
      <w:r w:rsidRPr="000B3DAE">
        <w:rPr>
          <w:shd w:val="clear" w:color="auto" w:fill="FFFFFF"/>
        </w:rPr>
        <w:t xml:space="preserve">(4), 423-434. </w:t>
      </w:r>
      <w:hyperlink r:id="rId39" w:history="1">
        <w:r w:rsidRPr="000B3DAE">
          <w:rPr>
            <w:rStyle w:val="Hyperlink"/>
            <w:shd w:val="clear" w:color="auto" w:fill="FFFFFF"/>
          </w:rPr>
          <w:t>https://doi.org/10.1002/jcad.12157</w:t>
        </w:r>
      </w:hyperlink>
    </w:p>
    <w:p w14:paraId="4BB65588" w14:textId="77777777" w:rsidR="00862287" w:rsidRPr="000B3DAE" w:rsidRDefault="00862287" w:rsidP="000A3199">
      <w:pPr>
        <w:pStyle w:val="References"/>
        <w:jc w:val="both"/>
        <w:rPr>
          <w:rFonts w:eastAsiaTheme="minorHAnsi"/>
          <w:lang w:eastAsia="en-US"/>
        </w:rPr>
      </w:pPr>
      <w:r w:rsidRPr="000B3DAE">
        <w:rPr>
          <w:rFonts w:eastAsiaTheme="minorHAnsi"/>
          <w:lang w:eastAsia="en-US"/>
        </w:rPr>
        <w:t xml:space="preserve">Meyer, I. H. (2003). Prejudice, social stress, and mental health in lesbian, gay, and bisexual populations: Conceptual issues and research evidence. </w:t>
      </w:r>
      <w:r w:rsidRPr="000B3DAE">
        <w:rPr>
          <w:rFonts w:eastAsiaTheme="minorHAnsi"/>
          <w:lang w:eastAsia="en-US"/>
        </w:rPr>
        <w:lastRenderedPageBreak/>
        <w:t xml:space="preserve">Psychological Bulletin, 129, 674–697. </w:t>
      </w:r>
      <w:hyperlink r:id="rId40" w:history="1">
        <w:r w:rsidRPr="000B3DAE">
          <w:rPr>
            <w:rStyle w:val="Hyperlink"/>
            <w:rFonts w:eastAsiaTheme="minorHAnsi"/>
            <w:lang w:eastAsia="en-US"/>
          </w:rPr>
          <w:t>http://dx.doi.org/10.1037/0033-2909.129.5.674</w:t>
        </w:r>
      </w:hyperlink>
    </w:p>
    <w:p w14:paraId="61808FC7" w14:textId="0145FE1A" w:rsidR="00862287" w:rsidRPr="000B3DAE" w:rsidRDefault="00862287" w:rsidP="000A3199">
      <w:pPr>
        <w:pStyle w:val="References"/>
        <w:jc w:val="both"/>
        <w:rPr>
          <w:rStyle w:val="Hyperlink"/>
          <w:color w:val="000000" w:themeColor="text1"/>
          <w:shd w:val="clear" w:color="auto" w:fill="FFFFFF"/>
        </w:rPr>
      </w:pPr>
      <w:r w:rsidRPr="000B3DAE">
        <w:rPr>
          <w:shd w:val="clear" w:color="auto" w:fill="FFFFFF"/>
        </w:rPr>
        <w:t>Mizock, L., &amp; Lundquist, C. (2016). Missteps in psychotherapy with transgender clients: Promoting gender sensitivity in counseling and psychological practice. </w:t>
      </w:r>
      <w:r w:rsidRPr="000B3DAE">
        <w:rPr>
          <w:i/>
          <w:iCs/>
          <w:shd w:val="clear" w:color="auto" w:fill="FFFFFF"/>
        </w:rPr>
        <w:t>Psychology of Sexual Orientation and Gender Diversity</w:t>
      </w:r>
      <w:r w:rsidRPr="000B3DAE">
        <w:rPr>
          <w:shd w:val="clear" w:color="auto" w:fill="FFFFFF"/>
        </w:rPr>
        <w:t xml:space="preserve">, 3(2), 148-155. </w:t>
      </w:r>
      <w:hyperlink r:id="rId41" w:tgtFrame="_blank" w:history="1">
        <w:r w:rsidRPr="000B3DAE">
          <w:rPr>
            <w:rStyle w:val="Hyperlink"/>
            <w:color w:val="000000" w:themeColor="text1"/>
            <w:shd w:val="clear" w:color="auto" w:fill="FFFFFF"/>
          </w:rPr>
          <w:t>https://doi.org/10.1037/sgd0000177</w:t>
        </w:r>
      </w:hyperlink>
    </w:p>
    <w:p w14:paraId="1C18AF52" w14:textId="77777777" w:rsidR="00862287" w:rsidRPr="000B3DAE" w:rsidRDefault="00862287" w:rsidP="000A3199">
      <w:pPr>
        <w:pStyle w:val="References"/>
        <w:jc w:val="both"/>
        <w:rPr>
          <w:color w:val="000000" w:themeColor="text1"/>
          <w:u w:val="single"/>
          <w:shd w:val="clear" w:color="auto" w:fill="FFFFFF"/>
        </w:rPr>
      </w:pPr>
      <w:r w:rsidRPr="000B3DAE">
        <w:t>Page MJ, McKenzie JE, Bossuyt PM, Boutron I, Hoffmann TC, Mulrow CD, et al. (2021). The PRISMA 2020 statement: an updated guideline for reporting systematic reviews.</w:t>
      </w:r>
      <w:r w:rsidRPr="000B3DAE">
        <w:rPr>
          <w:i/>
          <w:iCs/>
        </w:rPr>
        <w:t xml:space="preserve"> British Medical Journal</w:t>
      </w:r>
      <w:r w:rsidRPr="000B3DAE">
        <w:t>, 71, 372.  https://doi.org/10.1136/bmj.n71</w:t>
      </w:r>
    </w:p>
    <w:p w14:paraId="7A0A9116" w14:textId="77777777" w:rsidR="00862287" w:rsidRPr="000B3DAE" w:rsidRDefault="00862287" w:rsidP="000A3199">
      <w:pPr>
        <w:pStyle w:val="References"/>
        <w:jc w:val="both"/>
        <w:rPr>
          <w:rFonts w:eastAsiaTheme="minorHAnsi"/>
          <w:color w:val="0563C1" w:themeColor="hyperlink"/>
          <w:u w:val="single"/>
          <w:lang w:eastAsia="en-US"/>
        </w:rPr>
      </w:pPr>
      <w:r w:rsidRPr="000B3DAE">
        <w:rPr>
          <w:rFonts w:eastAsiaTheme="minorHAnsi"/>
          <w:lang w:eastAsia="en-US"/>
        </w:rPr>
        <w:t xml:space="preserve">Pachankis, J. E., &amp; Goldfried, M. R. (2004). Clinical Issues in Working With Lesbian, Gay, and Bisexual Clients. Psychotherapy: Theory, Research, Practice, Training, 41, 227–246. </w:t>
      </w:r>
      <w:hyperlink r:id="rId42" w:history="1">
        <w:r w:rsidRPr="000B3DAE">
          <w:rPr>
            <w:rStyle w:val="Hyperlink"/>
            <w:rFonts w:eastAsiaTheme="minorHAnsi"/>
            <w:lang w:eastAsia="en-US"/>
          </w:rPr>
          <w:t>http://dx.doi.org/10.1037/0033-3204.41.3.227</w:t>
        </w:r>
      </w:hyperlink>
    </w:p>
    <w:p w14:paraId="026CF0F5" w14:textId="77777777" w:rsidR="00862287" w:rsidRPr="000B3DAE" w:rsidRDefault="00862287" w:rsidP="000A3199">
      <w:pPr>
        <w:pStyle w:val="References"/>
        <w:jc w:val="both"/>
        <w:rPr>
          <w:rFonts w:eastAsiaTheme="minorHAnsi"/>
          <w:lang w:eastAsia="en-US"/>
        </w:rPr>
      </w:pPr>
      <w:r w:rsidRPr="000B3DAE">
        <w:t xml:space="preserve">Page, M. J., McKenzie, E. J., Bossuyt, M. P., Boutron, I., Hoffmann, C. T., Mulrow, D. C., Shamseer, L., Tetzlaff, M. J., Akl, A. E., Brennan, E. S., Chou, R., Glanville, J., Grimshaw, M. J., Hróbjartsson, A., Lalu, M. M., Li, T., Loder, W. E., Mayo-Wilson, E., McDonald, S., McGuinness, A. L., Stewart, A, L., Thomas, J., Tricco, C. A., Welch, A. V., Whiting, P., David Moher, D.(2020). The PRISMA 2020 statement: an updated guideline for reporting systematic reviews. </w:t>
      </w:r>
      <w:r w:rsidRPr="000B3DAE">
        <w:rPr>
          <w:i/>
          <w:iCs/>
        </w:rPr>
        <w:t>British Medical Journal</w:t>
      </w:r>
      <w:r w:rsidRPr="000B3DAE">
        <w:t xml:space="preserve">, 372(71). </w:t>
      </w:r>
      <w:hyperlink r:id="rId43" w:history="1">
        <w:r w:rsidRPr="000B3DAE">
          <w:rPr>
            <w:rStyle w:val="Hyperlink"/>
            <w:color w:val="1C497D"/>
            <w:bdr w:val="none" w:sz="0" w:space="0" w:color="auto" w:frame="1"/>
          </w:rPr>
          <w:t>https://doi.org/10.1136/bmj.n71</w:t>
        </w:r>
      </w:hyperlink>
      <w:r w:rsidRPr="000B3DAE">
        <w:rPr>
          <w:color w:val="333333"/>
          <w:shd w:val="clear" w:color="auto" w:fill="FFFFFF"/>
        </w:rPr>
        <w:t> </w:t>
      </w:r>
    </w:p>
    <w:p w14:paraId="28649323" w14:textId="77777777" w:rsidR="00862287" w:rsidRPr="000B3DAE" w:rsidRDefault="00862287" w:rsidP="000A3199">
      <w:pPr>
        <w:pStyle w:val="References"/>
        <w:jc w:val="both"/>
        <w:rPr>
          <w:shd w:val="clear" w:color="auto" w:fill="FFFFFF"/>
        </w:rPr>
      </w:pPr>
      <w:r w:rsidRPr="000B3DAE">
        <w:rPr>
          <w:shd w:val="clear" w:color="auto" w:fill="FFFFFF"/>
        </w:rPr>
        <w:t xml:space="preserve">Popay, J., Roberts, H., Sowden, A., Petticrew, M., Arai, L., Rodgers, M., Brittenm, N., Roen, K., Duffy, S. (2006). </w:t>
      </w:r>
      <w:r w:rsidRPr="000B3DAE">
        <w:rPr>
          <w:i/>
          <w:iCs/>
          <w:shd w:val="clear" w:color="auto" w:fill="FFFFFF"/>
        </w:rPr>
        <w:t>Guidance on the conduct of narrative synthesis in systematic reviews</w:t>
      </w:r>
      <w:r w:rsidRPr="000B3DAE">
        <w:rPr>
          <w:shd w:val="clear" w:color="auto" w:fill="FFFFFF"/>
        </w:rPr>
        <w:t xml:space="preserve">. </w:t>
      </w:r>
      <w:hyperlink r:id="rId44" w:history="1">
        <w:r w:rsidRPr="000B3DAE">
          <w:rPr>
            <w:color w:val="0000FF"/>
            <w:u w:val="single"/>
          </w:rPr>
          <w:t>02e7e5231e8f3a6183000000-with-cover-page-v2.pdf (d1wqtxts1xzle7.cloudfront.net)</w:t>
        </w:r>
      </w:hyperlink>
    </w:p>
    <w:p w14:paraId="356D7F08" w14:textId="77777777" w:rsidR="00862287" w:rsidRPr="000B3DAE" w:rsidRDefault="00862287" w:rsidP="000A3199">
      <w:pPr>
        <w:pStyle w:val="References"/>
        <w:jc w:val="both"/>
      </w:pPr>
      <w:r w:rsidRPr="000B3DAE">
        <w:rPr>
          <w:shd w:val="clear" w:color="auto" w:fill="FFFFFF"/>
        </w:rPr>
        <w:t>Rachlin, K. (2002). Transgender individuals' experiences of psychotherapy. </w:t>
      </w:r>
      <w:r w:rsidRPr="000B3DAE">
        <w:rPr>
          <w:i/>
          <w:iCs/>
          <w:shd w:val="clear" w:color="auto" w:fill="FFFFFF"/>
        </w:rPr>
        <w:t>International Journal of Transgenderism</w:t>
      </w:r>
      <w:r w:rsidRPr="000B3DAE">
        <w:rPr>
          <w:shd w:val="clear" w:color="auto" w:fill="FFFFFF"/>
        </w:rPr>
        <w:t xml:space="preserve">, (6)1, 1-23. </w:t>
      </w:r>
      <w:hyperlink r:id="rId45" w:history="1">
        <w:r w:rsidRPr="000B3DAE">
          <w:rPr>
            <w:rStyle w:val="Hyperlink"/>
            <w:shd w:val="clear" w:color="auto" w:fill="FFFFFF"/>
          </w:rPr>
          <w:t>h</w:t>
        </w:r>
        <w:r w:rsidRPr="000B3DAE">
          <w:rPr>
            <w:rStyle w:val="Hyperlink"/>
          </w:rPr>
          <w:t>ttp://www.symposion.com/ijt/ijtvo06no01_03.htm</w:t>
        </w:r>
      </w:hyperlink>
    </w:p>
    <w:p w14:paraId="44AF342B" w14:textId="77777777" w:rsidR="00862287" w:rsidRPr="000B3DAE" w:rsidRDefault="00862287" w:rsidP="000A3199">
      <w:pPr>
        <w:pStyle w:val="References"/>
        <w:jc w:val="both"/>
        <w:rPr>
          <w:color w:val="FF0000"/>
          <w:shd w:val="clear" w:color="auto" w:fill="FFFFFF"/>
        </w:rPr>
      </w:pPr>
      <w:r w:rsidRPr="000B3DAE">
        <w:rPr>
          <w:color w:val="000000" w:themeColor="text1"/>
          <w:shd w:val="clear" w:color="auto" w:fill="FFFFFF"/>
        </w:rPr>
        <w:t>Raj, R. (2002). Towards a transpositive therapeutic model: Developing clinical sensitivity and cultural competence in the effective support of transsexual and transgendered clients. </w:t>
      </w:r>
      <w:r w:rsidRPr="000B3DAE">
        <w:rPr>
          <w:i/>
          <w:iCs/>
          <w:color w:val="000000" w:themeColor="text1"/>
          <w:shd w:val="clear" w:color="auto" w:fill="FFFFFF"/>
        </w:rPr>
        <w:t>International Journal of Transgenderism</w:t>
      </w:r>
      <w:r w:rsidRPr="000B3DAE">
        <w:rPr>
          <w:color w:val="000000" w:themeColor="text1"/>
          <w:shd w:val="clear" w:color="auto" w:fill="FFFFFF"/>
        </w:rPr>
        <w:t xml:space="preserve">, 6(2). </w:t>
      </w:r>
      <w:hyperlink r:id="rId46" w:history="1">
        <w:r w:rsidRPr="000B3DAE">
          <w:rPr>
            <w:rStyle w:val="Hyperlink"/>
            <w:shd w:val="clear" w:color="auto" w:fill="FFFFFF"/>
          </w:rPr>
          <w:t>http://www.symposion.com/ijt/ijtvo06no02_04.htm</w:t>
        </w:r>
      </w:hyperlink>
    </w:p>
    <w:p w14:paraId="10711C6E" w14:textId="77777777" w:rsidR="00862287" w:rsidRPr="000B3DAE" w:rsidRDefault="00862287" w:rsidP="000A3199">
      <w:pPr>
        <w:pStyle w:val="References"/>
        <w:jc w:val="both"/>
      </w:pPr>
      <w:r w:rsidRPr="000B3DAE">
        <w:rPr>
          <w:rFonts w:eastAsiaTheme="minorHAnsi"/>
        </w:rPr>
        <w:lastRenderedPageBreak/>
        <w:t xml:space="preserve">Richards, D., &amp; Whyte, M. (2011). </w:t>
      </w:r>
      <w:r w:rsidRPr="000B3DAE">
        <w:t>National programme student materials to support the delivery of training for psychological wellbeing practitioners delivering low intensity interventions. (3rd ed.). Rethink Mental Illness. London.</w:t>
      </w:r>
    </w:p>
    <w:p w14:paraId="1BE9DE4C" w14:textId="7531E849" w:rsidR="00862287" w:rsidRPr="000A3199" w:rsidRDefault="00862287" w:rsidP="000A3199">
      <w:pPr>
        <w:pStyle w:val="References"/>
        <w:jc w:val="both"/>
        <w:rPr>
          <w:color w:val="000000" w:themeColor="text1"/>
        </w:rPr>
      </w:pPr>
      <w:r w:rsidRPr="000B3DAE">
        <w:rPr>
          <w:rFonts w:eastAsiaTheme="minorHAnsi"/>
          <w:lang w:eastAsia="en-US"/>
        </w:rPr>
        <w:t xml:space="preserve">Sennott, S., &amp; Smith, T. (2011). Translating the sex and gender continuums in mental health: A transfeminist approach to client and clinician fears. Journal of Gay and Lesbian Mental Health, 15(2), 218–234. </w:t>
      </w:r>
      <w:hyperlink r:id="rId47" w:history="1">
        <w:r w:rsidRPr="000B3DAE">
          <w:rPr>
            <w:rStyle w:val="Hyperlink"/>
            <w:color w:val="000000" w:themeColor="text1"/>
          </w:rPr>
          <w:t>https://doi.org/10.1080/19359705.2011.553779</w:t>
        </w:r>
      </w:hyperlink>
    </w:p>
    <w:p w14:paraId="7601C566" w14:textId="77777777" w:rsidR="00862287" w:rsidRPr="000B3DAE" w:rsidRDefault="00862287" w:rsidP="000A3199">
      <w:pPr>
        <w:pStyle w:val="References"/>
        <w:jc w:val="both"/>
        <w:rPr>
          <w:color w:val="000000" w:themeColor="text1"/>
        </w:rPr>
      </w:pPr>
      <w:r w:rsidRPr="000B3DAE">
        <w:rPr>
          <w:color w:val="000000" w:themeColor="text1"/>
          <w:shd w:val="clear" w:color="auto" w:fill="FFFFFF"/>
        </w:rPr>
        <w:t xml:space="preserve">World Health Organization. (1992). </w:t>
      </w:r>
      <w:r w:rsidRPr="000B3DAE">
        <w:rPr>
          <w:i/>
          <w:iCs/>
          <w:color w:val="000000" w:themeColor="text1"/>
          <w:shd w:val="clear" w:color="auto" w:fill="FFFFFF"/>
        </w:rPr>
        <w:t>The ICD-10 classification of mental and behavioural disorders: Clinical descriptions and diagnostic guidelines</w:t>
      </w:r>
      <w:r w:rsidRPr="000B3DAE">
        <w:rPr>
          <w:color w:val="000000" w:themeColor="text1"/>
          <w:shd w:val="clear" w:color="auto" w:fill="FFFFFF"/>
        </w:rPr>
        <w:t>. Geneva: World Health Organization.</w:t>
      </w:r>
    </w:p>
    <w:p w14:paraId="3CFED84F" w14:textId="77777777" w:rsidR="00862287" w:rsidRPr="000B3DAE" w:rsidRDefault="00862287" w:rsidP="000A3199">
      <w:pPr>
        <w:pStyle w:val="References"/>
        <w:jc w:val="both"/>
        <w:rPr>
          <w:color w:val="333333"/>
          <w:shd w:val="clear" w:color="auto" w:fill="FFFFFF"/>
        </w:rPr>
      </w:pPr>
      <w:r w:rsidRPr="000B3DAE">
        <w:rPr>
          <w:color w:val="333333"/>
          <w:shd w:val="clear" w:color="auto" w:fill="FFFFFF"/>
        </w:rPr>
        <w:t>World Health Organization. (2018). </w:t>
      </w:r>
      <w:r w:rsidRPr="000B3DAE">
        <w:rPr>
          <w:rStyle w:val="Emphasis"/>
          <w:color w:val="333333"/>
          <w:shd w:val="clear" w:color="auto" w:fill="FFFFFF"/>
        </w:rPr>
        <w:t>International classification of diseases for mortality and morbidity statistics </w:t>
      </w:r>
      <w:r w:rsidRPr="000B3DAE">
        <w:rPr>
          <w:i/>
          <w:iCs/>
          <w:color w:val="333333"/>
          <w:shd w:val="clear" w:color="auto" w:fill="FFFFFF"/>
        </w:rPr>
        <w:t>(11th Revision).</w:t>
      </w:r>
      <w:r w:rsidRPr="000B3DAE">
        <w:rPr>
          <w:color w:val="333333"/>
          <w:shd w:val="clear" w:color="auto" w:fill="FFFFFF"/>
        </w:rPr>
        <w:t xml:space="preserve"> </w:t>
      </w:r>
      <w:hyperlink r:id="rId48" w:history="1">
        <w:r w:rsidRPr="000B3DAE">
          <w:rPr>
            <w:rStyle w:val="Hyperlink"/>
            <w:shd w:val="clear" w:color="auto" w:fill="FFFFFF"/>
          </w:rPr>
          <w:t>https://icd.who.int/browse11/l-m/en</w:t>
        </w:r>
      </w:hyperlink>
    </w:p>
    <w:p w14:paraId="17BD2B17" w14:textId="77777777" w:rsidR="00862287" w:rsidRPr="000B3DAE" w:rsidRDefault="00862287" w:rsidP="000A3199">
      <w:pPr>
        <w:pStyle w:val="References"/>
        <w:jc w:val="both"/>
      </w:pPr>
      <w:r w:rsidRPr="000B3DAE">
        <w:t xml:space="preserve">World Health Organisation (2021). </w:t>
      </w:r>
      <w:r w:rsidRPr="000B3DAE">
        <w:rPr>
          <w:i/>
          <w:iCs/>
        </w:rPr>
        <w:t>WHO/Europe Brief – transgender health in the context of ICD-11.</w:t>
      </w:r>
      <w:r w:rsidRPr="000B3DAE">
        <w:t xml:space="preserve"> World Health Organisation Reginal Office For Europe. </w:t>
      </w:r>
      <w:hyperlink r:id="rId49" w:history="1">
        <w:r w:rsidRPr="000B3DAE">
          <w:rPr>
            <w:rStyle w:val="Hyperlink"/>
          </w:rPr>
          <w:t>https://www.euro.who.int/en/health-topics/health-determinants/gender/gender-definitions/whoeurope-brief-transgender-health-in-the-context-of-icd-11</w:t>
        </w:r>
      </w:hyperlink>
    </w:p>
    <w:p w14:paraId="4F2AC368" w14:textId="77777777" w:rsidR="00862287" w:rsidRPr="000B3DAE" w:rsidRDefault="00862287" w:rsidP="000A3199">
      <w:pPr>
        <w:pStyle w:val="References"/>
        <w:jc w:val="both"/>
        <w:rPr>
          <w:rStyle w:val="Hyperlink"/>
          <w:rFonts w:eastAsiaTheme="minorHAnsi"/>
          <w:lang w:eastAsia="en-US"/>
        </w:rPr>
      </w:pPr>
      <w:r w:rsidRPr="000B3DAE">
        <w:rPr>
          <w:rFonts w:eastAsiaTheme="minorHAnsi"/>
          <w:lang w:eastAsia="en-US"/>
        </w:rPr>
        <w:t xml:space="preserve">World Professional Association for Transgender Health. (2012) </w:t>
      </w:r>
      <w:r w:rsidRPr="000B3DAE">
        <w:rPr>
          <w:rFonts w:eastAsiaTheme="minorHAnsi"/>
          <w:i/>
          <w:iCs/>
          <w:lang w:eastAsia="en-US"/>
        </w:rPr>
        <w:t>Standards of Care for the Health of Transsexual, Transgender, and Gender-nonconforming People (Version 7).</w:t>
      </w:r>
      <w:r w:rsidRPr="000B3DAE">
        <w:rPr>
          <w:rFonts w:eastAsiaTheme="minorHAnsi"/>
          <w:lang w:eastAsia="en-US"/>
        </w:rPr>
        <w:t xml:space="preserve"> </w:t>
      </w:r>
      <w:hyperlink r:id="rId50" w:history="1">
        <w:r w:rsidRPr="000B3DAE">
          <w:rPr>
            <w:rStyle w:val="Hyperlink"/>
            <w:rFonts w:eastAsiaTheme="minorHAnsi"/>
            <w:lang w:eastAsia="en-US"/>
          </w:rPr>
          <w:t>http://www.wpath.org/documents/SOC%20V7%2003-17-12.pdf</w:t>
        </w:r>
      </w:hyperlink>
    </w:p>
    <w:p w14:paraId="36975382" w14:textId="77777777" w:rsidR="00862287" w:rsidRPr="000B3DAE" w:rsidRDefault="00862287" w:rsidP="000A3199">
      <w:pPr>
        <w:pStyle w:val="References"/>
        <w:jc w:val="both"/>
        <w:rPr>
          <w:rStyle w:val="Hyperlink"/>
          <w:rFonts w:eastAsiaTheme="minorHAnsi"/>
          <w:lang w:eastAsia="en-US"/>
        </w:rPr>
      </w:pPr>
      <w:r w:rsidRPr="000B3DAE">
        <w:rPr>
          <w:rStyle w:val="Hyperlink"/>
          <w:rFonts w:eastAsiaTheme="minorHAnsi"/>
          <w:color w:val="000000" w:themeColor="text1"/>
          <w:lang w:eastAsia="en-US"/>
        </w:rPr>
        <w:t xml:space="preserve">World Professional Association for Transgender Health. (2010). </w:t>
      </w:r>
      <w:r w:rsidRPr="000B3DAE">
        <w:rPr>
          <w:rStyle w:val="Hyperlink"/>
          <w:rFonts w:eastAsiaTheme="minorHAnsi"/>
          <w:i/>
          <w:iCs/>
          <w:color w:val="000000" w:themeColor="text1"/>
          <w:lang w:eastAsia="en-US"/>
        </w:rPr>
        <w:t>WPATH De-pathologization Statement (May 2010</w:t>
      </w:r>
      <w:r w:rsidRPr="000B3DAE">
        <w:rPr>
          <w:rStyle w:val="Hyperlink"/>
          <w:rFonts w:eastAsiaTheme="minorHAnsi"/>
          <w:color w:val="000000" w:themeColor="text1"/>
          <w:lang w:eastAsia="en-US"/>
        </w:rPr>
        <w:t xml:space="preserve">). </w:t>
      </w:r>
      <w:hyperlink r:id="rId51" w:history="1">
        <w:r w:rsidRPr="000B3DAE">
          <w:rPr>
            <w:rStyle w:val="Hyperlink"/>
            <w:rFonts w:eastAsiaTheme="minorHAnsi"/>
            <w:lang w:eastAsia="en-US"/>
          </w:rPr>
          <w:t>https://www.cpath.ca/wp-content/uploads/2010/05/WPATHpatho0510.pdf</w:t>
        </w:r>
      </w:hyperlink>
    </w:p>
    <w:p w14:paraId="666B7D30" w14:textId="77777777" w:rsidR="00862287" w:rsidRDefault="00862287" w:rsidP="000A3199">
      <w:pPr>
        <w:pStyle w:val="Tabletitle"/>
        <w:sectPr w:rsidR="00862287" w:rsidSect="00F667E1">
          <w:pgSz w:w="11901" w:h="16840" w:code="9"/>
          <w:pgMar w:top="1418" w:right="1701" w:bottom="1418" w:left="2268" w:header="709" w:footer="709" w:gutter="0"/>
          <w:pgNumType w:start="36"/>
          <w:cols w:space="708"/>
          <w:titlePg/>
          <w:docGrid w:linePitch="360"/>
        </w:sectPr>
      </w:pPr>
      <w:r>
        <w:br w:type="page"/>
      </w:r>
    </w:p>
    <w:p w14:paraId="1E3BC2B6" w14:textId="7463EC5A" w:rsidR="00AD43D6" w:rsidRPr="00AD43D6" w:rsidRDefault="00AD43D6" w:rsidP="00862287">
      <w:pPr>
        <w:spacing w:after="160" w:line="259" w:lineRule="auto"/>
        <w:jc w:val="center"/>
        <w:rPr>
          <w:b/>
          <w:bCs/>
          <w:sz w:val="28"/>
          <w:szCs w:val="28"/>
          <w:u w:val="single"/>
        </w:rPr>
      </w:pPr>
      <w:r w:rsidRPr="00AD43D6">
        <w:rPr>
          <w:b/>
          <w:bCs/>
          <w:sz w:val="28"/>
          <w:szCs w:val="28"/>
          <w:u w:val="single"/>
        </w:rPr>
        <w:lastRenderedPageBreak/>
        <w:t>Paper Two: Empirical Paper</w:t>
      </w:r>
    </w:p>
    <w:p w14:paraId="75A99190" w14:textId="77777777" w:rsidR="00AD43D6" w:rsidRPr="00432360" w:rsidRDefault="00AD43D6" w:rsidP="00AD43D6">
      <w:pPr>
        <w:spacing w:line="360" w:lineRule="auto"/>
      </w:pPr>
    </w:p>
    <w:p w14:paraId="558714D6" w14:textId="77777777" w:rsidR="00AD43D6" w:rsidRPr="00DC19CD" w:rsidRDefault="00AD43D6" w:rsidP="00AD43D6">
      <w:pPr>
        <w:spacing w:line="480" w:lineRule="auto"/>
        <w:jc w:val="center"/>
        <w:rPr>
          <w:b/>
          <w:bCs/>
          <w:sz w:val="28"/>
          <w:szCs w:val="28"/>
        </w:rPr>
      </w:pPr>
      <w:r w:rsidRPr="00DC19CD">
        <w:rPr>
          <w:b/>
          <w:bCs/>
          <w:sz w:val="28"/>
          <w:szCs w:val="28"/>
        </w:rPr>
        <w:t>Exploring The Positive Impact of Engaging in Transition on Mental Health, Wellbeing and Personal Growth for Transgender Individuals</w:t>
      </w:r>
    </w:p>
    <w:p w14:paraId="56A4FBA2" w14:textId="77777777" w:rsidR="00AD43D6" w:rsidRDefault="00AD43D6" w:rsidP="00AD43D6">
      <w:pPr>
        <w:jc w:val="center"/>
        <w:rPr>
          <w:rFonts w:ascii="Arial" w:hAnsi="Arial" w:cs="Arial"/>
          <w:b/>
          <w:bCs/>
          <w:sz w:val="28"/>
          <w:szCs w:val="28"/>
        </w:rPr>
      </w:pPr>
    </w:p>
    <w:p w14:paraId="12564E6B" w14:textId="77777777" w:rsidR="00AD43D6" w:rsidRDefault="00AD43D6" w:rsidP="00AD43D6">
      <w:pPr>
        <w:jc w:val="center"/>
        <w:rPr>
          <w:rFonts w:ascii="Arial" w:hAnsi="Arial" w:cs="Arial"/>
          <w:b/>
          <w:bCs/>
          <w:sz w:val="28"/>
          <w:szCs w:val="28"/>
        </w:rPr>
      </w:pPr>
    </w:p>
    <w:p w14:paraId="140B2D2D" w14:textId="77777777" w:rsidR="00AD43D6" w:rsidRDefault="00AD43D6" w:rsidP="00AD43D6">
      <w:pPr>
        <w:jc w:val="center"/>
        <w:rPr>
          <w:rFonts w:ascii="Arial" w:hAnsi="Arial" w:cs="Arial"/>
          <w:b/>
          <w:bCs/>
          <w:sz w:val="28"/>
          <w:szCs w:val="28"/>
        </w:rPr>
      </w:pPr>
    </w:p>
    <w:p w14:paraId="0BD0C3B5" w14:textId="77777777" w:rsidR="00AD43D6" w:rsidRDefault="00AD43D6" w:rsidP="00AD43D6">
      <w:pPr>
        <w:jc w:val="center"/>
        <w:rPr>
          <w:rFonts w:ascii="Arial" w:hAnsi="Arial" w:cs="Arial"/>
          <w:b/>
          <w:bCs/>
          <w:sz w:val="28"/>
          <w:szCs w:val="28"/>
        </w:rPr>
      </w:pPr>
    </w:p>
    <w:p w14:paraId="62F0BE9C" w14:textId="77777777" w:rsidR="00AD43D6" w:rsidRDefault="00AD43D6" w:rsidP="00AD43D6">
      <w:pPr>
        <w:jc w:val="center"/>
        <w:rPr>
          <w:rFonts w:ascii="Arial" w:hAnsi="Arial" w:cs="Arial"/>
          <w:b/>
          <w:bCs/>
          <w:sz w:val="28"/>
          <w:szCs w:val="28"/>
        </w:rPr>
      </w:pPr>
    </w:p>
    <w:p w14:paraId="48CD47EE" w14:textId="77777777" w:rsidR="00AD43D6" w:rsidRDefault="00AD43D6" w:rsidP="00AD43D6">
      <w:pPr>
        <w:jc w:val="center"/>
        <w:rPr>
          <w:rFonts w:ascii="Arial" w:hAnsi="Arial" w:cs="Arial"/>
          <w:b/>
          <w:bCs/>
          <w:sz w:val="28"/>
          <w:szCs w:val="28"/>
        </w:rPr>
      </w:pPr>
    </w:p>
    <w:p w14:paraId="064D4676" w14:textId="77777777" w:rsidR="00AD43D6" w:rsidRDefault="00AD43D6" w:rsidP="00AD43D6">
      <w:pPr>
        <w:jc w:val="center"/>
        <w:rPr>
          <w:rFonts w:ascii="Arial" w:hAnsi="Arial" w:cs="Arial"/>
          <w:b/>
          <w:bCs/>
          <w:sz w:val="28"/>
          <w:szCs w:val="28"/>
        </w:rPr>
      </w:pPr>
    </w:p>
    <w:p w14:paraId="5D94DDE7" w14:textId="0036D762" w:rsidR="00AD43D6" w:rsidRDefault="00AD43D6" w:rsidP="00AD43D6">
      <w:pPr>
        <w:jc w:val="center"/>
        <w:rPr>
          <w:rFonts w:ascii="Arial" w:hAnsi="Arial" w:cs="Arial"/>
          <w:b/>
          <w:bCs/>
          <w:sz w:val="28"/>
          <w:szCs w:val="28"/>
        </w:rPr>
      </w:pPr>
    </w:p>
    <w:p w14:paraId="52F17323" w14:textId="13DAE9D3" w:rsidR="003A0619" w:rsidRDefault="003A0619" w:rsidP="00AD43D6">
      <w:pPr>
        <w:jc w:val="center"/>
        <w:rPr>
          <w:rFonts w:ascii="Arial" w:hAnsi="Arial" w:cs="Arial"/>
          <w:b/>
          <w:bCs/>
          <w:sz w:val="28"/>
          <w:szCs w:val="28"/>
        </w:rPr>
      </w:pPr>
    </w:p>
    <w:p w14:paraId="5048F8ED" w14:textId="1A827B8F" w:rsidR="003A0619" w:rsidRDefault="003A0619" w:rsidP="00AD43D6">
      <w:pPr>
        <w:jc w:val="center"/>
        <w:rPr>
          <w:rFonts w:ascii="Arial" w:hAnsi="Arial" w:cs="Arial"/>
          <w:b/>
          <w:bCs/>
          <w:sz w:val="28"/>
          <w:szCs w:val="28"/>
        </w:rPr>
      </w:pPr>
    </w:p>
    <w:p w14:paraId="1ACAE02A" w14:textId="74065C1C" w:rsidR="003A0619" w:rsidRDefault="003A0619" w:rsidP="00AD43D6">
      <w:pPr>
        <w:jc w:val="center"/>
        <w:rPr>
          <w:rFonts w:ascii="Arial" w:hAnsi="Arial" w:cs="Arial"/>
          <w:b/>
          <w:bCs/>
          <w:sz w:val="28"/>
          <w:szCs w:val="28"/>
        </w:rPr>
      </w:pPr>
    </w:p>
    <w:p w14:paraId="3308887F" w14:textId="69694062" w:rsidR="003A0619" w:rsidRDefault="003A0619" w:rsidP="00AD43D6">
      <w:pPr>
        <w:jc w:val="center"/>
        <w:rPr>
          <w:rFonts w:ascii="Arial" w:hAnsi="Arial" w:cs="Arial"/>
          <w:b/>
          <w:bCs/>
          <w:sz w:val="28"/>
          <w:szCs w:val="28"/>
        </w:rPr>
      </w:pPr>
    </w:p>
    <w:p w14:paraId="05D7DE0D" w14:textId="456E4228" w:rsidR="003A0619" w:rsidRDefault="003A0619" w:rsidP="00AD43D6">
      <w:pPr>
        <w:jc w:val="center"/>
        <w:rPr>
          <w:rFonts w:ascii="Arial" w:hAnsi="Arial" w:cs="Arial"/>
          <w:b/>
          <w:bCs/>
          <w:sz w:val="28"/>
          <w:szCs w:val="28"/>
        </w:rPr>
      </w:pPr>
    </w:p>
    <w:p w14:paraId="31ECE388" w14:textId="67E19A91" w:rsidR="003A0619" w:rsidRDefault="003A0619" w:rsidP="00AD43D6">
      <w:pPr>
        <w:jc w:val="center"/>
        <w:rPr>
          <w:rFonts w:ascii="Arial" w:hAnsi="Arial" w:cs="Arial"/>
          <w:b/>
          <w:bCs/>
          <w:sz w:val="28"/>
          <w:szCs w:val="28"/>
        </w:rPr>
      </w:pPr>
    </w:p>
    <w:p w14:paraId="54F3956D" w14:textId="1FB84DE4" w:rsidR="003A0619" w:rsidRDefault="003A0619" w:rsidP="00AD43D6">
      <w:pPr>
        <w:jc w:val="center"/>
        <w:rPr>
          <w:rFonts w:ascii="Arial" w:hAnsi="Arial" w:cs="Arial"/>
          <w:b/>
          <w:bCs/>
          <w:sz w:val="28"/>
          <w:szCs w:val="28"/>
        </w:rPr>
      </w:pPr>
    </w:p>
    <w:p w14:paraId="7C90EEC1" w14:textId="5F245487" w:rsidR="003A0619" w:rsidRDefault="003A0619" w:rsidP="00AD43D6">
      <w:pPr>
        <w:jc w:val="center"/>
        <w:rPr>
          <w:rFonts w:ascii="Arial" w:hAnsi="Arial" w:cs="Arial"/>
          <w:b/>
          <w:bCs/>
          <w:sz w:val="28"/>
          <w:szCs w:val="28"/>
        </w:rPr>
      </w:pPr>
    </w:p>
    <w:p w14:paraId="1A56C206" w14:textId="77777777" w:rsidR="00AD43D6" w:rsidRDefault="00AD43D6" w:rsidP="00AD43D6">
      <w:pPr>
        <w:jc w:val="center"/>
        <w:rPr>
          <w:rFonts w:ascii="Arial" w:hAnsi="Arial" w:cs="Arial"/>
          <w:b/>
          <w:bCs/>
          <w:sz w:val="28"/>
          <w:szCs w:val="28"/>
        </w:rPr>
      </w:pPr>
    </w:p>
    <w:p w14:paraId="0D5E1455" w14:textId="77777777" w:rsidR="00AD43D6" w:rsidRDefault="00AD43D6" w:rsidP="00AD43D6">
      <w:pPr>
        <w:jc w:val="center"/>
        <w:rPr>
          <w:rFonts w:ascii="Arial" w:hAnsi="Arial" w:cs="Arial"/>
          <w:b/>
          <w:bCs/>
          <w:sz w:val="28"/>
          <w:szCs w:val="28"/>
        </w:rPr>
      </w:pPr>
    </w:p>
    <w:p w14:paraId="4985AFDB" w14:textId="5D9F9186" w:rsidR="00AD43D6" w:rsidRDefault="00AD43D6" w:rsidP="006108A7">
      <w:pPr>
        <w:rPr>
          <w:rFonts w:ascii="Arial" w:hAnsi="Arial" w:cs="Arial"/>
          <w:b/>
          <w:bCs/>
          <w:sz w:val="28"/>
          <w:szCs w:val="28"/>
        </w:rPr>
      </w:pPr>
    </w:p>
    <w:p w14:paraId="4D9EB585" w14:textId="5CA6821C" w:rsidR="006108A7" w:rsidRDefault="006108A7" w:rsidP="006108A7">
      <w:pPr>
        <w:rPr>
          <w:rFonts w:ascii="Arial" w:hAnsi="Arial" w:cs="Arial"/>
          <w:b/>
          <w:bCs/>
          <w:sz w:val="28"/>
          <w:szCs w:val="28"/>
        </w:rPr>
      </w:pPr>
    </w:p>
    <w:p w14:paraId="7687B665" w14:textId="77777777" w:rsidR="006108A7" w:rsidRDefault="006108A7" w:rsidP="006108A7">
      <w:pPr>
        <w:rPr>
          <w:rFonts w:ascii="Arial" w:hAnsi="Arial" w:cs="Arial"/>
          <w:b/>
          <w:bCs/>
          <w:sz w:val="28"/>
          <w:szCs w:val="28"/>
        </w:rPr>
      </w:pPr>
    </w:p>
    <w:p w14:paraId="28B844EB" w14:textId="797FB9AC" w:rsidR="00AD43D6" w:rsidRDefault="00AD43D6" w:rsidP="00AD43D6">
      <w:pPr>
        <w:jc w:val="center"/>
        <w:rPr>
          <w:rFonts w:ascii="Arial" w:hAnsi="Arial" w:cs="Arial"/>
          <w:b/>
          <w:bCs/>
          <w:sz w:val="28"/>
          <w:szCs w:val="28"/>
        </w:rPr>
      </w:pPr>
    </w:p>
    <w:p w14:paraId="340301C2" w14:textId="2A2C27DF" w:rsidR="00CD4562" w:rsidRDefault="00CD4562" w:rsidP="00AD43D6">
      <w:pPr>
        <w:jc w:val="center"/>
        <w:rPr>
          <w:rFonts w:ascii="Arial" w:hAnsi="Arial" w:cs="Arial"/>
          <w:b/>
          <w:bCs/>
          <w:sz w:val="28"/>
          <w:szCs w:val="28"/>
        </w:rPr>
      </w:pPr>
    </w:p>
    <w:p w14:paraId="7B026E93" w14:textId="2758F211" w:rsidR="006108A7" w:rsidRDefault="006108A7" w:rsidP="00AD43D6">
      <w:pPr>
        <w:jc w:val="center"/>
        <w:rPr>
          <w:rFonts w:ascii="Arial" w:hAnsi="Arial" w:cs="Arial"/>
          <w:b/>
          <w:bCs/>
          <w:sz w:val="28"/>
          <w:szCs w:val="28"/>
        </w:rPr>
      </w:pPr>
    </w:p>
    <w:p w14:paraId="5E2A724A" w14:textId="77777777" w:rsidR="006108A7" w:rsidRDefault="006108A7" w:rsidP="00AD43D6">
      <w:pPr>
        <w:jc w:val="center"/>
        <w:rPr>
          <w:rFonts w:ascii="Arial" w:hAnsi="Arial" w:cs="Arial"/>
          <w:b/>
          <w:bCs/>
          <w:sz w:val="28"/>
          <w:szCs w:val="28"/>
        </w:rPr>
      </w:pPr>
    </w:p>
    <w:p w14:paraId="7C949B34" w14:textId="77777777" w:rsidR="00CD4562" w:rsidRDefault="00CD4562" w:rsidP="00AD43D6">
      <w:pPr>
        <w:jc w:val="center"/>
        <w:rPr>
          <w:rFonts w:ascii="Arial" w:hAnsi="Arial" w:cs="Arial"/>
          <w:b/>
          <w:bCs/>
          <w:sz w:val="28"/>
          <w:szCs w:val="28"/>
        </w:rPr>
      </w:pPr>
    </w:p>
    <w:p w14:paraId="4038B57A" w14:textId="4DEA3720" w:rsidR="00AD43D6" w:rsidRDefault="00AD43D6" w:rsidP="006108A7">
      <w:pPr>
        <w:spacing w:line="360" w:lineRule="auto"/>
        <w:jc w:val="center"/>
      </w:pPr>
      <w:r w:rsidRPr="00AD43D6">
        <w:rPr>
          <w:b/>
          <w:bCs/>
        </w:rPr>
        <w:t xml:space="preserve">Target journal: </w:t>
      </w:r>
      <w:r w:rsidRPr="00AD43D6">
        <w:t xml:space="preserve">International Journal of </w:t>
      </w:r>
      <w:r>
        <w:t>Transgender Health</w:t>
      </w:r>
    </w:p>
    <w:p w14:paraId="2F80072A" w14:textId="36E86602" w:rsidR="006108A7" w:rsidRPr="00AD43D6" w:rsidRDefault="006108A7" w:rsidP="006108A7">
      <w:pPr>
        <w:spacing w:line="360" w:lineRule="auto"/>
        <w:jc w:val="center"/>
      </w:pPr>
      <w:r>
        <w:t xml:space="preserve">(This </w:t>
      </w:r>
      <w:r w:rsidR="00701700">
        <w:t xml:space="preserve">paper </w:t>
      </w:r>
      <w:r>
        <w:t>has been prepared in accordance with author guidelines for the above stated journal (Appendix A).  Final formatting edits and modifications will be made prior to submission to the journal).</w:t>
      </w:r>
    </w:p>
    <w:p w14:paraId="2D51A051" w14:textId="77777777" w:rsidR="006108A7" w:rsidRPr="00AD43D6" w:rsidRDefault="006108A7" w:rsidP="00AD43D6">
      <w:pPr>
        <w:jc w:val="center"/>
      </w:pPr>
    </w:p>
    <w:p w14:paraId="5A96D572" w14:textId="77777777" w:rsidR="00AD43D6" w:rsidRPr="00AD43D6" w:rsidRDefault="00AD43D6" w:rsidP="00AD43D6">
      <w:pPr>
        <w:jc w:val="center"/>
      </w:pPr>
    </w:p>
    <w:p w14:paraId="2A562A68" w14:textId="6AA08100" w:rsidR="00994E6A" w:rsidRPr="006108A7" w:rsidRDefault="00AD43D6" w:rsidP="006108A7">
      <w:pPr>
        <w:jc w:val="center"/>
      </w:pPr>
      <w:r w:rsidRPr="00AD43D6">
        <w:rPr>
          <w:b/>
          <w:bCs/>
        </w:rPr>
        <w:t xml:space="preserve">Word count: </w:t>
      </w:r>
      <w:r w:rsidRPr="00AD43D6">
        <w:t>7</w:t>
      </w:r>
      <w:r w:rsidR="007032D6">
        <w:t xml:space="preserve">, </w:t>
      </w:r>
      <w:r w:rsidRPr="00AD43D6">
        <w:t>9</w:t>
      </w:r>
      <w:r w:rsidR="00E652AB">
        <w:t>92</w:t>
      </w:r>
    </w:p>
    <w:p w14:paraId="5AECF157" w14:textId="77777777" w:rsidR="00994E6A" w:rsidRDefault="00994E6A">
      <w:pPr>
        <w:spacing w:after="160" w:line="259" w:lineRule="auto"/>
      </w:pPr>
      <w:r>
        <w:br w:type="page"/>
      </w:r>
    </w:p>
    <w:p w14:paraId="7AC7E940" w14:textId="6A73FDC6" w:rsidR="00DC19CD" w:rsidRPr="00DC19CD" w:rsidRDefault="00862287" w:rsidP="001834E6">
      <w:pPr>
        <w:spacing w:line="480" w:lineRule="auto"/>
        <w:jc w:val="both"/>
        <w:rPr>
          <w:b/>
          <w:bCs/>
          <w:sz w:val="28"/>
          <w:szCs w:val="28"/>
        </w:rPr>
      </w:pPr>
      <w:r>
        <w:rPr>
          <w:b/>
          <w:bCs/>
          <w:sz w:val="28"/>
          <w:szCs w:val="28"/>
        </w:rPr>
        <w:lastRenderedPageBreak/>
        <w:t>Abstract</w:t>
      </w:r>
    </w:p>
    <w:p w14:paraId="04B83F88" w14:textId="221608DE" w:rsidR="00CD2769" w:rsidRPr="000A3199" w:rsidRDefault="00CD2769" w:rsidP="00CD2769">
      <w:pPr>
        <w:spacing w:line="480" w:lineRule="auto"/>
        <w:jc w:val="both"/>
      </w:pPr>
      <w:r w:rsidRPr="000A3199">
        <w:t>This study explores the positive impact of engaging in social and medical transition on mental health, wellbeing, and personal growth for transgender individuals.  To accomplish this a reflexive thematic analysis (Braun &amp; Clarke, 2021) was produced based on interview transcripts with nineteen transgender individuals.  Three focal themes emerged</w:t>
      </w:r>
      <w:r w:rsidR="007B582A">
        <w:t>:</w:t>
      </w:r>
      <w:r w:rsidR="004F09AF">
        <w:t xml:space="preserve">  F</w:t>
      </w:r>
      <w:r w:rsidRPr="000A3199">
        <w:t>irstly, participants reported improved</w:t>
      </w:r>
      <w:r w:rsidR="004F09AF">
        <w:t xml:space="preserve"> experience</w:t>
      </w:r>
      <w:r w:rsidR="00DB41C9">
        <w:t>s</w:t>
      </w:r>
      <w:r w:rsidRPr="000A3199">
        <w:t xml:space="preserve"> of </w:t>
      </w:r>
      <w:r w:rsidR="004F09AF">
        <w:t xml:space="preserve">their </w:t>
      </w:r>
      <w:r w:rsidRPr="000A3199">
        <w:t>mental health</w:t>
      </w:r>
      <w:r w:rsidR="007306CE">
        <w:t xml:space="preserve">.  </w:t>
      </w:r>
      <w:r w:rsidR="00DB41C9">
        <w:t>T</w:t>
      </w:r>
      <w:r w:rsidR="00DB41C9" w:rsidRPr="000A3199">
        <w:t>hese included feelings of relie</w:t>
      </w:r>
      <w:r w:rsidR="00DB41C9">
        <w:t xml:space="preserve">f </w:t>
      </w:r>
      <w:r w:rsidRPr="000A3199">
        <w:t xml:space="preserve">when they were provided with a diagnosis that explained their experiences, greater self-confidence, fewer experiences of anger, low mood and anxiety, </w:t>
      </w:r>
      <w:r w:rsidR="007306CE">
        <w:t>increased positivity</w:t>
      </w:r>
      <w:r w:rsidRPr="000A3199">
        <w:t xml:space="preserve"> </w:t>
      </w:r>
      <w:r w:rsidR="007306CE">
        <w:t>regarding</w:t>
      </w:r>
      <w:r w:rsidRPr="000A3199">
        <w:t xml:space="preserve"> the future, experiences of gender euphoria and an enhanced sense of inner-calm.  Secondly, participants reported that transition had enhanced their relationships, allowing them to feel greater authenticity in their relationships, as they are supported and accepted as their true selves. </w:t>
      </w:r>
      <w:r w:rsidR="004F09AF">
        <w:t>F</w:t>
      </w:r>
      <w:r w:rsidRPr="000A3199">
        <w:t>inally, participants, reported that transition had provided an experience through which they could engage with self and gender actualisation</w:t>
      </w:r>
      <w:r w:rsidR="004F09AF">
        <w:t>,</w:t>
      </w:r>
      <w:r w:rsidRPr="000A3199">
        <w:t xml:space="preserve"> conceptualised as reauthoring their gender identities, reappraising their sense of self and sexuality, exploring their belief systems, and developing self-acceptance.  Further exploratio</w:t>
      </w:r>
      <w:r w:rsidR="00E937D6">
        <w:t>n</w:t>
      </w:r>
      <w:r w:rsidRPr="000A3199">
        <w:t>, and promotion</w:t>
      </w:r>
      <w:r w:rsidR="00E937D6">
        <w:t>,</w:t>
      </w:r>
      <w:r w:rsidRPr="000A3199">
        <w:t xml:space="preserve"> </w:t>
      </w:r>
      <w:r w:rsidR="00E937D6">
        <w:t xml:space="preserve">of </w:t>
      </w:r>
      <w:r w:rsidRPr="000A3199">
        <w:t xml:space="preserve">positive narratives of transition experiences to professionals working </w:t>
      </w:r>
      <w:r w:rsidR="004F09AF">
        <w:t xml:space="preserve">with </w:t>
      </w:r>
      <w:r w:rsidRPr="000A3199">
        <w:t>gender</w:t>
      </w:r>
      <w:r w:rsidR="004F09AF">
        <w:t xml:space="preserve"> issues</w:t>
      </w:r>
      <w:r w:rsidRPr="000A3199">
        <w:t>, and the public, will serve to educate and balance dominant narratives of negativity surrounding transgender lives and identities.  In clinical practice</w:t>
      </w:r>
      <w:r w:rsidR="00DB41C9">
        <w:t xml:space="preserve"> </w:t>
      </w:r>
      <w:r w:rsidRPr="000A3199">
        <w:t xml:space="preserve">the incorporation of positive experiences of social, and medical transition, into assessments of transgender individuals will provide a more holistic overview of the individual.  Asking about and recording positive experiences can also facilitate identity formation and integration in minority communities. Limitations </w:t>
      </w:r>
      <w:r w:rsidR="00927F8C">
        <w:t>of</w:t>
      </w:r>
      <w:r w:rsidRPr="000A3199">
        <w:t xml:space="preserve"> the findings of this paper are</w:t>
      </w:r>
      <w:r w:rsidR="00927F8C">
        <w:t>:  T</w:t>
      </w:r>
      <w:r w:rsidRPr="000A3199">
        <w:t xml:space="preserve">he lack of diversity within the research team, the lack of </w:t>
      </w:r>
      <w:r w:rsidRPr="000A3199">
        <w:lastRenderedPageBreak/>
        <w:t>demographic data regarding participants</w:t>
      </w:r>
      <w:r w:rsidR="00927F8C">
        <w:t>,</w:t>
      </w:r>
      <w:r w:rsidRPr="000A3199">
        <w:t xml:space="preserve"> </w:t>
      </w:r>
      <w:r w:rsidR="00927F8C">
        <w:t>that</w:t>
      </w:r>
      <w:r w:rsidRPr="000A3199">
        <w:t xml:space="preserve"> limit any attempt to investigate</w:t>
      </w:r>
      <w:r w:rsidR="00313A6B">
        <w:t xml:space="preserve"> the data</w:t>
      </w:r>
      <w:r w:rsidRPr="000A3199">
        <w:t xml:space="preserve"> by variable</w:t>
      </w:r>
      <w:r w:rsidR="00927F8C">
        <w:t>.  And finally,</w:t>
      </w:r>
      <w:r w:rsidRPr="000A3199">
        <w:t xml:space="preserve"> the inclusion of non-binary individuals whose heterogenous experience of transgender identities it could be argued should have been the topic of separate research.  </w:t>
      </w:r>
    </w:p>
    <w:p w14:paraId="2B69F87C" w14:textId="77777777" w:rsidR="00CD2769" w:rsidRPr="000A3199" w:rsidRDefault="00CD2769" w:rsidP="00CD2769">
      <w:pPr>
        <w:ind w:left="1059"/>
        <w:jc w:val="both"/>
      </w:pPr>
    </w:p>
    <w:p w14:paraId="790BBAC7" w14:textId="1D11CFAB" w:rsidR="00E937D6" w:rsidRDefault="00E937D6" w:rsidP="00E937D6">
      <w:pPr>
        <w:ind w:left="1059" w:hanging="1059"/>
        <w:jc w:val="both"/>
      </w:pPr>
      <w:r w:rsidRPr="000638BA">
        <w:rPr>
          <w:b/>
          <w:bCs/>
        </w:rPr>
        <w:t>Word Count:</w:t>
      </w:r>
      <w:r>
        <w:t xml:space="preserve"> </w:t>
      </w:r>
      <w:r w:rsidR="00AC57FC">
        <w:t>300</w:t>
      </w:r>
    </w:p>
    <w:p w14:paraId="1B6E69BE" w14:textId="1B85DA13" w:rsidR="00CD2769" w:rsidRPr="00CD2769" w:rsidRDefault="00CD2769" w:rsidP="00E937D6">
      <w:pPr>
        <w:jc w:val="both"/>
        <w:rPr>
          <w:sz w:val="22"/>
          <w:szCs w:val="22"/>
        </w:rPr>
      </w:pPr>
      <w:r w:rsidRPr="000638BA">
        <w:rPr>
          <w:b/>
          <w:bCs/>
        </w:rPr>
        <w:t>Keywords:</w:t>
      </w:r>
      <w:r w:rsidRPr="000A3199">
        <w:t xml:space="preserve"> transition, positive impact, experience, transgender</w:t>
      </w:r>
    </w:p>
    <w:p w14:paraId="054F96A1" w14:textId="77777777" w:rsidR="00CD2769" w:rsidRDefault="00CD2769">
      <w:pPr>
        <w:spacing w:after="160" w:line="259" w:lineRule="auto"/>
        <w:rPr>
          <w:rFonts w:eastAsiaTheme="majorEastAsia"/>
          <w:b/>
          <w:bCs/>
        </w:rPr>
      </w:pPr>
      <w:r>
        <w:rPr>
          <w:b/>
          <w:bCs/>
        </w:rPr>
        <w:br w:type="page"/>
      </w:r>
    </w:p>
    <w:p w14:paraId="2D4486F7" w14:textId="77777777" w:rsidR="00160A7C" w:rsidRPr="00030E8B" w:rsidRDefault="00160A7C" w:rsidP="00160A7C">
      <w:pPr>
        <w:pStyle w:val="Heading1"/>
        <w:spacing w:line="480" w:lineRule="auto"/>
        <w:jc w:val="both"/>
        <w:rPr>
          <w:rFonts w:ascii="Times New Roman" w:hAnsi="Times New Roman" w:cs="Times New Roman"/>
          <w:b/>
          <w:bCs/>
          <w:color w:val="auto"/>
          <w:sz w:val="24"/>
          <w:szCs w:val="24"/>
        </w:rPr>
      </w:pPr>
      <w:r w:rsidRPr="00030E8B">
        <w:rPr>
          <w:rFonts w:ascii="Times New Roman" w:hAnsi="Times New Roman" w:cs="Times New Roman"/>
          <w:b/>
          <w:bCs/>
          <w:color w:val="auto"/>
          <w:sz w:val="24"/>
          <w:szCs w:val="24"/>
        </w:rPr>
        <w:lastRenderedPageBreak/>
        <w:t xml:space="preserve">Introduction </w:t>
      </w:r>
    </w:p>
    <w:p w14:paraId="38FA7DC9" w14:textId="149C0BE4" w:rsidR="00160A7C" w:rsidRDefault="00160A7C" w:rsidP="00160A7C">
      <w:pPr>
        <w:pStyle w:val="Paragraph"/>
        <w:jc w:val="both"/>
      </w:pPr>
      <w:r>
        <w:t xml:space="preserve">In the United Kingdom (UK), the National Health Service (NHS) defines transgender as </w:t>
      </w:r>
      <w:r w:rsidRPr="007D3A9E">
        <w:rPr>
          <w:i/>
          <w:iCs/>
        </w:rPr>
        <w:t>“…an umbrella term for people who cross all gender boundaries, permanently or not”</w:t>
      </w:r>
      <w:r>
        <w:t xml:space="preserve"> (Department of </w:t>
      </w:r>
      <w:r w:rsidR="004E5A8C">
        <w:t>H</w:t>
      </w:r>
      <w:r>
        <w:t>ealth, 2008</w:t>
      </w:r>
      <w:r w:rsidR="004E5A8C">
        <w:t>, p</w:t>
      </w:r>
      <w:r>
        <w:t xml:space="preserve">. </w:t>
      </w:r>
      <w:r w:rsidR="004E5A8C">
        <w:t>2</w:t>
      </w:r>
      <w:r>
        <w:t xml:space="preserve">).  </w:t>
      </w:r>
      <w:r w:rsidRPr="00F00CB3">
        <w:t xml:space="preserve">A preliminary scoping of the literature indicates that the focus of studies regarding the transgender </w:t>
      </w:r>
      <w:r>
        <w:t xml:space="preserve">(trans) </w:t>
      </w:r>
      <w:r w:rsidRPr="00F00CB3">
        <w:t>community have overwhelmingly focused on the negative impact on mental health and wellbeing of living in a sector of society that is marginalised.  Studies regarding the impact of stigma on mental health and resilience (Bockting</w:t>
      </w:r>
      <w:r>
        <w:t xml:space="preserve"> et al,</w:t>
      </w:r>
      <w:r w:rsidRPr="00F00CB3">
        <w:t xml:space="preserve"> 2013), the negative impact of internalised transphobia (Mizock &amp; Mueser, 2014</w:t>
      </w:r>
      <w:r>
        <w:t xml:space="preserve">) </w:t>
      </w:r>
      <w:r w:rsidRPr="00F00CB3">
        <w:t xml:space="preserve">the </w:t>
      </w:r>
      <w:r w:rsidR="00A444AC">
        <w:t>impact of</w:t>
      </w:r>
      <w:r w:rsidRPr="00F00CB3">
        <w:t xml:space="preserve"> minority stress </w:t>
      </w:r>
      <w:r w:rsidR="00A444AC">
        <w:t xml:space="preserve">experiences </w:t>
      </w:r>
      <w:r w:rsidRPr="00F00CB3">
        <w:t>(Bockting</w:t>
      </w:r>
      <w:r>
        <w:t xml:space="preserve"> et al, </w:t>
      </w:r>
      <w:r w:rsidRPr="00F00CB3">
        <w:t>2013; G</w:t>
      </w:r>
      <w:r>
        <w:t>lynn</w:t>
      </w:r>
      <w:r w:rsidRPr="00F00CB3">
        <w:t xml:space="preserve"> et al., 2016; Testa</w:t>
      </w:r>
      <w:r>
        <w:t xml:space="preserve"> et al, </w:t>
      </w:r>
      <w:r w:rsidRPr="00F00CB3">
        <w:t>2015), suicidality and risk behaviour (Toomey</w:t>
      </w:r>
      <w:r>
        <w:t xml:space="preserve"> et al</w:t>
      </w:r>
      <w:r w:rsidRPr="00F00CB3">
        <w:t xml:space="preserve">, 2018; </w:t>
      </w:r>
      <w:r w:rsidRPr="00F00CB3">
        <w:rPr>
          <w:shd w:val="clear" w:color="auto" w:fill="FFFFFF"/>
        </w:rPr>
        <w:t>Virupaksha</w:t>
      </w:r>
      <w:r>
        <w:rPr>
          <w:shd w:val="clear" w:color="auto" w:fill="FFFFFF"/>
        </w:rPr>
        <w:t xml:space="preserve"> et al,</w:t>
      </w:r>
      <w:r w:rsidRPr="00F00CB3">
        <w:rPr>
          <w:shd w:val="clear" w:color="auto" w:fill="FFFFFF"/>
        </w:rPr>
        <w:t xml:space="preserve"> 2016)</w:t>
      </w:r>
      <w:r w:rsidRPr="00F00CB3">
        <w:t>, the heightened prevalence of anxiety and depression within the community (Budge</w:t>
      </w:r>
      <w:r>
        <w:t xml:space="preserve"> et al</w:t>
      </w:r>
      <w:r w:rsidRPr="00F00CB3">
        <w:t>, 2013; Puckett</w:t>
      </w:r>
      <w:r>
        <w:t xml:space="preserve"> et al</w:t>
      </w:r>
      <w:r w:rsidRPr="00F00CB3">
        <w:t>, 2020), discrimination (Schuster</w:t>
      </w:r>
      <w:r>
        <w:t xml:space="preserve"> et al</w:t>
      </w:r>
      <w:r w:rsidRPr="00F00CB3">
        <w:t>, 2016; Winter et al, 2016) the heightened risks of interpersonal violence (Dank</w:t>
      </w:r>
      <w:r>
        <w:t xml:space="preserve"> et al, 2</w:t>
      </w:r>
      <w:r w:rsidRPr="00F00CB3">
        <w:t>014; Stotzer, 2009),</w:t>
      </w:r>
      <w:r>
        <w:t xml:space="preserve"> and</w:t>
      </w:r>
      <w:r w:rsidRPr="00F00CB3">
        <w:t xml:space="preserve"> experiences of social exclusion and </w:t>
      </w:r>
      <w:r w:rsidR="00A444AC">
        <w:t xml:space="preserve">its </w:t>
      </w:r>
      <w:r w:rsidRPr="00F00CB3">
        <w:t>effects (Hargie</w:t>
      </w:r>
      <w:r>
        <w:t xml:space="preserve"> et al </w:t>
      </w:r>
      <w:r w:rsidRPr="00F00CB3">
        <w:t>2017; Scheim</w:t>
      </w:r>
      <w:r>
        <w:t xml:space="preserve"> et al,</w:t>
      </w:r>
      <w:r w:rsidRPr="00F00CB3">
        <w:t xml:space="preserve"> 2017; Divan</w:t>
      </w:r>
      <w:r>
        <w:t xml:space="preserve"> et al, </w:t>
      </w:r>
      <w:r w:rsidRPr="00F00CB3">
        <w:t>2016) proliferate.</w:t>
      </w:r>
      <w:r>
        <w:t xml:space="preserve">  </w:t>
      </w:r>
    </w:p>
    <w:p w14:paraId="7CB84981" w14:textId="0FD16029" w:rsidR="00160A7C" w:rsidRPr="00C07DC6" w:rsidRDefault="00160A7C" w:rsidP="00160A7C">
      <w:pPr>
        <w:pStyle w:val="Paragraph"/>
        <w:ind w:firstLine="720"/>
        <w:jc w:val="both"/>
      </w:pPr>
      <w:r w:rsidRPr="001E01BC">
        <w:t xml:space="preserve">Whilst </w:t>
      </w:r>
      <w:r>
        <w:t xml:space="preserve">a </w:t>
      </w:r>
      <w:r w:rsidRPr="001E01BC">
        <w:t>valuable</w:t>
      </w:r>
      <w:r>
        <w:t xml:space="preserve"> insight into the challenges faced by this community</w:t>
      </w:r>
      <w:r w:rsidRPr="001E01BC">
        <w:t xml:space="preserve">, the strength of focus within the literature on negative experiences, by its very nature, fails to </w:t>
      </w:r>
      <w:r w:rsidR="00D13877" w:rsidRPr="001E01BC">
        <w:t>consider</w:t>
      </w:r>
      <w:r w:rsidRPr="001E01BC">
        <w:t xml:space="preserve"> the full range of experiences of </w:t>
      </w:r>
      <w:r>
        <w:t>trans individuals</w:t>
      </w:r>
      <w:r w:rsidRPr="001E01BC">
        <w:t>.  There is a dearth of studies examining the positive outcomes from transitioning</w:t>
      </w:r>
      <w:r>
        <w:t xml:space="preserve"> on mental health, </w:t>
      </w:r>
      <w:r w:rsidR="00D13877">
        <w:t>wellbeing,</w:t>
      </w:r>
      <w:r>
        <w:t xml:space="preserve"> and personal growth </w:t>
      </w:r>
      <w:r w:rsidRPr="001E01BC">
        <w:t xml:space="preserve">for </w:t>
      </w:r>
      <w:r>
        <w:t>trans individuals</w:t>
      </w:r>
      <w:r w:rsidRPr="001E01BC">
        <w:t xml:space="preserve">. </w:t>
      </w:r>
    </w:p>
    <w:p w14:paraId="7206901D" w14:textId="77777777" w:rsidR="000A3199" w:rsidRDefault="000A3199" w:rsidP="00160A7C">
      <w:pPr>
        <w:pStyle w:val="Paragraph"/>
        <w:jc w:val="both"/>
        <w:rPr>
          <w:b/>
          <w:bCs/>
          <w:i/>
          <w:iCs/>
        </w:rPr>
      </w:pPr>
    </w:p>
    <w:p w14:paraId="5367878C" w14:textId="77777777" w:rsidR="000A3199" w:rsidRDefault="000A3199" w:rsidP="00160A7C">
      <w:pPr>
        <w:pStyle w:val="Paragraph"/>
        <w:jc w:val="both"/>
        <w:rPr>
          <w:b/>
          <w:bCs/>
          <w:i/>
          <w:iCs/>
        </w:rPr>
      </w:pPr>
    </w:p>
    <w:p w14:paraId="44E8D0A0" w14:textId="00D3AB84" w:rsidR="00160A7C" w:rsidRPr="005E05B6" w:rsidRDefault="00160A7C" w:rsidP="00160A7C">
      <w:pPr>
        <w:pStyle w:val="Paragraph"/>
        <w:jc w:val="both"/>
        <w:rPr>
          <w:b/>
          <w:bCs/>
          <w:i/>
          <w:iCs/>
        </w:rPr>
      </w:pPr>
      <w:r w:rsidRPr="005E05B6">
        <w:rPr>
          <w:b/>
          <w:bCs/>
          <w:i/>
          <w:iCs/>
        </w:rPr>
        <w:lastRenderedPageBreak/>
        <w:t>Mental Health</w:t>
      </w:r>
    </w:p>
    <w:p w14:paraId="32986038" w14:textId="36483B91" w:rsidR="00160A7C" w:rsidRPr="006E5281" w:rsidRDefault="00160A7C" w:rsidP="00160A7C">
      <w:pPr>
        <w:spacing w:line="480" w:lineRule="auto"/>
        <w:jc w:val="both"/>
      </w:pPr>
      <w:r w:rsidRPr="006E5281">
        <w:t xml:space="preserve">As regards mental health there have been several studies that have sought to examine the impact of gender affirming hormones particularly on challenges with mental health, most focally anxiety and low mood (Collizi et al, 2014; Haylens et al, 2014; </w:t>
      </w:r>
      <w:r w:rsidRPr="006E5281">
        <w:rPr>
          <w:color w:val="000000"/>
          <w:shd w:val="clear" w:color="auto" w:fill="FFFFFF"/>
        </w:rPr>
        <w:t>Bränström</w:t>
      </w:r>
      <w:r w:rsidRPr="006E5281">
        <w:t xml:space="preserve"> et al, 2019; Aldridge et al, 2020).  Studies by Collizi et al (2014), and Haylens et al (2014) were cross-sectional in nature, and both reported a significant reduction in rates of low mood and anxiety within their samples following commencement on gender affirming hormone treatment</w:t>
      </w:r>
      <w:r>
        <w:t xml:space="preserve"> (GAHT)</w:t>
      </w:r>
      <w:r w:rsidRPr="006E5281">
        <w:t xml:space="preserve">.  </w:t>
      </w:r>
      <w:r w:rsidRPr="006E5281">
        <w:rPr>
          <w:color w:val="000000"/>
          <w:shd w:val="clear" w:color="auto" w:fill="FFFFFF"/>
        </w:rPr>
        <w:t>Bränström</w:t>
      </w:r>
      <w:r w:rsidRPr="006E5281">
        <w:t xml:space="preserve"> et al (2019) however, conversely found that in their Swedish cross-sectional study, that there was no significant relationship between time since commencing </w:t>
      </w:r>
      <w:r>
        <w:t>GAHT</w:t>
      </w:r>
      <w:r w:rsidRPr="006E5281">
        <w:t xml:space="preserve"> and the likelihood of individuals seeking mental health support.  The conflicting findings of these studies led Aldridge et al (2020), to further explore the relationship between </w:t>
      </w:r>
      <w:r>
        <w:t>GAHT</w:t>
      </w:r>
      <w:r w:rsidRPr="006E5281">
        <w:t xml:space="preserve"> and mental health symptomatology longitudinally. In this study it was found that whilst </w:t>
      </w:r>
      <w:r>
        <w:t>GAHT</w:t>
      </w:r>
      <w:r w:rsidRPr="006E5281">
        <w:t xml:space="preserve"> resulted in a statistically significant reduction in low mood within the sample over time, there was no statistically significant reduction in anxiety scores. This is not to say that reductions in anxiety were not noted, however their failure to meet the threshold for significance </w:t>
      </w:r>
      <w:r w:rsidR="00B01951">
        <w:t xml:space="preserve">may </w:t>
      </w:r>
      <w:r w:rsidRPr="006E5281">
        <w:t xml:space="preserve">perhaps indicate, that whilst experiences of low mood may be positively impacted by </w:t>
      </w:r>
      <w:r>
        <w:t>GAHT</w:t>
      </w:r>
      <w:r w:rsidRPr="006E5281">
        <w:t>,</w:t>
      </w:r>
      <w:r w:rsidR="00B01951">
        <w:t xml:space="preserve"> </w:t>
      </w:r>
      <w:r w:rsidRPr="006E5281">
        <w:t xml:space="preserve">anxiety is </w:t>
      </w:r>
      <w:r w:rsidR="00B01951">
        <w:t xml:space="preserve">potentially </w:t>
      </w:r>
      <w:r w:rsidRPr="006E5281">
        <w:t xml:space="preserve">a more complex socio-cultural experience, which cannot be addressed by purely medical approaches to transition. </w:t>
      </w:r>
    </w:p>
    <w:p w14:paraId="1AB012DF" w14:textId="77777777" w:rsidR="00160A7C" w:rsidRDefault="00160A7C" w:rsidP="00160A7C">
      <w:pPr>
        <w:spacing w:line="480" w:lineRule="auto"/>
        <w:jc w:val="both"/>
        <w:rPr>
          <w:b/>
          <w:bCs/>
          <w:i/>
          <w:iCs/>
        </w:rPr>
      </w:pPr>
    </w:p>
    <w:p w14:paraId="6FD0B646" w14:textId="77777777" w:rsidR="00160A7C" w:rsidRDefault="00160A7C" w:rsidP="00160A7C">
      <w:pPr>
        <w:spacing w:line="480" w:lineRule="auto"/>
        <w:jc w:val="both"/>
        <w:rPr>
          <w:b/>
          <w:bCs/>
          <w:i/>
          <w:iCs/>
        </w:rPr>
      </w:pPr>
      <w:r w:rsidRPr="00D04471">
        <w:rPr>
          <w:b/>
          <w:bCs/>
          <w:i/>
          <w:iCs/>
        </w:rPr>
        <w:t>Wellbeing &amp; Personal Growth</w:t>
      </w:r>
    </w:p>
    <w:p w14:paraId="1B1C08DE" w14:textId="77777777" w:rsidR="000A3199" w:rsidRDefault="00160A7C" w:rsidP="000A3199">
      <w:pPr>
        <w:spacing w:line="480" w:lineRule="auto"/>
        <w:jc w:val="both"/>
      </w:pPr>
      <w:r w:rsidRPr="0090706E">
        <w:t xml:space="preserve">Wellbeing is a complex construct that can be said to encompass a range of life experiences, and it has been defined in multiple ways.  A full exploration of these definitions and operationalisations is beyond the scope of this paper, however </w:t>
      </w:r>
      <w:r w:rsidRPr="0090706E">
        <w:lastRenderedPageBreak/>
        <w:t xml:space="preserve">details can be found in </w:t>
      </w:r>
      <w:r>
        <w:t xml:space="preserve">Waterman (1993), </w:t>
      </w:r>
      <w:r w:rsidRPr="0090706E">
        <w:t>R</w:t>
      </w:r>
      <w:r>
        <w:t>yan and Deci (2001), R</w:t>
      </w:r>
      <w:r w:rsidRPr="0090706E">
        <w:t>iggle et al (2009)</w:t>
      </w:r>
      <w:r>
        <w:t xml:space="preserve"> </w:t>
      </w:r>
      <w:r w:rsidRPr="0090706E">
        <w:t>and Ryff (2014).</w:t>
      </w:r>
      <w:r>
        <w:t xml:space="preserve">  For the purposes of this paper, the positive impact of transition on wellbeing, will be conceptualised as any impact which relates to an increase in feelings of happiness, pleasure, the presence of positive mood and life-satisfaction (Ryan &amp; Deci, 2001).  Whilst the positive impact of transition on conceptualisations of personal growth will be considered to be any effect that engaging in transition has had on an individual’s sense of living life as their true self and finding meaning in their lives, which is akin to the concept of eudaimonia in positive psychology (Waterman, 1993).</w:t>
      </w:r>
    </w:p>
    <w:p w14:paraId="15EC3C0E" w14:textId="4606DC5A" w:rsidR="00160A7C" w:rsidRPr="0055207C" w:rsidRDefault="00160A7C" w:rsidP="000A3199">
      <w:pPr>
        <w:spacing w:line="480" w:lineRule="auto"/>
        <w:ind w:firstLine="720"/>
        <w:jc w:val="both"/>
      </w:pPr>
      <w:r w:rsidRPr="00E87DD0">
        <w:t>It should be noted that whilst personality traits are</w:t>
      </w:r>
      <w:r>
        <w:t xml:space="preserve"> also</w:t>
      </w:r>
      <w:r w:rsidRPr="00E87DD0">
        <w:t xml:space="preserve"> indisputably relevant to the manner in which an event is processed and the outcome of this process (Affleck &amp; Tennen, 1996), this study will not address theories of wellbeing or personal growth </w:t>
      </w:r>
      <w:r w:rsidR="00B03106">
        <w:t xml:space="preserve">that are </w:t>
      </w:r>
      <w:r w:rsidRPr="00E87DD0">
        <w:t xml:space="preserve">trait-based, or dispositional in nature.  Trait based evaluations of </w:t>
      </w:r>
      <w:r>
        <w:t xml:space="preserve">wellbeing and </w:t>
      </w:r>
      <w:r w:rsidRPr="00E87DD0">
        <w:t xml:space="preserve">personal growth, are fundamentally different from appraisal-based evaluations of </w:t>
      </w:r>
      <w:r>
        <w:t xml:space="preserve">wellbeing and personal </w:t>
      </w:r>
      <w:r w:rsidRPr="00E87DD0">
        <w:t>growth and are therefore considered beyond the scope of this work.</w:t>
      </w:r>
    </w:p>
    <w:p w14:paraId="22C89318" w14:textId="37BD1969" w:rsidR="00160A7C" w:rsidRDefault="00160A7C" w:rsidP="00160A7C">
      <w:pPr>
        <w:spacing w:line="480" w:lineRule="auto"/>
        <w:ind w:firstLine="720"/>
        <w:jc w:val="both"/>
      </w:pPr>
      <w:r w:rsidRPr="001E01BC">
        <w:t xml:space="preserve">There </w:t>
      </w:r>
      <w:r w:rsidR="00B03106">
        <w:t>is</w:t>
      </w:r>
      <w:r w:rsidRPr="001E01BC">
        <w:t xml:space="preserve"> a range of terms that h</w:t>
      </w:r>
      <w:r w:rsidR="00B03106">
        <w:t>ave</w:t>
      </w:r>
      <w:r w:rsidRPr="001E01BC">
        <w:t xml:space="preserve"> been used to refer to gains in well-being and ideas of personal growth and development in response to significant life events and changes</w:t>
      </w:r>
      <w:r>
        <w:t xml:space="preserve">, such as transition may imply:  </w:t>
      </w:r>
      <w:r w:rsidRPr="001E01BC">
        <w:t>stress-related growth</w:t>
      </w:r>
      <w:r>
        <w:t xml:space="preserve"> (Park, Cohen &amp; Much, 1996)</w:t>
      </w:r>
      <w:r w:rsidRPr="001E01BC">
        <w:t>, benefit finding/reminding</w:t>
      </w:r>
      <w:r>
        <w:t xml:space="preserve"> (Affleck &amp; Tennen, 1996)</w:t>
      </w:r>
      <w:r w:rsidRPr="001E01BC">
        <w:t>, growth finding following adversity</w:t>
      </w:r>
      <w:r>
        <w:t xml:space="preserve"> (Linley &amp; Joseph, 2004)</w:t>
      </w:r>
      <w:r w:rsidRPr="001E01BC">
        <w:t>,</w:t>
      </w:r>
      <w:r>
        <w:t xml:space="preserve"> </w:t>
      </w:r>
      <w:r w:rsidRPr="001E01BC">
        <w:t>post-traumatic growth</w:t>
      </w:r>
      <w:r>
        <w:t xml:space="preserve"> (Pals &amp; McAdams, 2004; Tedeschi &amp; Calhoun, 2004)</w:t>
      </w:r>
      <w:r w:rsidRPr="001E01BC">
        <w:t>, psychological thriving</w:t>
      </w:r>
      <w:r>
        <w:t xml:space="preserve"> (O’Leary &amp; Ickovics, 1995)</w:t>
      </w:r>
      <w:r w:rsidRPr="001E01BC">
        <w:t>, psychological adjustment and positive illusions (</w:t>
      </w:r>
      <w:r>
        <w:t xml:space="preserve">Taylor &amp; Ampr, 1996; </w:t>
      </w:r>
      <w:r w:rsidRPr="001E01BC">
        <w:t>Jayawickreme &amp; Blackie, 2014).</w:t>
      </w:r>
      <w:r>
        <w:t xml:space="preserve">  M</w:t>
      </w:r>
      <w:r w:rsidRPr="001E01BC">
        <w:t>any of the</w:t>
      </w:r>
      <w:r>
        <w:t>se</w:t>
      </w:r>
      <w:r w:rsidRPr="001E01BC">
        <w:t xml:space="preserve"> terms regarding </w:t>
      </w:r>
      <w:r>
        <w:t>g</w:t>
      </w:r>
      <w:r w:rsidRPr="001E01BC">
        <w:t xml:space="preserve">rowth and change </w:t>
      </w:r>
      <w:r>
        <w:t>rest on assumptions</w:t>
      </w:r>
      <w:r w:rsidRPr="001E01BC">
        <w:t xml:space="preserve"> that </w:t>
      </w:r>
      <w:r>
        <w:t xml:space="preserve">positive </w:t>
      </w:r>
      <w:r w:rsidRPr="001E01BC">
        <w:t xml:space="preserve">changes and developments </w:t>
      </w:r>
      <w:r>
        <w:t xml:space="preserve">in the self </w:t>
      </w:r>
      <w:r w:rsidRPr="001E01BC">
        <w:t xml:space="preserve">are </w:t>
      </w:r>
      <w:r w:rsidRPr="001E01BC">
        <w:lastRenderedPageBreak/>
        <w:t xml:space="preserve">experienced </w:t>
      </w:r>
      <w:r>
        <w:t>due to cognitive reappraisal in the wake of a trauma or stressful situation which challenged, beyond the point of recovery, an individual’s previous assumptions about the world around them (Janoff-Bulman, 1992).  W</w:t>
      </w:r>
      <w:r w:rsidRPr="001E01BC">
        <w:t>hilst it is certainly possible that the process of transition can be experienced as traumatic, or highly stressful for some, this is not the case for all.  Within this paper there is no desire to elide trauma and transition</w:t>
      </w:r>
      <w:r w:rsidR="00A90F5F">
        <w:t>, therefore s</w:t>
      </w:r>
      <w:r>
        <w:t>ubjectively identified personal growth or positive personality developments will be considered</w:t>
      </w:r>
      <w:r w:rsidRPr="001E01BC">
        <w:t xml:space="preserve"> “post-transition” only</w:t>
      </w:r>
      <w:r>
        <w:t>.</w:t>
      </w:r>
    </w:p>
    <w:p w14:paraId="4264C771" w14:textId="77777777" w:rsidR="000A3199" w:rsidRDefault="000A3199" w:rsidP="00160A7C">
      <w:pPr>
        <w:spacing w:line="480" w:lineRule="auto"/>
        <w:jc w:val="both"/>
        <w:rPr>
          <w:b/>
          <w:bCs/>
        </w:rPr>
      </w:pPr>
    </w:p>
    <w:p w14:paraId="03BFC76E" w14:textId="1D8CECCA" w:rsidR="00160A7C" w:rsidRPr="00D04471" w:rsidRDefault="00160A7C" w:rsidP="00160A7C">
      <w:pPr>
        <w:spacing w:line="480" w:lineRule="auto"/>
        <w:jc w:val="both"/>
        <w:rPr>
          <w:b/>
          <w:bCs/>
        </w:rPr>
      </w:pPr>
      <w:r>
        <w:rPr>
          <w:b/>
          <w:bCs/>
        </w:rPr>
        <w:t>Current Study</w:t>
      </w:r>
    </w:p>
    <w:p w14:paraId="6F5273EA" w14:textId="3E6900F2" w:rsidR="00160A7C" w:rsidRDefault="001F4CAD" w:rsidP="00160A7C">
      <w:pPr>
        <w:pStyle w:val="Paragraph"/>
        <w:jc w:val="both"/>
      </w:pPr>
      <w:r>
        <w:t>T</w:t>
      </w:r>
      <w:r w:rsidR="00160A7C" w:rsidRPr="00E87DD0">
        <w:t xml:space="preserve">his paper </w:t>
      </w:r>
      <w:r w:rsidR="00160A7C">
        <w:t>will explore the p</w:t>
      </w:r>
      <w:r w:rsidR="00160A7C" w:rsidRPr="00E87DD0">
        <w:t xml:space="preserve">ositive impact of engaging in transition, </w:t>
      </w:r>
      <w:r w:rsidR="00160A7C">
        <w:t xml:space="preserve">on mental health, wellbeing, and personal growth, </w:t>
      </w:r>
      <w:r w:rsidR="00160A7C" w:rsidRPr="00E87DD0">
        <w:t xml:space="preserve">as subjectively </w:t>
      </w:r>
      <w:r w:rsidR="00160A7C">
        <w:t>assessed</w:t>
      </w:r>
      <w:r w:rsidR="00160A7C" w:rsidRPr="00E87DD0">
        <w:t xml:space="preserve"> by </w:t>
      </w:r>
      <w:r w:rsidR="00160A7C">
        <w:t>trans individuals</w:t>
      </w:r>
      <w:r w:rsidR="00160A7C" w:rsidRPr="00E87DD0">
        <w:t>.  The scope of transition</w:t>
      </w:r>
      <w:r w:rsidR="00160A7C">
        <w:t xml:space="preserve"> will include medical transition</w:t>
      </w:r>
      <w:r w:rsidR="00160A7C" w:rsidRPr="00E87DD0">
        <w:t xml:space="preserve"> processes</w:t>
      </w:r>
      <w:r w:rsidR="00160A7C">
        <w:t>, e</w:t>
      </w:r>
      <w:r w:rsidR="00160A7C" w:rsidRPr="00E87DD0">
        <w:t>ngagement with hormone therapy</w:t>
      </w:r>
      <w:r w:rsidR="00160A7C">
        <w:t xml:space="preserve">, and any </w:t>
      </w:r>
      <w:r w:rsidR="00160A7C" w:rsidRPr="00E87DD0">
        <w:t>surgical interventions, and social transition processes such as changing name, changing cosmetic aspects of physical appearance, feminising/ masculinising the voice, and adopting behaviours that are considered to be socio-cultural markers of ones felt identity.</w:t>
      </w:r>
      <w:r w:rsidR="00160A7C">
        <w:t xml:space="preserve">  </w:t>
      </w:r>
      <w:r w:rsidR="00160A7C" w:rsidRPr="00E87DD0">
        <w:t xml:space="preserve">Findings will be orientated within existing literature, to enable considerations of implications for further research and clinical practice. </w:t>
      </w:r>
    </w:p>
    <w:p w14:paraId="4935D79C" w14:textId="77777777" w:rsidR="00160A7C" w:rsidRPr="001C1FD8" w:rsidRDefault="00160A7C" w:rsidP="00160A7C">
      <w:pPr>
        <w:jc w:val="both"/>
      </w:pPr>
    </w:p>
    <w:p w14:paraId="319D6266" w14:textId="77777777" w:rsidR="00160A7C" w:rsidRDefault="00160A7C" w:rsidP="00160A7C">
      <w:pPr>
        <w:pStyle w:val="Heading1"/>
        <w:spacing w:line="480" w:lineRule="auto"/>
        <w:jc w:val="both"/>
        <w:rPr>
          <w:rFonts w:ascii="Times New Roman" w:hAnsi="Times New Roman" w:cs="Times New Roman"/>
          <w:b/>
          <w:bCs/>
          <w:color w:val="auto"/>
          <w:sz w:val="24"/>
          <w:szCs w:val="24"/>
        </w:rPr>
      </w:pPr>
      <w:r w:rsidRPr="00C25C42">
        <w:rPr>
          <w:rFonts w:ascii="Times New Roman" w:hAnsi="Times New Roman" w:cs="Times New Roman"/>
          <w:b/>
          <w:bCs/>
          <w:color w:val="auto"/>
          <w:sz w:val="24"/>
          <w:szCs w:val="24"/>
        </w:rPr>
        <w:t>Materials &amp; Methods</w:t>
      </w:r>
    </w:p>
    <w:p w14:paraId="7DD4BE04" w14:textId="77777777" w:rsidR="00160A7C" w:rsidRDefault="00160A7C" w:rsidP="00160A7C">
      <w:pPr>
        <w:spacing w:line="480" w:lineRule="auto"/>
        <w:jc w:val="both"/>
      </w:pPr>
      <w:r>
        <w:t>A qualitative research design capable of exploring patterns of meaning across individual experiences of the same broad phenomenon</w:t>
      </w:r>
      <w:r w:rsidRPr="008B5475">
        <w:rPr>
          <w:color w:val="000000" w:themeColor="text1"/>
        </w:rPr>
        <w:t xml:space="preserve"> is required.  </w:t>
      </w:r>
      <w:r>
        <w:t>Reflexive thematic analysis (RTA; Braun &amp; Clarke, 2021) with its rigorous and systematic approach to identifying themes and patterns across a dataset, and its non-</w:t>
      </w:r>
      <w:r>
        <w:lastRenderedPageBreak/>
        <w:t>prescriptive, flexible, capacity to accommodate various theoretical orientations to the data was identified as optimal.</w:t>
      </w:r>
    </w:p>
    <w:p w14:paraId="658A8CEC" w14:textId="77777777" w:rsidR="00160A7C" w:rsidRPr="003F0015" w:rsidRDefault="00160A7C" w:rsidP="00160A7C">
      <w:pPr>
        <w:spacing w:line="480" w:lineRule="auto"/>
        <w:ind w:firstLine="720"/>
        <w:jc w:val="both"/>
        <w:rPr>
          <w:color w:val="000000" w:themeColor="text1"/>
        </w:rPr>
      </w:pPr>
      <w:r w:rsidRPr="008B5475">
        <w:rPr>
          <w:color w:val="000000" w:themeColor="text1"/>
        </w:rPr>
        <w:t>In the context of this study</w:t>
      </w:r>
      <w:r>
        <w:rPr>
          <w:color w:val="000000" w:themeColor="text1"/>
        </w:rPr>
        <w:t xml:space="preserve"> RTA provided capacity for</w:t>
      </w:r>
      <w:r w:rsidRPr="008B5475">
        <w:rPr>
          <w:color w:val="000000" w:themeColor="text1"/>
        </w:rPr>
        <w:t xml:space="preserve"> a bottom up, inductive approach to the data </w:t>
      </w:r>
      <w:r>
        <w:rPr>
          <w:color w:val="000000" w:themeColor="text1"/>
        </w:rPr>
        <w:t>to be taken</w:t>
      </w:r>
      <w:r w:rsidRPr="008B5475">
        <w:rPr>
          <w:color w:val="000000" w:themeColor="text1"/>
        </w:rPr>
        <w:t xml:space="preserve">, which would allow coding and theme development to be driven by the data set itself.  No </w:t>
      </w:r>
      <w:r>
        <w:rPr>
          <w:color w:val="000000" w:themeColor="text1"/>
        </w:rPr>
        <w:t>facility</w:t>
      </w:r>
      <w:r w:rsidRPr="008B5475">
        <w:rPr>
          <w:color w:val="000000" w:themeColor="text1"/>
        </w:rPr>
        <w:t xml:space="preserve"> to orientate findings within an existing theory or paradigm of experiential interpretation was </w:t>
      </w:r>
      <w:r>
        <w:rPr>
          <w:color w:val="000000" w:themeColor="text1"/>
        </w:rPr>
        <w:t>sought in this study</w:t>
      </w:r>
      <w:r w:rsidRPr="008B5475">
        <w:rPr>
          <w:color w:val="000000" w:themeColor="text1"/>
        </w:rPr>
        <w:t xml:space="preserve">.  In </w:t>
      </w:r>
      <w:r>
        <w:rPr>
          <w:color w:val="000000" w:themeColor="text1"/>
        </w:rPr>
        <w:t>tandem</w:t>
      </w:r>
      <w:r w:rsidRPr="008B5475">
        <w:rPr>
          <w:color w:val="000000" w:themeColor="text1"/>
        </w:rPr>
        <w:t xml:space="preserve"> with this inductive, data driven, approach to data handling, </w:t>
      </w:r>
      <w:r>
        <w:rPr>
          <w:color w:val="000000" w:themeColor="text1"/>
        </w:rPr>
        <w:t xml:space="preserve">RTA also allows for </w:t>
      </w:r>
      <w:r w:rsidRPr="008B5475">
        <w:rPr>
          <w:color w:val="000000" w:themeColor="text1"/>
        </w:rPr>
        <w:t xml:space="preserve">a highly semantic approach </w:t>
      </w:r>
      <w:r>
        <w:rPr>
          <w:color w:val="000000" w:themeColor="text1"/>
        </w:rPr>
        <w:t>to be t</w:t>
      </w:r>
      <w:r w:rsidRPr="008B5475">
        <w:rPr>
          <w:color w:val="000000" w:themeColor="text1"/>
        </w:rPr>
        <w:t xml:space="preserve">aken to </w:t>
      </w:r>
      <w:r>
        <w:rPr>
          <w:color w:val="000000" w:themeColor="text1"/>
        </w:rPr>
        <w:t>the analysis of meaning within the data (Braun &amp; Clarke, 2021, pg. 10)</w:t>
      </w:r>
      <w:r w:rsidRPr="008B5475">
        <w:rPr>
          <w:color w:val="000000" w:themeColor="text1"/>
        </w:rPr>
        <w:t>.  This focus on explicit, manifest, meaning was considered best placed to capture the experiential truth of the participants, from their perspective, in the context of their lived experiences of social and medical transition.</w:t>
      </w:r>
      <w:r>
        <w:rPr>
          <w:color w:val="000000" w:themeColor="text1"/>
        </w:rPr>
        <w:t xml:space="preserve">  With this in mind, a position of ontological realism, and epistemological relativism was considered most appropriate for facilitating the desired relationship between the researcher and the data sought.  Therefore, a critical realist stance was adopted (Maxwell, 2012), which would allow data to be collated and understood as representative of the perceived, interpreted, reality of participants in relation to their experiences of transition, orientated in their personal lived contexts. </w:t>
      </w:r>
    </w:p>
    <w:p w14:paraId="0F4D221D" w14:textId="77777777" w:rsidR="00160A7C" w:rsidRPr="00CE7A65" w:rsidRDefault="00160A7C" w:rsidP="00160A7C">
      <w:pPr>
        <w:spacing w:line="480" w:lineRule="auto"/>
        <w:jc w:val="both"/>
      </w:pPr>
    </w:p>
    <w:p w14:paraId="1D2266FD" w14:textId="77777777" w:rsidR="00160A7C" w:rsidRPr="00C25C42" w:rsidRDefault="00160A7C" w:rsidP="00160A7C">
      <w:pPr>
        <w:spacing w:line="480" w:lineRule="auto"/>
        <w:jc w:val="both"/>
        <w:rPr>
          <w:b/>
          <w:bCs/>
          <w:i/>
          <w:iCs/>
        </w:rPr>
      </w:pPr>
      <w:r w:rsidRPr="00C25C42">
        <w:rPr>
          <w:b/>
          <w:bCs/>
          <w:i/>
          <w:iCs/>
        </w:rPr>
        <w:t xml:space="preserve">Research Team </w:t>
      </w:r>
    </w:p>
    <w:p w14:paraId="4BD5B114" w14:textId="64D12EBA" w:rsidR="00160A7C" w:rsidRPr="008F4BDA" w:rsidRDefault="00160A7C" w:rsidP="00160A7C">
      <w:pPr>
        <w:spacing w:line="480" w:lineRule="auto"/>
        <w:ind w:firstLine="720"/>
        <w:jc w:val="both"/>
      </w:pPr>
      <w:r w:rsidRPr="00C25C42">
        <w:t xml:space="preserve">All study design, data collection, analysis, and subsequent writing was undertaken by a single researcher, with an academic supervisor and peer-colleague providing critical-feedback, peer-debriefing, and interrogation of the research audit trail to ensure trustworthiness. The main researcher identified as a White European, cisgender, heterosexual female, and the researcher’s supervisor identified as a </w:t>
      </w:r>
      <w:r w:rsidRPr="00EA747D">
        <w:lastRenderedPageBreak/>
        <w:t>White British, cisgender, heterosexual female.  Both th</w:t>
      </w:r>
      <w:r w:rsidRPr="00C25C42">
        <w:t xml:space="preserve">ese individuals consider themselves allies of the transgender community.  The peer-colleague identified themselves as a White European, non-binary individual, and a member of the transgender community.  </w:t>
      </w:r>
    </w:p>
    <w:p w14:paraId="5FF73CCE" w14:textId="77777777" w:rsidR="00160A7C" w:rsidRDefault="00160A7C" w:rsidP="00160A7C">
      <w:pPr>
        <w:spacing w:line="480" w:lineRule="auto"/>
        <w:jc w:val="both"/>
        <w:rPr>
          <w:b/>
          <w:bCs/>
          <w:i/>
          <w:iCs/>
        </w:rPr>
      </w:pPr>
    </w:p>
    <w:p w14:paraId="2AE4A44C" w14:textId="77777777" w:rsidR="00160A7C" w:rsidRPr="00C25C42" w:rsidRDefault="00160A7C" w:rsidP="00160A7C">
      <w:pPr>
        <w:spacing w:line="480" w:lineRule="auto"/>
        <w:jc w:val="both"/>
        <w:rPr>
          <w:b/>
          <w:bCs/>
          <w:i/>
          <w:iCs/>
        </w:rPr>
      </w:pPr>
      <w:r w:rsidRPr="00C25C42">
        <w:rPr>
          <w:b/>
          <w:bCs/>
          <w:i/>
          <w:iCs/>
        </w:rPr>
        <w:t>Procedure</w:t>
      </w:r>
    </w:p>
    <w:p w14:paraId="2AF78026" w14:textId="31115483" w:rsidR="00160A7C" w:rsidRPr="00C25C42" w:rsidRDefault="00160A7C" w:rsidP="00785210">
      <w:pPr>
        <w:spacing w:line="480" w:lineRule="auto"/>
        <w:jc w:val="both"/>
      </w:pPr>
      <w:r w:rsidRPr="00C25C42">
        <w:t>A semi-structured interview protocol was developed with the input of pertinent members of the Staffordshire University Service User</w:t>
      </w:r>
      <w:r w:rsidR="009571E0">
        <w:t>s</w:t>
      </w:r>
      <w:r w:rsidRPr="00C25C42">
        <w:t xml:space="preserve"> and Carer</w:t>
      </w:r>
      <w:r w:rsidR="009571E0">
        <w:t>s</w:t>
      </w:r>
      <w:r w:rsidRPr="00C25C42">
        <w:t xml:space="preserve"> (SUAC) Group, which included five focal discussion points/questions</w:t>
      </w:r>
      <w:r w:rsidR="00785210">
        <w:t>.</w:t>
      </w:r>
    </w:p>
    <w:p w14:paraId="73FBFBE8" w14:textId="71A5894C" w:rsidR="00160A7C" w:rsidRPr="00C25C42" w:rsidRDefault="00160A7C" w:rsidP="00785210">
      <w:pPr>
        <w:spacing w:line="480" w:lineRule="auto"/>
        <w:ind w:firstLine="720"/>
        <w:jc w:val="both"/>
        <w:rPr>
          <w:bCs/>
          <w:lang w:eastAsia="en-US"/>
        </w:rPr>
      </w:pPr>
      <w:r w:rsidRPr="00C25C42">
        <w:t>The study advert</w:t>
      </w:r>
      <w:r w:rsidR="00B03106">
        <w:t xml:space="preserve"> (Appendix B)</w:t>
      </w:r>
      <w:r w:rsidRPr="00C25C42">
        <w:rPr>
          <w:bCs/>
          <w:lang w:eastAsia="en-US"/>
        </w:rPr>
        <w:t>, along with the interview questions</w:t>
      </w:r>
      <w:r w:rsidR="00785210">
        <w:rPr>
          <w:bCs/>
          <w:lang w:eastAsia="en-US"/>
        </w:rPr>
        <w:t xml:space="preserve"> (Appendix C)</w:t>
      </w:r>
      <w:r w:rsidRPr="00C25C42">
        <w:rPr>
          <w:bCs/>
          <w:lang w:eastAsia="en-US"/>
        </w:rPr>
        <w:t>, participant information sheet</w:t>
      </w:r>
      <w:r w:rsidR="00B03106">
        <w:rPr>
          <w:bCs/>
          <w:lang w:eastAsia="en-US"/>
        </w:rPr>
        <w:t xml:space="preserve"> (Appendix </w:t>
      </w:r>
      <w:r w:rsidR="00785210">
        <w:rPr>
          <w:bCs/>
          <w:lang w:eastAsia="en-US"/>
        </w:rPr>
        <w:t>D</w:t>
      </w:r>
      <w:r w:rsidR="00B03106">
        <w:rPr>
          <w:bCs/>
          <w:lang w:eastAsia="en-US"/>
        </w:rPr>
        <w:t>)</w:t>
      </w:r>
      <w:r w:rsidRPr="00C25C42">
        <w:rPr>
          <w:bCs/>
          <w:lang w:eastAsia="en-US"/>
        </w:rPr>
        <w:t>, consent form</w:t>
      </w:r>
      <w:r w:rsidR="00B03106">
        <w:rPr>
          <w:bCs/>
          <w:lang w:eastAsia="en-US"/>
        </w:rPr>
        <w:t xml:space="preserve"> (Appendix </w:t>
      </w:r>
      <w:r w:rsidR="00785210">
        <w:rPr>
          <w:bCs/>
          <w:lang w:eastAsia="en-US"/>
        </w:rPr>
        <w:t>E</w:t>
      </w:r>
      <w:r w:rsidR="00B03106">
        <w:rPr>
          <w:bCs/>
          <w:lang w:eastAsia="en-US"/>
        </w:rPr>
        <w:t>)</w:t>
      </w:r>
      <w:r w:rsidRPr="00C25C42">
        <w:rPr>
          <w:bCs/>
          <w:lang w:eastAsia="en-US"/>
        </w:rPr>
        <w:t xml:space="preserve">, and debrief sheet </w:t>
      </w:r>
      <w:r w:rsidR="00B03106">
        <w:rPr>
          <w:bCs/>
          <w:lang w:eastAsia="en-US"/>
        </w:rPr>
        <w:t xml:space="preserve">(Appendix </w:t>
      </w:r>
      <w:r w:rsidR="00785210">
        <w:rPr>
          <w:bCs/>
          <w:lang w:eastAsia="en-US"/>
        </w:rPr>
        <w:t>F</w:t>
      </w:r>
      <w:r w:rsidR="00B03106">
        <w:rPr>
          <w:bCs/>
          <w:lang w:eastAsia="en-US"/>
        </w:rPr>
        <w:t xml:space="preserve">) </w:t>
      </w:r>
      <w:r w:rsidRPr="00C25C42">
        <w:rPr>
          <w:bCs/>
          <w:lang w:eastAsia="en-US"/>
        </w:rPr>
        <w:t>were piloted with members of the transgender community for efficacy and acceptability.  Amendments were made based on feedback</w:t>
      </w:r>
      <w:r w:rsidR="00C823BB">
        <w:rPr>
          <w:bCs/>
          <w:lang w:eastAsia="en-US"/>
        </w:rPr>
        <w:t>.</w:t>
      </w:r>
    </w:p>
    <w:p w14:paraId="24FBE5C6" w14:textId="77777777" w:rsidR="00160A7C" w:rsidRPr="00C25C42" w:rsidRDefault="00160A7C" w:rsidP="00160A7C">
      <w:pPr>
        <w:spacing w:line="480" w:lineRule="auto"/>
        <w:jc w:val="both"/>
        <w:rPr>
          <w:i/>
          <w:iCs/>
        </w:rPr>
      </w:pPr>
    </w:p>
    <w:p w14:paraId="6EAAA562" w14:textId="77777777" w:rsidR="00160A7C" w:rsidRPr="00C25C42" w:rsidRDefault="00160A7C" w:rsidP="00160A7C">
      <w:pPr>
        <w:spacing w:line="480" w:lineRule="auto"/>
        <w:jc w:val="both"/>
        <w:rPr>
          <w:i/>
          <w:iCs/>
        </w:rPr>
      </w:pPr>
      <w:r w:rsidRPr="00C25C42">
        <w:rPr>
          <w:i/>
          <w:iCs/>
        </w:rPr>
        <w:t xml:space="preserve">Inclusion &amp; Exclusion Criteria </w:t>
      </w:r>
    </w:p>
    <w:p w14:paraId="2397933E" w14:textId="7D01982F" w:rsidR="00160A7C" w:rsidRPr="00C25C42" w:rsidRDefault="00160A7C" w:rsidP="00160A7C">
      <w:pPr>
        <w:spacing w:line="480" w:lineRule="auto"/>
        <w:jc w:val="both"/>
      </w:pPr>
      <w:r w:rsidRPr="00C25C42">
        <w:t xml:space="preserve">Any individual over the age of eighteen, and fluent in English, who had engaged in </w:t>
      </w:r>
      <w:r>
        <w:t xml:space="preserve">social and/ or medical </w:t>
      </w:r>
      <w:r w:rsidRPr="00C25C42">
        <w:t>transition processes,</w:t>
      </w:r>
      <w:r>
        <w:t xml:space="preserve"> w</w:t>
      </w:r>
      <w:r w:rsidRPr="00C25C42">
        <w:t xml:space="preserve">as eligible for participation.  However, in recognition of the fact that reflecting on transition journeys may be painful for some individuals and may therefore cause distress, the researcher limited participation to those not under the care of mental health services at the time of participation, and those with no self-reported recent history (defined as </w:t>
      </w:r>
      <w:r>
        <w:t xml:space="preserve">within </w:t>
      </w:r>
      <w:r w:rsidRPr="00C25C42">
        <w:t>the past five years</w:t>
      </w:r>
      <w:r>
        <w:t xml:space="preserve">) </w:t>
      </w:r>
      <w:r w:rsidRPr="00C25C42">
        <w:t xml:space="preserve">of self-harm or suicidality. </w:t>
      </w:r>
    </w:p>
    <w:p w14:paraId="08F88812" w14:textId="2A81D915" w:rsidR="00160A7C" w:rsidRDefault="00160A7C" w:rsidP="00160A7C">
      <w:pPr>
        <w:spacing w:line="480" w:lineRule="auto"/>
        <w:jc w:val="both"/>
        <w:rPr>
          <w:i/>
          <w:iCs/>
          <w:color w:val="000000" w:themeColor="text1"/>
        </w:rPr>
      </w:pPr>
    </w:p>
    <w:p w14:paraId="5271CCAD" w14:textId="77777777" w:rsidR="00E652AB" w:rsidRPr="00C25C42" w:rsidRDefault="00E652AB" w:rsidP="00160A7C">
      <w:pPr>
        <w:spacing w:line="480" w:lineRule="auto"/>
        <w:jc w:val="both"/>
        <w:rPr>
          <w:i/>
          <w:iCs/>
          <w:color w:val="000000" w:themeColor="text1"/>
        </w:rPr>
      </w:pPr>
    </w:p>
    <w:p w14:paraId="4188C626" w14:textId="77777777" w:rsidR="00160A7C" w:rsidRPr="00C25C42" w:rsidRDefault="00160A7C" w:rsidP="00160A7C">
      <w:pPr>
        <w:spacing w:line="480" w:lineRule="auto"/>
        <w:jc w:val="both"/>
        <w:rPr>
          <w:bCs/>
          <w:lang w:eastAsia="en-US"/>
        </w:rPr>
      </w:pPr>
      <w:r w:rsidRPr="00C25C42">
        <w:rPr>
          <w:i/>
          <w:iCs/>
          <w:color w:val="000000" w:themeColor="text1"/>
        </w:rPr>
        <w:lastRenderedPageBreak/>
        <w:t>Recruitment</w:t>
      </w:r>
    </w:p>
    <w:p w14:paraId="37266EB4" w14:textId="451E8225" w:rsidR="00160A7C" w:rsidRDefault="00160A7C" w:rsidP="000A3199">
      <w:pPr>
        <w:spacing w:line="480" w:lineRule="auto"/>
        <w:jc w:val="both"/>
      </w:pPr>
      <w:r w:rsidRPr="00C25C42">
        <w:rPr>
          <w:color w:val="000000" w:themeColor="text1"/>
        </w:rPr>
        <w:t xml:space="preserve">As this study took place during the second and third UK lockdowns for COVID-19 all recruitment was done online.  A convenience sampling approach was taken to recruitment by promoting the </w:t>
      </w:r>
      <w:r>
        <w:rPr>
          <w:color w:val="000000" w:themeColor="text1"/>
        </w:rPr>
        <w:t>study</w:t>
      </w:r>
      <w:r w:rsidRPr="00C25C42">
        <w:rPr>
          <w:color w:val="000000" w:themeColor="text1"/>
        </w:rPr>
        <w:t xml:space="preserve"> advert via Staffordshire University LGBT+ Network, the researcher’s social </w:t>
      </w:r>
      <w:r w:rsidRPr="00C25C42">
        <w:t xml:space="preserve">media spaces (Facebook, Instagram, Twitter), the social media spaces of </w:t>
      </w:r>
      <w:r>
        <w:t xml:space="preserve">the charity Gendered Intelligence, and the social media spaces of </w:t>
      </w:r>
      <w:r w:rsidRPr="00C25C42">
        <w:t>experts by experience</w:t>
      </w:r>
      <w:r w:rsidR="005A4FA1">
        <w:t xml:space="preserve"> known to the researcher</w:t>
      </w:r>
      <w:r>
        <w:t>.</w:t>
      </w:r>
    </w:p>
    <w:p w14:paraId="5871D37E" w14:textId="77777777" w:rsidR="00160A7C" w:rsidRPr="00980166" w:rsidRDefault="00160A7C" w:rsidP="00160A7C">
      <w:pPr>
        <w:spacing w:line="480" w:lineRule="auto"/>
        <w:jc w:val="both"/>
      </w:pPr>
    </w:p>
    <w:p w14:paraId="21CB7C64" w14:textId="77777777" w:rsidR="00160A7C" w:rsidRPr="00C25C42" w:rsidRDefault="00160A7C" w:rsidP="00160A7C">
      <w:pPr>
        <w:spacing w:line="480" w:lineRule="auto"/>
        <w:jc w:val="both"/>
        <w:rPr>
          <w:i/>
          <w:iCs/>
        </w:rPr>
      </w:pPr>
      <w:r w:rsidRPr="00C25C42">
        <w:rPr>
          <w:i/>
          <w:iCs/>
        </w:rPr>
        <w:t>Data Collection</w:t>
      </w:r>
    </w:p>
    <w:p w14:paraId="166FC639" w14:textId="7860F409" w:rsidR="00160A7C" w:rsidRDefault="00160A7C" w:rsidP="00160A7C">
      <w:pPr>
        <w:spacing w:line="480" w:lineRule="auto"/>
        <w:jc w:val="both"/>
      </w:pPr>
      <w:r w:rsidRPr="00C25C42">
        <w:t>All interviews were conducted online</w:t>
      </w:r>
      <w:r w:rsidR="00B03106">
        <w:t>, eighteen interviews</w:t>
      </w:r>
      <w:r w:rsidRPr="00C25C42">
        <w:t xml:space="preserve"> took place </w:t>
      </w:r>
      <w:r w:rsidR="00B03106">
        <w:t>via</w:t>
      </w:r>
      <w:r w:rsidRPr="00C25C42">
        <w:t xml:space="preserve"> </w:t>
      </w:r>
      <w:r w:rsidR="00B03106" w:rsidRPr="00C25C42">
        <w:t>videoconferencing</w:t>
      </w:r>
      <w:r w:rsidRPr="00C25C42">
        <w:t xml:space="preserve">, with one interview taking place over the phone.  All signed consent forms were returned to the researcher prior to the establishment of an interview date.  Consent forms were revisited at the beginning of all interviews </w:t>
      </w:r>
      <w:r>
        <w:t xml:space="preserve">and </w:t>
      </w:r>
      <w:r w:rsidRPr="00C25C42">
        <w:t>were signed by the researcher following this process</w:t>
      </w:r>
      <w:r>
        <w:t xml:space="preserve">.  At this stage each participant was also requested to self-select a pseudonym for use when reporting results.  </w:t>
      </w:r>
      <w:r w:rsidRPr="00C25C42">
        <w:t>No incentives were provided for participation</w:t>
      </w:r>
      <w:r>
        <w:t xml:space="preserve">.  </w:t>
      </w:r>
    </w:p>
    <w:p w14:paraId="59142D88" w14:textId="15576791" w:rsidR="00160A7C" w:rsidRPr="00FA2A48" w:rsidRDefault="00160A7C" w:rsidP="00160A7C">
      <w:pPr>
        <w:spacing w:line="480" w:lineRule="auto"/>
        <w:ind w:firstLine="720"/>
        <w:jc w:val="both"/>
        <w:rPr>
          <w:color w:val="00B050"/>
          <w:sz w:val="32"/>
          <w:szCs w:val="32"/>
        </w:rPr>
      </w:pPr>
      <w:r>
        <w:t>No predetermination about the size of the sample necessary for recruitment, to provide sufficient information power to address the research question (Malterud et al, 2015), was deemed possible. Whilst recognising that no analysis can ever be definit</w:t>
      </w:r>
      <w:r w:rsidR="003D68BC">
        <w:t>iv</w:t>
      </w:r>
      <w:r>
        <w:t xml:space="preserve">ely said to be complete and all encompassing (Low, 2019), the process of recruitment, interviewing, transcription, </w:t>
      </w:r>
      <w:r w:rsidR="00E12A7C">
        <w:t>data-triangulation</w:t>
      </w:r>
      <w:r>
        <w:t>, coding and mapping of thematic relationships continued recursively until the researcher perceived that sufficient data had been collated and analysed to elaborate as fully as possible the patterns in the data relevant to the study aim (Braun &amp; Clarke, 2021; Braun &amp; Clarke, 2019).</w:t>
      </w:r>
    </w:p>
    <w:p w14:paraId="7623966A" w14:textId="12F0BB3D" w:rsidR="00160A7C" w:rsidRDefault="00160A7C" w:rsidP="00E652AB">
      <w:pPr>
        <w:spacing w:line="480" w:lineRule="auto"/>
        <w:jc w:val="both"/>
      </w:pPr>
      <w:r w:rsidRPr="00C25C42">
        <w:lastRenderedPageBreak/>
        <w:t>Interview duration ranged from forty-seven minutes to two hours and thirty-eight minutes, with an average of one hour and twenty minutes.</w:t>
      </w:r>
      <w:r>
        <w:t xml:space="preserve">  All interviews were transcribed by the researcher, verbatim, following which they were returned to participants for checking and approval.  </w:t>
      </w:r>
    </w:p>
    <w:p w14:paraId="4E4E62CF" w14:textId="77777777" w:rsidR="00160A7C" w:rsidRDefault="00160A7C" w:rsidP="00160A7C">
      <w:pPr>
        <w:spacing w:line="480" w:lineRule="auto"/>
        <w:ind w:firstLine="720"/>
        <w:jc w:val="both"/>
      </w:pPr>
    </w:p>
    <w:p w14:paraId="3031743E" w14:textId="77777777" w:rsidR="00160A7C" w:rsidRPr="00C25C42" w:rsidRDefault="00160A7C" w:rsidP="00160A7C">
      <w:pPr>
        <w:spacing w:line="480" w:lineRule="auto"/>
        <w:jc w:val="both"/>
        <w:rPr>
          <w:i/>
          <w:iCs/>
        </w:rPr>
      </w:pPr>
      <w:r w:rsidRPr="00C25C42">
        <w:rPr>
          <w:i/>
          <w:iCs/>
        </w:rPr>
        <w:t>Sample</w:t>
      </w:r>
    </w:p>
    <w:p w14:paraId="6AFAE850" w14:textId="77777777" w:rsidR="00EE16BC" w:rsidRDefault="00160A7C" w:rsidP="00160A7C">
      <w:pPr>
        <w:spacing w:line="480" w:lineRule="auto"/>
        <w:jc w:val="both"/>
      </w:pPr>
      <w:r w:rsidRPr="00C25C42">
        <w:t xml:space="preserve">In Table 1. The demographic details of the participants recruited can be seen.  From an initial response pool of forty-nine individuals, </w:t>
      </w:r>
      <w:r w:rsidR="00C92225">
        <w:t>nineteen</w:t>
      </w:r>
      <w:r w:rsidRPr="00C25C42">
        <w:t xml:space="preserve"> returned a signed consent form and participated in an interview with the researcher.  As can be seen from the table of these participants, five (26%) identified as trans-male, ten (53%) identified as trans-female, and four (21%) identified as non-binary.  All participants identified </w:t>
      </w:r>
    </w:p>
    <w:p w14:paraId="1389CF9E" w14:textId="77777777" w:rsidR="001F45F2" w:rsidRPr="00EE16BC" w:rsidRDefault="001F45F2" w:rsidP="001F45F2">
      <w:pPr>
        <w:spacing w:after="160" w:line="360" w:lineRule="auto"/>
        <w:jc w:val="both"/>
        <w:rPr>
          <w:b/>
          <w:bCs/>
          <w:color w:val="333333"/>
        </w:rPr>
      </w:pPr>
      <w:r w:rsidRPr="00C25C42">
        <w:t>as white, with one participant (Liana) also identifying as Jewish. Liana and Anthony spoke fluent English; however, English was not their first language.</w:t>
      </w:r>
    </w:p>
    <w:p w14:paraId="626138EB" w14:textId="77777777" w:rsidR="001F45F2" w:rsidRDefault="001F45F2" w:rsidP="00CB2B34">
      <w:pPr>
        <w:spacing w:line="480" w:lineRule="auto"/>
        <w:rPr>
          <w:b/>
          <w:bCs/>
        </w:rPr>
      </w:pPr>
    </w:p>
    <w:p w14:paraId="12DA7647" w14:textId="28EE8B42" w:rsidR="00CB2B34" w:rsidRPr="00F65306" w:rsidRDefault="00EE16BC" w:rsidP="00CB2B34">
      <w:pPr>
        <w:spacing w:line="480" w:lineRule="auto"/>
      </w:pPr>
      <w:r w:rsidRPr="00F65306">
        <w:t xml:space="preserve">Table 1. Sociodemographic Variables of Participants </w:t>
      </w:r>
      <w:r w:rsidR="00CB2B34" w:rsidRPr="00F65306">
        <w:br/>
      </w:r>
    </w:p>
    <w:tbl>
      <w:tblPr>
        <w:tblStyle w:val="TableGrid"/>
        <w:tblW w:w="4289" w:type="pct"/>
        <w:tblBorders>
          <w:left w:val="none" w:sz="0" w:space="0" w:color="auto"/>
          <w:right w:val="none" w:sz="0" w:space="0" w:color="auto"/>
        </w:tblBorders>
        <w:tblLook w:val="04A0" w:firstRow="1" w:lastRow="0" w:firstColumn="1" w:lastColumn="0" w:noHBand="0" w:noVBand="1"/>
      </w:tblPr>
      <w:tblGrid>
        <w:gridCol w:w="1183"/>
        <w:gridCol w:w="983"/>
        <w:gridCol w:w="1309"/>
        <w:gridCol w:w="1206"/>
        <w:gridCol w:w="2123"/>
      </w:tblGrid>
      <w:tr w:rsidR="00EE16BC" w:rsidRPr="00C25C42" w14:paraId="54FED428" w14:textId="77777777" w:rsidTr="001F45F2">
        <w:trPr>
          <w:trHeight w:val="460"/>
        </w:trPr>
        <w:tc>
          <w:tcPr>
            <w:tcW w:w="869" w:type="pct"/>
            <w:tcBorders>
              <w:bottom w:val="single" w:sz="4" w:space="0" w:color="auto"/>
              <w:right w:val="nil"/>
            </w:tcBorders>
          </w:tcPr>
          <w:p w14:paraId="58BB3887" w14:textId="77777777" w:rsidR="00EE16BC" w:rsidRPr="00C25C42" w:rsidRDefault="00EE16BC" w:rsidP="00F67BD6">
            <w:pPr>
              <w:spacing w:line="480" w:lineRule="auto"/>
              <w:jc w:val="both"/>
              <w:rPr>
                <w:b/>
                <w:bCs/>
                <w:sz w:val="20"/>
                <w:szCs w:val="20"/>
              </w:rPr>
            </w:pPr>
            <w:r w:rsidRPr="00C25C42">
              <w:rPr>
                <w:b/>
                <w:bCs/>
                <w:sz w:val="20"/>
                <w:szCs w:val="20"/>
              </w:rPr>
              <w:t>Participant</w:t>
            </w:r>
          </w:p>
        </w:tc>
        <w:tc>
          <w:tcPr>
            <w:tcW w:w="722" w:type="pct"/>
            <w:tcBorders>
              <w:left w:val="nil"/>
              <w:bottom w:val="single" w:sz="4" w:space="0" w:color="auto"/>
              <w:right w:val="nil"/>
            </w:tcBorders>
          </w:tcPr>
          <w:p w14:paraId="2174871C" w14:textId="2409FB76" w:rsidR="00EE16BC" w:rsidRPr="00C25C42" w:rsidRDefault="00E12A7C" w:rsidP="00F67BD6">
            <w:pPr>
              <w:spacing w:line="480" w:lineRule="auto"/>
              <w:jc w:val="both"/>
              <w:rPr>
                <w:b/>
                <w:bCs/>
                <w:sz w:val="20"/>
                <w:szCs w:val="20"/>
              </w:rPr>
            </w:pPr>
            <w:r>
              <w:rPr>
                <w:b/>
                <w:bCs/>
                <w:sz w:val="20"/>
                <w:szCs w:val="20"/>
              </w:rPr>
              <w:t>Sex Assigned At Birth</w:t>
            </w:r>
          </w:p>
        </w:tc>
        <w:tc>
          <w:tcPr>
            <w:tcW w:w="962" w:type="pct"/>
            <w:tcBorders>
              <w:left w:val="nil"/>
              <w:bottom w:val="single" w:sz="4" w:space="0" w:color="auto"/>
              <w:right w:val="nil"/>
            </w:tcBorders>
          </w:tcPr>
          <w:p w14:paraId="0E6FFE83" w14:textId="77777777" w:rsidR="00EE16BC" w:rsidRPr="00C25C42" w:rsidRDefault="00EE16BC" w:rsidP="00F67BD6">
            <w:pPr>
              <w:spacing w:line="480" w:lineRule="auto"/>
              <w:jc w:val="both"/>
              <w:rPr>
                <w:b/>
                <w:bCs/>
                <w:sz w:val="20"/>
                <w:szCs w:val="20"/>
              </w:rPr>
            </w:pPr>
            <w:r w:rsidRPr="00C25C42">
              <w:rPr>
                <w:b/>
                <w:bCs/>
                <w:sz w:val="20"/>
                <w:szCs w:val="20"/>
              </w:rPr>
              <w:t>Gender Identity</w:t>
            </w:r>
          </w:p>
        </w:tc>
        <w:tc>
          <w:tcPr>
            <w:tcW w:w="886" w:type="pct"/>
            <w:tcBorders>
              <w:left w:val="nil"/>
              <w:bottom w:val="single" w:sz="4" w:space="0" w:color="auto"/>
              <w:right w:val="nil"/>
            </w:tcBorders>
          </w:tcPr>
          <w:p w14:paraId="7983AA0C" w14:textId="77777777" w:rsidR="00EE16BC" w:rsidRPr="00C25C42" w:rsidRDefault="00EE16BC" w:rsidP="00F67BD6">
            <w:pPr>
              <w:spacing w:line="480" w:lineRule="auto"/>
              <w:jc w:val="both"/>
              <w:rPr>
                <w:b/>
                <w:bCs/>
                <w:sz w:val="20"/>
                <w:szCs w:val="20"/>
              </w:rPr>
            </w:pPr>
            <w:r w:rsidRPr="00C25C42">
              <w:rPr>
                <w:b/>
                <w:bCs/>
                <w:sz w:val="20"/>
                <w:szCs w:val="20"/>
              </w:rPr>
              <w:t xml:space="preserve">Pseudonym </w:t>
            </w:r>
          </w:p>
        </w:tc>
        <w:tc>
          <w:tcPr>
            <w:tcW w:w="1560" w:type="pct"/>
            <w:tcBorders>
              <w:left w:val="nil"/>
              <w:bottom w:val="single" w:sz="4" w:space="0" w:color="auto"/>
            </w:tcBorders>
          </w:tcPr>
          <w:p w14:paraId="4B1F92FB" w14:textId="77777777" w:rsidR="00EE16BC" w:rsidRDefault="00EE16BC" w:rsidP="00F67BD6">
            <w:pPr>
              <w:spacing w:line="480" w:lineRule="auto"/>
              <w:jc w:val="both"/>
              <w:rPr>
                <w:b/>
                <w:bCs/>
                <w:sz w:val="20"/>
                <w:szCs w:val="20"/>
              </w:rPr>
            </w:pPr>
            <w:r>
              <w:rPr>
                <w:b/>
                <w:bCs/>
                <w:sz w:val="20"/>
                <w:szCs w:val="20"/>
              </w:rPr>
              <w:t xml:space="preserve">Transition Experience </w:t>
            </w:r>
          </w:p>
          <w:p w14:paraId="15569482" w14:textId="77777777" w:rsidR="00EE16BC" w:rsidRDefault="00EE16BC" w:rsidP="00F67BD6">
            <w:pPr>
              <w:spacing w:line="480" w:lineRule="auto"/>
              <w:jc w:val="both"/>
              <w:rPr>
                <w:b/>
                <w:bCs/>
                <w:sz w:val="20"/>
                <w:szCs w:val="20"/>
              </w:rPr>
            </w:pPr>
            <w:r>
              <w:rPr>
                <w:b/>
                <w:bCs/>
                <w:sz w:val="20"/>
                <w:szCs w:val="20"/>
              </w:rPr>
              <w:t xml:space="preserve">- Social (S) </w:t>
            </w:r>
          </w:p>
          <w:p w14:paraId="358BF33A" w14:textId="77777777" w:rsidR="00EE16BC" w:rsidRPr="00C25C42" w:rsidRDefault="00EE16BC" w:rsidP="00F67BD6">
            <w:pPr>
              <w:spacing w:line="480" w:lineRule="auto"/>
              <w:jc w:val="both"/>
              <w:rPr>
                <w:b/>
                <w:bCs/>
                <w:sz w:val="20"/>
                <w:szCs w:val="20"/>
              </w:rPr>
            </w:pPr>
            <w:r>
              <w:rPr>
                <w:b/>
                <w:bCs/>
                <w:sz w:val="20"/>
                <w:szCs w:val="20"/>
              </w:rPr>
              <w:t>- Medical - Hormones (H), Surgical (SG)</w:t>
            </w:r>
          </w:p>
        </w:tc>
      </w:tr>
      <w:tr w:rsidR="00EE16BC" w:rsidRPr="00C25C42" w14:paraId="29BE5CA3" w14:textId="77777777" w:rsidTr="001F45F2">
        <w:trPr>
          <w:trHeight w:val="460"/>
        </w:trPr>
        <w:tc>
          <w:tcPr>
            <w:tcW w:w="869" w:type="pct"/>
            <w:tcBorders>
              <w:bottom w:val="nil"/>
              <w:right w:val="nil"/>
            </w:tcBorders>
          </w:tcPr>
          <w:p w14:paraId="4F1DE570" w14:textId="77777777" w:rsidR="00EE16BC" w:rsidRPr="00C25C42" w:rsidRDefault="00EE16BC" w:rsidP="00F67BD6">
            <w:pPr>
              <w:spacing w:line="480" w:lineRule="auto"/>
              <w:jc w:val="both"/>
              <w:rPr>
                <w:sz w:val="20"/>
                <w:szCs w:val="20"/>
              </w:rPr>
            </w:pPr>
            <w:r w:rsidRPr="00C25C42">
              <w:rPr>
                <w:sz w:val="20"/>
                <w:szCs w:val="20"/>
              </w:rPr>
              <w:t>1</w:t>
            </w:r>
          </w:p>
        </w:tc>
        <w:tc>
          <w:tcPr>
            <w:tcW w:w="722" w:type="pct"/>
            <w:tcBorders>
              <w:left w:val="nil"/>
              <w:bottom w:val="nil"/>
              <w:right w:val="nil"/>
            </w:tcBorders>
          </w:tcPr>
          <w:p w14:paraId="48F7CA89" w14:textId="77777777" w:rsidR="00EE16BC" w:rsidRPr="00C25C42" w:rsidRDefault="00EE16BC" w:rsidP="00F67BD6">
            <w:pPr>
              <w:spacing w:line="480" w:lineRule="auto"/>
              <w:jc w:val="both"/>
              <w:rPr>
                <w:sz w:val="20"/>
                <w:szCs w:val="20"/>
              </w:rPr>
            </w:pPr>
            <w:r w:rsidRPr="00C25C42">
              <w:rPr>
                <w:sz w:val="20"/>
                <w:szCs w:val="20"/>
              </w:rPr>
              <w:t>Male</w:t>
            </w:r>
          </w:p>
        </w:tc>
        <w:tc>
          <w:tcPr>
            <w:tcW w:w="962" w:type="pct"/>
            <w:tcBorders>
              <w:left w:val="nil"/>
              <w:bottom w:val="nil"/>
              <w:right w:val="nil"/>
            </w:tcBorders>
          </w:tcPr>
          <w:p w14:paraId="6521C33B" w14:textId="77777777" w:rsidR="00EE16BC" w:rsidRPr="00C25C42" w:rsidRDefault="00EE16BC" w:rsidP="00F67BD6">
            <w:pPr>
              <w:spacing w:line="480" w:lineRule="auto"/>
              <w:jc w:val="both"/>
              <w:rPr>
                <w:sz w:val="20"/>
                <w:szCs w:val="20"/>
              </w:rPr>
            </w:pPr>
            <w:r w:rsidRPr="00C25C42">
              <w:rPr>
                <w:sz w:val="20"/>
                <w:szCs w:val="20"/>
              </w:rPr>
              <w:t>Trans-Female</w:t>
            </w:r>
          </w:p>
        </w:tc>
        <w:tc>
          <w:tcPr>
            <w:tcW w:w="886" w:type="pct"/>
            <w:tcBorders>
              <w:left w:val="nil"/>
              <w:bottom w:val="nil"/>
              <w:right w:val="nil"/>
            </w:tcBorders>
          </w:tcPr>
          <w:p w14:paraId="5B4BA9FD" w14:textId="77777777" w:rsidR="00EE16BC" w:rsidRPr="00C25C42" w:rsidRDefault="00EE16BC" w:rsidP="00F67BD6">
            <w:pPr>
              <w:spacing w:line="480" w:lineRule="auto"/>
              <w:jc w:val="both"/>
              <w:rPr>
                <w:sz w:val="20"/>
                <w:szCs w:val="20"/>
              </w:rPr>
            </w:pPr>
            <w:r w:rsidRPr="00C25C42">
              <w:rPr>
                <w:sz w:val="20"/>
                <w:szCs w:val="20"/>
              </w:rPr>
              <w:t>Liana</w:t>
            </w:r>
          </w:p>
        </w:tc>
        <w:tc>
          <w:tcPr>
            <w:tcW w:w="1560" w:type="pct"/>
            <w:tcBorders>
              <w:left w:val="nil"/>
              <w:bottom w:val="nil"/>
            </w:tcBorders>
          </w:tcPr>
          <w:p w14:paraId="00C53CE9" w14:textId="77777777" w:rsidR="00EE16BC" w:rsidRPr="00C25C42" w:rsidRDefault="00EE16BC" w:rsidP="00F67BD6">
            <w:pPr>
              <w:spacing w:line="480" w:lineRule="auto"/>
              <w:jc w:val="both"/>
              <w:rPr>
                <w:sz w:val="20"/>
                <w:szCs w:val="20"/>
              </w:rPr>
            </w:pPr>
            <w:r>
              <w:rPr>
                <w:sz w:val="20"/>
                <w:szCs w:val="20"/>
              </w:rPr>
              <w:t>S &amp; H</w:t>
            </w:r>
          </w:p>
        </w:tc>
      </w:tr>
      <w:tr w:rsidR="00EE16BC" w:rsidRPr="00C25C42" w14:paraId="71BCD18E" w14:textId="77777777" w:rsidTr="001F45F2">
        <w:trPr>
          <w:trHeight w:val="460"/>
        </w:trPr>
        <w:tc>
          <w:tcPr>
            <w:tcW w:w="869" w:type="pct"/>
            <w:tcBorders>
              <w:top w:val="nil"/>
              <w:bottom w:val="nil"/>
              <w:right w:val="nil"/>
            </w:tcBorders>
          </w:tcPr>
          <w:p w14:paraId="06F49038" w14:textId="77777777" w:rsidR="00EE16BC" w:rsidRPr="00C25C42" w:rsidRDefault="00EE16BC" w:rsidP="00F67BD6">
            <w:pPr>
              <w:spacing w:line="480" w:lineRule="auto"/>
              <w:jc w:val="both"/>
              <w:rPr>
                <w:sz w:val="20"/>
                <w:szCs w:val="20"/>
              </w:rPr>
            </w:pPr>
            <w:r w:rsidRPr="00C25C42">
              <w:rPr>
                <w:sz w:val="20"/>
                <w:szCs w:val="20"/>
              </w:rPr>
              <w:t>2</w:t>
            </w:r>
          </w:p>
        </w:tc>
        <w:tc>
          <w:tcPr>
            <w:tcW w:w="722" w:type="pct"/>
            <w:tcBorders>
              <w:top w:val="nil"/>
              <w:left w:val="nil"/>
              <w:bottom w:val="nil"/>
              <w:right w:val="nil"/>
            </w:tcBorders>
          </w:tcPr>
          <w:p w14:paraId="6F4D5965" w14:textId="77777777" w:rsidR="00EE16BC" w:rsidRPr="00C25C42" w:rsidRDefault="00EE16BC" w:rsidP="00F67BD6">
            <w:pPr>
              <w:spacing w:line="480" w:lineRule="auto"/>
              <w:jc w:val="both"/>
              <w:rPr>
                <w:sz w:val="20"/>
                <w:szCs w:val="20"/>
              </w:rPr>
            </w:pPr>
            <w:r w:rsidRPr="00C25C42">
              <w:rPr>
                <w:sz w:val="20"/>
                <w:szCs w:val="20"/>
              </w:rPr>
              <w:t>Male</w:t>
            </w:r>
          </w:p>
        </w:tc>
        <w:tc>
          <w:tcPr>
            <w:tcW w:w="962" w:type="pct"/>
            <w:tcBorders>
              <w:top w:val="nil"/>
              <w:left w:val="nil"/>
              <w:bottom w:val="nil"/>
              <w:right w:val="nil"/>
            </w:tcBorders>
          </w:tcPr>
          <w:p w14:paraId="056B5DDC" w14:textId="77777777" w:rsidR="00EE16BC" w:rsidRPr="00C25C42" w:rsidRDefault="00EE16BC" w:rsidP="00F67BD6">
            <w:pPr>
              <w:spacing w:line="480" w:lineRule="auto"/>
              <w:jc w:val="both"/>
              <w:rPr>
                <w:sz w:val="20"/>
                <w:szCs w:val="20"/>
              </w:rPr>
            </w:pPr>
            <w:r w:rsidRPr="00C25C42">
              <w:rPr>
                <w:sz w:val="20"/>
                <w:szCs w:val="20"/>
              </w:rPr>
              <w:t>Non-Binary</w:t>
            </w:r>
          </w:p>
        </w:tc>
        <w:tc>
          <w:tcPr>
            <w:tcW w:w="886" w:type="pct"/>
            <w:tcBorders>
              <w:top w:val="nil"/>
              <w:left w:val="nil"/>
              <w:bottom w:val="nil"/>
              <w:right w:val="nil"/>
            </w:tcBorders>
          </w:tcPr>
          <w:p w14:paraId="02FC7AD8" w14:textId="77777777" w:rsidR="00EE16BC" w:rsidRPr="00C25C42" w:rsidRDefault="00EE16BC" w:rsidP="00F67BD6">
            <w:pPr>
              <w:spacing w:line="480" w:lineRule="auto"/>
              <w:jc w:val="both"/>
              <w:rPr>
                <w:sz w:val="20"/>
                <w:szCs w:val="20"/>
              </w:rPr>
            </w:pPr>
            <w:r w:rsidRPr="00C25C42">
              <w:rPr>
                <w:sz w:val="20"/>
                <w:szCs w:val="20"/>
              </w:rPr>
              <w:t>Heimlich</w:t>
            </w:r>
          </w:p>
        </w:tc>
        <w:tc>
          <w:tcPr>
            <w:tcW w:w="1560" w:type="pct"/>
            <w:tcBorders>
              <w:top w:val="nil"/>
              <w:left w:val="nil"/>
              <w:bottom w:val="nil"/>
            </w:tcBorders>
          </w:tcPr>
          <w:p w14:paraId="2B01739B" w14:textId="77777777" w:rsidR="00EE16BC" w:rsidRPr="00C25C42" w:rsidRDefault="00EE16BC" w:rsidP="00F67BD6">
            <w:pPr>
              <w:spacing w:line="480" w:lineRule="auto"/>
              <w:jc w:val="both"/>
              <w:rPr>
                <w:sz w:val="20"/>
                <w:szCs w:val="20"/>
              </w:rPr>
            </w:pPr>
            <w:r>
              <w:rPr>
                <w:sz w:val="20"/>
                <w:szCs w:val="20"/>
              </w:rPr>
              <w:t>S</w:t>
            </w:r>
          </w:p>
        </w:tc>
      </w:tr>
      <w:tr w:rsidR="00EE16BC" w:rsidRPr="00C25C42" w14:paraId="2E409F09" w14:textId="77777777" w:rsidTr="001F45F2">
        <w:trPr>
          <w:trHeight w:val="460"/>
        </w:trPr>
        <w:tc>
          <w:tcPr>
            <w:tcW w:w="869" w:type="pct"/>
            <w:tcBorders>
              <w:top w:val="nil"/>
              <w:bottom w:val="nil"/>
              <w:right w:val="nil"/>
            </w:tcBorders>
          </w:tcPr>
          <w:p w14:paraId="73C03A08" w14:textId="77777777" w:rsidR="00EE16BC" w:rsidRPr="00C25C42" w:rsidRDefault="00EE16BC" w:rsidP="00F67BD6">
            <w:pPr>
              <w:spacing w:line="480" w:lineRule="auto"/>
              <w:jc w:val="both"/>
              <w:rPr>
                <w:sz w:val="20"/>
                <w:szCs w:val="20"/>
              </w:rPr>
            </w:pPr>
            <w:r w:rsidRPr="00C25C42">
              <w:rPr>
                <w:sz w:val="20"/>
                <w:szCs w:val="20"/>
              </w:rPr>
              <w:t>3</w:t>
            </w:r>
          </w:p>
        </w:tc>
        <w:tc>
          <w:tcPr>
            <w:tcW w:w="722" w:type="pct"/>
            <w:tcBorders>
              <w:top w:val="nil"/>
              <w:left w:val="nil"/>
              <w:bottom w:val="nil"/>
              <w:right w:val="nil"/>
            </w:tcBorders>
          </w:tcPr>
          <w:p w14:paraId="307F3214" w14:textId="77777777" w:rsidR="00EE16BC" w:rsidRPr="00C25C42" w:rsidRDefault="00EE16BC" w:rsidP="00F67BD6">
            <w:pPr>
              <w:spacing w:line="480" w:lineRule="auto"/>
              <w:jc w:val="both"/>
              <w:rPr>
                <w:sz w:val="20"/>
                <w:szCs w:val="20"/>
              </w:rPr>
            </w:pPr>
            <w:r w:rsidRPr="00C25C42">
              <w:rPr>
                <w:sz w:val="20"/>
                <w:szCs w:val="20"/>
              </w:rPr>
              <w:t>Male</w:t>
            </w:r>
          </w:p>
        </w:tc>
        <w:tc>
          <w:tcPr>
            <w:tcW w:w="962" w:type="pct"/>
            <w:tcBorders>
              <w:top w:val="nil"/>
              <w:left w:val="nil"/>
              <w:bottom w:val="nil"/>
              <w:right w:val="nil"/>
            </w:tcBorders>
          </w:tcPr>
          <w:p w14:paraId="1AB0F5C5" w14:textId="77777777" w:rsidR="00EE16BC" w:rsidRPr="00C25C42" w:rsidRDefault="00EE16BC" w:rsidP="00F67BD6">
            <w:pPr>
              <w:spacing w:line="480" w:lineRule="auto"/>
              <w:jc w:val="both"/>
              <w:rPr>
                <w:sz w:val="20"/>
                <w:szCs w:val="20"/>
              </w:rPr>
            </w:pPr>
            <w:r w:rsidRPr="00C25C42">
              <w:rPr>
                <w:sz w:val="20"/>
                <w:szCs w:val="20"/>
              </w:rPr>
              <w:t>Trans-Female</w:t>
            </w:r>
          </w:p>
        </w:tc>
        <w:tc>
          <w:tcPr>
            <w:tcW w:w="886" w:type="pct"/>
            <w:tcBorders>
              <w:top w:val="nil"/>
              <w:left w:val="nil"/>
              <w:bottom w:val="nil"/>
              <w:right w:val="nil"/>
            </w:tcBorders>
          </w:tcPr>
          <w:p w14:paraId="11D14B81" w14:textId="77777777" w:rsidR="00EE16BC" w:rsidRPr="00C25C42" w:rsidRDefault="00EE16BC" w:rsidP="00F67BD6">
            <w:pPr>
              <w:spacing w:line="480" w:lineRule="auto"/>
              <w:jc w:val="both"/>
              <w:rPr>
                <w:sz w:val="20"/>
                <w:szCs w:val="20"/>
              </w:rPr>
            </w:pPr>
            <w:r w:rsidRPr="00C25C42">
              <w:rPr>
                <w:sz w:val="20"/>
                <w:szCs w:val="20"/>
              </w:rPr>
              <w:t>Silverbirch</w:t>
            </w:r>
          </w:p>
        </w:tc>
        <w:tc>
          <w:tcPr>
            <w:tcW w:w="1560" w:type="pct"/>
            <w:tcBorders>
              <w:top w:val="nil"/>
              <w:left w:val="nil"/>
              <w:bottom w:val="nil"/>
            </w:tcBorders>
          </w:tcPr>
          <w:p w14:paraId="254A4B89" w14:textId="77777777" w:rsidR="00EE16BC" w:rsidRPr="00C25C42" w:rsidRDefault="00EE16BC" w:rsidP="00F67BD6">
            <w:pPr>
              <w:spacing w:line="480" w:lineRule="auto"/>
              <w:jc w:val="both"/>
              <w:rPr>
                <w:sz w:val="20"/>
                <w:szCs w:val="20"/>
              </w:rPr>
            </w:pPr>
            <w:r>
              <w:rPr>
                <w:sz w:val="20"/>
                <w:szCs w:val="20"/>
              </w:rPr>
              <w:t>S &amp; H</w:t>
            </w:r>
          </w:p>
        </w:tc>
      </w:tr>
      <w:tr w:rsidR="00EE16BC" w:rsidRPr="00C25C42" w14:paraId="0FC91F3F" w14:textId="77777777" w:rsidTr="001F45F2">
        <w:trPr>
          <w:trHeight w:val="460"/>
        </w:trPr>
        <w:tc>
          <w:tcPr>
            <w:tcW w:w="869" w:type="pct"/>
            <w:tcBorders>
              <w:top w:val="nil"/>
              <w:bottom w:val="nil"/>
              <w:right w:val="nil"/>
            </w:tcBorders>
          </w:tcPr>
          <w:p w14:paraId="0021F510" w14:textId="77777777" w:rsidR="00EE16BC" w:rsidRPr="00C25C42" w:rsidRDefault="00EE16BC" w:rsidP="00F67BD6">
            <w:pPr>
              <w:spacing w:line="480" w:lineRule="auto"/>
              <w:jc w:val="both"/>
              <w:rPr>
                <w:sz w:val="20"/>
                <w:szCs w:val="20"/>
              </w:rPr>
            </w:pPr>
            <w:r w:rsidRPr="00C25C42">
              <w:rPr>
                <w:sz w:val="20"/>
                <w:szCs w:val="20"/>
              </w:rPr>
              <w:t>4</w:t>
            </w:r>
          </w:p>
        </w:tc>
        <w:tc>
          <w:tcPr>
            <w:tcW w:w="722" w:type="pct"/>
            <w:tcBorders>
              <w:top w:val="nil"/>
              <w:left w:val="nil"/>
              <w:bottom w:val="nil"/>
              <w:right w:val="nil"/>
            </w:tcBorders>
          </w:tcPr>
          <w:p w14:paraId="31C323A8" w14:textId="77777777" w:rsidR="00EE16BC" w:rsidRPr="00C25C42" w:rsidRDefault="00EE16BC" w:rsidP="00F67BD6">
            <w:pPr>
              <w:spacing w:line="480" w:lineRule="auto"/>
              <w:jc w:val="both"/>
              <w:rPr>
                <w:sz w:val="20"/>
                <w:szCs w:val="20"/>
              </w:rPr>
            </w:pPr>
            <w:r w:rsidRPr="00C25C42">
              <w:rPr>
                <w:sz w:val="20"/>
                <w:szCs w:val="20"/>
              </w:rPr>
              <w:t>Male</w:t>
            </w:r>
          </w:p>
        </w:tc>
        <w:tc>
          <w:tcPr>
            <w:tcW w:w="962" w:type="pct"/>
            <w:tcBorders>
              <w:top w:val="nil"/>
              <w:left w:val="nil"/>
              <w:bottom w:val="nil"/>
              <w:right w:val="nil"/>
            </w:tcBorders>
          </w:tcPr>
          <w:p w14:paraId="263BAA64" w14:textId="77777777" w:rsidR="00EE16BC" w:rsidRPr="00C25C42" w:rsidRDefault="00EE16BC" w:rsidP="00F67BD6">
            <w:pPr>
              <w:spacing w:line="480" w:lineRule="auto"/>
              <w:jc w:val="both"/>
              <w:rPr>
                <w:sz w:val="20"/>
                <w:szCs w:val="20"/>
              </w:rPr>
            </w:pPr>
            <w:r w:rsidRPr="00C25C42">
              <w:rPr>
                <w:sz w:val="20"/>
                <w:szCs w:val="20"/>
              </w:rPr>
              <w:t>Trans-Female</w:t>
            </w:r>
          </w:p>
        </w:tc>
        <w:tc>
          <w:tcPr>
            <w:tcW w:w="886" w:type="pct"/>
            <w:tcBorders>
              <w:top w:val="nil"/>
              <w:left w:val="nil"/>
              <w:bottom w:val="nil"/>
              <w:right w:val="nil"/>
            </w:tcBorders>
          </w:tcPr>
          <w:p w14:paraId="5A0495B1" w14:textId="77777777" w:rsidR="00EE16BC" w:rsidRPr="00C25C42" w:rsidRDefault="00EE16BC" w:rsidP="00F67BD6">
            <w:pPr>
              <w:spacing w:line="480" w:lineRule="auto"/>
              <w:jc w:val="both"/>
              <w:rPr>
                <w:sz w:val="20"/>
                <w:szCs w:val="20"/>
              </w:rPr>
            </w:pPr>
            <w:r w:rsidRPr="00C25C42">
              <w:rPr>
                <w:sz w:val="20"/>
                <w:szCs w:val="20"/>
              </w:rPr>
              <w:t>Skye</w:t>
            </w:r>
          </w:p>
        </w:tc>
        <w:tc>
          <w:tcPr>
            <w:tcW w:w="1560" w:type="pct"/>
            <w:tcBorders>
              <w:top w:val="nil"/>
              <w:left w:val="nil"/>
              <w:bottom w:val="nil"/>
            </w:tcBorders>
          </w:tcPr>
          <w:p w14:paraId="7CEF9F8F" w14:textId="77777777" w:rsidR="00EE16BC" w:rsidRPr="00C25C42" w:rsidRDefault="00EE16BC" w:rsidP="00F67BD6">
            <w:pPr>
              <w:spacing w:line="480" w:lineRule="auto"/>
              <w:jc w:val="both"/>
              <w:rPr>
                <w:sz w:val="20"/>
                <w:szCs w:val="20"/>
              </w:rPr>
            </w:pPr>
            <w:r>
              <w:rPr>
                <w:sz w:val="20"/>
                <w:szCs w:val="20"/>
              </w:rPr>
              <w:t>S &amp; H &amp; SG</w:t>
            </w:r>
          </w:p>
        </w:tc>
      </w:tr>
      <w:tr w:rsidR="00EE16BC" w:rsidRPr="00C25C42" w14:paraId="634C2023" w14:textId="77777777" w:rsidTr="001F45F2">
        <w:trPr>
          <w:trHeight w:val="460"/>
        </w:trPr>
        <w:tc>
          <w:tcPr>
            <w:tcW w:w="869" w:type="pct"/>
            <w:tcBorders>
              <w:top w:val="nil"/>
              <w:bottom w:val="nil"/>
              <w:right w:val="nil"/>
            </w:tcBorders>
          </w:tcPr>
          <w:p w14:paraId="31C075C0" w14:textId="77777777" w:rsidR="00EE16BC" w:rsidRPr="00C25C42" w:rsidRDefault="00EE16BC" w:rsidP="00F67BD6">
            <w:pPr>
              <w:spacing w:line="480" w:lineRule="auto"/>
              <w:jc w:val="both"/>
              <w:rPr>
                <w:sz w:val="20"/>
                <w:szCs w:val="20"/>
              </w:rPr>
            </w:pPr>
            <w:r w:rsidRPr="00C25C42">
              <w:rPr>
                <w:sz w:val="20"/>
                <w:szCs w:val="20"/>
              </w:rPr>
              <w:lastRenderedPageBreak/>
              <w:t>5</w:t>
            </w:r>
          </w:p>
        </w:tc>
        <w:tc>
          <w:tcPr>
            <w:tcW w:w="722" w:type="pct"/>
            <w:tcBorders>
              <w:top w:val="nil"/>
              <w:left w:val="nil"/>
              <w:bottom w:val="nil"/>
              <w:right w:val="nil"/>
            </w:tcBorders>
          </w:tcPr>
          <w:p w14:paraId="3F7213A0" w14:textId="77777777" w:rsidR="00EE16BC" w:rsidRPr="00C25C42" w:rsidRDefault="00EE16BC" w:rsidP="00F67BD6">
            <w:pPr>
              <w:spacing w:line="480" w:lineRule="auto"/>
              <w:jc w:val="both"/>
              <w:rPr>
                <w:sz w:val="20"/>
                <w:szCs w:val="20"/>
              </w:rPr>
            </w:pPr>
            <w:r w:rsidRPr="00C25C42">
              <w:rPr>
                <w:sz w:val="20"/>
                <w:szCs w:val="20"/>
              </w:rPr>
              <w:t>Female</w:t>
            </w:r>
          </w:p>
        </w:tc>
        <w:tc>
          <w:tcPr>
            <w:tcW w:w="962" w:type="pct"/>
            <w:tcBorders>
              <w:top w:val="nil"/>
              <w:left w:val="nil"/>
              <w:bottom w:val="nil"/>
              <w:right w:val="nil"/>
            </w:tcBorders>
          </w:tcPr>
          <w:p w14:paraId="1667C8E7" w14:textId="77777777" w:rsidR="00EE16BC" w:rsidRPr="00C25C42" w:rsidRDefault="00EE16BC" w:rsidP="00F67BD6">
            <w:pPr>
              <w:spacing w:line="480" w:lineRule="auto"/>
              <w:jc w:val="both"/>
              <w:rPr>
                <w:sz w:val="20"/>
                <w:szCs w:val="20"/>
              </w:rPr>
            </w:pPr>
            <w:r w:rsidRPr="00C25C42">
              <w:rPr>
                <w:sz w:val="20"/>
                <w:szCs w:val="20"/>
              </w:rPr>
              <w:t>Non-Binary</w:t>
            </w:r>
          </w:p>
        </w:tc>
        <w:tc>
          <w:tcPr>
            <w:tcW w:w="886" w:type="pct"/>
            <w:tcBorders>
              <w:top w:val="nil"/>
              <w:left w:val="nil"/>
              <w:bottom w:val="nil"/>
              <w:right w:val="nil"/>
            </w:tcBorders>
          </w:tcPr>
          <w:p w14:paraId="26930F59" w14:textId="77777777" w:rsidR="00EE16BC" w:rsidRPr="00C25C42" w:rsidRDefault="00EE16BC" w:rsidP="00F67BD6">
            <w:pPr>
              <w:spacing w:line="480" w:lineRule="auto"/>
              <w:jc w:val="both"/>
              <w:rPr>
                <w:sz w:val="20"/>
                <w:szCs w:val="20"/>
              </w:rPr>
            </w:pPr>
            <w:r w:rsidRPr="00C25C42">
              <w:rPr>
                <w:sz w:val="20"/>
                <w:szCs w:val="20"/>
              </w:rPr>
              <w:t>Eli</w:t>
            </w:r>
          </w:p>
        </w:tc>
        <w:tc>
          <w:tcPr>
            <w:tcW w:w="1560" w:type="pct"/>
            <w:tcBorders>
              <w:top w:val="nil"/>
              <w:left w:val="nil"/>
              <w:bottom w:val="nil"/>
            </w:tcBorders>
          </w:tcPr>
          <w:p w14:paraId="72C0A378" w14:textId="77777777" w:rsidR="00EE16BC" w:rsidRPr="00C25C42" w:rsidRDefault="00EE16BC" w:rsidP="00F67BD6">
            <w:pPr>
              <w:spacing w:line="480" w:lineRule="auto"/>
              <w:jc w:val="both"/>
              <w:rPr>
                <w:sz w:val="20"/>
                <w:szCs w:val="20"/>
              </w:rPr>
            </w:pPr>
            <w:r>
              <w:rPr>
                <w:sz w:val="20"/>
                <w:szCs w:val="20"/>
              </w:rPr>
              <w:t xml:space="preserve">S &amp; H </w:t>
            </w:r>
          </w:p>
        </w:tc>
      </w:tr>
      <w:tr w:rsidR="00EE16BC" w:rsidRPr="00C25C42" w14:paraId="1BBBFDEE" w14:textId="77777777" w:rsidTr="001F45F2">
        <w:trPr>
          <w:trHeight w:val="460"/>
        </w:trPr>
        <w:tc>
          <w:tcPr>
            <w:tcW w:w="869" w:type="pct"/>
            <w:tcBorders>
              <w:top w:val="nil"/>
              <w:bottom w:val="nil"/>
              <w:right w:val="nil"/>
            </w:tcBorders>
          </w:tcPr>
          <w:p w14:paraId="7A79CE21" w14:textId="77777777" w:rsidR="00EE16BC" w:rsidRPr="00C25C42" w:rsidRDefault="00EE16BC" w:rsidP="00F67BD6">
            <w:pPr>
              <w:spacing w:line="480" w:lineRule="auto"/>
              <w:jc w:val="both"/>
              <w:rPr>
                <w:sz w:val="20"/>
                <w:szCs w:val="20"/>
              </w:rPr>
            </w:pPr>
            <w:r w:rsidRPr="00C25C42">
              <w:rPr>
                <w:sz w:val="20"/>
                <w:szCs w:val="20"/>
              </w:rPr>
              <w:t>6</w:t>
            </w:r>
          </w:p>
        </w:tc>
        <w:tc>
          <w:tcPr>
            <w:tcW w:w="722" w:type="pct"/>
            <w:tcBorders>
              <w:top w:val="nil"/>
              <w:left w:val="nil"/>
              <w:bottom w:val="nil"/>
              <w:right w:val="nil"/>
            </w:tcBorders>
          </w:tcPr>
          <w:p w14:paraId="2DE5CC03" w14:textId="77777777" w:rsidR="00EE16BC" w:rsidRPr="00C25C42" w:rsidRDefault="00EE16BC" w:rsidP="00F67BD6">
            <w:pPr>
              <w:spacing w:line="480" w:lineRule="auto"/>
              <w:jc w:val="both"/>
              <w:rPr>
                <w:sz w:val="20"/>
                <w:szCs w:val="20"/>
              </w:rPr>
            </w:pPr>
            <w:r w:rsidRPr="00C25C42">
              <w:rPr>
                <w:sz w:val="20"/>
                <w:szCs w:val="20"/>
              </w:rPr>
              <w:t>Female</w:t>
            </w:r>
          </w:p>
        </w:tc>
        <w:tc>
          <w:tcPr>
            <w:tcW w:w="962" w:type="pct"/>
            <w:tcBorders>
              <w:top w:val="nil"/>
              <w:left w:val="nil"/>
              <w:bottom w:val="nil"/>
              <w:right w:val="nil"/>
            </w:tcBorders>
          </w:tcPr>
          <w:p w14:paraId="63D06B06" w14:textId="77777777" w:rsidR="00EE16BC" w:rsidRPr="00C25C42" w:rsidRDefault="00EE16BC" w:rsidP="00F67BD6">
            <w:pPr>
              <w:spacing w:line="480" w:lineRule="auto"/>
              <w:jc w:val="both"/>
              <w:rPr>
                <w:sz w:val="20"/>
                <w:szCs w:val="20"/>
              </w:rPr>
            </w:pPr>
            <w:r w:rsidRPr="00C25C42">
              <w:rPr>
                <w:sz w:val="20"/>
                <w:szCs w:val="20"/>
              </w:rPr>
              <w:t>Non-Binary</w:t>
            </w:r>
          </w:p>
        </w:tc>
        <w:tc>
          <w:tcPr>
            <w:tcW w:w="886" w:type="pct"/>
            <w:tcBorders>
              <w:top w:val="nil"/>
              <w:left w:val="nil"/>
              <w:bottom w:val="nil"/>
              <w:right w:val="nil"/>
            </w:tcBorders>
          </w:tcPr>
          <w:p w14:paraId="4DA6C083" w14:textId="77777777" w:rsidR="00EE16BC" w:rsidRPr="00C25C42" w:rsidRDefault="00EE16BC" w:rsidP="00F67BD6">
            <w:pPr>
              <w:spacing w:line="480" w:lineRule="auto"/>
              <w:jc w:val="both"/>
              <w:rPr>
                <w:sz w:val="20"/>
                <w:szCs w:val="20"/>
              </w:rPr>
            </w:pPr>
            <w:r w:rsidRPr="00C25C42">
              <w:rPr>
                <w:sz w:val="20"/>
                <w:szCs w:val="20"/>
              </w:rPr>
              <w:t>Claire</w:t>
            </w:r>
          </w:p>
        </w:tc>
        <w:tc>
          <w:tcPr>
            <w:tcW w:w="1560" w:type="pct"/>
            <w:tcBorders>
              <w:top w:val="nil"/>
              <w:left w:val="nil"/>
              <w:bottom w:val="nil"/>
            </w:tcBorders>
          </w:tcPr>
          <w:p w14:paraId="11343AAF" w14:textId="77777777" w:rsidR="00EE16BC" w:rsidRPr="00C25C42" w:rsidRDefault="00EE16BC" w:rsidP="00F67BD6">
            <w:pPr>
              <w:spacing w:line="480" w:lineRule="auto"/>
              <w:jc w:val="both"/>
              <w:rPr>
                <w:sz w:val="20"/>
                <w:szCs w:val="20"/>
              </w:rPr>
            </w:pPr>
            <w:r>
              <w:rPr>
                <w:sz w:val="20"/>
                <w:szCs w:val="20"/>
              </w:rPr>
              <w:t>S &amp; SG</w:t>
            </w:r>
          </w:p>
        </w:tc>
      </w:tr>
      <w:tr w:rsidR="00EE16BC" w:rsidRPr="00C25C42" w14:paraId="3639A817" w14:textId="77777777" w:rsidTr="001F45F2">
        <w:trPr>
          <w:trHeight w:val="460"/>
        </w:trPr>
        <w:tc>
          <w:tcPr>
            <w:tcW w:w="869" w:type="pct"/>
            <w:tcBorders>
              <w:top w:val="nil"/>
              <w:bottom w:val="nil"/>
              <w:right w:val="nil"/>
            </w:tcBorders>
          </w:tcPr>
          <w:p w14:paraId="16094956" w14:textId="77777777" w:rsidR="00EE16BC" w:rsidRPr="00C25C42" w:rsidRDefault="00EE16BC" w:rsidP="00F67BD6">
            <w:pPr>
              <w:spacing w:line="480" w:lineRule="auto"/>
              <w:jc w:val="both"/>
              <w:rPr>
                <w:sz w:val="20"/>
                <w:szCs w:val="20"/>
              </w:rPr>
            </w:pPr>
            <w:r w:rsidRPr="00C25C42">
              <w:rPr>
                <w:sz w:val="20"/>
                <w:szCs w:val="20"/>
              </w:rPr>
              <w:t>7</w:t>
            </w:r>
          </w:p>
        </w:tc>
        <w:tc>
          <w:tcPr>
            <w:tcW w:w="722" w:type="pct"/>
            <w:tcBorders>
              <w:top w:val="nil"/>
              <w:left w:val="nil"/>
              <w:bottom w:val="nil"/>
              <w:right w:val="nil"/>
            </w:tcBorders>
          </w:tcPr>
          <w:p w14:paraId="7D4F32B8" w14:textId="77777777" w:rsidR="00EE16BC" w:rsidRPr="00C25C42" w:rsidRDefault="00EE16BC" w:rsidP="00F67BD6">
            <w:pPr>
              <w:spacing w:line="480" w:lineRule="auto"/>
              <w:jc w:val="both"/>
              <w:rPr>
                <w:sz w:val="20"/>
                <w:szCs w:val="20"/>
              </w:rPr>
            </w:pPr>
            <w:r w:rsidRPr="00C25C42">
              <w:rPr>
                <w:sz w:val="20"/>
                <w:szCs w:val="20"/>
              </w:rPr>
              <w:t>Female</w:t>
            </w:r>
          </w:p>
        </w:tc>
        <w:tc>
          <w:tcPr>
            <w:tcW w:w="962" w:type="pct"/>
            <w:tcBorders>
              <w:top w:val="nil"/>
              <w:left w:val="nil"/>
              <w:bottom w:val="nil"/>
              <w:right w:val="nil"/>
            </w:tcBorders>
          </w:tcPr>
          <w:p w14:paraId="6259ABD0" w14:textId="77777777" w:rsidR="00EE16BC" w:rsidRPr="00C25C42" w:rsidRDefault="00EE16BC" w:rsidP="00F67BD6">
            <w:pPr>
              <w:spacing w:line="480" w:lineRule="auto"/>
              <w:jc w:val="both"/>
              <w:rPr>
                <w:sz w:val="20"/>
                <w:szCs w:val="20"/>
              </w:rPr>
            </w:pPr>
            <w:r w:rsidRPr="00C25C42">
              <w:rPr>
                <w:sz w:val="20"/>
                <w:szCs w:val="20"/>
              </w:rPr>
              <w:t>Trans-Male</w:t>
            </w:r>
          </w:p>
        </w:tc>
        <w:tc>
          <w:tcPr>
            <w:tcW w:w="886" w:type="pct"/>
            <w:tcBorders>
              <w:top w:val="nil"/>
              <w:left w:val="nil"/>
              <w:bottom w:val="nil"/>
              <w:right w:val="nil"/>
            </w:tcBorders>
          </w:tcPr>
          <w:p w14:paraId="252124DA" w14:textId="77777777" w:rsidR="00EE16BC" w:rsidRPr="00C25C42" w:rsidRDefault="00EE16BC" w:rsidP="00F67BD6">
            <w:pPr>
              <w:spacing w:line="480" w:lineRule="auto"/>
              <w:jc w:val="both"/>
              <w:rPr>
                <w:sz w:val="20"/>
                <w:szCs w:val="20"/>
              </w:rPr>
            </w:pPr>
            <w:r w:rsidRPr="00C25C42">
              <w:rPr>
                <w:sz w:val="20"/>
                <w:szCs w:val="20"/>
              </w:rPr>
              <w:t>Max</w:t>
            </w:r>
          </w:p>
        </w:tc>
        <w:tc>
          <w:tcPr>
            <w:tcW w:w="1560" w:type="pct"/>
            <w:tcBorders>
              <w:top w:val="nil"/>
              <w:left w:val="nil"/>
              <w:bottom w:val="nil"/>
            </w:tcBorders>
          </w:tcPr>
          <w:p w14:paraId="038F9451" w14:textId="77777777" w:rsidR="00EE16BC" w:rsidRPr="00C25C42" w:rsidRDefault="00EE16BC" w:rsidP="00F67BD6">
            <w:pPr>
              <w:spacing w:line="480" w:lineRule="auto"/>
              <w:jc w:val="both"/>
              <w:rPr>
                <w:sz w:val="20"/>
                <w:szCs w:val="20"/>
              </w:rPr>
            </w:pPr>
            <w:r>
              <w:rPr>
                <w:sz w:val="20"/>
                <w:szCs w:val="20"/>
              </w:rPr>
              <w:t>S &amp; H &amp; SG</w:t>
            </w:r>
          </w:p>
        </w:tc>
      </w:tr>
      <w:tr w:rsidR="00EE16BC" w:rsidRPr="00C25C42" w14:paraId="7195F3FC" w14:textId="77777777" w:rsidTr="001F45F2">
        <w:trPr>
          <w:trHeight w:val="460"/>
        </w:trPr>
        <w:tc>
          <w:tcPr>
            <w:tcW w:w="869" w:type="pct"/>
            <w:tcBorders>
              <w:top w:val="nil"/>
              <w:bottom w:val="nil"/>
              <w:right w:val="nil"/>
            </w:tcBorders>
          </w:tcPr>
          <w:p w14:paraId="5CF24AD4" w14:textId="77777777" w:rsidR="00EE16BC" w:rsidRPr="00C25C42" w:rsidRDefault="00EE16BC" w:rsidP="00F67BD6">
            <w:pPr>
              <w:spacing w:line="480" w:lineRule="auto"/>
              <w:jc w:val="both"/>
              <w:rPr>
                <w:sz w:val="20"/>
                <w:szCs w:val="20"/>
              </w:rPr>
            </w:pPr>
            <w:r w:rsidRPr="00C25C42">
              <w:rPr>
                <w:sz w:val="20"/>
                <w:szCs w:val="20"/>
              </w:rPr>
              <w:t>8</w:t>
            </w:r>
          </w:p>
        </w:tc>
        <w:tc>
          <w:tcPr>
            <w:tcW w:w="722" w:type="pct"/>
            <w:tcBorders>
              <w:top w:val="nil"/>
              <w:left w:val="nil"/>
              <w:bottom w:val="nil"/>
              <w:right w:val="nil"/>
            </w:tcBorders>
          </w:tcPr>
          <w:p w14:paraId="562D8400" w14:textId="77777777" w:rsidR="00EE16BC" w:rsidRPr="00C25C42" w:rsidRDefault="00EE16BC" w:rsidP="00F67BD6">
            <w:pPr>
              <w:spacing w:line="480" w:lineRule="auto"/>
              <w:jc w:val="both"/>
              <w:rPr>
                <w:sz w:val="20"/>
                <w:szCs w:val="20"/>
              </w:rPr>
            </w:pPr>
            <w:r w:rsidRPr="00C25C42">
              <w:rPr>
                <w:sz w:val="20"/>
                <w:szCs w:val="20"/>
              </w:rPr>
              <w:t>Female</w:t>
            </w:r>
          </w:p>
        </w:tc>
        <w:tc>
          <w:tcPr>
            <w:tcW w:w="962" w:type="pct"/>
            <w:tcBorders>
              <w:top w:val="nil"/>
              <w:left w:val="nil"/>
              <w:bottom w:val="nil"/>
              <w:right w:val="nil"/>
            </w:tcBorders>
          </w:tcPr>
          <w:p w14:paraId="2B2DDDCD" w14:textId="77777777" w:rsidR="00EE16BC" w:rsidRPr="00C25C42" w:rsidRDefault="00EE16BC" w:rsidP="00F67BD6">
            <w:pPr>
              <w:spacing w:line="480" w:lineRule="auto"/>
              <w:jc w:val="both"/>
              <w:rPr>
                <w:sz w:val="20"/>
                <w:szCs w:val="20"/>
              </w:rPr>
            </w:pPr>
            <w:r w:rsidRPr="00C25C42">
              <w:rPr>
                <w:sz w:val="20"/>
                <w:szCs w:val="20"/>
              </w:rPr>
              <w:t>Trans-Male</w:t>
            </w:r>
          </w:p>
        </w:tc>
        <w:tc>
          <w:tcPr>
            <w:tcW w:w="886" w:type="pct"/>
            <w:tcBorders>
              <w:top w:val="nil"/>
              <w:left w:val="nil"/>
              <w:bottom w:val="nil"/>
              <w:right w:val="nil"/>
            </w:tcBorders>
          </w:tcPr>
          <w:p w14:paraId="19A2C73C" w14:textId="77777777" w:rsidR="00EE16BC" w:rsidRPr="00C25C42" w:rsidRDefault="00EE16BC" w:rsidP="00F67BD6">
            <w:pPr>
              <w:spacing w:line="480" w:lineRule="auto"/>
              <w:jc w:val="both"/>
              <w:rPr>
                <w:sz w:val="20"/>
                <w:szCs w:val="20"/>
              </w:rPr>
            </w:pPr>
            <w:r w:rsidRPr="00C25C42">
              <w:rPr>
                <w:sz w:val="20"/>
                <w:szCs w:val="20"/>
              </w:rPr>
              <w:t>Mikki</w:t>
            </w:r>
          </w:p>
        </w:tc>
        <w:tc>
          <w:tcPr>
            <w:tcW w:w="1560" w:type="pct"/>
            <w:tcBorders>
              <w:top w:val="nil"/>
              <w:left w:val="nil"/>
              <w:bottom w:val="nil"/>
            </w:tcBorders>
          </w:tcPr>
          <w:p w14:paraId="14C20066" w14:textId="77777777" w:rsidR="00EE16BC" w:rsidRPr="00C25C42" w:rsidRDefault="00EE16BC" w:rsidP="00F67BD6">
            <w:pPr>
              <w:spacing w:line="480" w:lineRule="auto"/>
              <w:jc w:val="both"/>
              <w:rPr>
                <w:sz w:val="20"/>
                <w:szCs w:val="20"/>
              </w:rPr>
            </w:pPr>
            <w:r>
              <w:rPr>
                <w:sz w:val="20"/>
                <w:szCs w:val="20"/>
              </w:rPr>
              <w:t>S &amp; H</w:t>
            </w:r>
          </w:p>
        </w:tc>
      </w:tr>
      <w:tr w:rsidR="00EE16BC" w:rsidRPr="00C25C42" w14:paraId="64119FEB" w14:textId="77777777" w:rsidTr="001F45F2">
        <w:trPr>
          <w:trHeight w:val="460"/>
        </w:trPr>
        <w:tc>
          <w:tcPr>
            <w:tcW w:w="869" w:type="pct"/>
            <w:tcBorders>
              <w:top w:val="nil"/>
              <w:bottom w:val="nil"/>
              <w:right w:val="nil"/>
            </w:tcBorders>
          </w:tcPr>
          <w:p w14:paraId="20BE0DD3" w14:textId="77777777" w:rsidR="00EE16BC" w:rsidRPr="00C25C42" w:rsidRDefault="00EE16BC" w:rsidP="00F67BD6">
            <w:pPr>
              <w:spacing w:line="480" w:lineRule="auto"/>
              <w:jc w:val="both"/>
              <w:rPr>
                <w:sz w:val="20"/>
                <w:szCs w:val="20"/>
              </w:rPr>
            </w:pPr>
            <w:r w:rsidRPr="00C25C42">
              <w:rPr>
                <w:sz w:val="20"/>
                <w:szCs w:val="20"/>
              </w:rPr>
              <w:t>9</w:t>
            </w:r>
          </w:p>
        </w:tc>
        <w:tc>
          <w:tcPr>
            <w:tcW w:w="722" w:type="pct"/>
            <w:tcBorders>
              <w:top w:val="nil"/>
              <w:left w:val="nil"/>
              <w:bottom w:val="nil"/>
              <w:right w:val="nil"/>
            </w:tcBorders>
          </w:tcPr>
          <w:p w14:paraId="3625141F" w14:textId="77777777" w:rsidR="00EE16BC" w:rsidRPr="00C25C42" w:rsidRDefault="00EE16BC" w:rsidP="00F67BD6">
            <w:pPr>
              <w:spacing w:line="480" w:lineRule="auto"/>
              <w:jc w:val="both"/>
              <w:rPr>
                <w:sz w:val="20"/>
                <w:szCs w:val="20"/>
              </w:rPr>
            </w:pPr>
            <w:r w:rsidRPr="00C25C42">
              <w:rPr>
                <w:sz w:val="20"/>
                <w:szCs w:val="20"/>
              </w:rPr>
              <w:t>Male</w:t>
            </w:r>
          </w:p>
        </w:tc>
        <w:tc>
          <w:tcPr>
            <w:tcW w:w="962" w:type="pct"/>
            <w:tcBorders>
              <w:top w:val="nil"/>
              <w:left w:val="nil"/>
              <w:bottom w:val="nil"/>
              <w:right w:val="nil"/>
            </w:tcBorders>
          </w:tcPr>
          <w:p w14:paraId="4781B324" w14:textId="77777777" w:rsidR="00EE16BC" w:rsidRPr="00C25C42" w:rsidRDefault="00EE16BC" w:rsidP="00F67BD6">
            <w:pPr>
              <w:spacing w:line="480" w:lineRule="auto"/>
              <w:jc w:val="both"/>
              <w:rPr>
                <w:sz w:val="20"/>
                <w:szCs w:val="20"/>
              </w:rPr>
            </w:pPr>
            <w:r w:rsidRPr="00C25C42">
              <w:rPr>
                <w:sz w:val="20"/>
                <w:szCs w:val="20"/>
              </w:rPr>
              <w:t>Non-Binary</w:t>
            </w:r>
          </w:p>
        </w:tc>
        <w:tc>
          <w:tcPr>
            <w:tcW w:w="886" w:type="pct"/>
            <w:tcBorders>
              <w:top w:val="nil"/>
              <w:left w:val="nil"/>
              <w:bottom w:val="nil"/>
              <w:right w:val="nil"/>
            </w:tcBorders>
          </w:tcPr>
          <w:p w14:paraId="55C249AA" w14:textId="77777777" w:rsidR="00EE16BC" w:rsidRPr="00C25C42" w:rsidRDefault="00EE16BC" w:rsidP="00F67BD6">
            <w:pPr>
              <w:spacing w:line="480" w:lineRule="auto"/>
              <w:jc w:val="both"/>
              <w:rPr>
                <w:sz w:val="20"/>
                <w:szCs w:val="20"/>
              </w:rPr>
            </w:pPr>
            <w:r w:rsidRPr="00C25C42">
              <w:rPr>
                <w:sz w:val="20"/>
                <w:szCs w:val="20"/>
              </w:rPr>
              <w:t>Isaiah</w:t>
            </w:r>
          </w:p>
        </w:tc>
        <w:tc>
          <w:tcPr>
            <w:tcW w:w="1560" w:type="pct"/>
            <w:tcBorders>
              <w:top w:val="nil"/>
              <w:left w:val="nil"/>
              <w:bottom w:val="nil"/>
            </w:tcBorders>
          </w:tcPr>
          <w:p w14:paraId="1990D394" w14:textId="77777777" w:rsidR="00EE16BC" w:rsidRPr="00C25C42" w:rsidRDefault="00EE16BC" w:rsidP="00F67BD6">
            <w:pPr>
              <w:spacing w:line="480" w:lineRule="auto"/>
              <w:jc w:val="both"/>
              <w:rPr>
                <w:sz w:val="20"/>
                <w:szCs w:val="20"/>
              </w:rPr>
            </w:pPr>
            <w:r>
              <w:rPr>
                <w:sz w:val="20"/>
                <w:szCs w:val="20"/>
              </w:rPr>
              <w:t>S</w:t>
            </w:r>
          </w:p>
        </w:tc>
      </w:tr>
      <w:tr w:rsidR="00EE16BC" w:rsidRPr="00C25C42" w14:paraId="4E0EE71C" w14:textId="77777777" w:rsidTr="001F45F2">
        <w:trPr>
          <w:trHeight w:val="460"/>
        </w:trPr>
        <w:tc>
          <w:tcPr>
            <w:tcW w:w="869" w:type="pct"/>
            <w:tcBorders>
              <w:top w:val="nil"/>
              <w:bottom w:val="nil"/>
              <w:right w:val="nil"/>
            </w:tcBorders>
          </w:tcPr>
          <w:p w14:paraId="1330DB55" w14:textId="77777777" w:rsidR="00EE16BC" w:rsidRPr="00C25C42" w:rsidRDefault="00EE16BC" w:rsidP="00F67BD6">
            <w:pPr>
              <w:spacing w:line="480" w:lineRule="auto"/>
              <w:jc w:val="both"/>
              <w:rPr>
                <w:sz w:val="20"/>
                <w:szCs w:val="20"/>
              </w:rPr>
            </w:pPr>
            <w:r w:rsidRPr="00C25C42">
              <w:rPr>
                <w:sz w:val="20"/>
                <w:szCs w:val="20"/>
              </w:rPr>
              <w:t>10</w:t>
            </w:r>
          </w:p>
        </w:tc>
        <w:tc>
          <w:tcPr>
            <w:tcW w:w="722" w:type="pct"/>
            <w:tcBorders>
              <w:top w:val="nil"/>
              <w:left w:val="nil"/>
              <w:bottom w:val="nil"/>
              <w:right w:val="nil"/>
            </w:tcBorders>
          </w:tcPr>
          <w:p w14:paraId="545B0101" w14:textId="77777777" w:rsidR="00EE16BC" w:rsidRPr="00C25C42" w:rsidRDefault="00EE16BC" w:rsidP="00F67BD6">
            <w:pPr>
              <w:spacing w:line="480" w:lineRule="auto"/>
              <w:jc w:val="both"/>
              <w:rPr>
                <w:sz w:val="20"/>
                <w:szCs w:val="20"/>
              </w:rPr>
            </w:pPr>
            <w:r w:rsidRPr="00C25C42">
              <w:rPr>
                <w:sz w:val="20"/>
                <w:szCs w:val="20"/>
              </w:rPr>
              <w:t>Female</w:t>
            </w:r>
          </w:p>
        </w:tc>
        <w:tc>
          <w:tcPr>
            <w:tcW w:w="962" w:type="pct"/>
            <w:tcBorders>
              <w:top w:val="nil"/>
              <w:left w:val="nil"/>
              <w:bottom w:val="nil"/>
              <w:right w:val="nil"/>
            </w:tcBorders>
          </w:tcPr>
          <w:p w14:paraId="424254E3" w14:textId="77777777" w:rsidR="00EE16BC" w:rsidRPr="00C25C42" w:rsidRDefault="00EE16BC" w:rsidP="00F67BD6">
            <w:pPr>
              <w:spacing w:line="480" w:lineRule="auto"/>
              <w:jc w:val="both"/>
              <w:rPr>
                <w:sz w:val="20"/>
                <w:szCs w:val="20"/>
              </w:rPr>
            </w:pPr>
            <w:r w:rsidRPr="00C25C42">
              <w:rPr>
                <w:sz w:val="20"/>
                <w:szCs w:val="20"/>
              </w:rPr>
              <w:t>Trans-Male</w:t>
            </w:r>
          </w:p>
        </w:tc>
        <w:tc>
          <w:tcPr>
            <w:tcW w:w="886" w:type="pct"/>
            <w:tcBorders>
              <w:top w:val="nil"/>
              <w:left w:val="nil"/>
              <w:bottom w:val="nil"/>
              <w:right w:val="nil"/>
            </w:tcBorders>
          </w:tcPr>
          <w:p w14:paraId="05BF53EC" w14:textId="77777777" w:rsidR="00EE16BC" w:rsidRPr="00C25C42" w:rsidRDefault="00EE16BC" w:rsidP="00F67BD6">
            <w:pPr>
              <w:spacing w:line="480" w:lineRule="auto"/>
              <w:jc w:val="both"/>
              <w:rPr>
                <w:sz w:val="20"/>
                <w:szCs w:val="20"/>
              </w:rPr>
            </w:pPr>
            <w:r w:rsidRPr="00C25C42">
              <w:rPr>
                <w:sz w:val="20"/>
                <w:szCs w:val="20"/>
              </w:rPr>
              <w:t>Dalton</w:t>
            </w:r>
          </w:p>
        </w:tc>
        <w:tc>
          <w:tcPr>
            <w:tcW w:w="1560" w:type="pct"/>
            <w:tcBorders>
              <w:top w:val="nil"/>
              <w:left w:val="nil"/>
              <w:bottom w:val="nil"/>
            </w:tcBorders>
          </w:tcPr>
          <w:p w14:paraId="180334D7" w14:textId="77777777" w:rsidR="00EE16BC" w:rsidRPr="00C25C42" w:rsidRDefault="00EE16BC" w:rsidP="00F67BD6">
            <w:pPr>
              <w:spacing w:line="480" w:lineRule="auto"/>
              <w:jc w:val="both"/>
              <w:rPr>
                <w:sz w:val="20"/>
                <w:szCs w:val="20"/>
              </w:rPr>
            </w:pPr>
            <w:r>
              <w:rPr>
                <w:sz w:val="20"/>
                <w:szCs w:val="20"/>
              </w:rPr>
              <w:t>S &amp; H</w:t>
            </w:r>
          </w:p>
        </w:tc>
      </w:tr>
      <w:tr w:rsidR="00EE16BC" w:rsidRPr="00C25C42" w14:paraId="5FCB0E4B" w14:textId="77777777" w:rsidTr="001F45F2">
        <w:trPr>
          <w:trHeight w:val="460"/>
        </w:trPr>
        <w:tc>
          <w:tcPr>
            <w:tcW w:w="869" w:type="pct"/>
            <w:tcBorders>
              <w:top w:val="nil"/>
              <w:bottom w:val="nil"/>
              <w:right w:val="nil"/>
            </w:tcBorders>
          </w:tcPr>
          <w:p w14:paraId="2CC4F032" w14:textId="77777777" w:rsidR="00EE16BC" w:rsidRPr="00C25C42" w:rsidRDefault="00EE16BC" w:rsidP="00F67BD6">
            <w:pPr>
              <w:spacing w:line="480" w:lineRule="auto"/>
              <w:jc w:val="both"/>
              <w:rPr>
                <w:sz w:val="20"/>
                <w:szCs w:val="20"/>
              </w:rPr>
            </w:pPr>
            <w:r w:rsidRPr="00C25C42">
              <w:rPr>
                <w:sz w:val="20"/>
                <w:szCs w:val="20"/>
              </w:rPr>
              <w:t>11</w:t>
            </w:r>
          </w:p>
        </w:tc>
        <w:tc>
          <w:tcPr>
            <w:tcW w:w="722" w:type="pct"/>
            <w:tcBorders>
              <w:top w:val="nil"/>
              <w:left w:val="nil"/>
              <w:bottom w:val="nil"/>
              <w:right w:val="nil"/>
            </w:tcBorders>
          </w:tcPr>
          <w:p w14:paraId="1A3F6B88" w14:textId="77777777" w:rsidR="00EE16BC" w:rsidRPr="00C25C42" w:rsidRDefault="00EE16BC" w:rsidP="00F67BD6">
            <w:pPr>
              <w:spacing w:line="480" w:lineRule="auto"/>
              <w:jc w:val="both"/>
              <w:rPr>
                <w:sz w:val="20"/>
                <w:szCs w:val="20"/>
              </w:rPr>
            </w:pPr>
            <w:r w:rsidRPr="00C25C42">
              <w:rPr>
                <w:sz w:val="20"/>
                <w:szCs w:val="20"/>
              </w:rPr>
              <w:t>Female</w:t>
            </w:r>
          </w:p>
        </w:tc>
        <w:tc>
          <w:tcPr>
            <w:tcW w:w="962" w:type="pct"/>
            <w:tcBorders>
              <w:top w:val="nil"/>
              <w:left w:val="nil"/>
              <w:bottom w:val="nil"/>
              <w:right w:val="nil"/>
            </w:tcBorders>
          </w:tcPr>
          <w:p w14:paraId="0E0D112F" w14:textId="77777777" w:rsidR="00EE16BC" w:rsidRPr="00C25C42" w:rsidRDefault="00EE16BC" w:rsidP="00F67BD6">
            <w:pPr>
              <w:spacing w:line="480" w:lineRule="auto"/>
              <w:jc w:val="both"/>
              <w:rPr>
                <w:sz w:val="20"/>
                <w:szCs w:val="20"/>
              </w:rPr>
            </w:pPr>
            <w:r w:rsidRPr="00C25C42">
              <w:rPr>
                <w:sz w:val="20"/>
                <w:szCs w:val="20"/>
              </w:rPr>
              <w:t>Trans-Male</w:t>
            </w:r>
          </w:p>
        </w:tc>
        <w:tc>
          <w:tcPr>
            <w:tcW w:w="886" w:type="pct"/>
            <w:tcBorders>
              <w:top w:val="nil"/>
              <w:left w:val="nil"/>
              <w:bottom w:val="nil"/>
              <w:right w:val="nil"/>
            </w:tcBorders>
          </w:tcPr>
          <w:p w14:paraId="2658E435" w14:textId="77777777" w:rsidR="00EE16BC" w:rsidRPr="00C25C42" w:rsidRDefault="00EE16BC" w:rsidP="00F67BD6">
            <w:pPr>
              <w:spacing w:line="480" w:lineRule="auto"/>
              <w:jc w:val="both"/>
              <w:rPr>
                <w:sz w:val="20"/>
                <w:szCs w:val="20"/>
              </w:rPr>
            </w:pPr>
            <w:r w:rsidRPr="00C25C42">
              <w:rPr>
                <w:sz w:val="20"/>
                <w:szCs w:val="20"/>
              </w:rPr>
              <w:t>Anthony</w:t>
            </w:r>
          </w:p>
        </w:tc>
        <w:tc>
          <w:tcPr>
            <w:tcW w:w="1560" w:type="pct"/>
            <w:tcBorders>
              <w:top w:val="nil"/>
              <w:left w:val="nil"/>
              <w:bottom w:val="nil"/>
            </w:tcBorders>
          </w:tcPr>
          <w:p w14:paraId="3B379E92" w14:textId="77777777" w:rsidR="00EE16BC" w:rsidRPr="00C25C42" w:rsidRDefault="00EE16BC" w:rsidP="00F67BD6">
            <w:pPr>
              <w:spacing w:line="480" w:lineRule="auto"/>
              <w:jc w:val="both"/>
              <w:rPr>
                <w:sz w:val="20"/>
                <w:szCs w:val="20"/>
              </w:rPr>
            </w:pPr>
            <w:r>
              <w:rPr>
                <w:sz w:val="20"/>
                <w:szCs w:val="20"/>
              </w:rPr>
              <w:t>S &amp; H &amp; SG</w:t>
            </w:r>
          </w:p>
        </w:tc>
      </w:tr>
      <w:tr w:rsidR="00EE16BC" w:rsidRPr="00C25C42" w14:paraId="362AE7EA" w14:textId="77777777" w:rsidTr="001F45F2">
        <w:trPr>
          <w:trHeight w:val="460"/>
        </w:trPr>
        <w:tc>
          <w:tcPr>
            <w:tcW w:w="869" w:type="pct"/>
            <w:tcBorders>
              <w:top w:val="nil"/>
              <w:bottom w:val="nil"/>
              <w:right w:val="nil"/>
            </w:tcBorders>
          </w:tcPr>
          <w:p w14:paraId="0BF0497D" w14:textId="77777777" w:rsidR="00EE16BC" w:rsidRPr="00C25C42" w:rsidRDefault="00EE16BC" w:rsidP="00F67BD6">
            <w:pPr>
              <w:spacing w:line="480" w:lineRule="auto"/>
              <w:jc w:val="both"/>
              <w:rPr>
                <w:sz w:val="20"/>
                <w:szCs w:val="20"/>
              </w:rPr>
            </w:pPr>
            <w:r w:rsidRPr="00C25C42">
              <w:rPr>
                <w:sz w:val="20"/>
                <w:szCs w:val="20"/>
              </w:rPr>
              <w:t>12</w:t>
            </w:r>
          </w:p>
        </w:tc>
        <w:tc>
          <w:tcPr>
            <w:tcW w:w="722" w:type="pct"/>
            <w:tcBorders>
              <w:top w:val="nil"/>
              <w:left w:val="nil"/>
              <w:bottom w:val="nil"/>
              <w:right w:val="nil"/>
            </w:tcBorders>
          </w:tcPr>
          <w:p w14:paraId="1C3FE5A7" w14:textId="77777777" w:rsidR="00EE16BC" w:rsidRPr="00C25C42" w:rsidRDefault="00EE16BC" w:rsidP="00F67BD6">
            <w:pPr>
              <w:spacing w:line="480" w:lineRule="auto"/>
              <w:jc w:val="both"/>
              <w:rPr>
                <w:sz w:val="20"/>
                <w:szCs w:val="20"/>
              </w:rPr>
            </w:pPr>
            <w:r w:rsidRPr="00C25C42">
              <w:rPr>
                <w:sz w:val="20"/>
                <w:szCs w:val="20"/>
              </w:rPr>
              <w:t>Male</w:t>
            </w:r>
          </w:p>
        </w:tc>
        <w:tc>
          <w:tcPr>
            <w:tcW w:w="962" w:type="pct"/>
            <w:tcBorders>
              <w:top w:val="nil"/>
              <w:left w:val="nil"/>
              <w:bottom w:val="nil"/>
              <w:right w:val="nil"/>
            </w:tcBorders>
          </w:tcPr>
          <w:p w14:paraId="5A59F5B5" w14:textId="77777777" w:rsidR="00EE16BC" w:rsidRPr="00C25C42" w:rsidRDefault="00EE16BC" w:rsidP="00F67BD6">
            <w:pPr>
              <w:spacing w:line="480" w:lineRule="auto"/>
              <w:jc w:val="both"/>
              <w:rPr>
                <w:sz w:val="20"/>
                <w:szCs w:val="20"/>
              </w:rPr>
            </w:pPr>
            <w:r w:rsidRPr="00C25C42">
              <w:rPr>
                <w:sz w:val="20"/>
                <w:szCs w:val="20"/>
              </w:rPr>
              <w:t>Trans-Female</w:t>
            </w:r>
          </w:p>
        </w:tc>
        <w:tc>
          <w:tcPr>
            <w:tcW w:w="886" w:type="pct"/>
            <w:tcBorders>
              <w:top w:val="nil"/>
              <w:left w:val="nil"/>
              <w:bottom w:val="nil"/>
              <w:right w:val="nil"/>
            </w:tcBorders>
          </w:tcPr>
          <w:p w14:paraId="483409E1" w14:textId="77777777" w:rsidR="00EE16BC" w:rsidRPr="00C25C42" w:rsidRDefault="00EE16BC" w:rsidP="00F67BD6">
            <w:pPr>
              <w:spacing w:line="480" w:lineRule="auto"/>
              <w:jc w:val="both"/>
              <w:rPr>
                <w:sz w:val="20"/>
                <w:szCs w:val="20"/>
              </w:rPr>
            </w:pPr>
            <w:r w:rsidRPr="00C25C42">
              <w:rPr>
                <w:sz w:val="20"/>
                <w:szCs w:val="20"/>
              </w:rPr>
              <w:t>Sam</w:t>
            </w:r>
          </w:p>
        </w:tc>
        <w:tc>
          <w:tcPr>
            <w:tcW w:w="1560" w:type="pct"/>
            <w:tcBorders>
              <w:top w:val="nil"/>
              <w:left w:val="nil"/>
              <w:bottom w:val="nil"/>
            </w:tcBorders>
          </w:tcPr>
          <w:p w14:paraId="0F6BD083" w14:textId="77777777" w:rsidR="00EE16BC" w:rsidRPr="00C25C42" w:rsidRDefault="00EE16BC" w:rsidP="00F67BD6">
            <w:pPr>
              <w:spacing w:line="480" w:lineRule="auto"/>
              <w:jc w:val="both"/>
              <w:rPr>
                <w:sz w:val="20"/>
                <w:szCs w:val="20"/>
              </w:rPr>
            </w:pPr>
            <w:r>
              <w:rPr>
                <w:sz w:val="20"/>
                <w:szCs w:val="20"/>
              </w:rPr>
              <w:t>S &amp; H</w:t>
            </w:r>
          </w:p>
        </w:tc>
      </w:tr>
      <w:tr w:rsidR="00EE16BC" w:rsidRPr="00C25C42" w14:paraId="230D9CA6" w14:textId="77777777" w:rsidTr="001F45F2">
        <w:trPr>
          <w:trHeight w:val="460"/>
        </w:trPr>
        <w:tc>
          <w:tcPr>
            <w:tcW w:w="869" w:type="pct"/>
            <w:tcBorders>
              <w:top w:val="nil"/>
              <w:bottom w:val="nil"/>
              <w:right w:val="nil"/>
            </w:tcBorders>
          </w:tcPr>
          <w:p w14:paraId="270FC9EF" w14:textId="77777777" w:rsidR="00EE16BC" w:rsidRPr="00C25C42" w:rsidRDefault="00EE16BC" w:rsidP="00F67BD6">
            <w:pPr>
              <w:spacing w:line="480" w:lineRule="auto"/>
              <w:jc w:val="both"/>
              <w:rPr>
                <w:sz w:val="20"/>
                <w:szCs w:val="20"/>
              </w:rPr>
            </w:pPr>
            <w:r w:rsidRPr="00C25C42">
              <w:rPr>
                <w:sz w:val="20"/>
                <w:szCs w:val="20"/>
              </w:rPr>
              <w:t>13</w:t>
            </w:r>
          </w:p>
        </w:tc>
        <w:tc>
          <w:tcPr>
            <w:tcW w:w="722" w:type="pct"/>
            <w:tcBorders>
              <w:top w:val="nil"/>
              <w:left w:val="nil"/>
              <w:bottom w:val="nil"/>
              <w:right w:val="nil"/>
            </w:tcBorders>
          </w:tcPr>
          <w:p w14:paraId="23C2AC12" w14:textId="77777777" w:rsidR="00EE16BC" w:rsidRPr="00C25C42" w:rsidRDefault="00EE16BC" w:rsidP="00F67BD6">
            <w:pPr>
              <w:spacing w:line="480" w:lineRule="auto"/>
              <w:jc w:val="both"/>
              <w:rPr>
                <w:sz w:val="20"/>
                <w:szCs w:val="20"/>
              </w:rPr>
            </w:pPr>
            <w:r w:rsidRPr="00C25C42">
              <w:rPr>
                <w:sz w:val="20"/>
                <w:szCs w:val="20"/>
              </w:rPr>
              <w:t>Male</w:t>
            </w:r>
          </w:p>
        </w:tc>
        <w:tc>
          <w:tcPr>
            <w:tcW w:w="962" w:type="pct"/>
            <w:tcBorders>
              <w:top w:val="nil"/>
              <w:left w:val="nil"/>
              <w:bottom w:val="nil"/>
              <w:right w:val="nil"/>
            </w:tcBorders>
          </w:tcPr>
          <w:p w14:paraId="7E4FE4A2" w14:textId="77777777" w:rsidR="00EE16BC" w:rsidRPr="00C25C42" w:rsidRDefault="00EE16BC" w:rsidP="00F67BD6">
            <w:pPr>
              <w:spacing w:line="480" w:lineRule="auto"/>
              <w:jc w:val="both"/>
              <w:rPr>
                <w:sz w:val="20"/>
                <w:szCs w:val="20"/>
              </w:rPr>
            </w:pPr>
            <w:r w:rsidRPr="00C25C42">
              <w:rPr>
                <w:sz w:val="20"/>
                <w:szCs w:val="20"/>
              </w:rPr>
              <w:t>Trans-Female</w:t>
            </w:r>
          </w:p>
        </w:tc>
        <w:tc>
          <w:tcPr>
            <w:tcW w:w="886" w:type="pct"/>
            <w:tcBorders>
              <w:top w:val="nil"/>
              <w:left w:val="nil"/>
              <w:bottom w:val="nil"/>
              <w:right w:val="nil"/>
            </w:tcBorders>
          </w:tcPr>
          <w:p w14:paraId="5A032099" w14:textId="77777777" w:rsidR="00EE16BC" w:rsidRPr="00C25C42" w:rsidRDefault="00EE16BC" w:rsidP="00F67BD6">
            <w:pPr>
              <w:spacing w:line="480" w:lineRule="auto"/>
              <w:jc w:val="both"/>
              <w:rPr>
                <w:sz w:val="20"/>
                <w:szCs w:val="20"/>
              </w:rPr>
            </w:pPr>
            <w:r w:rsidRPr="00C25C42">
              <w:rPr>
                <w:sz w:val="20"/>
                <w:szCs w:val="20"/>
              </w:rPr>
              <w:t>Susie</w:t>
            </w:r>
          </w:p>
        </w:tc>
        <w:tc>
          <w:tcPr>
            <w:tcW w:w="1560" w:type="pct"/>
            <w:tcBorders>
              <w:top w:val="nil"/>
              <w:left w:val="nil"/>
              <w:bottom w:val="nil"/>
            </w:tcBorders>
          </w:tcPr>
          <w:p w14:paraId="45067043" w14:textId="77777777" w:rsidR="00EE16BC" w:rsidRPr="00C25C42" w:rsidRDefault="00EE16BC" w:rsidP="00F67BD6">
            <w:pPr>
              <w:spacing w:line="480" w:lineRule="auto"/>
              <w:jc w:val="both"/>
              <w:rPr>
                <w:sz w:val="20"/>
                <w:szCs w:val="20"/>
              </w:rPr>
            </w:pPr>
            <w:r>
              <w:rPr>
                <w:sz w:val="20"/>
                <w:szCs w:val="20"/>
              </w:rPr>
              <w:t>S</w:t>
            </w:r>
          </w:p>
        </w:tc>
      </w:tr>
      <w:tr w:rsidR="00EE16BC" w:rsidRPr="00C25C42" w14:paraId="1C0D2A7E" w14:textId="77777777" w:rsidTr="001F45F2">
        <w:trPr>
          <w:trHeight w:val="460"/>
        </w:trPr>
        <w:tc>
          <w:tcPr>
            <w:tcW w:w="869" w:type="pct"/>
            <w:tcBorders>
              <w:top w:val="nil"/>
              <w:bottom w:val="nil"/>
              <w:right w:val="nil"/>
            </w:tcBorders>
          </w:tcPr>
          <w:p w14:paraId="5C3F4BC4" w14:textId="77777777" w:rsidR="00EE16BC" w:rsidRPr="00C25C42" w:rsidRDefault="00EE16BC" w:rsidP="00F67BD6">
            <w:pPr>
              <w:spacing w:line="480" w:lineRule="auto"/>
              <w:jc w:val="both"/>
              <w:rPr>
                <w:sz w:val="20"/>
                <w:szCs w:val="20"/>
              </w:rPr>
            </w:pPr>
            <w:r w:rsidRPr="00C25C42">
              <w:rPr>
                <w:sz w:val="20"/>
                <w:szCs w:val="20"/>
              </w:rPr>
              <w:t>14</w:t>
            </w:r>
          </w:p>
        </w:tc>
        <w:tc>
          <w:tcPr>
            <w:tcW w:w="722" w:type="pct"/>
            <w:tcBorders>
              <w:top w:val="nil"/>
              <w:left w:val="nil"/>
              <w:bottom w:val="nil"/>
              <w:right w:val="nil"/>
            </w:tcBorders>
          </w:tcPr>
          <w:p w14:paraId="034A98A4" w14:textId="77777777" w:rsidR="00EE16BC" w:rsidRPr="00C25C42" w:rsidRDefault="00EE16BC" w:rsidP="00F67BD6">
            <w:pPr>
              <w:spacing w:line="480" w:lineRule="auto"/>
              <w:jc w:val="both"/>
              <w:rPr>
                <w:sz w:val="20"/>
                <w:szCs w:val="20"/>
              </w:rPr>
            </w:pPr>
            <w:r w:rsidRPr="00C25C42">
              <w:rPr>
                <w:sz w:val="20"/>
                <w:szCs w:val="20"/>
              </w:rPr>
              <w:t>Male</w:t>
            </w:r>
          </w:p>
        </w:tc>
        <w:tc>
          <w:tcPr>
            <w:tcW w:w="962" w:type="pct"/>
            <w:tcBorders>
              <w:top w:val="nil"/>
              <w:left w:val="nil"/>
              <w:bottom w:val="nil"/>
              <w:right w:val="nil"/>
            </w:tcBorders>
          </w:tcPr>
          <w:p w14:paraId="5FCE7769" w14:textId="77777777" w:rsidR="00EE16BC" w:rsidRPr="00C25C42" w:rsidRDefault="00EE16BC" w:rsidP="00F67BD6">
            <w:pPr>
              <w:spacing w:line="480" w:lineRule="auto"/>
              <w:jc w:val="both"/>
              <w:rPr>
                <w:sz w:val="20"/>
                <w:szCs w:val="20"/>
              </w:rPr>
            </w:pPr>
            <w:r w:rsidRPr="00C25C42">
              <w:rPr>
                <w:sz w:val="20"/>
                <w:szCs w:val="20"/>
              </w:rPr>
              <w:t>Trans-Female</w:t>
            </w:r>
          </w:p>
        </w:tc>
        <w:tc>
          <w:tcPr>
            <w:tcW w:w="886" w:type="pct"/>
            <w:tcBorders>
              <w:top w:val="nil"/>
              <w:left w:val="nil"/>
              <w:bottom w:val="nil"/>
              <w:right w:val="nil"/>
            </w:tcBorders>
          </w:tcPr>
          <w:p w14:paraId="0EC7DAF4" w14:textId="77777777" w:rsidR="00EE16BC" w:rsidRPr="00C25C42" w:rsidRDefault="00EE16BC" w:rsidP="00F67BD6">
            <w:pPr>
              <w:spacing w:line="480" w:lineRule="auto"/>
              <w:jc w:val="both"/>
              <w:rPr>
                <w:sz w:val="20"/>
                <w:szCs w:val="20"/>
              </w:rPr>
            </w:pPr>
            <w:r w:rsidRPr="00C25C42">
              <w:rPr>
                <w:sz w:val="20"/>
                <w:szCs w:val="20"/>
              </w:rPr>
              <w:t>Scallywag</w:t>
            </w:r>
          </w:p>
        </w:tc>
        <w:tc>
          <w:tcPr>
            <w:tcW w:w="1560" w:type="pct"/>
            <w:tcBorders>
              <w:top w:val="nil"/>
              <w:left w:val="nil"/>
              <w:bottom w:val="nil"/>
            </w:tcBorders>
          </w:tcPr>
          <w:p w14:paraId="24278B06" w14:textId="77777777" w:rsidR="00EE16BC" w:rsidRPr="00C25C42" w:rsidRDefault="00EE16BC" w:rsidP="00F67BD6">
            <w:pPr>
              <w:spacing w:line="480" w:lineRule="auto"/>
              <w:jc w:val="both"/>
              <w:rPr>
                <w:sz w:val="20"/>
                <w:szCs w:val="20"/>
              </w:rPr>
            </w:pPr>
            <w:r>
              <w:rPr>
                <w:sz w:val="20"/>
                <w:szCs w:val="20"/>
              </w:rPr>
              <w:t>S &amp; H &amp; SG</w:t>
            </w:r>
          </w:p>
        </w:tc>
      </w:tr>
      <w:tr w:rsidR="00EE16BC" w:rsidRPr="00C25C42" w14:paraId="29B5956A" w14:textId="77777777" w:rsidTr="001F45F2">
        <w:trPr>
          <w:trHeight w:val="460"/>
        </w:trPr>
        <w:tc>
          <w:tcPr>
            <w:tcW w:w="869" w:type="pct"/>
            <w:tcBorders>
              <w:top w:val="nil"/>
              <w:bottom w:val="nil"/>
              <w:right w:val="nil"/>
            </w:tcBorders>
          </w:tcPr>
          <w:p w14:paraId="4023D7ED" w14:textId="77777777" w:rsidR="00EE16BC" w:rsidRPr="00C25C42" w:rsidRDefault="00EE16BC" w:rsidP="00F67BD6">
            <w:pPr>
              <w:spacing w:line="480" w:lineRule="auto"/>
              <w:jc w:val="both"/>
              <w:rPr>
                <w:sz w:val="20"/>
                <w:szCs w:val="20"/>
              </w:rPr>
            </w:pPr>
            <w:r w:rsidRPr="00C25C42">
              <w:rPr>
                <w:sz w:val="20"/>
                <w:szCs w:val="20"/>
              </w:rPr>
              <w:t>15</w:t>
            </w:r>
          </w:p>
        </w:tc>
        <w:tc>
          <w:tcPr>
            <w:tcW w:w="722" w:type="pct"/>
            <w:tcBorders>
              <w:top w:val="nil"/>
              <w:left w:val="nil"/>
              <w:bottom w:val="nil"/>
              <w:right w:val="nil"/>
            </w:tcBorders>
          </w:tcPr>
          <w:p w14:paraId="3A1F62C2" w14:textId="77777777" w:rsidR="00EE16BC" w:rsidRPr="00C25C42" w:rsidRDefault="00EE16BC" w:rsidP="00F67BD6">
            <w:pPr>
              <w:spacing w:line="480" w:lineRule="auto"/>
              <w:jc w:val="both"/>
              <w:rPr>
                <w:sz w:val="20"/>
                <w:szCs w:val="20"/>
              </w:rPr>
            </w:pPr>
            <w:r w:rsidRPr="00C25C42">
              <w:rPr>
                <w:sz w:val="20"/>
                <w:szCs w:val="20"/>
              </w:rPr>
              <w:t>Male</w:t>
            </w:r>
          </w:p>
        </w:tc>
        <w:tc>
          <w:tcPr>
            <w:tcW w:w="962" w:type="pct"/>
            <w:tcBorders>
              <w:top w:val="nil"/>
              <w:left w:val="nil"/>
              <w:bottom w:val="nil"/>
              <w:right w:val="nil"/>
            </w:tcBorders>
          </w:tcPr>
          <w:p w14:paraId="611C8723" w14:textId="77777777" w:rsidR="00EE16BC" w:rsidRPr="00C25C42" w:rsidRDefault="00EE16BC" w:rsidP="00F67BD6">
            <w:pPr>
              <w:spacing w:line="480" w:lineRule="auto"/>
              <w:jc w:val="both"/>
              <w:rPr>
                <w:sz w:val="20"/>
                <w:szCs w:val="20"/>
              </w:rPr>
            </w:pPr>
            <w:r w:rsidRPr="00C25C42">
              <w:rPr>
                <w:sz w:val="20"/>
                <w:szCs w:val="20"/>
              </w:rPr>
              <w:t>Trans-Female</w:t>
            </w:r>
          </w:p>
        </w:tc>
        <w:tc>
          <w:tcPr>
            <w:tcW w:w="886" w:type="pct"/>
            <w:tcBorders>
              <w:top w:val="nil"/>
              <w:left w:val="nil"/>
              <w:bottom w:val="nil"/>
              <w:right w:val="nil"/>
            </w:tcBorders>
          </w:tcPr>
          <w:p w14:paraId="1E7941AD" w14:textId="77777777" w:rsidR="00EE16BC" w:rsidRPr="00C25C42" w:rsidRDefault="00EE16BC" w:rsidP="00F67BD6">
            <w:pPr>
              <w:spacing w:line="480" w:lineRule="auto"/>
              <w:jc w:val="both"/>
              <w:rPr>
                <w:sz w:val="20"/>
                <w:szCs w:val="20"/>
              </w:rPr>
            </w:pPr>
            <w:r w:rsidRPr="00C25C42">
              <w:rPr>
                <w:sz w:val="20"/>
                <w:szCs w:val="20"/>
              </w:rPr>
              <w:t>Toya</w:t>
            </w:r>
          </w:p>
        </w:tc>
        <w:tc>
          <w:tcPr>
            <w:tcW w:w="1560" w:type="pct"/>
            <w:tcBorders>
              <w:top w:val="nil"/>
              <w:left w:val="nil"/>
              <w:bottom w:val="nil"/>
            </w:tcBorders>
          </w:tcPr>
          <w:p w14:paraId="2CD95C45" w14:textId="77777777" w:rsidR="00EE16BC" w:rsidRPr="00C25C42" w:rsidRDefault="00EE16BC" w:rsidP="00F67BD6">
            <w:pPr>
              <w:spacing w:line="480" w:lineRule="auto"/>
              <w:jc w:val="both"/>
              <w:rPr>
                <w:sz w:val="20"/>
                <w:szCs w:val="20"/>
              </w:rPr>
            </w:pPr>
            <w:r>
              <w:rPr>
                <w:sz w:val="20"/>
                <w:szCs w:val="20"/>
              </w:rPr>
              <w:t>S &amp; H</w:t>
            </w:r>
          </w:p>
        </w:tc>
      </w:tr>
      <w:tr w:rsidR="00EE16BC" w:rsidRPr="00C25C42" w14:paraId="1E7BAB67" w14:textId="77777777" w:rsidTr="001F45F2">
        <w:trPr>
          <w:trHeight w:val="460"/>
        </w:trPr>
        <w:tc>
          <w:tcPr>
            <w:tcW w:w="869" w:type="pct"/>
            <w:tcBorders>
              <w:top w:val="nil"/>
              <w:bottom w:val="nil"/>
              <w:right w:val="nil"/>
            </w:tcBorders>
          </w:tcPr>
          <w:p w14:paraId="3631CEE3" w14:textId="77777777" w:rsidR="00EE16BC" w:rsidRPr="00C25C42" w:rsidRDefault="00EE16BC" w:rsidP="00F67BD6">
            <w:pPr>
              <w:spacing w:line="480" w:lineRule="auto"/>
              <w:jc w:val="both"/>
              <w:rPr>
                <w:sz w:val="20"/>
                <w:szCs w:val="20"/>
              </w:rPr>
            </w:pPr>
            <w:r w:rsidRPr="00C25C42">
              <w:rPr>
                <w:sz w:val="20"/>
                <w:szCs w:val="20"/>
              </w:rPr>
              <w:t>16</w:t>
            </w:r>
          </w:p>
        </w:tc>
        <w:tc>
          <w:tcPr>
            <w:tcW w:w="722" w:type="pct"/>
            <w:tcBorders>
              <w:top w:val="nil"/>
              <w:left w:val="nil"/>
              <w:bottom w:val="nil"/>
              <w:right w:val="nil"/>
            </w:tcBorders>
          </w:tcPr>
          <w:p w14:paraId="2FDAA9F7" w14:textId="77777777" w:rsidR="00EE16BC" w:rsidRPr="00C25C42" w:rsidRDefault="00EE16BC" w:rsidP="00F67BD6">
            <w:pPr>
              <w:spacing w:line="480" w:lineRule="auto"/>
              <w:jc w:val="both"/>
              <w:rPr>
                <w:sz w:val="20"/>
                <w:szCs w:val="20"/>
              </w:rPr>
            </w:pPr>
            <w:r w:rsidRPr="00C25C42">
              <w:rPr>
                <w:sz w:val="20"/>
                <w:szCs w:val="20"/>
              </w:rPr>
              <w:t>Female</w:t>
            </w:r>
          </w:p>
        </w:tc>
        <w:tc>
          <w:tcPr>
            <w:tcW w:w="962" w:type="pct"/>
            <w:tcBorders>
              <w:top w:val="nil"/>
              <w:left w:val="nil"/>
              <w:bottom w:val="nil"/>
              <w:right w:val="nil"/>
            </w:tcBorders>
          </w:tcPr>
          <w:p w14:paraId="72B737DA" w14:textId="77777777" w:rsidR="00EE16BC" w:rsidRPr="00C25C42" w:rsidRDefault="00EE16BC" w:rsidP="00F67BD6">
            <w:pPr>
              <w:spacing w:line="480" w:lineRule="auto"/>
              <w:jc w:val="both"/>
              <w:rPr>
                <w:sz w:val="20"/>
                <w:szCs w:val="20"/>
              </w:rPr>
            </w:pPr>
            <w:r w:rsidRPr="00C25C42">
              <w:rPr>
                <w:sz w:val="20"/>
                <w:szCs w:val="20"/>
              </w:rPr>
              <w:t>Trans-Male</w:t>
            </w:r>
          </w:p>
        </w:tc>
        <w:tc>
          <w:tcPr>
            <w:tcW w:w="886" w:type="pct"/>
            <w:tcBorders>
              <w:top w:val="nil"/>
              <w:left w:val="nil"/>
              <w:bottom w:val="nil"/>
              <w:right w:val="nil"/>
            </w:tcBorders>
          </w:tcPr>
          <w:p w14:paraId="79E69F34" w14:textId="77777777" w:rsidR="00EE16BC" w:rsidRPr="00C25C42" w:rsidRDefault="00EE16BC" w:rsidP="00F67BD6">
            <w:pPr>
              <w:spacing w:line="480" w:lineRule="auto"/>
              <w:jc w:val="both"/>
              <w:rPr>
                <w:sz w:val="20"/>
                <w:szCs w:val="20"/>
              </w:rPr>
            </w:pPr>
            <w:r w:rsidRPr="00C25C42">
              <w:rPr>
                <w:sz w:val="20"/>
                <w:szCs w:val="20"/>
              </w:rPr>
              <w:t>Tom</w:t>
            </w:r>
          </w:p>
        </w:tc>
        <w:tc>
          <w:tcPr>
            <w:tcW w:w="1560" w:type="pct"/>
            <w:tcBorders>
              <w:top w:val="nil"/>
              <w:left w:val="nil"/>
              <w:bottom w:val="nil"/>
            </w:tcBorders>
          </w:tcPr>
          <w:p w14:paraId="1F767538" w14:textId="77777777" w:rsidR="00EE16BC" w:rsidRPr="00C25C42" w:rsidRDefault="00EE16BC" w:rsidP="00F67BD6">
            <w:pPr>
              <w:spacing w:line="480" w:lineRule="auto"/>
              <w:jc w:val="both"/>
              <w:rPr>
                <w:sz w:val="20"/>
                <w:szCs w:val="20"/>
              </w:rPr>
            </w:pPr>
            <w:r>
              <w:rPr>
                <w:sz w:val="20"/>
                <w:szCs w:val="20"/>
              </w:rPr>
              <w:t>S &amp; H &amp; SG</w:t>
            </w:r>
          </w:p>
        </w:tc>
      </w:tr>
      <w:tr w:rsidR="00EE16BC" w:rsidRPr="00C25C42" w14:paraId="0B469AEF" w14:textId="77777777" w:rsidTr="001F45F2">
        <w:trPr>
          <w:trHeight w:val="460"/>
        </w:trPr>
        <w:tc>
          <w:tcPr>
            <w:tcW w:w="869" w:type="pct"/>
            <w:tcBorders>
              <w:top w:val="nil"/>
              <w:bottom w:val="nil"/>
              <w:right w:val="nil"/>
            </w:tcBorders>
          </w:tcPr>
          <w:p w14:paraId="096B61E4" w14:textId="77777777" w:rsidR="00EE16BC" w:rsidRPr="00C25C42" w:rsidRDefault="00EE16BC" w:rsidP="00F67BD6">
            <w:pPr>
              <w:spacing w:line="480" w:lineRule="auto"/>
              <w:jc w:val="both"/>
              <w:rPr>
                <w:sz w:val="20"/>
                <w:szCs w:val="20"/>
              </w:rPr>
            </w:pPr>
            <w:r w:rsidRPr="00C25C42">
              <w:rPr>
                <w:sz w:val="20"/>
                <w:szCs w:val="20"/>
              </w:rPr>
              <w:t>17</w:t>
            </w:r>
          </w:p>
        </w:tc>
        <w:tc>
          <w:tcPr>
            <w:tcW w:w="722" w:type="pct"/>
            <w:tcBorders>
              <w:top w:val="nil"/>
              <w:left w:val="nil"/>
              <w:bottom w:val="nil"/>
              <w:right w:val="nil"/>
            </w:tcBorders>
          </w:tcPr>
          <w:p w14:paraId="779728A3" w14:textId="77777777" w:rsidR="00EE16BC" w:rsidRPr="00C25C42" w:rsidRDefault="00EE16BC" w:rsidP="00F67BD6">
            <w:pPr>
              <w:spacing w:line="480" w:lineRule="auto"/>
              <w:jc w:val="both"/>
              <w:rPr>
                <w:sz w:val="20"/>
                <w:szCs w:val="20"/>
              </w:rPr>
            </w:pPr>
            <w:r w:rsidRPr="00C25C42">
              <w:rPr>
                <w:sz w:val="20"/>
                <w:szCs w:val="20"/>
              </w:rPr>
              <w:t>Male</w:t>
            </w:r>
          </w:p>
        </w:tc>
        <w:tc>
          <w:tcPr>
            <w:tcW w:w="962" w:type="pct"/>
            <w:tcBorders>
              <w:top w:val="nil"/>
              <w:left w:val="nil"/>
              <w:bottom w:val="nil"/>
              <w:right w:val="nil"/>
            </w:tcBorders>
          </w:tcPr>
          <w:p w14:paraId="7CFEF9FC" w14:textId="77777777" w:rsidR="00EE16BC" w:rsidRPr="00C25C42" w:rsidRDefault="00EE16BC" w:rsidP="00F67BD6">
            <w:pPr>
              <w:spacing w:line="480" w:lineRule="auto"/>
              <w:jc w:val="both"/>
              <w:rPr>
                <w:sz w:val="20"/>
                <w:szCs w:val="20"/>
              </w:rPr>
            </w:pPr>
            <w:r w:rsidRPr="00C25C42">
              <w:rPr>
                <w:sz w:val="20"/>
                <w:szCs w:val="20"/>
              </w:rPr>
              <w:t>Trans-Female</w:t>
            </w:r>
          </w:p>
        </w:tc>
        <w:tc>
          <w:tcPr>
            <w:tcW w:w="886" w:type="pct"/>
            <w:tcBorders>
              <w:top w:val="nil"/>
              <w:left w:val="nil"/>
              <w:bottom w:val="nil"/>
              <w:right w:val="nil"/>
            </w:tcBorders>
          </w:tcPr>
          <w:p w14:paraId="5CC933A7" w14:textId="77777777" w:rsidR="00EE16BC" w:rsidRPr="00C25C42" w:rsidRDefault="00EE16BC" w:rsidP="00F67BD6">
            <w:pPr>
              <w:spacing w:line="480" w:lineRule="auto"/>
              <w:jc w:val="both"/>
              <w:rPr>
                <w:sz w:val="20"/>
                <w:szCs w:val="20"/>
              </w:rPr>
            </w:pPr>
            <w:r w:rsidRPr="00C25C42">
              <w:rPr>
                <w:sz w:val="20"/>
                <w:szCs w:val="20"/>
              </w:rPr>
              <w:t>Redrum</w:t>
            </w:r>
          </w:p>
        </w:tc>
        <w:tc>
          <w:tcPr>
            <w:tcW w:w="1560" w:type="pct"/>
            <w:tcBorders>
              <w:top w:val="nil"/>
              <w:left w:val="nil"/>
              <w:bottom w:val="nil"/>
            </w:tcBorders>
          </w:tcPr>
          <w:p w14:paraId="2DCF784B" w14:textId="77777777" w:rsidR="00EE16BC" w:rsidRPr="00C25C42" w:rsidRDefault="00EE16BC" w:rsidP="00F67BD6">
            <w:pPr>
              <w:spacing w:line="480" w:lineRule="auto"/>
              <w:jc w:val="both"/>
              <w:rPr>
                <w:sz w:val="20"/>
                <w:szCs w:val="20"/>
              </w:rPr>
            </w:pPr>
            <w:r>
              <w:rPr>
                <w:sz w:val="20"/>
                <w:szCs w:val="20"/>
              </w:rPr>
              <w:t>S &amp; H</w:t>
            </w:r>
          </w:p>
        </w:tc>
      </w:tr>
      <w:tr w:rsidR="00EE16BC" w:rsidRPr="00C25C42" w14:paraId="5D9C17D8" w14:textId="77777777" w:rsidTr="001F45F2">
        <w:trPr>
          <w:trHeight w:val="460"/>
        </w:trPr>
        <w:tc>
          <w:tcPr>
            <w:tcW w:w="869" w:type="pct"/>
            <w:tcBorders>
              <w:top w:val="nil"/>
              <w:bottom w:val="nil"/>
              <w:right w:val="nil"/>
            </w:tcBorders>
          </w:tcPr>
          <w:p w14:paraId="2EB27374" w14:textId="77777777" w:rsidR="00EE16BC" w:rsidRPr="00C25C42" w:rsidRDefault="00EE16BC" w:rsidP="00F67BD6">
            <w:pPr>
              <w:spacing w:line="480" w:lineRule="auto"/>
              <w:jc w:val="both"/>
              <w:rPr>
                <w:sz w:val="20"/>
                <w:szCs w:val="20"/>
              </w:rPr>
            </w:pPr>
            <w:r w:rsidRPr="00C25C42">
              <w:rPr>
                <w:sz w:val="20"/>
                <w:szCs w:val="20"/>
              </w:rPr>
              <w:t>18</w:t>
            </w:r>
          </w:p>
        </w:tc>
        <w:tc>
          <w:tcPr>
            <w:tcW w:w="722" w:type="pct"/>
            <w:tcBorders>
              <w:top w:val="nil"/>
              <w:left w:val="nil"/>
              <w:bottom w:val="nil"/>
              <w:right w:val="nil"/>
            </w:tcBorders>
          </w:tcPr>
          <w:p w14:paraId="0F03FE90" w14:textId="77777777" w:rsidR="00EE16BC" w:rsidRPr="00C25C42" w:rsidRDefault="00EE16BC" w:rsidP="00F67BD6">
            <w:pPr>
              <w:spacing w:line="480" w:lineRule="auto"/>
              <w:jc w:val="both"/>
              <w:rPr>
                <w:sz w:val="20"/>
                <w:szCs w:val="20"/>
              </w:rPr>
            </w:pPr>
            <w:r w:rsidRPr="00C25C42">
              <w:rPr>
                <w:sz w:val="20"/>
                <w:szCs w:val="20"/>
              </w:rPr>
              <w:t>Male</w:t>
            </w:r>
          </w:p>
        </w:tc>
        <w:tc>
          <w:tcPr>
            <w:tcW w:w="962" w:type="pct"/>
            <w:tcBorders>
              <w:top w:val="nil"/>
              <w:left w:val="nil"/>
              <w:bottom w:val="nil"/>
              <w:right w:val="nil"/>
            </w:tcBorders>
          </w:tcPr>
          <w:p w14:paraId="2749907D" w14:textId="77777777" w:rsidR="00EE16BC" w:rsidRPr="00C25C42" w:rsidRDefault="00EE16BC" w:rsidP="00F67BD6">
            <w:pPr>
              <w:spacing w:line="480" w:lineRule="auto"/>
              <w:jc w:val="both"/>
              <w:rPr>
                <w:sz w:val="20"/>
                <w:szCs w:val="20"/>
              </w:rPr>
            </w:pPr>
            <w:r w:rsidRPr="00C25C42">
              <w:rPr>
                <w:sz w:val="20"/>
                <w:szCs w:val="20"/>
              </w:rPr>
              <w:t>Trans-Female</w:t>
            </w:r>
          </w:p>
        </w:tc>
        <w:tc>
          <w:tcPr>
            <w:tcW w:w="886" w:type="pct"/>
            <w:tcBorders>
              <w:top w:val="nil"/>
              <w:left w:val="nil"/>
              <w:bottom w:val="nil"/>
              <w:right w:val="nil"/>
            </w:tcBorders>
          </w:tcPr>
          <w:p w14:paraId="4C38CB66" w14:textId="77777777" w:rsidR="00EE16BC" w:rsidRPr="00C25C42" w:rsidRDefault="00EE16BC" w:rsidP="00F67BD6">
            <w:pPr>
              <w:spacing w:line="480" w:lineRule="auto"/>
              <w:jc w:val="both"/>
              <w:rPr>
                <w:sz w:val="20"/>
                <w:szCs w:val="20"/>
              </w:rPr>
            </w:pPr>
            <w:r w:rsidRPr="00C25C42">
              <w:rPr>
                <w:sz w:val="20"/>
                <w:szCs w:val="20"/>
              </w:rPr>
              <w:t>Jane</w:t>
            </w:r>
          </w:p>
        </w:tc>
        <w:tc>
          <w:tcPr>
            <w:tcW w:w="1560" w:type="pct"/>
            <w:tcBorders>
              <w:top w:val="nil"/>
              <w:left w:val="nil"/>
              <w:bottom w:val="nil"/>
            </w:tcBorders>
          </w:tcPr>
          <w:p w14:paraId="39DFE68A" w14:textId="77777777" w:rsidR="00EE16BC" w:rsidRPr="00C25C42" w:rsidRDefault="00EE16BC" w:rsidP="00F67BD6">
            <w:pPr>
              <w:spacing w:line="480" w:lineRule="auto"/>
              <w:jc w:val="both"/>
              <w:rPr>
                <w:sz w:val="20"/>
                <w:szCs w:val="20"/>
              </w:rPr>
            </w:pPr>
            <w:r>
              <w:rPr>
                <w:sz w:val="20"/>
                <w:szCs w:val="20"/>
              </w:rPr>
              <w:t>S &amp; H</w:t>
            </w:r>
          </w:p>
        </w:tc>
      </w:tr>
      <w:tr w:rsidR="00EE16BC" w:rsidRPr="00C25C42" w14:paraId="7D4F416C" w14:textId="77777777" w:rsidTr="001F45F2">
        <w:trPr>
          <w:trHeight w:val="460"/>
        </w:trPr>
        <w:tc>
          <w:tcPr>
            <w:tcW w:w="869" w:type="pct"/>
            <w:tcBorders>
              <w:top w:val="nil"/>
              <w:right w:val="nil"/>
            </w:tcBorders>
          </w:tcPr>
          <w:p w14:paraId="484B9FE5" w14:textId="77777777" w:rsidR="00EE16BC" w:rsidRPr="00C25C42" w:rsidRDefault="00EE16BC" w:rsidP="00F67BD6">
            <w:pPr>
              <w:spacing w:line="480" w:lineRule="auto"/>
              <w:jc w:val="both"/>
              <w:rPr>
                <w:sz w:val="20"/>
                <w:szCs w:val="20"/>
              </w:rPr>
            </w:pPr>
            <w:r w:rsidRPr="00C25C42">
              <w:rPr>
                <w:sz w:val="20"/>
                <w:szCs w:val="20"/>
              </w:rPr>
              <w:t>19</w:t>
            </w:r>
          </w:p>
        </w:tc>
        <w:tc>
          <w:tcPr>
            <w:tcW w:w="722" w:type="pct"/>
            <w:tcBorders>
              <w:top w:val="nil"/>
              <w:left w:val="nil"/>
              <w:right w:val="nil"/>
            </w:tcBorders>
          </w:tcPr>
          <w:p w14:paraId="1841F9A6" w14:textId="77777777" w:rsidR="00EE16BC" w:rsidRPr="00C25C42" w:rsidRDefault="00EE16BC" w:rsidP="00F67BD6">
            <w:pPr>
              <w:spacing w:line="480" w:lineRule="auto"/>
              <w:jc w:val="both"/>
              <w:rPr>
                <w:sz w:val="20"/>
                <w:szCs w:val="20"/>
              </w:rPr>
            </w:pPr>
            <w:r w:rsidRPr="00C25C42">
              <w:rPr>
                <w:sz w:val="20"/>
                <w:szCs w:val="20"/>
              </w:rPr>
              <w:t>Male</w:t>
            </w:r>
          </w:p>
        </w:tc>
        <w:tc>
          <w:tcPr>
            <w:tcW w:w="962" w:type="pct"/>
            <w:tcBorders>
              <w:top w:val="nil"/>
              <w:left w:val="nil"/>
              <w:right w:val="nil"/>
            </w:tcBorders>
          </w:tcPr>
          <w:p w14:paraId="36130689" w14:textId="77777777" w:rsidR="00EE16BC" w:rsidRPr="00C25C42" w:rsidRDefault="00EE16BC" w:rsidP="00F67BD6">
            <w:pPr>
              <w:spacing w:line="480" w:lineRule="auto"/>
              <w:jc w:val="both"/>
              <w:rPr>
                <w:sz w:val="20"/>
                <w:szCs w:val="20"/>
              </w:rPr>
            </w:pPr>
            <w:r w:rsidRPr="00C25C42">
              <w:rPr>
                <w:sz w:val="20"/>
                <w:szCs w:val="20"/>
              </w:rPr>
              <w:t>Trans-Female</w:t>
            </w:r>
          </w:p>
        </w:tc>
        <w:tc>
          <w:tcPr>
            <w:tcW w:w="886" w:type="pct"/>
            <w:tcBorders>
              <w:top w:val="nil"/>
              <w:left w:val="nil"/>
              <w:right w:val="nil"/>
            </w:tcBorders>
          </w:tcPr>
          <w:p w14:paraId="12EE7636" w14:textId="77777777" w:rsidR="00EE16BC" w:rsidRPr="00C25C42" w:rsidRDefault="00EE16BC" w:rsidP="00F67BD6">
            <w:pPr>
              <w:spacing w:line="480" w:lineRule="auto"/>
              <w:jc w:val="both"/>
              <w:rPr>
                <w:sz w:val="20"/>
                <w:szCs w:val="20"/>
              </w:rPr>
            </w:pPr>
            <w:r w:rsidRPr="00C25C42">
              <w:rPr>
                <w:sz w:val="20"/>
                <w:szCs w:val="20"/>
              </w:rPr>
              <w:t>Connie</w:t>
            </w:r>
          </w:p>
        </w:tc>
        <w:tc>
          <w:tcPr>
            <w:tcW w:w="1560" w:type="pct"/>
            <w:tcBorders>
              <w:top w:val="nil"/>
              <w:left w:val="nil"/>
            </w:tcBorders>
          </w:tcPr>
          <w:p w14:paraId="6139B12F" w14:textId="77777777" w:rsidR="00EE16BC" w:rsidRPr="00C25C42" w:rsidRDefault="00EE16BC" w:rsidP="00F67BD6">
            <w:pPr>
              <w:spacing w:line="480" w:lineRule="auto"/>
              <w:jc w:val="both"/>
              <w:rPr>
                <w:sz w:val="20"/>
                <w:szCs w:val="20"/>
              </w:rPr>
            </w:pPr>
            <w:r>
              <w:rPr>
                <w:sz w:val="20"/>
                <w:szCs w:val="20"/>
              </w:rPr>
              <w:t>S &amp; H &amp; SG</w:t>
            </w:r>
          </w:p>
        </w:tc>
      </w:tr>
    </w:tbl>
    <w:p w14:paraId="1C7BBEE2" w14:textId="77777777" w:rsidR="001F45F2" w:rsidRDefault="001F45F2" w:rsidP="00160A7C">
      <w:pPr>
        <w:spacing w:line="480" w:lineRule="auto"/>
        <w:jc w:val="both"/>
        <w:rPr>
          <w:b/>
          <w:bCs/>
          <w:i/>
          <w:iCs/>
        </w:rPr>
      </w:pPr>
    </w:p>
    <w:p w14:paraId="55DE5BE4" w14:textId="77777777" w:rsidR="00160A7C" w:rsidRDefault="00160A7C" w:rsidP="00160A7C">
      <w:pPr>
        <w:spacing w:line="480" w:lineRule="auto"/>
        <w:jc w:val="both"/>
        <w:rPr>
          <w:b/>
          <w:bCs/>
          <w:i/>
          <w:iCs/>
        </w:rPr>
      </w:pPr>
      <w:r>
        <w:rPr>
          <w:b/>
          <w:bCs/>
          <w:i/>
          <w:iCs/>
        </w:rPr>
        <w:t>D</w:t>
      </w:r>
      <w:r w:rsidRPr="00C25C42">
        <w:rPr>
          <w:b/>
          <w:bCs/>
          <w:i/>
          <w:iCs/>
        </w:rPr>
        <w:t xml:space="preserve">ata Analysis </w:t>
      </w:r>
    </w:p>
    <w:p w14:paraId="23019494" w14:textId="6AF423F2" w:rsidR="000A3199" w:rsidRDefault="00160A7C" w:rsidP="00160A7C">
      <w:pPr>
        <w:spacing w:line="480" w:lineRule="auto"/>
        <w:jc w:val="both"/>
      </w:pPr>
      <w:r>
        <w:t xml:space="preserve">An RTA was produced, in line with the latest guidance laid out by Braun &amp; Clarke (2021).  The researcher immersed themselves fully in the data set by reading and rereading all transcripts for familiarity.  As the researcher sought to produce an inductive, and highly semantic RTA, driven by direct report, all quotes regarding experiences of the positive impact of engaging in transition on mental health and </w:t>
      </w:r>
      <w:r>
        <w:lastRenderedPageBreak/>
        <w:t xml:space="preserve">wellbeing, as well as ideas of how transition processes had led to or impacted upon a sense of personal growth and change were extracted for each participant.  These quotes, identified by participant and line numbers within their transcript, were collated into a single document.  The researcher used this document to develop initial codes, or identifiers, representing the fundamental, semantic, meaning of the data.  These codes were then sorted and grouped by similarity, to develop a sense of the themes and patterns of meaning within the data set.  These themes were reviewed and refined leading to the </w:t>
      </w:r>
      <w:r w:rsidR="00E12A7C">
        <w:t>development</w:t>
      </w:r>
      <w:r>
        <w:t xml:space="preserve"> of overarching themes and subthemes, which were interrogated to ensure internal </w:t>
      </w:r>
      <w:r w:rsidRPr="007056A1">
        <w:t>homogeneity and external heterogeneity (Patton, 1990)</w:t>
      </w:r>
      <w:r>
        <w:t>, and to ensure that the themes represented the data set as a whole and were directly relevant to the research question posed</w:t>
      </w:r>
      <w:r w:rsidR="00C92225">
        <w:t xml:space="preserve"> (Appendix </w:t>
      </w:r>
      <w:r w:rsidR="00785210">
        <w:t>G</w:t>
      </w:r>
      <w:r w:rsidR="00C92225">
        <w:t>)</w:t>
      </w:r>
      <w:r>
        <w:t>.  Researcher identified code groupings, along with the names of overarching themes and subthemes were reflected upon, refined, and agreed via collaborative coding discussions between the researcher, and their peer-colleague</w:t>
      </w:r>
      <w:r w:rsidR="00C92225">
        <w:t xml:space="preserve"> (Appendix </w:t>
      </w:r>
      <w:r w:rsidR="00785210">
        <w:t>H</w:t>
      </w:r>
      <w:r w:rsidR="00C92225">
        <w:t>)</w:t>
      </w:r>
      <w:r>
        <w:t xml:space="preserve">. </w:t>
      </w:r>
    </w:p>
    <w:p w14:paraId="70F40E5C" w14:textId="77777777" w:rsidR="001F45F2" w:rsidRDefault="001F45F2" w:rsidP="00160A7C">
      <w:pPr>
        <w:spacing w:line="480" w:lineRule="auto"/>
        <w:jc w:val="both"/>
      </w:pPr>
    </w:p>
    <w:p w14:paraId="2B4E408B" w14:textId="77777777" w:rsidR="00160A7C" w:rsidRPr="00F65306" w:rsidRDefault="00160A7C" w:rsidP="00160A7C">
      <w:pPr>
        <w:spacing w:line="480" w:lineRule="auto"/>
        <w:jc w:val="both"/>
        <w:rPr>
          <w:i/>
          <w:iCs/>
        </w:rPr>
      </w:pPr>
      <w:r w:rsidRPr="00F65306">
        <w:rPr>
          <w:i/>
          <w:iCs/>
        </w:rPr>
        <w:t>Trustworthiness</w:t>
      </w:r>
    </w:p>
    <w:p w14:paraId="740ECDAA" w14:textId="77777777" w:rsidR="00160A7C" w:rsidRDefault="00160A7C" w:rsidP="00160A7C">
      <w:pPr>
        <w:spacing w:line="480" w:lineRule="auto"/>
        <w:jc w:val="both"/>
      </w:pPr>
      <w:r>
        <w:t xml:space="preserve">Qualitative trustworthiness rests upon the core principles of credibility, dependability, confirmability, and transferability (Nowell et al, 1985).  In relation to this paper credibility was ensured by prolonged engagement with and persistent observation of the dataset, alongside triangulation of the data between interviews and peer-debriefing regarding the themes generated, to ensure their integrity and relevance.  Such engagement with the data ensures the production of a rich nuanced interpretation of the data, firmly founded in direct-participant report, allowing for the assessment of transferability to be made by fellow researchers.  Dependability and confirmability were addressed via the production of an extensive and </w:t>
      </w:r>
      <w:r>
        <w:lastRenderedPageBreak/>
        <w:t xml:space="preserve">transparent audit trail regarding the RTA development process, which could be audited by the researcher’s supervisor and colleague, and the maintenance of a reflexive diary.  </w:t>
      </w:r>
    </w:p>
    <w:p w14:paraId="76F4E34C" w14:textId="77777777" w:rsidR="00160A7C" w:rsidRPr="003B1C10" w:rsidRDefault="00160A7C" w:rsidP="00160A7C">
      <w:pPr>
        <w:spacing w:line="480" w:lineRule="auto"/>
        <w:jc w:val="both"/>
      </w:pPr>
    </w:p>
    <w:p w14:paraId="2BC0D438" w14:textId="77777777" w:rsidR="00160A7C" w:rsidRPr="007D2B16" w:rsidRDefault="00160A7C" w:rsidP="00160A7C">
      <w:pPr>
        <w:spacing w:line="480" w:lineRule="auto"/>
        <w:jc w:val="both"/>
        <w:rPr>
          <w:b/>
          <w:bCs/>
          <w:i/>
          <w:iCs/>
        </w:rPr>
      </w:pPr>
      <w:r w:rsidRPr="007D2B16">
        <w:rPr>
          <w:b/>
          <w:bCs/>
          <w:i/>
          <w:iCs/>
        </w:rPr>
        <w:t>Ethical Approval</w:t>
      </w:r>
    </w:p>
    <w:p w14:paraId="5F38F6D6" w14:textId="5A26022E" w:rsidR="001F45F2" w:rsidRDefault="00160A7C" w:rsidP="00160A7C">
      <w:pPr>
        <w:spacing w:line="480" w:lineRule="auto"/>
        <w:jc w:val="both"/>
      </w:pPr>
      <w:r w:rsidRPr="00C25C42">
        <w:t xml:space="preserve">This study </w:t>
      </w:r>
      <w:r>
        <w:t>was fully</w:t>
      </w:r>
      <w:r w:rsidRPr="00C25C42">
        <w:t xml:space="preserve"> approved by the </w:t>
      </w:r>
      <w:r>
        <w:t>U</w:t>
      </w:r>
      <w:r w:rsidRPr="00C25C42">
        <w:t>niversity of Staffordshire research ethics committee December 2020</w:t>
      </w:r>
      <w:r>
        <w:t xml:space="preserve"> </w:t>
      </w:r>
      <w:r w:rsidRPr="005427A1">
        <w:t xml:space="preserve">(Appendix </w:t>
      </w:r>
      <w:r w:rsidR="00785210">
        <w:t>I</w:t>
      </w:r>
      <w:r w:rsidRPr="005427A1">
        <w:t>)</w:t>
      </w:r>
      <w:r>
        <w:t>.</w:t>
      </w:r>
    </w:p>
    <w:p w14:paraId="020C5B07" w14:textId="77777777" w:rsidR="001F45F2" w:rsidRDefault="001F45F2" w:rsidP="00160A7C">
      <w:pPr>
        <w:spacing w:line="480" w:lineRule="auto"/>
        <w:jc w:val="both"/>
      </w:pPr>
    </w:p>
    <w:p w14:paraId="415ED9B6" w14:textId="77777777" w:rsidR="00160A7C" w:rsidRPr="00DD7605" w:rsidRDefault="00160A7C" w:rsidP="00160A7C">
      <w:pPr>
        <w:spacing w:line="480" w:lineRule="auto"/>
        <w:jc w:val="both"/>
      </w:pPr>
      <w:r>
        <w:rPr>
          <w:b/>
          <w:bCs/>
        </w:rPr>
        <w:t>R</w:t>
      </w:r>
      <w:r w:rsidRPr="00E810E0">
        <w:rPr>
          <w:b/>
          <w:bCs/>
        </w:rPr>
        <w:t>esults</w:t>
      </w:r>
    </w:p>
    <w:p w14:paraId="326F8CF9" w14:textId="73D50B3D" w:rsidR="000F52F1" w:rsidRDefault="00160A7C" w:rsidP="00160A7C">
      <w:pPr>
        <w:spacing w:line="480" w:lineRule="auto"/>
        <w:jc w:val="both"/>
      </w:pPr>
      <w:r>
        <w:t>As can be seen in Table 2, analysis of the dataset produced three overarching themes, and ten subthemes.  It should be noted that whilst participants reported a degree of variance in terms of their personal experiences of transition and their process of meaning making, there was no contradictory data per say in this dataset, that required consideration and integration.</w:t>
      </w:r>
    </w:p>
    <w:p w14:paraId="55958DC1" w14:textId="77777777" w:rsidR="000F52F1" w:rsidRDefault="000F52F1" w:rsidP="00160A7C">
      <w:pPr>
        <w:spacing w:line="480" w:lineRule="auto"/>
        <w:jc w:val="both"/>
      </w:pPr>
    </w:p>
    <w:p w14:paraId="62D8EE35" w14:textId="229DD197" w:rsidR="001F45F2" w:rsidRDefault="00B468F3" w:rsidP="00160A7C">
      <w:pPr>
        <w:spacing w:line="480" w:lineRule="auto"/>
        <w:jc w:val="both"/>
      </w:pPr>
      <w:r>
        <w:t>Table 2. Theme Table</w:t>
      </w:r>
    </w:p>
    <w:p w14:paraId="1B7E4BD3" w14:textId="77777777" w:rsidR="00365D48" w:rsidRDefault="00365D48" w:rsidP="00160A7C">
      <w:pPr>
        <w:spacing w:line="480" w:lineRule="auto"/>
        <w:jc w:val="both"/>
      </w:pPr>
    </w:p>
    <w:tbl>
      <w:tblPr>
        <w:tblStyle w:val="TableGrid"/>
        <w:tblW w:w="0" w:type="auto"/>
        <w:tblLook w:val="04A0" w:firstRow="1" w:lastRow="0" w:firstColumn="1" w:lastColumn="0" w:noHBand="0" w:noVBand="1"/>
      </w:tblPr>
      <w:tblGrid>
        <w:gridCol w:w="1802"/>
        <w:gridCol w:w="4572"/>
      </w:tblGrid>
      <w:tr w:rsidR="00B468F3" w14:paraId="30A0ACDA" w14:textId="77777777" w:rsidTr="00F67BD6">
        <w:tc>
          <w:tcPr>
            <w:tcW w:w="1802" w:type="dxa"/>
          </w:tcPr>
          <w:p w14:paraId="59A6EB61" w14:textId="77777777" w:rsidR="00B468F3" w:rsidRPr="00242FAA" w:rsidRDefault="00B468F3" w:rsidP="00F67BD6">
            <w:pPr>
              <w:jc w:val="both"/>
              <w:rPr>
                <w:b/>
                <w:bCs/>
                <w:sz w:val="20"/>
                <w:szCs w:val="20"/>
              </w:rPr>
            </w:pPr>
            <w:r w:rsidRPr="00242FAA">
              <w:rPr>
                <w:b/>
                <w:bCs/>
                <w:sz w:val="20"/>
                <w:szCs w:val="20"/>
              </w:rPr>
              <w:t>Themes</w:t>
            </w:r>
          </w:p>
          <w:p w14:paraId="73A0BC74" w14:textId="77777777" w:rsidR="00B468F3" w:rsidRPr="00242FAA" w:rsidRDefault="00B468F3" w:rsidP="00F67BD6">
            <w:pPr>
              <w:jc w:val="both"/>
              <w:rPr>
                <w:b/>
                <w:bCs/>
                <w:sz w:val="20"/>
                <w:szCs w:val="20"/>
              </w:rPr>
            </w:pPr>
          </w:p>
        </w:tc>
        <w:tc>
          <w:tcPr>
            <w:tcW w:w="4572" w:type="dxa"/>
          </w:tcPr>
          <w:p w14:paraId="786AB4A2" w14:textId="77777777" w:rsidR="00B468F3" w:rsidRPr="00242FAA" w:rsidRDefault="00B468F3" w:rsidP="00F67BD6">
            <w:pPr>
              <w:jc w:val="both"/>
              <w:rPr>
                <w:b/>
                <w:bCs/>
                <w:sz w:val="20"/>
                <w:szCs w:val="20"/>
              </w:rPr>
            </w:pPr>
            <w:r w:rsidRPr="00242FAA">
              <w:rPr>
                <w:b/>
                <w:bCs/>
                <w:sz w:val="20"/>
                <w:szCs w:val="20"/>
              </w:rPr>
              <w:t>Subthemes</w:t>
            </w:r>
          </w:p>
        </w:tc>
      </w:tr>
      <w:tr w:rsidR="00B468F3" w14:paraId="35747DDE" w14:textId="77777777" w:rsidTr="00F67BD6">
        <w:tc>
          <w:tcPr>
            <w:tcW w:w="1802" w:type="dxa"/>
            <w:vMerge w:val="restart"/>
          </w:tcPr>
          <w:p w14:paraId="1F1406BB" w14:textId="77777777" w:rsidR="00B468F3" w:rsidRDefault="00B468F3" w:rsidP="00F67BD6">
            <w:pPr>
              <w:jc w:val="both"/>
              <w:rPr>
                <w:b/>
                <w:bCs/>
                <w:sz w:val="20"/>
                <w:szCs w:val="20"/>
              </w:rPr>
            </w:pPr>
          </w:p>
          <w:p w14:paraId="5E52FE1C" w14:textId="77777777" w:rsidR="00B468F3" w:rsidRPr="00242FAA" w:rsidRDefault="00B468F3" w:rsidP="00F67BD6">
            <w:pPr>
              <w:jc w:val="both"/>
              <w:rPr>
                <w:b/>
                <w:bCs/>
                <w:sz w:val="20"/>
                <w:szCs w:val="20"/>
              </w:rPr>
            </w:pPr>
            <w:r w:rsidRPr="00242FAA">
              <w:rPr>
                <w:b/>
                <w:bCs/>
                <w:sz w:val="20"/>
                <w:szCs w:val="20"/>
              </w:rPr>
              <w:t>Theme 1</w:t>
            </w:r>
          </w:p>
          <w:p w14:paraId="30EB71A2" w14:textId="77777777" w:rsidR="00B468F3" w:rsidRPr="00242FAA" w:rsidRDefault="00B468F3" w:rsidP="00F67BD6">
            <w:pPr>
              <w:jc w:val="both"/>
              <w:rPr>
                <w:b/>
                <w:bCs/>
                <w:sz w:val="20"/>
                <w:szCs w:val="20"/>
              </w:rPr>
            </w:pPr>
          </w:p>
          <w:p w14:paraId="5373182F" w14:textId="77777777" w:rsidR="00B468F3" w:rsidRPr="00242FAA" w:rsidRDefault="00B468F3" w:rsidP="00F67BD6">
            <w:pPr>
              <w:jc w:val="both"/>
              <w:rPr>
                <w:b/>
                <w:bCs/>
                <w:sz w:val="20"/>
                <w:szCs w:val="20"/>
              </w:rPr>
            </w:pPr>
            <w:r w:rsidRPr="00242FAA">
              <w:rPr>
                <w:b/>
                <w:bCs/>
                <w:sz w:val="20"/>
                <w:szCs w:val="20"/>
              </w:rPr>
              <w:t>Mental Health Benefits</w:t>
            </w:r>
          </w:p>
        </w:tc>
        <w:tc>
          <w:tcPr>
            <w:tcW w:w="4572" w:type="dxa"/>
          </w:tcPr>
          <w:p w14:paraId="0173B618" w14:textId="77777777" w:rsidR="00B468F3" w:rsidRPr="00242FAA" w:rsidRDefault="00B468F3" w:rsidP="00F67BD6">
            <w:pPr>
              <w:jc w:val="both"/>
              <w:rPr>
                <w:sz w:val="20"/>
                <w:szCs w:val="20"/>
              </w:rPr>
            </w:pPr>
            <w:r>
              <w:rPr>
                <w:sz w:val="20"/>
                <w:szCs w:val="20"/>
              </w:rPr>
              <w:t xml:space="preserve">1.1 </w:t>
            </w:r>
            <w:r w:rsidRPr="00242FAA">
              <w:rPr>
                <w:sz w:val="20"/>
                <w:szCs w:val="20"/>
              </w:rPr>
              <w:t>Improved Emotional Wellbeing</w:t>
            </w:r>
          </w:p>
          <w:p w14:paraId="4F1D633A" w14:textId="77777777" w:rsidR="00B468F3" w:rsidRPr="00242FAA" w:rsidRDefault="00B468F3" w:rsidP="00F67BD6">
            <w:pPr>
              <w:jc w:val="both"/>
              <w:rPr>
                <w:sz w:val="20"/>
                <w:szCs w:val="20"/>
              </w:rPr>
            </w:pPr>
          </w:p>
        </w:tc>
      </w:tr>
      <w:tr w:rsidR="00B468F3" w14:paraId="41059E05" w14:textId="77777777" w:rsidTr="00F67BD6">
        <w:tc>
          <w:tcPr>
            <w:tcW w:w="1802" w:type="dxa"/>
            <w:vMerge/>
          </w:tcPr>
          <w:p w14:paraId="510D6BC3" w14:textId="77777777" w:rsidR="00B468F3" w:rsidRPr="00242FAA" w:rsidRDefault="00B468F3" w:rsidP="00F67BD6">
            <w:pPr>
              <w:jc w:val="both"/>
              <w:rPr>
                <w:b/>
                <w:bCs/>
                <w:sz w:val="20"/>
                <w:szCs w:val="20"/>
              </w:rPr>
            </w:pPr>
          </w:p>
        </w:tc>
        <w:tc>
          <w:tcPr>
            <w:tcW w:w="4572" w:type="dxa"/>
          </w:tcPr>
          <w:p w14:paraId="0AEC07F0" w14:textId="77777777" w:rsidR="00B468F3" w:rsidRPr="00242FAA" w:rsidRDefault="00B468F3" w:rsidP="00F67BD6">
            <w:pPr>
              <w:jc w:val="both"/>
              <w:rPr>
                <w:sz w:val="20"/>
                <w:szCs w:val="20"/>
              </w:rPr>
            </w:pPr>
            <w:r>
              <w:rPr>
                <w:sz w:val="20"/>
                <w:szCs w:val="20"/>
              </w:rPr>
              <w:t xml:space="preserve">1.2 </w:t>
            </w:r>
            <w:r w:rsidRPr="00242FAA">
              <w:rPr>
                <w:sz w:val="20"/>
                <w:szCs w:val="20"/>
              </w:rPr>
              <w:t>Valuing the Self</w:t>
            </w:r>
          </w:p>
          <w:p w14:paraId="1BF92B7A" w14:textId="77777777" w:rsidR="00B468F3" w:rsidRPr="00242FAA" w:rsidRDefault="00B468F3" w:rsidP="00F67BD6">
            <w:pPr>
              <w:jc w:val="both"/>
              <w:rPr>
                <w:i/>
                <w:iCs/>
                <w:sz w:val="20"/>
                <w:szCs w:val="20"/>
              </w:rPr>
            </w:pPr>
          </w:p>
        </w:tc>
      </w:tr>
      <w:tr w:rsidR="00B468F3" w14:paraId="73B3F01C" w14:textId="77777777" w:rsidTr="00F67BD6">
        <w:tc>
          <w:tcPr>
            <w:tcW w:w="1802" w:type="dxa"/>
            <w:vMerge/>
          </w:tcPr>
          <w:p w14:paraId="0F8BF039" w14:textId="77777777" w:rsidR="00B468F3" w:rsidRPr="00242FAA" w:rsidRDefault="00B468F3" w:rsidP="00F67BD6">
            <w:pPr>
              <w:jc w:val="both"/>
              <w:rPr>
                <w:b/>
                <w:bCs/>
                <w:sz w:val="20"/>
                <w:szCs w:val="20"/>
              </w:rPr>
            </w:pPr>
          </w:p>
        </w:tc>
        <w:tc>
          <w:tcPr>
            <w:tcW w:w="4572" w:type="dxa"/>
          </w:tcPr>
          <w:p w14:paraId="068B7C59" w14:textId="77777777" w:rsidR="00B468F3" w:rsidRPr="00242FAA" w:rsidRDefault="00B468F3" w:rsidP="00F67BD6">
            <w:pPr>
              <w:jc w:val="both"/>
              <w:rPr>
                <w:sz w:val="20"/>
                <w:szCs w:val="20"/>
              </w:rPr>
            </w:pPr>
            <w:r>
              <w:rPr>
                <w:sz w:val="20"/>
                <w:szCs w:val="20"/>
              </w:rPr>
              <w:t xml:space="preserve">1.3 </w:t>
            </w:r>
            <w:r w:rsidRPr="00242FAA">
              <w:rPr>
                <w:sz w:val="20"/>
                <w:szCs w:val="20"/>
              </w:rPr>
              <w:t>Reduction in Mental Health Challenges</w:t>
            </w:r>
          </w:p>
          <w:p w14:paraId="302E1A4E" w14:textId="77777777" w:rsidR="00B468F3" w:rsidRPr="00242FAA" w:rsidRDefault="00B468F3" w:rsidP="00F67BD6">
            <w:pPr>
              <w:jc w:val="both"/>
              <w:rPr>
                <w:sz w:val="20"/>
                <w:szCs w:val="20"/>
              </w:rPr>
            </w:pPr>
          </w:p>
        </w:tc>
      </w:tr>
      <w:tr w:rsidR="00B468F3" w14:paraId="17FA41EC" w14:textId="77777777" w:rsidTr="00F67BD6">
        <w:tc>
          <w:tcPr>
            <w:tcW w:w="1802" w:type="dxa"/>
            <w:vMerge/>
          </w:tcPr>
          <w:p w14:paraId="590F50D7" w14:textId="77777777" w:rsidR="00B468F3" w:rsidRPr="00242FAA" w:rsidRDefault="00B468F3" w:rsidP="00F67BD6">
            <w:pPr>
              <w:jc w:val="both"/>
              <w:rPr>
                <w:b/>
                <w:bCs/>
                <w:sz w:val="20"/>
                <w:szCs w:val="20"/>
              </w:rPr>
            </w:pPr>
          </w:p>
        </w:tc>
        <w:tc>
          <w:tcPr>
            <w:tcW w:w="4572" w:type="dxa"/>
          </w:tcPr>
          <w:p w14:paraId="3B9D2CE2" w14:textId="77777777" w:rsidR="00B468F3" w:rsidRPr="00242FAA" w:rsidRDefault="00B468F3" w:rsidP="00F67BD6">
            <w:pPr>
              <w:jc w:val="both"/>
              <w:rPr>
                <w:sz w:val="20"/>
                <w:szCs w:val="20"/>
              </w:rPr>
            </w:pPr>
            <w:r>
              <w:rPr>
                <w:sz w:val="20"/>
                <w:szCs w:val="20"/>
              </w:rPr>
              <w:t xml:space="preserve">1.4 </w:t>
            </w:r>
            <w:r w:rsidRPr="00242FAA">
              <w:rPr>
                <w:sz w:val="20"/>
                <w:szCs w:val="20"/>
              </w:rPr>
              <w:t>Seeing a Future</w:t>
            </w:r>
          </w:p>
          <w:p w14:paraId="17CFBFB5" w14:textId="77777777" w:rsidR="00B468F3" w:rsidRPr="00242FAA" w:rsidRDefault="00B468F3" w:rsidP="00F67BD6">
            <w:pPr>
              <w:jc w:val="both"/>
              <w:rPr>
                <w:sz w:val="20"/>
                <w:szCs w:val="20"/>
              </w:rPr>
            </w:pPr>
          </w:p>
        </w:tc>
      </w:tr>
      <w:tr w:rsidR="00B468F3" w14:paraId="56526F4C" w14:textId="77777777" w:rsidTr="00F67BD6">
        <w:tc>
          <w:tcPr>
            <w:tcW w:w="1802" w:type="dxa"/>
            <w:vMerge/>
          </w:tcPr>
          <w:p w14:paraId="76BFB2ED" w14:textId="77777777" w:rsidR="00B468F3" w:rsidRPr="00242FAA" w:rsidRDefault="00B468F3" w:rsidP="00F67BD6">
            <w:pPr>
              <w:jc w:val="both"/>
              <w:rPr>
                <w:b/>
                <w:bCs/>
                <w:sz w:val="20"/>
                <w:szCs w:val="20"/>
              </w:rPr>
            </w:pPr>
          </w:p>
        </w:tc>
        <w:tc>
          <w:tcPr>
            <w:tcW w:w="4572" w:type="dxa"/>
          </w:tcPr>
          <w:p w14:paraId="33403725" w14:textId="77777777" w:rsidR="00B468F3" w:rsidRPr="00242FAA" w:rsidRDefault="00B468F3" w:rsidP="00F67BD6">
            <w:pPr>
              <w:jc w:val="both"/>
              <w:rPr>
                <w:sz w:val="20"/>
                <w:szCs w:val="20"/>
              </w:rPr>
            </w:pPr>
            <w:r>
              <w:rPr>
                <w:sz w:val="20"/>
                <w:szCs w:val="20"/>
              </w:rPr>
              <w:t xml:space="preserve">1.5 </w:t>
            </w:r>
            <w:r w:rsidRPr="00242FAA">
              <w:rPr>
                <w:sz w:val="20"/>
                <w:szCs w:val="20"/>
              </w:rPr>
              <w:t>Gender Euphoria</w:t>
            </w:r>
          </w:p>
          <w:p w14:paraId="41904276" w14:textId="77777777" w:rsidR="00B468F3" w:rsidRPr="00242FAA" w:rsidRDefault="00B468F3" w:rsidP="00F67BD6">
            <w:pPr>
              <w:jc w:val="both"/>
              <w:rPr>
                <w:i/>
                <w:iCs/>
                <w:sz w:val="20"/>
                <w:szCs w:val="20"/>
              </w:rPr>
            </w:pPr>
          </w:p>
        </w:tc>
      </w:tr>
      <w:tr w:rsidR="00B468F3" w14:paraId="0C2DF25D" w14:textId="77777777" w:rsidTr="00F67BD6">
        <w:trPr>
          <w:trHeight w:val="649"/>
        </w:trPr>
        <w:tc>
          <w:tcPr>
            <w:tcW w:w="1802" w:type="dxa"/>
            <w:vMerge w:val="restart"/>
          </w:tcPr>
          <w:p w14:paraId="3384ACEC" w14:textId="77777777" w:rsidR="00B468F3" w:rsidRDefault="00B468F3" w:rsidP="00F67BD6">
            <w:pPr>
              <w:jc w:val="both"/>
              <w:rPr>
                <w:b/>
                <w:bCs/>
                <w:sz w:val="20"/>
                <w:szCs w:val="20"/>
              </w:rPr>
            </w:pPr>
          </w:p>
          <w:p w14:paraId="03EAAC4F" w14:textId="77777777" w:rsidR="00B468F3" w:rsidRPr="00242FAA" w:rsidRDefault="00B468F3" w:rsidP="00F67BD6">
            <w:pPr>
              <w:jc w:val="both"/>
              <w:rPr>
                <w:b/>
                <w:bCs/>
                <w:sz w:val="20"/>
                <w:szCs w:val="20"/>
              </w:rPr>
            </w:pPr>
            <w:r w:rsidRPr="00242FAA">
              <w:rPr>
                <w:b/>
                <w:bCs/>
                <w:sz w:val="20"/>
                <w:szCs w:val="20"/>
              </w:rPr>
              <w:t>Theme 2</w:t>
            </w:r>
          </w:p>
          <w:p w14:paraId="5CE10C9E" w14:textId="77777777" w:rsidR="00B468F3" w:rsidRPr="00242FAA" w:rsidRDefault="00B468F3" w:rsidP="00F67BD6">
            <w:pPr>
              <w:jc w:val="both"/>
              <w:rPr>
                <w:b/>
                <w:bCs/>
                <w:sz w:val="20"/>
                <w:szCs w:val="20"/>
              </w:rPr>
            </w:pPr>
          </w:p>
          <w:p w14:paraId="40ADF2E6" w14:textId="77777777" w:rsidR="00B468F3" w:rsidRDefault="00B468F3" w:rsidP="00F67BD6">
            <w:pPr>
              <w:jc w:val="both"/>
              <w:rPr>
                <w:b/>
                <w:bCs/>
                <w:sz w:val="20"/>
                <w:szCs w:val="20"/>
              </w:rPr>
            </w:pPr>
            <w:r w:rsidRPr="00242FAA">
              <w:rPr>
                <w:b/>
                <w:bCs/>
                <w:sz w:val="20"/>
                <w:szCs w:val="20"/>
              </w:rPr>
              <w:t>Relational Enhancements</w:t>
            </w:r>
          </w:p>
          <w:p w14:paraId="6C4C31CD" w14:textId="77777777" w:rsidR="00B468F3" w:rsidRPr="00242FAA" w:rsidRDefault="00B468F3" w:rsidP="00F67BD6">
            <w:pPr>
              <w:jc w:val="both"/>
              <w:rPr>
                <w:b/>
                <w:bCs/>
                <w:sz w:val="20"/>
                <w:szCs w:val="20"/>
              </w:rPr>
            </w:pPr>
          </w:p>
        </w:tc>
        <w:tc>
          <w:tcPr>
            <w:tcW w:w="4572" w:type="dxa"/>
          </w:tcPr>
          <w:p w14:paraId="421F73EB" w14:textId="77777777" w:rsidR="00B468F3" w:rsidRPr="00242FAA" w:rsidRDefault="00B468F3" w:rsidP="00F67BD6">
            <w:pPr>
              <w:jc w:val="both"/>
              <w:rPr>
                <w:sz w:val="20"/>
                <w:szCs w:val="20"/>
              </w:rPr>
            </w:pPr>
            <w:r>
              <w:rPr>
                <w:sz w:val="20"/>
                <w:szCs w:val="20"/>
              </w:rPr>
              <w:t xml:space="preserve">2.1 </w:t>
            </w:r>
            <w:r w:rsidRPr="00242FAA">
              <w:rPr>
                <w:sz w:val="20"/>
                <w:szCs w:val="20"/>
              </w:rPr>
              <w:t>Feeling Supported &amp; Accepted</w:t>
            </w:r>
          </w:p>
          <w:p w14:paraId="4BAECE52" w14:textId="77777777" w:rsidR="00B468F3" w:rsidRPr="00242FAA" w:rsidRDefault="00B468F3" w:rsidP="00F67BD6">
            <w:pPr>
              <w:jc w:val="both"/>
              <w:rPr>
                <w:sz w:val="20"/>
                <w:szCs w:val="20"/>
              </w:rPr>
            </w:pPr>
          </w:p>
        </w:tc>
      </w:tr>
      <w:tr w:rsidR="00B468F3" w14:paraId="09E18014" w14:textId="77777777" w:rsidTr="00F67BD6">
        <w:tc>
          <w:tcPr>
            <w:tcW w:w="1802" w:type="dxa"/>
            <w:vMerge/>
          </w:tcPr>
          <w:p w14:paraId="59B793B4" w14:textId="77777777" w:rsidR="00B468F3" w:rsidRPr="00242FAA" w:rsidRDefault="00B468F3" w:rsidP="00F67BD6">
            <w:pPr>
              <w:jc w:val="both"/>
              <w:rPr>
                <w:b/>
                <w:bCs/>
                <w:sz w:val="20"/>
                <w:szCs w:val="20"/>
              </w:rPr>
            </w:pPr>
          </w:p>
        </w:tc>
        <w:tc>
          <w:tcPr>
            <w:tcW w:w="4572" w:type="dxa"/>
          </w:tcPr>
          <w:p w14:paraId="72AA49E3" w14:textId="77777777" w:rsidR="00B468F3" w:rsidRPr="00242FAA" w:rsidRDefault="00B468F3" w:rsidP="00F67BD6">
            <w:pPr>
              <w:jc w:val="both"/>
              <w:rPr>
                <w:sz w:val="20"/>
                <w:szCs w:val="20"/>
              </w:rPr>
            </w:pPr>
            <w:r>
              <w:rPr>
                <w:sz w:val="20"/>
                <w:szCs w:val="20"/>
              </w:rPr>
              <w:t xml:space="preserve">2.2 </w:t>
            </w:r>
            <w:r w:rsidRPr="00242FAA">
              <w:rPr>
                <w:sz w:val="20"/>
                <w:szCs w:val="20"/>
              </w:rPr>
              <w:t>Authentic &amp; Connected Relationships</w:t>
            </w:r>
          </w:p>
        </w:tc>
      </w:tr>
      <w:tr w:rsidR="00B468F3" w14:paraId="2F98920D" w14:textId="77777777" w:rsidTr="00F67BD6">
        <w:trPr>
          <w:trHeight w:val="481"/>
        </w:trPr>
        <w:tc>
          <w:tcPr>
            <w:tcW w:w="1802" w:type="dxa"/>
            <w:vMerge w:val="restart"/>
          </w:tcPr>
          <w:p w14:paraId="2AFB476C" w14:textId="77777777" w:rsidR="00B468F3" w:rsidRDefault="00B468F3" w:rsidP="00F67BD6">
            <w:pPr>
              <w:jc w:val="both"/>
              <w:rPr>
                <w:b/>
                <w:bCs/>
                <w:sz w:val="20"/>
                <w:szCs w:val="20"/>
              </w:rPr>
            </w:pPr>
          </w:p>
          <w:p w14:paraId="04EFD101" w14:textId="77777777" w:rsidR="00B468F3" w:rsidRPr="00242FAA" w:rsidRDefault="00B468F3" w:rsidP="00F67BD6">
            <w:pPr>
              <w:jc w:val="both"/>
              <w:rPr>
                <w:b/>
                <w:bCs/>
                <w:sz w:val="20"/>
                <w:szCs w:val="20"/>
              </w:rPr>
            </w:pPr>
            <w:r w:rsidRPr="00242FAA">
              <w:rPr>
                <w:b/>
                <w:bCs/>
                <w:sz w:val="20"/>
                <w:szCs w:val="20"/>
              </w:rPr>
              <w:t>Theme 3</w:t>
            </w:r>
          </w:p>
          <w:p w14:paraId="7F31D3DF" w14:textId="77777777" w:rsidR="00B468F3" w:rsidRPr="00242FAA" w:rsidRDefault="00B468F3" w:rsidP="00F67BD6">
            <w:pPr>
              <w:jc w:val="both"/>
              <w:rPr>
                <w:b/>
                <w:bCs/>
                <w:sz w:val="20"/>
                <w:szCs w:val="20"/>
              </w:rPr>
            </w:pPr>
          </w:p>
          <w:p w14:paraId="359A2147" w14:textId="77777777" w:rsidR="00B468F3" w:rsidRPr="00242FAA" w:rsidRDefault="00B468F3" w:rsidP="00F67BD6">
            <w:pPr>
              <w:jc w:val="both"/>
              <w:rPr>
                <w:b/>
                <w:bCs/>
                <w:sz w:val="20"/>
                <w:szCs w:val="20"/>
              </w:rPr>
            </w:pPr>
          </w:p>
          <w:p w14:paraId="74FB5FA8" w14:textId="77777777" w:rsidR="00B468F3" w:rsidRPr="00242FAA" w:rsidRDefault="00B468F3" w:rsidP="00F67BD6">
            <w:pPr>
              <w:jc w:val="both"/>
              <w:rPr>
                <w:b/>
                <w:bCs/>
                <w:sz w:val="20"/>
                <w:szCs w:val="20"/>
              </w:rPr>
            </w:pPr>
            <w:r w:rsidRPr="00242FAA">
              <w:rPr>
                <w:b/>
                <w:bCs/>
                <w:sz w:val="20"/>
                <w:szCs w:val="20"/>
              </w:rPr>
              <w:t>Self</w:t>
            </w:r>
            <w:r>
              <w:rPr>
                <w:b/>
                <w:bCs/>
                <w:sz w:val="20"/>
                <w:szCs w:val="20"/>
              </w:rPr>
              <w:t xml:space="preserve"> &amp; Gender A</w:t>
            </w:r>
            <w:r w:rsidRPr="00242FAA">
              <w:rPr>
                <w:b/>
                <w:bCs/>
                <w:sz w:val="20"/>
                <w:szCs w:val="20"/>
              </w:rPr>
              <w:t>ctualisation</w:t>
            </w:r>
          </w:p>
          <w:p w14:paraId="6A919914" w14:textId="77777777" w:rsidR="00B468F3" w:rsidRPr="00242FAA" w:rsidRDefault="00B468F3" w:rsidP="00F67BD6">
            <w:pPr>
              <w:jc w:val="both"/>
              <w:rPr>
                <w:b/>
                <w:bCs/>
                <w:sz w:val="20"/>
                <w:szCs w:val="20"/>
              </w:rPr>
            </w:pPr>
          </w:p>
        </w:tc>
        <w:tc>
          <w:tcPr>
            <w:tcW w:w="4572" w:type="dxa"/>
          </w:tcPr>
          <w:p w14:paraId="6EAA8794" w14:textId="77777777" w:rsidR="00B468F3" w:rsidRPr="00242FAA" w:rsidRDefault="00B468F3" w:rsidP="00F67BD6">
            <w:pPr>
              <w:jc w:val="both"/>
              <w:rPr>
                <w:sz w:val="20"/>
                <w:szCs w:val="20"/>
              </w:rPr>
            </w:pPr>
            <w:r>
              <w:rPr>
                <w:sz w:val="20"/>
                <w:szCs w:val="20"/>
              </w:rPr>
              <w:t xml:space="preserve">3.1 </w:t>
            </w:r>
            <w:r w:rsidRPr="00242FAA">
              <w:rPr>
                <w:sz w:val="20"/>
                <w:szCs w:val="20"/>
              </w:rPr>
              <w:t>Reauthoring Identity</w:t>
            </w:r>
          </w:p>
          <w:p w14:paraId="1F202783" w14:textId="77777777" w:rsidR="00B468F3" w:rsidRPr="00242FAA" w:rsidRDefault="00B468F3" w:rsidP="00F67BD6">
            <w:pPr>
              <w:jc w:val="both"/>
              <w:rPr>
                <w:i/>
                <w:iCs/>
                <w:sz w:val="20"/>
                <w:szCs w:val="20"/>
              </w:rPr>
            </w:pPr>
          </w:p>
        </w:tc>
      </w:tr>
      <w:tr w:rsidR="00B468F3" w14:paraId="59C33498" w14:textId="77777777" w:rsidTr="00F67BD6">
        <w:trPr>
          <w:trHeight w:val="481"/>
        </w:trPr>
        <w:tc>
          <w:tcPr>
            <w:tcW w:w="1802" w:type="dxa"/>
            <w:vMerge/>
          </w:tcPr>
          <w:p w14:paraId="0B27BED0" w14:textId="77777777" w:rsidR="00B468F3" w:rsidRDefault="00B468F3" w:rsidP="00F67BD6">
            <w:pPr>
              <w:jc w:val="both"/>
              <w:rPr>
                <w:b/>
                <w:bCs/>
                <w:sz w:val="20"/>
                <w:szCs w:val="20"/>
              </w:rPr>
            </w:pPr>
          </w:p>
        </w:tc>
        <w:tc>
          <w:tcPr>
            <w:tcW w:w="4572" w:type="dxa"/>
          </w:tcPr>
          <w:p w14:paraId="0ECFECFC" w14:textId="6158ACA3" w:rsidR="00B468F3" w:rsidRPr="00242FAA" w:rsidRDefault="00B468F3" w:rsidP="00F67BD6">
            <w:pPr>
              <w:jc w:val="both"/>
              <w:rPr>
                <w:sz w:val="20"/>
                <w:szCs w:val="20"/>
              </w:rPr>
            </w:pPr>
            <w:r>
              <w:rPr>
                <w:sz w:val="20"/>
                <w:szCs w:val="20"/>
              </w:rPr>
              <w:t>3.2 Re</w:t>
            </w:r>
            <w:r w:rsidR="005137B2">
              <w:rPr>
                <w:sz w:val="20"/>
                <w:szCs w:val="20"/>
              </w:rPr>
              <w:t>a</w:t>
            </w:r>
            <w:r>
              <w:rPr>
                <w:sz w:val="20"/>
                <w:szCs w:val="20"/>
              </w:rPr>
              <w:t xml:space="preserve">uthoring of Self &amp; Sexuality </w:t>
            </w:r>
          </w:p>
        </w:tc>
      </w:tr>
      <w:tr w:rsidR="00B468F3" w14:paraId="712A0B58" w14:textId="77777777" w:rsidTr="00F67BD6">
        <w:trPr>
          <w:trHeight w:val="558"/>
        </w:trPr>
        <w:tc>
          <w:tcPr>
            <w:tcW w:w="1802" w:type="dxa"/>
            <w:vMerge/>
          </w:tcPr>
          <w:p w14:paraId="30C59C23" w14:textId="77777777" w:rsidR="00B468F3" w:rsidRPr="00242FAA" w:rsidRDefault="00B468F3" w:rsidP="00F67BD6">
            <w:pPr>
              <w:jc w:val="both"/>
              <w:rPr>
                <w:sz w:val="20"/>
                <w:szCs w:val="20"/>
              </w:rPr>
            </w:pPr>
          </w:p>
        </w:tc>
        <w:tc>
          <w:tcPr>
            <w:tcW w:w="4572" w:type="dxa"/>
          </w:tcPr>
          <w:p w14:paraId="2803BA4A" w14:textId="77777777" w:rsidR="00B468F3" w:rsidRDefault="00B468F3" w:rsidP="00F67BD6">
            <w:pPr>
              <w:jc w:val="both"/>
              <w:rPr>
                <w:sz w:val="20"/>
                <w:szCs w:val="20"/>
              </w:rPr>
            </w:pPr>
            <w:r>
              <w:rPr>
                <w:sz w:val="20"/>
                <w:szCs w:val="20"/>
              </w:rPr>
              <w:t>3.3 E</w:t>
            </w:r>
            <w:r w:rsidRPr="00242FAA">
              <w:rPr>
                <w:sz w:val="20"/>
                <w:szCs w:val="20"/>
              </w:rPr>
              <w:t xml:space="preserve">xploring and Reforming Beliefs </w:t>
            </w:r>
          </w:p>
          <w:p w14:paraId="320E7EFA" w14:textId="77777777" w:rsidR="00B468F3" w:rsidRPr="00242FAA" w:rsidRDefault="00B468F3" w:rsidP="00F67BD6">
            <w:pPr>
              <w:jc w:val="both"/>
              <w:rPr>
                <w:sz w:val="20"/>
                <w:szCs w:val="20"/>
              </w:rPr>
            </w:pPr>
          </w:p>
        </w:tc>
      </w:tr>
      <w:tr w:rsidR="00B468F3" w14:paraId="79D90EC9" w14:textId="77777777" w:rsidTr="00F67BD6">
        <w:trPr>
          <w:trHeight w:val="552"/>
        </w:trPr>
        <w:tc>
          <w:tcPr>
            <w:tcW w:w="1802" w:type="dxa"/>
            <w:vMerge/>
          </w:tcPr>
          <w:p w14:paraId="75021697" w14:textId="77777777" w:rsidR="00B468F3" w:rsidRPr="00242FAA" w:rsidRDefault="00B468F3" w:rsidP="00F67BD6">
            <w:pPr>
              <w:jc w:val="both"/>
              <w:rPr>
                <w:sz w:val="20"/>
                <w:szCs w:val="20"/>
              </w:rPr>
            </w:pPr>
          </w:p>
        </w:tc>
        <w:tc>
          <w:tcPr>
            <w:tcW w:w="4572" w:type="dxa"/>
          </w:tcPr>
          <w:p w14:paraId="6C29A726" w14:textId="77777777" w:rsidR="00B468F3" w:rsidRPr="00242FAA" w:rsidRDefault="00B468F3" w:rsidP="00F67BD6">
            <w:pPr>
              <w:jc w:val="both"/>
              <w:rPr>
                <w:sz w:val="20"/>
                <w:szCs w:val="20"/>
              </w:rPr>
            </w:pPr>
            <w:r>
              <w:rPr>
                <w:sz w:val="20"/>
                <w:szCs w:val="20"/>
              </w:rPr>
              <w:t xml:space="preserve">3.4 </w:t>
            </w:r>
            <w:r w:rsidRPr="00242FAA">
              <w:rPr>
                <w:sz w:val="20"/>
                <w:szCs w:val="20"/>
              </w:rPr>
              <w:t>Developing Self-Acceptance</w:t>
            </w:r>
          </w:p>
          <w:p w14:paraId="14FE463B" w14:textId="77777777" w:rsidR="00B468F3" w:rsidRPr="00242FAA" w:rsidRDefault="00B468F3" w:rsidP="00F67BD6">
            <w:pPr>
              <w:jc w:val="both"/>
              <w:rPr>
                <w:sz w:val="20"/>
                <w:szCs w:val="20"/>
              </w:rPr>
            </w:pPr>
          </w:p>
        </w:tc>
      </w:tr>
    </w:tbl>
    <w:p w14:paraId="2C73FF0B" w14:textId="77777777" w:rsidR="00160A7C" w:rsidRDefault="00160A7C" w:rsidP="00160A7C">
      <w:pPr>
        <w:spacing w:line="480" w:lineRule="auto"/>
        <w:jc w:val="both"/>
        <w:rPr>
          <w:b/>
          <w:bCs/>
          <w:i/>
          <w:iCs/>
        </w:rPr>
      </w:pPr>
    </w:p>
    <w:p w14:paraId="581E824E" w14:textId="77777777" w:rsidR="00365D48" w:rsidRDefault="00365D48" w:rsidP="00160A7C">
      <w:pPr>
        <w:spacing w:line="480" w:lineRule="auto"/>
        <w:jc w:val="both"/>
        <w:rPr>
          <w:b/>
          <w:bCs/>
          <w:i/>
          <w:iCs/>
        </w:rPr>
      </w:pPr>
    </w:p>
    <w:p w14:paraId="790C05C3" w14:textId="572F9972" w:rsidR="00160A7C" w:rsidRDefault="00160A7C" w:rsidP="00160A7C">
      <w:pPr>
        <w:spacing w:line="480" w:lineRule="auto"/>
        <w:jc w:val="both"/>
        <w:rPr>
          <w:b/>
          <w:bCs/>
          <w:i/>
          <w:iCs/>
        </w:rPr>
      </w:pPr>
      <w:r w:rsidRPr="004B089F">
        <w:rPr>
          <w:b/>
          <w:bCs/>
          <w:i/>
          <w:iCs/>
        </w:rPr>
        <w:t>Theme 1: Mental Health Benefits</w:t>
      </w:r>
    </w:p>
    <w:p w14:paraId="5D45EF97" w14:textId="77777777" w:rsidR="00160A7C" w:rsidRDefault="00160A7C" w:rsidP="00160A7C">
      <w:pPr>
        <w:spacing w:line="480" w:lineRule="auto"/>
        <w:jc w:val="both"/>
        <w:rPr>
          <w:i/>
          <w:iCs/>
        </w:rPr>
      </w:pPr>
      <w:r w:rsidRPr="004B089F">
        <w:rPr>
          <w:i/>
          <w:iCs/>
        </w:rPr>
        <w:t>Theme 1.1: Improved Emotional Wellbeing</w:t>
      </w:r>
    </w:p>
    <w:p w14:paraId="5F056778" w14:textId="17870813" w:rsidR="00160A7C" w:rsidRDefault="00160A7C" w:rsidP="00160A7C">
      <w:pPr>
        <w:spacing w:line="480" w:lineRule="auto"/>
        <w:ind w:firstLine="720"/>
        <w:jc w:val="both"/>
      </w:pPr>
      <w:r>
        <w:t>Participants discussed the positives of discovering that not only was there a name for what they were experiencing, but that other’s experience it too.  This was normalising and helped participants to feel that there was nothing wrong with them:</w:t>
      </w:r>
    </w:p>
    <w:p w14:paraId="6D5F4AD8" w14:textId="77777777" w:rsidR="00160A7C" w:rsidRDefault="00160A7C" w:rsidP="00160A7C">
      <w:pPr>
        <w:spacing w:line="480" w:lineRule="auto"/>
        <w:ind w:left="720"/>
        <w:jc w:val="both"/>
        <w:rPr>
          <w:i/>
          <w:iCs/>
        </w:rPr>
      </w:pPr>
      <w:r>
        <w:rPr>
          <w:i/>
          <w:iCs/>
        </w:rPr>
        <w:t>“It helps to realise you’ve not been insane this whole time, I’ve just not been looking at it in the right mindset…it’s a kind of sanity” (Isaiah, 51-73)</w:t>
      </w:r>
    </w:p>
    <w:p w14:paraId="7BC74204" w14:textId="77777777" w:rsidR="00160A7C" w:rsidRDefault="00160A7C" w:rsidP="00160A7C">
      <w:pPr>
        <w:spacing w:line="480" w:lineRule="auto"/>
        <w:ind w:firstLine="720"/>
        <w:jc w:val="both"/>
      </w:pPr>
      <w:r>
        <w:t>Participants discussed experiencing a newfound confidence post-transition which appeared multifaceted.  For some this was related to their evolving sense of their resilience and strength, in terms of strength to stand their ground, or strength to overcome anxieties that used to be limiting:</w:t>
      </w:r>
    </w:p>
    <w:p w14:paraId="263C95E8" w14:textId="77777777" w:rsidR="00160A7C" w:rsidRDefault="00160A7C" w:rsidP="00160A7C">
      <w:pPr>
        <w:spacing w:line="480" w:lineRule="auto"/>
        <w:ind w:left="720"/>
        <w:jc w:val="both"/>
      </w:pPr>
      <w:r>
        <w:rPr>
          <w:i/>
          <w:iCs/>
        </w:rPr>
        <w:t>“I no longer turn to my family for approval like I did before…I listen to what they say but I’m the one who makes the decision now on what I do”</w:t>
      </w:r>
      <w:r w:rsidRPr="003E35BF">
        <w:t xml:space="preserve"> (Heimlich, 226-228)</w:t>
      </w:r>
    </w:p>
    <w:p w14:paraId="7D4FA1E5" w14:textId="77777777" w:rsidR="00160A7C" w:rsidRPr="003E35BF" w:rsidRDefault="00160A7C" w:rsidP="00160A7C">
      <w:pPr>
        <w:spacing w:line="480" w:lineRule="auto"/>
        <w:ind w:left="720"/>
        <w:jc w:val="both"/>
      </w:pPr>
      <w:r>
        <w:rPr>
          <w:i/>
          <w:iCs/>
        </w:rPr>
        <w:t xml:space="preserve">“I just got so much more confidence, I couldn’t stand up in front of people, now I’ve addressed conferences…I’ve don’t concert…I can talk to anybody” </w:t>
      </w:r>
      <w:r>
        <w:t>(Scallywag, 650-658).</w:t>
      </w:r>
    </w:p>
    <w:p w14:paraId="7302CC5E" w14:textId="77777777" w:rsidR="00160A7C" w:rsidRDefault="00160A7C" w:rsidP="00160A7C">
      <w:pPr>
        <w:spacing w:line="480" w:lineRule="auto"/>
        <w:jc w:val="both"/>
      </w:pPr>
      <w:r>
        <w:t xml:space="preserve">For others, their new confidence reflected a sense of being more confident in who they are, what they need and their ability to express that, as well as the confidence </w:t>
      </w:r>
      <w:r>
        <w:lastRenderedPageBreak/>
        <w:t>to present to the world in a way that feels congruent and authentic to their internal sense of gender:</w:t>
      </w:r>
    </w:p>
    <w:p w14:paraId="4D672DDB" w14:textId="77777777" w:rsidR="00160A7C" w:rsidRDefault="00160A7C" w:rsidP="00160A7C">
      <w:pPr>
        <w:spacing w:line="480" w:lineRule="auto"/>
        <w:ind w:left="720"/>
        <w:jc w:val="both"/>
      </w:pPr>
      <w:r>
        <w:rPr>
          <w:i/>
          <w:iCs/>
        </w:rPr>
        <w:t xml:space="preserve">“I trust myself and I know what’s best for me and knowing that I have that level of self-awareness is something I’ve learned during the process” </w:t>
      </w:r>
      <w:r>
        <w:t>(Max, 36-38).</w:t>
      </w:r>
    </w:p>
    <w:p w14:paraId="0A570035" w14:textId="77777777" w:rsidR="00160A7C" w:rsidRDefault="00160A7C" w:rsidP="00160A7C">
      <w:pPr>
        <w:spacing w:line="480" w:lineRule="auto"/>
        <w:ind w:left="720"/>
        <w:jc w:val="both"/>
      </w:pPr>
      <w:r>
        <w:rPr>
          <w:i/>
          <w:iCs/>
        </w:rPr>
        <w:t xml:space="preserve">“[I’m] just proud and…coming out of the cocoon that I [was in], I like being pretty, I like being fabulous and flamboyant.” </w:t>
      </w:r>
      <w:r>
        <w:t>(Heimlich, 57-58).</w:t>
      </w:r>
    </w:p>
    <w:p w14:paraId="46AF95F8" w14:textId="0697C7A6" w:rsidR="00160A7C" w:rsidRDefault="00160A7C" w:rsidP="00160A7C">
      <w:pPr>
        <w:spacing w:line="480" w:lineRule="auto"/>
        <w:ind w:firstLine="720"/>
        <w:jc w:val="both"/>
      </w:pPr>
      <w:r>
        <w:t>A change in the prevalence and strength of experiences of anger post-transition was another of the most pervasive aspects of this subtheme across transcripts.</w:t>
      </w:r>
      <w:r w:rsidR="000606C8">
        <w:t xml:space="preserve">  Participants</w:t>
      </w:r>
      <w:r>
        <w:t xml:space="preserve"> explicitly referred to ideas of themselves pre-transition as angry, frustrated, moody and disconnected from the world around them.  </w:t>
      </w:r>
    </w:p>
    <w:p w14:paraId="59192515" w14:textId="77777777" w:rsidR="00160A7C" w:rsidRDefault="00160A7C" w:rsidP="00160A7C">
      <w:pPr>
        <w:spacing w:line="480" w:lineRule="auto"/>
        <w:ind w:firstLine="720"/>
        <w:jc w:val="both"/>
      </w:pPr>
      <w:r w:rsidRPr="00C14204">
        <w:rPr>
          <w:i/>
          <w:iCs/>
        </w:rPr>
        <w:t>“I used to be angry a lot”</w:t>
      </w:r>
      <w:r>
        <w:t xml:space="preserve"> (Jane, 497)</w:t>
      </w:r>
    </w:p>
    <w:p w14:paraId="34B0763D" w14:textId="77777777" w:rsidR="00160A7C" w:rsidRPr="000C2D12" w:rsidRDefault="00160A7C" w:rsidP="00160A7C">
      <w:pPr>
        <w:spacing w:line="480" w:lineRule="auto"/>
        <w:ind w:left="720"/>
        <w:jc w:val="both"/>
      </w:pPr>
      <w:r w:rsidRPr="00C14204">
        <w:rPr>
          <w:i/>
          <w:iCs/>
        </w:rPr>
        <w:t>“…I was always moody and angry, [Mum</w:t>
      </w:r>
      <w:r>
        <w:rPr>
          <w:i/>
          <w:iCs/>
        </w:rPr>
        <w:t>]</w:t>
      </w:r>
      <w:r w:rsidRPr="00C14204">
        <w:rPr>
          <w:i/>
          <w:iCs/>
        </w:rPr>
        <w:t xml:space="preserve"> always thought that I was unhappy”</w:t>
      </w:r>
      <w:r>
        <w:t xml:space="preserve"> (Redrum, 388-390)</w:t>
      </w:r>
    </w:p>
    <w:p w14:paraId="70B4D34E" w14:textId="77777777" w:rsidR="00160A7C" w:rsidRDefault="00160A7C" w:rsidP="00160A7C">
      <w:pPr>
        <w:spacing w:line="480" w:lineRule="auto"/>
        <w:jc w:val="both"/>
      </w:pPr>
      <w:r>
        <w:t>Participants discussed their perceptions of themselves as calmer, more relaxed and at ease with both themselves and the world around them post-transition:</w:t>
      </w:r>
    </w:p>
    <w:p w14:paraId="641B4CAC" w14:textId="77777777" w:rsidR="00160A7C" w:rsidRDefault="00160A7C" w:rsidP="00160A7C">
      <w:pPr>
        <w:spacing w:line="480" w:lineRule="auto"/>
        <w:ind w:left="720"/>
        <w:jc w:val="both"/>
      </w:pPr>
      <w:r>
        <w:rPr>
          <w:i/>
          <w:iCs/>
        </w:rPr>
        <w:t xml:space="preserve">“Transition was something that took so much weight off my soul…I’m much calmer and more relaxed” </w:t>
      </w:r>
      <w:r>
        <w:t>(Scallywag, 26-79).</w:t>
      </w:r>
    </w:p>
    <w:p w14:paraId="06594DB6" w14:textId="77777777" w:rsidR="00160A7C" w:rsidRPr="009F4ED0" w:rsidRDefault="00160A7C" w:rsidP="00160A7C">
      <w:pPr>
        <w:spacing w:line="480" w:lineRule="auto"/>
        <w:ind w:left="720"/>
        <w:jc w:val="both"/>
      </w:pPr>
      <w:r w:rsidRPr="009848FF">
        <w:rPr>
          <w:i/>
          <w:iCs/>
        </w:rPr>
        <w:t>“I became a lo</w:t>
      </w:r>
      <w:r>
        <w:rPr>
          <w:i/>
          <w:iCs/>
        </w:rPr>
        <w:t xml:space="preserve">t </w:t>
      </w:r>
      <w:r w:rsidRPr="009848FF">
        <w:rPr>
          <w:i/>
          <w:iCs/>
        </w:rPr>
        <w:t>more emotionally stable, a lot happier, and more engaged with the world around me”</w:t>
      </w:r>
      <w:r>
        <w:t xml:space="preserve"> (Mikki, 115-226).</w:t>
      </w:r>
    </w:p>
    <w:p w14:paraId="2B06EFD2" w14:textId="77777777" w:rsidR="00160A7C" w:rsidRPr="003033D7" w:rsidRDefault="00160A7C" w:rsidP="00160A7C">
      <w:pPr>
        <w:jc w:val="both"/>
      </w:pPr>
    </w:p>
    <w:p w14:paraId="442B27AD" w14:textId="77777777" w:rsidR="00160A7C" w:rsidRDefault="00160A7C" w:rsidP="00160A7C">
      <w:pPr>
        <w:spacing w:line="480" w:lineRule="auto"/>
        <w:jc w:val="both"/>
        <w:rPr>
          <w:i/>
          <w:iCs/>
        </w:rPr>
      </w:pPr>
      <w:r w:rsidRPr="004B089F">
        <w:rPr>
          <w:i/>
          <w:iCs/>
        </w:rPr>
        <w:t>Theme 1.2: Valuing the Self</w:t>
      </w:r>
    </w:p>
    <w:p w14:paraId="469DF043" w14:textId="02C28E18" w:rsidR="00160A7C" w:rsidRDefault="000606C8" w:rsidP="00160A7C">
      <w:pPr>
        <w:spacing w:line="480" w:lineRule="auto"/>
        <w:ind w:firstLine="720"/>
        <w:jc w:val="both"/>
      </w:pPr>
      <w:r>
        <w:t xml:space="preserve">Participants </w:t>
      </w:r>
      <w:r w:rsidR="00160A7C">
        <w:t xml:space="preserve">discussed their changing attitudes towards their bodies and appearance because of transition.  Whether that be a new commitment to caring for their bodies and maintaining their physical health, relinquishing body-harming </w:t>
      </w:r>
      <w:r w:rsidR="00160A7C" w:rsidRPr="002615A0">
        <w:rPr>
          <w:i/>
          <w:iCs/>
        </w:rPr>
        <w:t>“vices”</w:t>
      </w:r>
      <w:r w:rsidR="00160A7C">
        <w:t xml:space="preserve"> they historically used as coping mechanisms: </w:t>
      </w:r>
    </w:p>
    <w:p w14:paraId="34172111" w14:textId="77777777" w:rsidR="00160A7C" w:rsidRPr="00AF04B9" w:rsidRDefault="00160A7C" w:rsidP="00160A7C">
      <w:pPr>
        <w:spacing w:line="480" w:lineRule="auto"/>
        <w:ind w:firstLine="720"/>
        <w:jc w:val="both"/>
      </w:pPr>
      <w:r>
        <w:rPr>
          <w:i/>
          <w:iCs/>
        </w:rPr>
        <w:lastRenderedPageBreak/>
        <w:t xml:space="preserve">“I decided to lose some weight, get fitter, not drink as much, I gave up smoking, all the abuses I’d adopted as emotional props, they’re gone” </w:t>
      </w:r>
      <w:r>
        <w:t>(Scallywag, 323-325).</w:t>
      </w:r>
    </w:p>
    <w:p w14:paraId="765C6423" w14:textId="77777777" w:rsidR="00160A7C" w:rsidRDefault="00160A7C" w:rsidP="00160A7C">
      <w:pPr>
        <w:spacing w:line="480" w:lineRule="auto"/>
        <w:ind w:firstLine="720"/>
        <w:jc w:val="both"/>
      </w:pPr>
      <w:r>
        <w:t>Or whether it be a novel desire to care for their appearance:</w:t>
      </w:r>
    </w:p>
    <w:p w14:paraId="517A802F" w14:textId="77777777" w:rsidR="00160A7C" w:rsidRDefault="00160A7C" w:rsidP="00160A7C">
      <w:pPr>
        <w:spacing w:line="480" w:lineRule="auto"/>
        <w:ind w:firstLine="720"/>
        <w:jc w:val="both"/>
      </w:pPr>
      <w:r>
        <w:rPr>
          <w:i/>
          <w:iCs/>
        </w:rPr>
        <w:t xml:space="preserve">“Before I would just run a comb through my hair, and that would be the end of it, I didn’t care overly much, now I am very picky about what I use to wash it, how often, I have four different kinds of brushes” </w:t>
      </w:r>
      <w:r>
        <w:t>(Mikki, 150-152).</w:t>
      </w:r>
    </w:p>
    <w:p w14:paraId="63947373" w14:textId="77777777" w:rsidR="00160A7C" w:rsidRDefault="00160A7C" w:rsidP="00160A7C">
      <w:pPr>
        <w:spacing w:line="480" w:lineRule="auto"/>
        <w:jc w:val="both"/>
      </w:pPr>
      <w:r>
        <w:t>Participant comments reflected newly found feelings of body-value, of having a body that they now wanted to maintain, actively care for, and live well in.</w:t>
      </w:r>
    </w:p>
    <w:p w14:paraId="4A4978B5" w14:textId="77777777" w:rsidR="00645D11" w:rsidRDefault="00645D11" w:rsidP="00160A7C">
      <w:pPr>
        <w:spacing w:line="480" w:lineRule="auto"/>
        <w:jc w:val="both"/>
        <w:rPr>
          <w:i/>
          <w:iCs/>
        </w:rPr>
      </w:pPr>
    </w:p>
    <w:p w14:paraId="01CAC965" w14:textId="73BD8FFB" w:rsidR="00160A7C" w:rsidRDefault="00160A7C" w:rsidP="00160A7C">
      <w:pPr>
        <w:spacing w:line="480" w:lineRule="auto"/>
        <w:jc w:val="both"/>
        <w:rPr>
          <w:i/>
          <w:iCs/>
        </w:rPr>
      </w:pPr>
      <w:r w:rsidRPr="004B089F">
        <w:rPr>
          <w:i/>
          <w:iCs/>
        </w:rPr>
        <w:t>Theme 1.3: Reduction in Mental Health Challenges</w:t>
      </w:r>
    </w:p>
    <w:p w14:paraId="5B9CCB81" w14:textId="77777777" w:rsidR="00160A7C" w:rsidRDefault="00160A7C" w:rsidP="00160A7C">
      <w:pPr>
        <w:spacing w:line="480" w:lineRule="auto"/>
        <w:jc w:val="both"/>
      </w:pPr>
      <w:r>
        <w:t>In this theme, focus mainly centred around self-reported reductions in day-to-day experiences of low mood and anxiety.  However, one participant (Anthony) also reported a significant reduction of extra-sensory experiences.</w:t>
      </w:r>
    </w:p>
    <w:p w14:paraId="29380D53" w14:textId="2190307C" w:rsidR="00160A7C" w:rsidRDefault="000606C8" w:rsidP="00160A7C">
      <w:pPr>
        <w:spacing w:line="480" w:lineRule="auto"/>
        <w:ind w:firstLine="720"/>
        <w:jc w:val="both"/>
      </w:pPr>
      <w:r>
        <w:t>Participants</w:t>
      </w:r>
      <w:r w:rsidR="00160A7C">
        <w:t xml:space="preserve"> discussed reductions in their experience of low mood, and a sense of feeling happier and/ or more optimistic person post-transition:</w:t>
      </w:r>
    </w:p>
    <w:p w14:paraId="6664047D" w14:textId="77777777" w:rsidR="00160A7C" w:rsidRDefault="00160A7C" w:rsidP="00160A7C">
      <w:pPr>
        <w:spacing w:line="480" w:lineRule="auto"/>
        <w:ind w:left="720"/>
        <w:jc w:val="both"/>
      </w:pPr>
      <w:r>
        <w:rPr>
          <w:i/>
          <w:iCs/>
        </w:rPr>
        <w:t xml:space="preserve">“I’ve struggled for a long time with periods of depression…very notably as transitions started to happen [that lifted]” </w:t>
      </w:r>
      <w:r>
        <w:t>(Skye, 50-53).</w:t>
      </w:r>
    </w:p>
    <w:p w14:paraId="260D195C" w14:textId="27685BBA" w:rsidR="00160A7C" w:rsidRDefault="00160A7C" w:rsidP="00160A7C">
      <w:pPr>
        <w:spacing w:line="480" w:lineRule="auto"/>
        <w:jc w:val="both"/>
      </w:pPr>
      <w:r>
        <w:t xml:space="preserve">Connie and Jane also </w:t>
      </w:r>
      <w:r w:rsidR="00C86FEB">
        <w:t>reflected upon</w:t>
      </w:r>
      <w:r>
        <w:t xml:space="preserve"> subjective improvements in their experiences of anxiety, reflecting that since engaging in transition they feel less socially anxious, less anxious about how they present in relation to their gender, and less isolated as a result of feeling more comfortable in themselves and therefore engaging with others more:</w:t>
      </w:r>
    </w:p>
    <w:p w14:paraId="5F92B21D" w14:textId="77777777" w:rsidR="00160A7C" w:rsidRDefault="00160A7C" w:rsidP="00160A7C">
      <w:pPr>
        <w:spacing w:line="480" w:lineRule="auto"/>
        <w:ind w:left="720"/>
        <w:jc w:val="both"/>
        <w:rPr>
          <w:i/>
          <w:iCs/>
        </w:rPr>
      </w:pPr>
      <w:r>
        <w:rPr>
          <w:i/>
          <w:iCs/>
        </w:rPr>
        <w:t>“…transition has made me less anxious, it has improved my experience of socialising” (Connie, 229-230).</w:t>
      </w:r>
    </w:p>
    <w:p w14:paraId="19C7FE9E" w14:textId="77777777" w:rsidR="00160A7C" w:rsidRPr="002F53DB" w:rsidRDefault="00160A7C" w:rsidP="00160A7C">
      <w:pPr>
        <w:spacing w:line="480" w:lineRule="auto"/>
        <w:ind w:left="720"/>
        <w:jc w:val="both"/>
      </w:pPr>
      <w:r w:rsidRPr="002F53DB">
        <w:rPr>
          <w:i/>
          <w:iCs/>
        </w:rPr>
        <w:lastRenderedPageBreak/>
        <w:t>“The mental health benefits have been huge, absolutely huge, I never liked myself before…I was very anxious as a male”.</w:t>
      </w:r>
      <w:r>
        <w:t xml:space="preserve"> (Jane, 72-74).</w:t>
      </w:r>
    </w:p>
    <w:p w14:paraId="287FC572" w14:textId="480409E7" w:rsidR="00160A7C" w:rsidRDefault="00160A7C" w:rsidP="00160A7C">
      <w:pPr>
        <w:spacing w:line="480" w:lineRule="auto"/>
        <w:jc w:val="both"/>
      </w:pPr>
      <w:r>
        <w:t xml:space="preserve">One participant in particular, Anthony, </w:t>
      </w:r>
      <w:r w:rsidR="00C86FEB">
        <w:t>explained</w:t>
      </w:r>
      <w:r>
        <w:t xml:space="preserve"> that transition had led to very significant improvements in his mental health.  Prior to transition Anthony had thought of himself as </w:t>
      </w:r>
      <w:r w:rsidRPr="003D11DB">
        <w:rPr>
          <w:i/>
          <w:iCs/>
        </w:rPr>
        <w:t>“severely mentally ill”</w:t>
      </w:r>
      <w:r>
        <w:rPr>
          <w:i/>
          <w:iCs/>
        </w:rPr>
        <w:t xml:space="preserve"> </w:t>
      </w:r>
      <w:r>
        <w:t xml:space="preserve">(line 35), however Anthony reported that after transition, this radically improved: </w:t>
      </w:r>
    </w:p>
    <w:p w14:paraId="48C67C48" w14:textId="77777777" w:rsidR="00160A7C" w:rsidRDefault="00160A7C" w:rsidP="00160A7C">
      <w:pPr>
        <w:spacing w:line="480" w:lineRule="auto"/>
        <w:ind w:left="720"/>
        <w:jc w:val="both"/>
      </w:pPr>
      <w:r>
        <w:rPr>
          <w:i/>
          <w:iCs/>
        </w:rPr>
        <w:t xml:space="preserve">“I stopped having hallucinations after I started self-medicating, I quit the antipsychotics and still didn’t get any” </w:t>
      </w:r>
      <w:r>
        <w:t>(Anthony, 41-42).</w:t>
      </w:r>
    </w:p>
    <w:p w14:paraId="019AB625" w14:textId="77777777" w:rsidR="00160A7C" w:rsidRDefault="00160A7C" w:rsidP="00160A7C">
      <w:pPr>
        <w:spacing w:line="480" w:lineRule="auto"/>
        <w:ind w:left="720"/>
        <w:jc w:val="both"/>
      </w:pPr>
      <w:r>
        <w:rPr>
          <w:i/>
          <w:iCs/>
        </w:rPr>
        <w:t xml:space="preserve">“I…had very severe self-harming issues before…after I had taken testosterone for three months or something, I suddenly remembered that I had forgotten to self-harm.” </w:t>
      </w:r>
      <w:r>
        <w:t>(Anthony, 54-57).</w:t>
      </w:r>
    </w:p>
    <w:p w14:paraId="274A50B5" w14:textId="77777777" w:rsidR="00160A7C" w:rsidRDefault="00160A7C" w:rsidP="00160A7C">
      <w:pPr>
        <w:spacing w:line="480" w:lineRule="auto"/>
        <w:jc w:val="both"/>
        <w:rPr>
          <w:i/>
          <w:iCs/>
        </w:rPr>
      </w:pPr>
    </w:p>
    <w:p w14:paraId="6906EA1F" w14:textId="77777777" w:rsidR="00160A7C" w:rsidRDefault="00160A7C" w:rsidP="00160A7C">
      <w:pPr>
        <w:spacing w:line="480" w:lineRule="auto"/>
        <w:jc w:val="both"/>
        <w:rPr>
          <w:i/>
          <w:iCs/>
        </w:rPr>
      </w:pPr>
      <w:r w:rsidRPr="004B089F">
        <w:rPr>
          <w:i/>
          <w:iCs/>
        </w:rPr>
        <w:t>Theme 1.4: Seeing a Future</w:t>
      </w:r>
    </w:p>
    <w:p w14:paraId="49509FB5" w14:textId="3E0BA905" w:rsidR="00160A7C" w:rsidRDefault="008B6A6F" w:rsidP="00160A7C">
      <w:pPr>
        <w:spacing w:line="480" w:lineRule="auto"/>
        <w:jc w:val="both"/>
      </w:pPr>
      <w:r>
        <w:t>Participants</w:t>
      </w:r>
      <w:r w:rsidR="00160A7C" w:rsidRPr="000726BF">
        <w:t xml:space="preserve"> discussed feeling that transition had provided them with a sense of the future, sometimes for the first time.  Participants discussed feeling that </w:t>
      </w:r>
      <w:r w:rsidR="00160A7C">
        <w:t>prior to transition they couldn’t imagine what their future would be, or what plans they might make and in what social roles, as they felt that they didn’t know who they were, or that they weren’t inhabiting a social role that they felt able to project forward in.  Transition changed this:</w:t>
      </w:r>
    </w:p>
    <w:p w14:paraId="350BCF40" w14:textId="77777777" w:rsidR="00160A7C" w:rsidRDefault="00160A7C" w:rsidP="00160A7C">
      <w:pPr>
        <w:spacing w:line="480" w:lineRule="auto"/>
        <w:ind w:left="720"/>
        <w:jc w:val="both"/>
      </w:pPr>
      <w:r>
        <w:rPr>
          <w:i/>
          <w:iCs/>
        </w:rPr>
        <w:t xml:space="preserve">“I just had no concept of what the future should look like because I didn’t know who I was…transition has given me the ability to see forward and have a clear idea of the kind of person I want to be” </w:t>
      </w:r>
      <w:r>
        <w:t>(Max, 308-315)</w:t>
      </w:r>
    </w:p>
    <w:p w14:paraId="211AA4B1" w14:textId="77777777" w:rsidR="00160A7C" w:rsidRDefault="00160A7C" w:rsidP="00160A7C">
      <w:pPr>
        <w:spacing w:line="480" w:lineRule="auto"/>
        <w:ind w:left="720"/>
        <w:jc w:val="both"/>
      </w:pPr>
      <w:r w:rsidRPr="00F37396">
        <w:rPr>
          <w:i/>
          <w:iCs/>
        </w:rPr>
        <w:t>“I have motivation and reason and something t</w:t>
      </w:r>
      <w:r>
        <w:rPr>
          <w:i/>
          <w:iCs/>
        </w:rPr>
        <w:t>o</w:t>
      </w:r>
      <w:r w:rsidRPr="00F37396">
        <w:rPr>
          <w:i/>
          <w:iCs/>
        </w:rPr>
        <w:t xml:space="preserve"> look forward to and I feel optimistic”</w:t>
      </w:r>
      <w:r>
        <w:t xml:space="preserve"> (Liana, 88).</w:t>
      </w:r>
    </w:p>
    <w:p w14:paraId="162CD6FF" w14:textId="77777777" w:rsidR="00160A7C" w:rsidRDefault="00160A7C" w:rsidP="00160A7C">
      <w:pPr>
        <w:spacing w:line="480" w:lineRule="auto"/>
        <w:ind w:left="720"/>
        <w:jc w:val="both"/>
      </w:pPr>
      <w:r w:rsidRPr="00F37396">
        <w:rPr>
          <w:i/>
          <w:iCs/>
        </w:rPr>
        <w:lastRenderedPageBreak/>
        <w:t xml:space="preserve">“Transition helped me find more driving force in my life…I can move forward in life in a way I couldn’t imagine before” </w:t>
      </w:r>
      <w:r>
        <w:t>(Sam, 27-34).</w:t>
      </w:r>
    </w:p>
    <w:p w14:paraId="5140AD0F" w14:textId="77777777" w:rsidR="00160A7C" w:rsidRDefault="00160A7C" w:rsidP="00160A7C">
      <w:pPr>
        <w:spacing w:line="480" w:lineRule="auto"/>
        <w:jc w:val="both"/>
      </w:pPr>
      <w:r w:rsidRPr="00973FC2">
        <w:rPr>
          <w:color w:val="000000" w:themeColor="text1"/>
        </w:rPr>
        <w:t>Th</w:t>
      </w:r>
      <w:r>
        <w:t>ese participants experienced a sense of renewed</w:t>
      </w:r>
      <w:r>
        <w:rPr>
          <w:rStyle w:val="CommentReference"/>
        </w:rPr>
        <w:t xml:space="preserve"> i</w:t>
      </w:r>
      <w:r>
        <w:t>ntentions for, and there is a clear sense that transition was key in enabling them in this.</w:t>
      </w:r>
    </w:p>
    <w:p w14:paraId="393BE9AC" w14:textId="77777777" w:rsidR="00160A7C" w:rsidRDefault="00160A7C" w:rsidP="00160A7C">
      <w:pPr>
        <w:spacing w:line="480" w:lineRule="auto"/>
        <w:jc w:val="both"/>
        <w:rPr>
          <w:i/>
          <w:iCs/>
        </w:rPr>
      </w:pPr>
    </w:p>
    <w:p w14:paraId="355AD98D" w14:textId="77777777" w:rsidR="00160A7C" w:rsidRDefault="00160A7C" w:rsidP="00160A7C">
      <w:pPr>
        <w:spacing w:line="480" w:lineRule="auto"/>
        <w:jc w:val="both"/>
        <w:rPr>
          <w:i/>
          <w:iCs/>
        </w:rPr>
      </w:pPr>
      <w:r w:rsidRPr="004B089F">
        <w:rPr>
          <w:i/>
          <w:iCs/>
        </w:rPr>
        <w:t>Theme 1.5: Gender Euphoria</w:t>
      </w:r>
    </w:p>
    <w:p w14:paraId="7958BFB9" w14:textId="7D1D92E0" w:rsidR="00160A7C" w:rsidRDefault="00160A7C" w:rsidP="00160A7C">
      <w:pPr>
        <w:spacing w:line="480" w:lineRule="auto"/>
        <w:jc w:val="both"/>
      </w:pPr>
      <w:r>
        <w:t xml:space="preserve">Experiences of gender euphoria were </w:t>
      </w:r>
      <w:r w:rsidR="000A7911">
        <w:t>commonly reported by</w:t>
      </w:r>
      <w:r>
        <w:t xml:space="preserve"> participants in this study.  Participants described experiences of gender euphoria as feeling relieved, complete, </w:t>
      </w:r>
      <w:r w:rsidR="000A7911">
        <w:t>empowered,</w:t>
      </w:r>
      <w:r>
        <w:t xml:space="preserve"> and beautiful in their new bodies:</w:t>
      </w:r>
    </w:p>
    <w:p w14:paraId="5CC023AD" w14:textId="77777777" w:rsidR="00160A7C" w:rsidRDefault="00160A7C" w:rsidP="00160A7C">
      <w:pPr>
        <w:spacing w:line="480" w:lineRule="auto"/>
        <w:ind w:left="720"/>
        <w:jc w:val="both"/>
      </w:pPr>
      <w:r>
        <w:rPr>
          <w:i/>
          <w:iCs/>
        </w:rPr>
        <w:t xml:space="preserve">“I remember crying…after I had vaginoplasty…it looks beautiful to me” </w:t>
      </w:r>
      <w:r>
        <w:t>(Sky, 389-392).</w:t>
      </w:r>
    </w:p>
    <w:p w14:paraId="52258D45" w14:textId="77777777" w:rsidR="00160A7C" w:rsidRDefault="00160A7C" w:rsidP="00160A7C">
      <w:pPr>
        <w:spacing w:line="480" w:lineRule="auto"/>
        <w:ind w:left="720"/>
        <w:jc w:val="both"/>
      </w:pPr>
      <w:r w:rsidRPr="00F63C62">
        <w:rPr>
          <w:i/>
          <w:iCs/>
        </w:rPr>
        <w:t>“It’s like when you go and see an action movie and you come out and you feel I could do that I can take on the world, that’s the feeling of walking down the street as yourself”</w:t>
      </w:r>
      <w:r>
        <w:t xml:space="preserve"> (Eli, 375-378).</w:t>
      </w:r>
    </w:p>
    <w:p w14:paraId="05A97FB7" w14:textId="3F5CA257" w:rsidR="00160A7C" w:rsidRDefault="00160A7C" w:rsidP="00160A7C">
      <w:pPr>
        <w:spacing w:line="480" w:lineRule="auto"/>
        <w:jc w:val="both"/>
      </w:pPr>
      <w:r>
        <w:t xml:space="preserve">Concomitantly some participants referenced aspects of their bodies or physical appearance which used to be a trigger for </w:t>
      </w:r>
      <w:r w:rsidR="0073526C">
        <w:t>negative</w:t>
      </w:r>
      <w:r>
        <w:t xml:space="preserve"> feelings</w:t>
      </w:r>
      <w:r w:rsidR="0073526C">
        <w:t xml:space="preserve"> (termed dysphoria)</w:t>
      </w:r>
      <w:r>
        <w:t>, which have been positively affected by transition processes and no longer cause them distress:</w:t>
      </w:r>
    </w:p>
    <w:p w14:paraId="52953552" w14:textId="77777777" w:rsidR="00160A7C" w:rsidRDefault="00160A7C" w:rsidP="00160A7C">
      <w:pPr>
        <w:spacing w:line="480" w:lineRule="auto"/>
        <w:jc w:val="both"/>
      </w:pPr>
      <w:r>
        <w:tab/>
      </w:r>
      <w:r>
        <w:rPr>
          <w:i/>
          <w:iCs/>
        </w:rPr>
        <w:t xml:space="preserve">“Hormone blockers stopped my periods which for me were awful” </w:t>
      </w:r>
      <w:r>
        <w:t>(Tom, 184-186)</w:t>
      </w:r>
    </w:p>
    <w:p w14:paraId="412B5A37" w14:textId="4222D102" w:rsidR="00160A7C" w:rsidRDefault="00160A7C" w:rsidP="00160A7C">
      <w:pPr>
        <w:spacing w:line="480" w:lineRule="auto"/>
        <w:ind w:firstLine="720"/>
        <w:jc w:val="both"/>
      </w:pPr>
      <w:r>
        <w:t>Participants also discussed changes in the experience of dysphoria itself, such as not experiencing it as regularly</w:t>
      </w:r>
      <w:r w:rsidR="0073526C">
        <w:t xml:space="preserve"> or intensely</w:t>
      </w:r>
      <w:r>
        <w:t>, and finding the impact of dysphoria less powerfully since transition:</w:t>
      </w:r>
    </w:p>
    <w:p w14:paraId="3730B823" w14:textId="77777777" w:rsidR="00160A7C" w:rsidRDefault="00160A7C" w:rsidP="00160A7C">
      <w:pPr>
        <w:spacing w:line="480" w:lineRule="auto"/>
        <w:ind w:left="720"/>
        <w:jc w:val="both"/>
      </w:pPr>
      <w:r w:rsidRPr="001D651C">
        <w:rPr>
          <w:i/>
          <w:iCs/>
        </w:rPr>
        <w:t xml:space="preserve">“It feels to me as if my euphoria is permanent-ish, whereas my dysphoria just feels </w:t>
      </w:r>
      <w:r>
        <w:rPr>
          <w:i/>
          <w:iCs/>
        </w:rPr>
        <w:t>t</w:t>
      </w:r>
      <w:r w:rsidRPr="001D651C">
        <w:rPr>
          <w:i/>
          <w:iCs/>
        </w:rPr>
        <w:t>emporary now”</w:t>
      </w:r>
      <w:r>
        <w:t xml:space="preserve"> (Silverbirch, 259-260).</w:t>
      </w:r>
    </w:p>
    <w:p w14:paraId="6314ED7B" w14:textId="77777777" w:rsidR="00160A7C" w:rsidRDefault="00160A7C" w:rsidP="00160A7C">
      <w:pPr>
        <w:spacing w:line="480" w:lineRule="auto"/>
        <w:ind w:left="720"/>
        <w:jc w:val="both"/>
      </w:pPr>
      <w:r w:rsidRPr="001D651C">
        <w:rPr>
          <w:i/>
          <w:iCs/>
        </w:rPr>
        <w:lastRenderedPageBreak/>
        <w:t>“Sometimes I have dysphoric days…it’s like night and day…[to] how bad it felt before”</w:t>
      </w:r>
      <w:r>
        <w:t xml:space="preserve"> (Skye, 71-72)</w:t>
      </w:r>
    </w:p>
    <w:p w14:paraId="34E76E90" w14:textId="77777777" w:rsidR="00160A7C" w:rsidRDefault="00160A7C" w:rsidP="00160A7C">
      <w:pPr>
        <w:spacing w:line="480" w:lineRule="auto"/>
        <w:ind w:firstLine="720"/>
        <w:jc w:val="both"/>
      </w:pPr>
      <w:r>
        <w:t xml:space="preserve">Another significant aspect of this theme appeared to be, participants improved wellbeing due to not being misgendered (previously a significant trigger for dysphoria) following hormones and surgical interventions. </w:t>
      </w:r>
    </w:p>
    <w:p w14:paraId="2D894CDA" w14:textId="77777777" w:rsidR="00160A7C" w:rsidRDefault="00160A7C" w:rsidP="00160A7C">
      <w:pPr>
        <w:spacing w:line="480" w:lineRule="auto"/>
        <w:ind w:firstLine="720"/>
        <w:jc w:val="both"/>
        <w:rPr>
          <w:i/>
          <w:iCs/>
        </w:rPr>
      </w:pPr>
      <w:r>
        <w:rPr>
          <w:i/>
          <w:iCs/>
        </w:rPr>
        <w:t>“I’d definitely say a reduction in misgendering certainly sort of helped my sense of wellbeing” (Connie, 384-385).</w:t>
      </w:r>
    </w:p>
    <w:p w14:paraId="07560610" w14:textId="77777777" w:rsidR="00160A7C" w:rsidRPr="00F8703B" w:rsidRDefault="00160A7C" w:rsidP="00160A7C">
      <w:pPr>
        <w:spacing w:line="480" w:lineRule="auto"/>
        <w:ind w:firstLine="720"/>
        <w:jc w:val="both"/>
      </w:pPr>
      <w:r>
        <w:rPr>
          <w:i/>
          <w:iCs/>
        </w:rPr>
        <w:t xml:space="preserve">“No one questions me anymore, I haven’t had a question for years so…that’s a massive thing” </w:t>
      </w:r>
      <w:r>
        <w:t xml:space="preserve">(Tom, 239-241). </w:t>
      </w:r>
    </w:p>
    <w:p w14:paraId="2C35D4B5" w14:textId="77777777" w:rsidR="00A90F5F" w:rsidRDefault="00A90F5F" w:rsidP="00160A7C">
      <w:pPr>
        <w:spacing w:line="480" w:lineRule="auto"/>
        <w:jc w:val="both"/>
        <w:rPr>
          <w:b/>
          <w:bCs/>
          <w:i/>
          <w:iCs/>
        </w:rPr>
      </w:pPr>
    </w:p>
    <w:p w14:paraId="6E8A394D" w14:textId="4F1D2589" w:rsidR="00160A7C" w:rsidRPr="004B089F" w:rsidRDefault="00160A7C" w:rsidP="00160A7C">
      <w:pPr>
        <w:spacing w:line="480" w:lineRule="auto"/>
        <w:jc w:val="both"/>
        <w:rPr>
          <w:b/>
          <w:bCs/>
          <w:i/>
          <w:iCs/>
        </w:rPr>
      </w:pPr>
      <w:r w:rsidRPr="004B089F">
        <w:rPr>
          <w:b/>
          <w:bCs/>
          <w:i/>
          <w:iCs/>
        </w:rPr>
        <w:t>Theme 2: Relational Enhancements</w:t>
      </w:r>
    </w:p>
    <w:p w14:paraId="47C51FC8" w14:textId="77777777" w:rsidR="00160A7C" w:rsidRDefault="00160A7C" w:rsidP="00160A7C">
      <w:pPr>
        <w:spacing w:line="480" w:lineRule="auto"/>
        <w:jc w:val="both"/>
        <w:rPr>
          <w:i/>
          <w:iCs/>
        </w:rPr>
      </w:pPr>
      <w:r w:rsidRPr="004B089F">
        <w:rPr>
          <w:i/>
          <w:iCs/>
        </w:rPr>
        <w:t>Theme 2.1: Feeling Supported &amp; Accepted</w:t>
      </w:r>
    </w:p>
    <w:p w14:paraId="70610934" w14:textId="59120C01" w:rsidR="00160A7C" w:rsidRDefault="000A7911" w:rsidP="00160A7C">
      <w:pPr>
        <w:spacing w:line="480" w:lineRule="auto"/>
        <w:jc w:val="both"/>
      </w:pPr>
      <w:r>
        <w:t>P</w:t>
      </w:r>
      <w:r w:rsidR="00160A7C">
        <w:t>articipants d</w:t>
      </w:r>
      <w:r>
        <w:t>escribed</w:t>
      </w:r>
      <w:r w:rsidR="00160A7C">
        <w:t xml:space="preserve"> how accepted and supported they have felt in their lived social worlds by colleagues, partners, friends, and family since coming out:</w:t>
      </w:r>
    </w:p>
    <w:p w14:paraId="55AB1004" w14:textId="77777777" w:rsidR="00160A7C" w:rsidRDefault="00160A7C" w:rsidP="00160A7C">
      <w:pPr>
        <w:spacing w:line="480" w:lineRule="auto"/>
        <w:ind w:firstLine="720"/>
        <w:jc w:val="both"/>
      </w:pPr>
      <w:r>
        <w:rPr>
          <w:i/>
          <w:iCs/>
        </w:rPr>
        <w:t xml:space="preserve">“My friends have all been incredibly supportive” </w:t>
      </w:r>
      <w:r>
        <w:t>(Susie, 442)</w:t>
      </w:r>
    </w:p>
    <w:p w14:paraId="1E925AAC" w14:textId="77777777" w:rsidR="00160A7C" w:rsidRDefault="00160A7C" w:rsidP="00160A7C">
      <w:pPr>
        <w:spacing w:line="480" w:lineRule="auto"/>
        <w:ind w:left="720"/>
        <w:jc w:val="both"/>
      </w:pPr>
      <w:r>
        <w:rPr>
          <w:i/>
          <w:iCs/>
        </w:rPr>
        <w:t xml:space="preserve">“My children have been really supportive…my friends have all been amazing…my company have been very supportive” </w:t>
      </w:r>
      <w:r>
        <w:t xml:space="preserve">(Jane, 154-155). </w:t>
      </w:r>
    </w:p>
    <w:p w14:paraId="336DE367" w14:textId="14E2BCDE" w:rsidR="00160A7C" w:rsidRDefault="00160A7C" w:rsidP="00B00045">
      <w:pPr>
        <w:spacing w:line="480" w:lineRule="auto"/>
        <w:jc w:val="both"/>
      </w:pPr>
      <w:r>
        <w:t>Tom and Skye both discussed ideas of love and acceptance specifically:</w:t>
      </w:r>
    </w:p>
    <w:p w14:paraId="19B9C6EE" w14:textId="77777777" w:rsidR="00160A7C" w:rsidRDefault="00160A7C" w:rsidP="00160A7C">
      <w:pPr>
        <w:spacing w:line="480" w:lineRule="auto"/>
        <w:ind w:left="720"/>
        <w:jc w:val="both"/>
      </w:pPr>
      <w:r>
        <w:rPr>
          <w:i/>
          <w:iCs/>
        </w:rPr>
        <w:t xml:space="preserve">“The main part of it for me was telling people and getting acceptance, and lot of love back” </w:t>
      </w:r>
      <w:r>
        <w:t>(Tom, 92-93).</w:t>
      </w:r>
    </w:p>
    <w:p w14:paraId="07114A24" w14:textId="77777777" w:rsidR="00160A7C" w:rsidRDefault="00160A7C" w:rsidP="00160A7C">
      <w:pPr>
        <w:spacing w:line="480" w:lineRule="auto"/>
        <w:ind w:left="720"/>
        <w:jc w:val="both"/>
      </w:pPr>
      <w:r>
        <w:rPr>
          <w:i/>
          <w:iCs/>
        </w:rPr>
        <w:t xml:space="preserve">“The great stuff is being loved by the people as you, that feels best…the thing I want is not validity, and it’s not acceptance, it’s to be loved. </w:t>
      </w:r>
      <w:r>
        <w:t>(Skye, 306-314).</w:t>
      </w:r>
    </w:p>
    <w:p w14:paraId="3D560AF7" w14:textId="77777777" w:rsidR="00160A7C" w:rsidRDefault="00160A7C" w:rsidP="00160A7C">
      <w:pPr>
        <w:spacing w:line="480" w:lineRule="auto"/>
        <w:jc w:val="both"/>
      </w:pPr>
      <w:r>
        <w:t>Tom also found an important sense of acceptance in gender affirmatory exchanges with others beyond his immediate family, friends and colleagues:</w:t>
      </w:r>
    </w:p>
    <w:p w14:paraId="28EF6EF0" w14:textId="77777777" w:rsidR="00160A7C" w:rsidRPr="00674F9B" w:rsidRDefault="00160A7C" w:rsidP="00160A7C">
      <w:pPr>
        <w:spacing w:line="480" w:lineRule="auto"/>
        <w:ind w:left="720"/>
        <w:jc w:val="both"/>
      </w:pPr>
      <w:r>
        <w:rPr>
          <w:i/>
          <w:iCs/>
        </w:rPr>
        <w:lastRenderedPageBreak/>
        <w:t xml:space="preserve">“People affirming my gender and passing as male, being called sir, it’s the little things…it can change somebody’s day” </w:t>
      </w:r>
      <w:r>
        <w:t>(Tom, 477-481).</w:t>
      </w:r>
    </w:p>
    <w:p w14:paraId="0B283F8C" w14:textId="77777777" w:rsidR="00B00045" w:rsidRDefault="00B00045" w:rsidP="00160A7C">
      <w:pPr>
        <w:spacing w:line="480" w:lineRule="auto"/>
        <w:jc w:val="both"/>
        <w:rPr>
          <w:i/>
          <w:iCs/>
        </w:rPr>
      </w:pPr>
    </w:p>
    <w:p w14:paraId="31ECACC8" w14:textId="77777777" w:rsidR="00160A7C" w:rsidRDefault="00160A7C" w:rsidP="00160A7C">
      <w:pPr>
        <w:spacing w:line="480" w:lineRule="auto"/>
        <w:jc w:val="both"/>
        <w:rPr>
          <w:i/>
          <w:iCs/>
        </w:rPr>
      </w:pPr>
      <w:r w:rsidRPr="004B089F">
        <w:rPr>
          <w:i/>
          <w:iCs/>
        </w:rPr>
        <w:t>Theme 2.2: Authentic &amp; Connected Relationships</w:t>
      </w:r>
    </w:p>
    <w:p w14:paraId="5FAD3C70" w14:textId="77777777" w:rsidR="00160A7C" w:rsidRDefault="00160A7C" w:rsidP="00160A7C">
      <w:pPr>
        <w:spacing w:line="480" w:lineRule="auto"/>
        <w:ind w:firstLine="720"/>
        <w:jc w:val="both"/>
      </w:pPr>
      <w:r>
        <w:t>Max, Isaiah and Susie discussed appreciating the openness and honesty that they enjoy in their inter-personal relationships after coming out and engaging in transition steps.  All three individuals reflected on a similar sense of removing any pretence from their relationships, or any sense of a need to be guarded or hide aspects of themselves, leading to closer relationships comprised of much more genuine and authentic interactions:</w:t>
      </w:r>
    </w:p>
    <w:p w14:paraId="13F46EFB" w14:textId="77777777" w:rsidR="00160A7C" w:rsidRDefault="00160A7C" w:rsidP="00160A7C">
      <w:pPr>
        <w:spacing w:line="480" w:lineRule="auto"/>
        <w:ind w:left="720"/>
        <w:jc w:val="both"/>
      </w:pPr>
      <w:r>
        <w:rPr>
          <w:i/>
          <w:iCs/>
        </w:rPr>
        <w:t xml:space="preserve">“…before I came out having to live every day knowing I wasn’t being authentic was quite heavy…the relationships that I have with people are a lot more honest and genuine and they seem to get a lot more out of it because of that” </w:t>
      </w:r>
      <w:r>
        <w:t>(Max, 119-127).</w:t>
      </w:r>
    </w:p>
    <w:p w14:paraId="235241F1" w14:textId="77777777" w:rsidR="00160A7C" w:rsidRDefault="00160A7C" w:rsidP="00160A7C">
      <w:pPr>
        <w:spacing w:line="480" w:lineRule="auto"/>
        <w:jc w:val="both"/>
      </w:pPr>
      <w:r>
        <w:t xml:space="preserve">Max also described finding social interactions </w:t>
      </w:r>
      <w:r w:rsidRPr="000C39CC">
        <w:rPr>
          <w:i/>
          <w:iCs/>
        </w:rPr>
        <w:t>“less tiring”,</w:t>
      </w:r>
      <w:r>
        <w:t xml:space="preserve"> as he no longer feels like he is </w:t>
      </w:r>
      <w:r w:rsidRPr="000C39CC">
        <w:rPr>
          <w:i/>
          <w:iCs/>
        </w:rPr>
        <w:t>“constantly faking it”</w:t>
      </w:r>
      <w:r>
        <w:t xml:space="preserve"> (Max, 130-131).</w:t>
      </w:r>
    </w:p>
    <w:p w14:paraId="25B87B37" w14:textId="77777777" w:rsidR="00160A7C" w:rsidRDefault="00160A7C" w:rsidP="00160A7C">
      <w:pPr>
        <w:spacing w:line="480" w:lineRule="auto"/>
        <w:ind w:firstLine="720"/>
        <w:jc w:val="both"/>
      </w:pPr>
      <w:r>
        <w:t xml:space="preserve">One participant (Sam) discussed her feeling that transition had opened emotional doors that she had been unaware were closed.  Sam described herself as unable to experience close relationships prior to transition, as she never really knew how to engage with people emotionally in the way necessary to achieve it: </w:t>
      </w:r>
    </w:p>
    <w:p w14:paraId="315BBD74" w14:textId="77777777" w:rsidR="00160A7C" w:rsidRPr="00504942" w:rsidRDefault="00160A7C" w:rsidP="00160A7C">
      <w:pPr>
        <w:spacing w:line="480" w:lineRule="auto"/>
        <w:ind w:left="720"/>
        <w:jc w:val="both"/>
      </w:pPr>
      <w:r>
        <w:rPr>
          <w:i/>
          <w:iCs/>
        </w:rPr>
        <w:t xml:space="preserve">“Before I was very closed off from the world and myself…especially myself…doors I didn’t know were closed opened up, I never really knew how to engage with people in that way” </w:t>
      </w:r>
      <w:r>
        <w:t>(Sam, 12-53).</w:t>
      </w:r>
    </w:p>
    <w:p w14:paraId="277FE821" w14:textId="26924C00" w:rsidR="00160A7C" w:rsidRDefault="00160A7C" w:rsidP="00160A7C">
      <w:pPr>
        <w:spacing w:line="480" w:lineRule="auto"/>
        <w:jc w:val="both"/>
      </w:pPr>
      <w:r>
        <w:lastRenderedPageBreak/>
        <w:t xml:space="preserve">Sam reflected that she feels more able to enjoy relationships since she came out and was open with her </w:t>
      </w:r>
      <w:r w:rsidR="007557BD">
        <w:t>parents about</w:t>
      </w:r>
      <w:r>
        <w:t xml:space="preserve"> her gender struggles, they get on better and understand each other more:</w:t>
      </w:r>
    </w:p>
    <w:p w14:paraId="70F8FD6C" w14:textId="77777777" w:rsidR="00160A7C" w:rsidRDefault="00160A7C" w:rsidP="00160A7C">
      <w:pPr>
        <w:spacing w:line="480" w:lineRule="auto"/>
        <w:ind w:left="720"/>
        <w:jc w:val="both"/>
      </w:pPr>
      <w:r>
        <w:rPr>
          <w:i/>
          <w:iCs/>
        </w:rPr>
        <w:t xml:space="preserve">“My parents and I have one more level of understanding now, we get on better” </w:t>
      </w:r>
      <w:r>
        <w:t>(Sam, 121-123).</w:t>
      </w:r>
    </w:p>
    <w:p w14:paraId="1B1F045C" w14:textId="77777777" w:rsidR="00160A7C" w:rsidRDefault="00160A7C" w:rsidP="00160A7C">
      <w:pPr>
        <w:spacing w:line="480" w:lineRule="auto"/>
        <w:jc w:val="both"/>
      </w:pPr>
      <w:r>
        <w:t>Similarly, Skye discussed her relationships with her mother and her sister, and her appreciation of now feeling seen and understood:</w:t>
      </w:r>
    </w:p>
    <w:p w14:paraId="0FF6F519" w14:textId="77777777" w:rsidR="00160A7C" w:rsidRPr="00896B28" w:rsidRDefault="00160A7C" w:rsidP="00160A7C">
      <w:pPr>
        <w:spacing w:line="480" w:lineRule="auto"/>
        <w:ind w:left="720"/>
        <w:jc w:val="both"/>
      </w:pPr>
      <w:r>
        <w:rPr>
          <w:i/>
          <w:iCs/>
        </w:rPr>
        <w:t xml:space="preserve">“I think to be seen and understood and known by other people is the most wonderful thing in the world…it just wouldn’t be possible if I hadn’t transitioned…they wouldn’t know me” </w:t>
      </w:r>
      <w:r>
        <w:t>(Skye, 324-326).</w:t>
      </w:r>
    </w:p>
    <w:p w14:paraId="102571FD" w14:textId="77777777" w:rsidR="00160A7C" w:rsidRDefault="00160A7C" w:rsidP="00160A7C">
      <w:pPr>
        <w:spacing w:line="480" w:lineRule="auto"/>
        <w:jc w:val="both"/>
      </w:pPr>
      <w:r>
        <w:t xml:space="preserve"> </w:t>
      </w:r>
      <w:r>
        <w:tab/>
        <w:t>Connie discussed her sense that the changes she has made to her body have allowed her to overcome some of her challenges with being touched by others:</w:t>
      </w:r>
    </w:p>
    <w:p w14:paraId="0792A957" w14:textId="77777777" w:rsidR="00160A7C" w:rsidRPr="000C7EBE" w:rsidRDefault="00160A7C" w:rsidP="00160A7C">
      <w:pPr>
        <w:spacing w:line="480" w:lineRule="auto"/>
        <w:jc w:val="both"/>
      </w:pPr>
      <w:r>
        <w:rPr>
          <w:i/>
          <w:iCs/>
        </w:rPr>
        <w:t xml:space="preserve">“I definitely feel a lot more comfortable around people and with my body in regard to other people as well, I used to be almost phobic about touching people, I just couldn’t do it.  I’ve gotten more comfortable with that…and stuff has become easier” </w:t>
      </w:r>
      <w:r>
        <w:t>(Connie, 364-369).</w:t>
      </w:r>
    </w:p>
    <w:p w14:paraId="78941458" w14:textId="77777777" w:rsidR="00CE2B89" w:rsidRDefault="00CE2B89" w:rsidP="00160A7C">
      <w:pPr>
        <w:spacing w:line="480" w:lineRule="auto"/>
        <w:jc w:val="both"/>
        <w:rPr>
          <w:b/>
          <w:bCs/>
          <w:i/>
          <w:iCs/>
        </w:rPr>
      </w:pPr>
    </w:p>
    <w:p w14:paraId="16CAA123" w14:textId="50A582B4" w:rsidR="00160A7C" w:rsidRPr="004B089F" w:rsidRDefault="00160A7C" w:rsidP="00160A7C">
      <w:pPr>
        <w:spacing w:line="480" w:lineRule="auto"/>
        <w:jc w:val="both"/>
        <w:rPr>
          <w:b/>
          <w:bCs/>
          <w:i/>
          <w:iCs/>
        </w:rPr>
      </w:pPr>
      <w:r w:rsidRPr="004B089F">
        <w:rPr>
          <w:b/>
          <w:bCs/>
          <w:i/>
          <w:iCs/>
        </w:rPr>
        <w:t xml:space="preserve">Theme 3: Gender &amp; Self-Actualisation </w:t>
      </w:r>
    </w:p>
    <w:p w14:paraId="769484B1" w14:textId="77777777" w:rsidR="00160A7C" w:rsidRPr="004B089F" w:rsidRDefault="00160A7C" w:rsidP="00160A7C">
      <w:pPr>
        <w:spacing w:line="480" w:lineRule="auto"/>
        <w:jc w:val="both"/>
        <w:rPr>
          <w:i/>
          <w:iCs/>
        </w:rPr>
      </w:pPr>
      <w:r w:rsidRPr="004B089F">
        <w:rPr>
          <w:i/>
          <w:iCs/>
        </w:rPr>
        <w:t>Theme 3.1: Reauthoring Identity</w:t>
      </w:r>
    </w:p>
    <w:p w14:paraId="3AB3775B" w14:textId="7F83A84A" w:rsidR="00160A7C" w:rsidRDefault="000A7911" w:rsidP="00160A7C">
      <w:pPr>
        <w:spacing w:line="480" w:lineRule="auto"/>
        <w:jc w:val="both"/>
      </w:pPr>
      <w:r>
        <w:t>Within</w:t>
      </w:r>
      <w:r w:rsidR="00160A7C">
        <w:t xml:space="preserve"> this subtheme,</w:t>
      </w:r>
      <w:r w:rsidR="00160A7C" w:rsidRPr="00446FAE">
        <w:t xml:space="preserve"> </w:t>
      </w:r>
      <w:r>
        <w:t xml:space="preserve">participants </w:t>
      </w:r>
      <w:r w:rsidR="00160A7C" w:rsidRPr="00446FAE">
        <w:t>discus</w:t>
      </w:r>
      <w:r>
        <w:t>sed</w:t>
      </w:r>
      <w:r w:rsidR="00160A7C" w:rsidRPr="00446FAE">
        <w:t xml:space="preserve"> their sense of their gender, what gender means and their ideas for how they should therefore look to manifest it (or not) in their everyday lives.</w:t>
      </w:r>
    </w:p>
    <w:p w14:paraId="11F6BE0B" w14:textId="77777777" w:rsidR="00160A7C" w:rsidRDefault="00160A7C" w:rsidP="00160A7C">
      <w:pPr>
        <w:spacing w:line="480" w:lineRule="auto"/>
        <w:ind w:firstLine="720"/>
        <w:jc w:val="both"/>
      </w:pPr>
      <w:r>
        <w:t>Participants expressed feelings of fluidity in relation to traditional gender roles and behaviours:</w:t>
      </w:r>
    </w:p>
    <w:p w14:paraId="41E5799F" w14:textId="77777777" w:rsidR="00160A7C" w:rsidRPr="003C74A2" w:rsidRDefault="00160A7C" w:rsidP="00160A7C">
      <w:pPr>
        <w:spacing w:line="480" w:lineRule="auto"/>
        <w:ind w:left="720"/>
        <w:jc w:val="both"/>
      </w:pPr>
      <w:r>
        <w:rPr>
          <w:i/>
          <w:iCs/>
        </w:rPr>
        <w:lastRenderedPageBreak/>
        <w:t xml:space="preserve">“My manly behaviour is gone, but I don’t stress about living up to a certain kind of womanhood” </w:t>
      </w:r>
      <w:r>
        <w:t>(Silverbirch, 146-7).</w:t>
      </w:r>
    </w:p>
    <w:p w14:paraId="1B77A97F" w14:textId="524D1E40" w:rsidR="00160A7C" w:rsidRDefault="00160A7C" w:rsidP="00160A7C">
      <w:pPr>
        <w:spacing w:line="480" w:lineRule="auto"/>
        <w:jc w:val="both"/>
      </w:pPr>
      <w:r>
        <w:t xml:space="preserve">Participants </w:t>
      </w:r>
      <w:r w:rsidR="00C86FEB">
        <w:t>reported</w:t>
      </w:r>
      <w:r>
        <w:t xml:space="preserve"> feeling less anxiety about presenting how they felt comfortable </w:t>
      </w:r>
      <w:r w:rsidR="00FE48FB">
        <w:t>since engaging in transition</w:t>
      </w:r>
      <w:r>
        <w:t>.  Where they might have felt the need to conform to societal expectations regarding gendered behaviours and roles in the past, this was no longer the case:</w:t>
      </w:r>
    </w:p>
    <w:p w14:paraId="58AE33B8" w14:textId="77777777" w:rsidR="00160A7C" w:rsidRPr="00B22ED1" w:rsidRDefault="00160A7C" w:rsidP="00160A7C">
      <w:pPr>
        <w:spacing w:line="480" w:lineRule="auto"/>
        <w:ind w:left="720"/>
        <w:jc w:val="both"/>
      </w:pPr>
      <w:r>
        <w:rPr>
          <w:i/>
          <w:iCs/>
        </w:rPr>
        <w:t xml:space="preserve">Learning that I’m allowed to be…a feminine trans guy has been an integral part of [transition]” </w:t>
      </w:r>
      <w:r>
        <w:t>(Max, 58-59)</w:t>
      </w:r>
    </w:p>
    <w:p w14:paraId="2E02F7BB" w14:textId="77777777" w:rsidR="00160A7C" w:rsidRPr="00B22ED1" w:rsidRDefault="00160A7C" w:rsidP="00160A7C">
      <w:pPr>
        <w:spacing w:line="480" w:lineRule="auto"/>
        <w:ind w:left="720"/>
        <w:jc w:val="both"/>
      </w:pPr>
      <w:r>
        <w:rPr>
          <w:i/>
          <w:iCs/>
        </w:rPr>
        <w:t xml:space="preserve">“I felt like having to pretend to be more masculine than I was…after transition it’s allowed me to shift that mindset and allowed me to feel more like me” </w:t>
      </w:r>
      <w:r>
        <w:t>(Isaiah, 56-59).</w:t>
      </w:r>
    </w:p>
    <w:p w14:paraId="42E68B43" w14:textId="714918B3" w:rsidR="00160A7C" w:rsidRDefault="00160A7C" w:rsidP="00160A7C">
      <w:pPr>
        <w:spacing w:line="480" w:lineRule="auto"/>
        <w:jc w:val="both"/>
      </w:pPr>
      <w:r>
        <w:t>Some participants expressed feelings that they are able to throw out the rule book on gender altogether, inhabiting roles and exhibiting behaviours outside of traditional gendered expectations:</w:t>
      </w:r>
    </w:p>
    <w:p w14:paraId="21796A60" w14:textId="77777777" w:rsidR="00160A7C" w:rsidRPr="007B3D33" w:rsidRDefault="00160A7C" w:rsidP="00160A7C">
      <w:pPr>
        <w:spacing w:line="480" w:lineRule="auto"/>
        <w:ind w:left="720"/>
        <w:jc w:val="both"/>
      </w:pPr>
      <w:r>
        <w:rPr>
          <w:i/>
          <w:iCs/>
        </w:rPr>
        <w:t>“To be able to throw out the rule book on what’s appropriate for boys and what’s appropriate for girls and make my own rule book has been empowering”</w:t>
      </w:r>
      <w:r>
        <w:t xml:space="preserve"> (Claire, 37-39).</w:t>
      </w:r>
    </w:p>
    <w:p w14:paraId="49F2A0F8" w14:textId="77777777" w:rsidR="00160A7C" w:rsidRDefault="00160A7C" w:rsidP="00160A7C">
      <w:pPr>
        <w:spacing w:line="480" w:lineRule="auto"/>
        <w:ind w:left="720"/>
        <w:jc w:val="both"/>
      </w:pPr>
      <w:r>
        <w:rPr>
          <w:i/>
          <w:iCs/>
        </w:rPr>
        <w:t xml:space="preserve">“I choose to be this kind of woman, that’s not a contradiction and that’s a really positive realisation for me” </w:t>
      </w:r>
      <w:r>
        <w:t>(Silverbirch, 164).</w:t>
      </w:r>
    </w:p>
    <w:p w14:paraId="7C16177E" w14:textId="77777777" w:rsidR="00160A7C" w:rsidRDefault="00160A7C" w:rsidP="00160A7C">
      <w:pPr>
        <w:spacing w:line="480" w:lineRule="auto"/>
        <w:jc w:val="both"/>
      </w:pPr>
      <w:r>
        <w:t>Scallywag, Liana and Claire particularly discussed feeling that they had always felt this way about gender rules, roles and how gender is embodied, but that transition gave them a feeling of freedom about expressing it, and living differently:</w:t>
      </w:r>
    </w:p>
    <w:p w14:paraId="76902EF6" w14:textId="77777777" w:rsidR="00160A7C" w:rsidRPr="0034704A" w:rsidRDefault="00160A7C" w:rsidP="00160A7C">
      <w:pPr>
        <w:spacing w:line="480" w:lineRule="auto"/>
        <w:ind w:left="720"/>
        <w:jc w:val="both"/>
      </w:pPr>
      <w:r>
        <w:rPr>
          <w:i/>
          <w:iCs/>
        </w:rPr>
        <w:t xml:space="preserve">“It was almost like transition gave me permission to do the stuff that I know I wanted to do really but felt before I couldn’t” </w:t>
      </w:r>
      <w:r>
        <w:t>(Scallywag, 166-167).</w:t>
      </w:r>
    </w:p>
    <w:p w14:paraId="14668CAE" w14:textId="77777777" w:rsidR="00160A7C" w:rsidRDefault="00160A7C" w:rsidP="00160A7C">
      <w:pPr>
        <w:spacing w:line="480" w:lineRule="auto"/>
        <w:ind w:left="720"/>
        <w:jc w:val="both"/>
      </w:pPr>
      <w:r>
        <w:rPr>
          <w:i/>
          <w:iCs/>
        </w:rPr>
        <w:lastRenderedPageBreak/>
        <w:t>“Things I already knew about myself to some extent, were finally allowed to express themselves in a more genuine fashion”</w:t>
      </w:r>
      <w:r>
        <w:t xml:space="preserve"> (Liana, 180-181).</w:t>
      </w:r>
    </w:p>
    <w:p w14:paraId="3D2FA5AF" w14:textId="77777777" w:rsidR="00160A7C" w:rsidRDefault="00160A7C" w:rsidP="00160A7C">
      <w:pPr>
        <w:spacing w:line="480" w:lineRule="auto"/>
        <w:jc w:val="both"/>
      </w:pPr>
      <w:r>
        <w:tab/>
        <w:t xml:space="preserve">Whilst some participants felt authentic in their bodies and identity presentations, and these feelings were unaffected by whether others knew of their transition journey or not: </w:t>
      </w:r>
    </w:p>
    <w:p w14:paraId="67F4066F" w14:textId="77777777" w:rsidR="00160A7C" w:rsidRDefault="00160A7C" w:rsidP="00160A7C">
      <w:pPr>
        <w:spacing w:line="480" w:lineRule="auto"/>
        <w:ind w:left="720"/>
        <w:jc w:val="both"/>
      </w:pPr>
      <w:r w:rsidRPr="003960F3">
        <w:rPr>
          <w:i/>
          <w:iCs/>
        </w:rPr>
        <w:t>“I don’t see being trans as part of my identity in the way that I used to, I don’t think it has that big an impact on my life anymore, which was always the goal”</w:t>
      </w:r>
      <w:r>
        <w:t xml:space="preserve"> (Max, 231-233)</w:t>
      </w:r>
    </w:p>
    <w:p w14:paraId="17A7C4B1" w14:textId="77777777" w:rsidR="00160A7C" w:rsidRDefault="00160A7C" w:rsidP="00160A7C">
      <w:pPr>
        <w:spacing w:line="480" w:lineRule="auto"/>
        <w:ind w:left="720"/>
        <w:jc w:val="both"/>
      </w:pPr>
      <w:r w:rsidRPr="003960F3">
        <w:rPr>
          <w:i/>
          <w:iCs/>
        </w:rPr>
        <w:t>“Some people know I am trans some people don</w:t>
      </w:r>
      <w:r>
        <w:rPr>
          <w:i/>
          <w:iCs/>
        </w:rPr>
        <w:t>’t</w:t>
      </w:r>
      <w:r w:rsidRPr="003960F3">
        <w:rPr>
          <w:i/>
          <w:iCs/>
        </w:rPr>
        <w:t xml:space="preserve"> its liberating that it doesn’t matter that I can focus on living and stuff I want to do”</w:t>
      </w:r>
      <w:r>
        <w:t xml:space="preserve"> (Scallywag, 310-312).</w:t>
      </w:r>
    </w:p>
    <w:p w14:paraId="1A317127" w14:textId="77777777" w:rsidR="00160A7C" w:rsidRDefault="00160A7C" w:rsidP="00160A7C">
      <w:pPr>
        <w:spacing w:line="480" w:lineRule="auto"/>
        <w:jc w:val="both"/>
      </w:pPr>
      <w:r>
        <w:t>Connie shared thoughts around the importance of being visibly transgender, as a key part of her sense of authenticity:</w:t>
      </w:r>
    </w:p>
    <w:p w14:paraId="75CE9724" w14:textId="77777777" w:rsidR="00160A7C" w:rsidRPr="00CC1D6D" w:rsidRDefault="00160A7C" w:rsidP="00160A7C">
      <w:pPr>
        <w:spacing w:line="480" w:lineRule="auto"/>
        <w:ind w:left="720"/>
        <w:jc w:val="both"/>
      </w:pPr>
      <w:r>
        <w:rPr>
          <w:i/>
          <w:iCs/>
        </w:rPr>
        <w:t xml:space="preserve">“I don’t think I’d be comfortable being stealth, I like to be proud of my trans identity, how do you be stealth and non-binary?” </w:t>
      </w:r>
      <w:r>
        <w:t>(Connie, 286-289).</w:t>
      </w:r>
    </w:p>
    <w:p w14:paraId="11894634" w14:textId="77777777" w:rsidR="00160A7C" w:rsidRPr="00446FAE" w:rsidRDefault="00160A7C" w:rsidP="00160A7C">
      <w:pPr>
        <w:spacing w:line="480" w:lineRule="auto"/>
        <w:jc w:val="both"/>
      </w:pPr>
    </w:p>
    <w:p w14:paraId="5A56F1C3" w14:textId="270F7AE6" w:rsidR="00160A7C" w:rsidRDefault="00160A7C" w:rsidP="00160A7C">
      <w:pPr>
        <w:spacing w:line="480" w:lineRule="auto"/>
        <w:jc w:val="both"/>
        <w:rPr>
          <w:i/>
          <w:iCs/>
        </w:rPr>
      </w:pPr>
      <w:r w:rsidRPr="004B089F">
        <w:rPr>
          <w:i/>
          <w:iCs/>
        </w:rPr>
        <w:t xml:space="preserve">Theme 3.2: </w:t>
      </w:r>
      <w:r>
        <w:rPr>
          <w:i/>
          <w:iCs/>
        </w:rPr>
        <w:t>Re</w:t>
      </w:r>
      <w:r w:rsidR="005137B2">
        <w:rPr>
          <w:i/>
          <w:iCs/>
        </w:rPr>
        <w:t>a</w:t>
      </w:r>
      <w:r>
        <w:rPr>
          <w:i/>
          <w:iCs/>
        </w:rPr>
        <w:t xml:space="preserve">uthoring of Self &amp; Sexuality </w:t>
      </w:r>
    </w:p>
    <w:p w14:paraId="54859A82" w14:textId="77777777" w:rsidR="00160A7C" w:rsidRDefault="00160A7C" w:rsidP="00160A7C">
      <w:pPr>
        <w:spacing w:line="480" w:lineRule="auto"/>
        <w:jc w:val="both"/>
      </w:pPr>
      <w:r>
        <w:t xml:space="preserve">In this theme participants discussed experiencing a process of reauthoring their internal narratives of self and due to engaging in transition.  Eli summarised the nature of this process very effectively: </w:t>
      </w:r>
    </w:p>
    <w:p w14:paraId="248550CF" w14:textId="77777777" w:rsidR="00160A7C" w:rsidRDefault="00160A7C" w:rsidP="00160A7C">
      <w:pPr>
        <w:spacing w:line="480" w:lineRule="auto"/>
        <w:ind w:left="720"/>
        <w:jc w:val="both"/>
      </w:pPr>
      <w:r>
        <w:rPr>
          <w:i/>
          <w:iCs/>
        </w:rPr>
        <w:t xml:space="preserve">“We grew up playing a version of ourselves that sacrificed authenticity to minimise humiliation and prejudice.  The massive task of our adult lives is to unpack what parts are truly us and what parts we created to protect us.” </w:t>
      </w:r>
      <w:r>
        <w:t>(Eli, 192-194).</w:t>
      </w:r>
    </w:p>
    <w:p w14:paraId="2979D809" w14:textId="77777777" w:rsidR="00160A7C" w:rsidRDefault="00160A7C" w:rsidP="00160A7C">
      <w:pPr>
        <w:spacing w:line="480" w:lineRule="auto"/>
        <w:jc w:val="both"/>
      </w:pPr>
      <w:r>
        <w:lastRenderedPageBreak/>
        <w:t>Participants discussed going back through their childhoods and re-examining understandings of self they had been provided with growing up, unpicking these and their impacts:</w:t>
      </w:r>
    </w:p>
    <w:p w14:paraId="4261AC02" w14:textId="77777777" w:rsidR="00160A7C" w:rsidRDefault="00160A7C" w:rsidP="00160A7C">
      <w:pPr>
        <w:spacing w:line="480" w:lineRule="auto"/>
        <w:ind w:left="720"/>
        <w:jc w:val="both"/>
      </w:pPr>
      <w:r>
        <w:rPr>
          <w:i/>
          <w:iCs/>
        </w:rPr>
        <w:t xml:space="preserve">“I had the opportunity to review my childhood and think no I had this right…the narrative you get as a child is that you don’t know what you’re talking about...being able to go back and explore that for myself you realise that actually you had a good understanding of things…” </w:t>
      </w:r>
      <w:r>
        <w:t>(Claire, 21-27).</w:t>
      </w:r>
    </w:p>
    <w:p w14:paraId="3810A14B" w14:textId="77777777" w:rsidR="00160A7C" w:rsidRDefault="00160A7C" w:rsidP="00160A7C">
      <w:pPr>
        <w:spacing w:line="480" w:lineRule="auto"/>
        <w:ind w:left="720"/>
        <w:jc w:val="both"/>
      </w:pPr>
      <w:r>
        <w:rPr>
          <w:i/>
          <w:iCs/>
        </w:rPr>
        <w:t xml:space="preserve">“I had to erase 33 years of stupid habits and a childhood of the most idiotic nonsense surrounding me to understand myself” </w:t>
      </w:r>
      <w:r>
        <w:t>(Mikki, 208-209).</w:t>
      </w:r>
    </w:p>
    <w:p w14:paraId="7108888B" w14:textId="77777777" w:rsidR="00160A7C" w:rsidRDefault="00160A7C" w:rsidP="00160A7C">
      <w:pPr>
        <w:spacing w:line="480" w:lineRule="auto"/>
        <w:ind w:firstLine="720"/>
        <w:jc w:val="both"/>
      </w:pPr>
      <w:r>
        <w:t xml:space="preserve">Understanding sexuality appeared to play a significant role in this reauthoring of how the self was being understood by these participants.  Questions and anxieties about gender and sexuality seemed intertwined for many.  Transition and settling into their gender identities allowed sexual identity and sexual preferences to crystalise: </w:t>
      </w:r>
    </w:p>
    <w:p w14:paraId="6F6B3594" w14:textId="77777777" w:rsidR="00160A7C" w:rsidRPr="00FB0246" w:rsidRDefault="00160A7C" w:rsidP="00160A7C">
      <w:pPr>
        <w:spacing w:line="480" w:lineRule="auto"/>
        <w:ind w:left="720"/>
        <w:jc w:val="both"/>
      </w:pPr>
      <w:r>
        <w:rPr>
          <w:i/>
          <w:iCs/>
        </w:rPr>
        <w:t xml:space="preserve">“I definitely explored my sexuality in it, was I straight or gay, and that kind of opened up through transition…” </w:t>
      </w:r>
      <w:r>
        <w:t>(Heimlich, 110).</w:t>
      </w:r>
    </w:p>
    <w:p w14:paraId="7EF35CFB" w14:textId="77777777" w:rsidR="00160A7C" w:rsidRPr="009F39BA" w:rsidRDefault="00160A7C" w:rsidP="00160A7C">
      <w:pPr>
        <w:spacing w:line="480" w:lineRule="auto"/>
        <w:ind w:left="720"/>
        <w:jc w:val="both"/>
      </w:pPr>
      <w:r>
        <w:rPr>
          <w:i/>
          <w:iCs/>
        </w:rPr>
        <w:t xml:space="preserve">“When I started transitioning…I settled in my sexual identity, I stopped struggling” </w:t>
      </w:r>
      <w:r>
        <w:t>(Antony, 119-121).</w:t>
      </w:r>
    </w:p>
    <w:p w14:paraId="594310E1" w14:textId="77777777" w:rsidR="00160A7C" w:rsidRDefault="00160A7C" w:rsidP="00160A7C">
      <w:pPr>
        <w:spacing w:line="480" w:lineRule="auto"/>
        <w:jc w:val="both"/>
        <w:rPr>
          <w:i/>
          <w:iCs/>
        </w:rPr>
      </w:pPr>
    </w:p>
    <w:p w14:paraId="7CEB5FC7" w14:textId="77777777" w:rsidR="00160A7C" w:rsidRPr="004B089F" w:rsidRDefault="00160A7C" w:rsidP="00160A7C">
      <w:pPr>
        <w:spacing w:line="480" w:lineRule="auto"/>
        <w:jc w:val="both"/>
        <w:rPr>
          <w:i/>
          <w:iCs/>
        </w:rPr>
      </w:pPr>
      <w:r w:rsidRPr="004B089F">
        <w:rPr>
          <w:i/>
          <w:iCs/>
        </w:rPr>
        <w:t>Theme 3.</w:t>
      </w:r>
      <w:r>
        <w:rPr>
          <w:i/>
          <w:iCs/>
        </w:rPr>
        <w:t>3</w:t>
      </w:r>
      <w:r w:rsidRPr="004B089F">
        <w:rPr>
          <w:i/>
          <w:iCs/>
        </w:rPr>
        <w:t xml:space="preserve"> Exploring &amp; Reforming Beliefs</w:t>
      </w:r>
    </w:p>
    <w:p w14:paraId="6CC63F8A" w14:textId="77777777" w:rsidR="00160A7C" w:rsidRPr="001B2412" w:rsidRDefault="00160A7C" w:rsidP="00160A7C">
      <w:pPr>
        <w:spacing w:line="480" w:lineRule="auto"/>
        <w:jc w:val="both"/>
      </w:pPr>
      <w:r>
        <w:t>This theme is concerned with participants’ examination and re-evaluation of their lives and their beliefs more broadly, a process they attributed to transition:</w:t>
      </w:r>
    </w:p>
    <w:p w14:paraId="0C8080DB" w14:textId="77777777" w:rsidR="00160A7C" w:rsidRPr="00B24EF3" w:rsidRDefault="00160A7C" w:rsidP="00160A7C">
      <w:pPr>
        <w:spacing w:line="480" w:lineRule="auto"/>
        <w:ind w:left="720"/>
        <w:jc w:val="both"/>
      </w:pPr>
      <w:r w:rsidRPr="00B24EF3">
        <w:rPr>
          <w:i/>
          <w:iCs/>
        </w:rPr>
        <w:t xml:space="preserve">“I think I have delved into parts of my life I would have left unexamined if I hadn’t put the work in to work out how I feel about this” </w:t>
      </w:r>
      <w:r w:rsidRPr="00B24EF3">
        <w:t>(Claire, 44-46).</w:t>
      </w:r>
    </w:p>
    <w:p w14:paraId="38DBFE71" w14:textId="77777777" w:rsidR="00160A7C" w:rsidRPr="00B24EF3" w:rsidRDefault="00160A7C" w:rsidP="00160A7C">
      <w:pPr>
        <w:spacing w:line="480" w:lineRule="auto"/>
        <w:ind w:left="720"/>
        <w:jc w:val="both"/>
      </w:pPr>
      <w:r w:rsidRPr="00B24EF3">
        <w:rPr>
          <w:i/>
          <w:iCs/>
        </w:rPr>
        <w:lastRenderedPageBreak/>
        <w:t xml:space="preserve">“It’s definitely been a reimagining my life and going through every facet of my life” </w:t>
      </w:r>
      <w:r w:rsidRPr="00B24EF3">
        <w:t>(Heimlich, 181-182).</w:t>
      </w:r>
    </w:p>
    <w:p w14:paraId="6ABD0752" w14:textId="77777777" w:rsidR="00160A7C" w:rsidRPr="00E52829" w:rsidRDefault="00160A7C" w:rsidP="00160A7C">
      <w:pPr>
        <w:spacing w:line="480" w:lineRule="auto"/>
        <w:ind w:left="720"/>
        <w:jc w:val="both"/>
      </w:pPr>
      <w:r>
        <w:rPr>
          <w:i/>
          <w:iCs/>
        </w:rPr>
        <w:t xml:space="preserve">“Because transition provides this radical space that’s going on outside of what society expects of you, once you’re already there you can question everything, every belief you’ve ever held and yourself, and everything” </w:t>
      </w:r>
      <w:r w:rsidRPr="00457B6B">
        <w:t>(Eli, 296-300).</w:t>
      </w:r>
    </w:p>
    <w:p w14:paraId="70CEBF8F" w14:textId="1DAD8711" w:rsidR="00160A7C" w:rsidRDefault="00160A7C" w:rsidP="00160A7C">
      <w:pPr>
        <w:spacing w:line="480" w:lineRule="auto"/>
        <w:jc w:val="both"/>
      </w:pPr>
      <w:r>
        <w:t xml:space="preserve">Participants </w:t>
      </w:r>
      <w:r w:rsidR="00C86FEB">
        <w:t>reported</w:t>
      </w:r>
      <w:r>
        <w:t xml:space="preserve"> a sense that resolving internal questions about their gender identity, </w:t>
      </w:r>
      <w:r w:rsidR="000A7911">
        <w:t xml:space="preserve">had </w:t>
      </w:r>
      <w:r>
        <w:t>opened up brain space to talk about and think about other issues:</w:t>
      </w:r>
    </w:p>
    <w:p w14:paraId="4697CAEF" w14:textId="77777777" w:rsidR="00160A7C" w:rsidRDefault="00160A7C" w:rsidP="00160A7C">
      <w:pPr>
        <w:spacing w:line="480" w:lineRule="auto"/>
        <w:ind w:left="720"/>
        <w:jc w:val="both"/>
      </w:pPr>
      <w:r>
        <w:rPr>
          <w:i/>
          <w:iCs/>
        </w:rPr>
        <w:t xml:space="preserve">“I’m not sure I would have had the brain space to figure…things out…about myself” </w:t>
      </w:r>
      <w:r>
        <w:t>(Skye, 116).</w:t>
      </w:r>
    </w:p>
    <w:p w14:paraId="48510193" w14:textId="77777777" w:rsidR="00160A7C" w:rsidRDefault="00160A7C" w:rsidP="00160A7C">
      <w:pPr>
        <w:spacing w:line="480" w:lineRule="auto"/>
        <w:jc w:val="both"/>
      </w:pPr>
      <w:r>
        <w:t xml:space="preserve">Some participants explored their sense of a new spiritual awakening, and/ or a reimagining of their religious life from what it used to be and the role it used to play: </w:t>
      </w:r>
    </w:p>
    <w:p w14:paraId="66B63A91" w14:textId="77777777" w:rsidR="00160A7C" w:rsidRDefault="00160A7C" w:rsidP="00160A7C">
      <w:pPr>
        <w:spacing w:line="480" w:lineRule="auto"/>
        <w:ind w:left="720"/>
        <w:jc w:val="both"/>
      </w:pPr>
      <w:r>
        <w:rPr>
          <w:i/>
          <w:iCs/>
        </w:rPr>
        <w:t xml:space="preserve">“I’ve changed my religious faith, I’ve become a more progressive Christian…I don’t change my life anymore to suit a faith” </w:t>
      </w:r>
      <w:r>
        <w:t>(Heimlich, 142-155).</w:t>
      </w:r>
    </w:p>
    <w:p w14:paraId="77F1C887" w14:textId="1654EF91" w:rsidR="00160A7C" w:rsidRDefault="00160A7C" w:rsidP="00160A7C">
      <w:pPr>
        <w:spacing w:line="480" w:lineRule="auto"/>
        <w:jc w:val="both"/>
      </w:pPr>
      <w:r>
        <w:t xml:space="preserve">Skye and Eli in particular, also reflected on a sense of political awakening directly attributable to </w:t>
      </w:r>
      <w:r w:rsidR="003A5376">
        <w:t>their</w:t>
      </w:r>
      <w:r>
        <w:t xml:space="preserve"> sense of the impact of transition process</w:t>
      </w:r>
      <w:r w:rsidR="003A5376">
        <w:t>es</w:t>
      </w:r>
      <w:r>
        <w:t xml:space="preserve"> on </w:t>
      </w:r>
      <w:r w:rsidR="003A5376">
        <w:t>t</w:t>
      </w:r>
      <w:r>
        <w:t>he</w:t>
      </w:r>
      <w:r w:rsidR="003A5376">
        <w:t>m</w:t>
      </w:r>
      <w:r>
        <w:t>:</w:t>
      </w:r>
    </w:p>
    <w:p w14:paraId="11A6ECEA" w14:textId="77777777" w:rsidR="00160A7C" w:rsidRPr="00457B6B" w:rsidRDefault="00160A7C" w:rsidP="00160A7C">
      <w:pPr>
        <w:spacing w:line="480" w:lineRule="auto"/>
        <w:jc w:val="both"/>
      </w:pPr>
      <w:r>
        <w:rPr>
          <w:i/>
          <w:iCs/>
        </w:rPr>
        <w:t>“I know more about what I believe.  I know what I believe politically…”</w:t>
      </w:r>
      <w:r>
        <w:t xml:space="preserve"> (Skye, 157).</w:t>
      </w:r>
    </w:p>
    <w:p w14:paraId="4BDB88E0" w14:textId="77777777" w:rsidR="00160A7C" w:rsidRPr="00457B6B" w:rsidRDefault="00160A7C" w:rsidP="00160A7C">
      <w:pPr>
        <w:spacing w:line="480" w:lineRule="auto"/>
        <w:jc w:val="both"/>
      </w:pPr>
      <w:r>
        <w:rPr>
          <w:i/>
          <w:iCs/>
        </w:rPr>
        <w:t xml:space="preserve">“…getting deeper into abolitionist writing has been mirrored by my gender process” </w:t>
      </w:r>
      <w:r>
        <w:t>(Eli, 131-132).</w:t>
      </w:r>
    </w:p>
    <w:p w14:paraId="41FDCAE3" w14:textId="72C1B929" w:rsidR="00CE2B89" w:rsidRDefault="00CE2B89" w:rsidP="00160A7C">
      <w:pPr>
        <w:spacing w:line="480" w:lineRule="auto"/>
        <w:jc w:val="both"/>
        <w:rPr>
          <w:i/>
          <w:iCs/>
        </w:rPr>
      </w:pPr>
    </w:p>
    <w:p w14:paraId="0CE94C3D" w14:textId="6D1E7AD4" w:rsidR="000A7911" w:rsidRDefault="000A7911" w:rsidP="00160A7C">
      <w:pPr>
        <w:spacing w:line="480" w:lineRule="auto"/>
        <w:jc w:val="both"/>
        <w:rPr>
          <w:i/>
          <w:iCs/>
        </w:rPr>
      </w:pPr>
    </w:p>
    <w:p w14:paraId="455AF979" w14:textId="77777777" w:rsidR="000A7911" w:rsidRDefault="000A7911" w:rsidP="00160A7C">
      <w:pPr>
        <w:spacing w:line="480" w:lineRule="auto"/>
        <w:jc w:val="both"/>
        <w:rPr>
          <w:i/>
          <w:iCs/>
        </w:rPr>
      </w:pPr>
    </w:p>
    <w:p w14:paraId="7A5A4DFC" w14:textId="77777777" w:rsidR="00160A7C" w:rsidRPr="004B089F" w:rsidRDefault="00160A7C" w:rsidP="00160A7C">
      <w:pPr>
        <w:spacing w:line="480" w:lineRule="auto"/>
        <w:jc w:val="both"/>
        <w:rPr>
          <w:i/>
          <w:iCs/>
        </w:rPr>
      </w:pPr>
      <w:r>
        <w:rPr>
          <w:i/>
          <w:iCs/>
        </w:rPr>
        <w:lastRenderedPageBreak/>
        <w:t xml:space="preserve">Theme 3.4: </w:t>
      </w:r>
      <w:r w:rsidRPr="004B089F">
        <w:rPr>
          <w:i/>
          <w:iCs/>
        </w:rPr>
        <w:t>Developing Self-Acceptance</w:t>
      </w:r>
    </w:p>
    <w:p w14:paraId="756EB4BB" w14:textId="77777777" w:rsidR="00160A7C" w:rsidRDefault="00160A7C" w:rsidP="00160A7C">
      <w:pPr>
        <w:spacing w:line="480" w:lineRule="auto"/>
        <w:jc w:val="both"/>
      </w:pPr>
      <w:r>
        <w:t>In this theme participants discussed moving past historical experiences of shame and pretence, to a place of accepting who they are and living a life that embraces the learning they have gone through, and the understandings of self they now have.</w:t>
      </w:r>
    </w:p>
    <w:p w14:paraId="33185143" w14:textId="466A1091" w:rsidR="00160A7C" w:rsidRDefault="00160A7C" w:rsidP="00160A7C">
      <w:pPr>
        <w:spacing w:line="480" w:lineRule="auto"/>
        <w:ind w:firstLine="720"/>
        <w:jc w:val="both"/>
      </w:pPr>
      <w:r>
        <w:t xml:space="preserve">Participants discussed the positives of moving away from looking at their identity as </w:t>
      </w:r>
      <w:r w:rsidR="00106818">
        <w:t>transgender</w:t>
      </w:r>
      <w:r>
        <w:t>, through a prism of shame and needing to hide away:</w:t>
      </w:r>
    </w:p>
    <w:p w14:paraId="46F23D66" w14:textId="77777777" w:rsidR="00160A7C" w:rsidRDefault="00160A7C" w:rsidP="00160A7C">
      <w:pPr>
        <w:spacing w:line="480" w:lineRule="auto"/>
        <w:ind w:left="720"/>
        <w:jc w:val="both"/>
      </w:pPr>
      <w:r>
        <w:rPr>
          <w:i/>
          <w:iCs/>
        </w:rPr>
        <w:t xml:space="preserve">“It was good to be able to put my clothes in a normal place and not have to hide them away…they weren’t a shameful secret anymore…” </w:t>
      </w:r>
      <w:r>
        <w:t>(Toya, 15-21).</w:t>
      </w:r>
    </w:p>
    <w:p w14:paraId="562A4586" w14:textId="77777777" w:rsidR="00160A7C" w:rsidRDefault="00160A7C" w:rsidP="00160A7C">
      <w:pPr>
        <w:spacing w:line="480" w:lineRule="auto"/>
        <w:ind w:left="720"/>
        <w:jc w:val="both"/>
      </w:pPr>
      <w:r w:rsidRPr="00F54B7E">
        <w:rPr>
          <w:i/>
          <w:iCs/>
        </w:rPr>
        <w:t xml:space="preserve">“…pre-transition I was always scared I was going to let out something shameful if I spoke, now I no longer see what’s inside as shameful” </w:t>
      </w:r>
      <w:r>
        <w:t>(Scallywag, 293-294).</w:t>
      </w:r>
    </w:p>
    <w:p w14:paraId="2EBA0CDB" w14:textId="77777777" w:rsidR="00160A7C" w:rsidRDefault="00160A7C" w:rsidP="00160A7C">
      <w:pPr>
        <w:spacing w:line="480" w:lineRule="auto"/>
        <w:jc w:val="both"/>
      </w:pPr>
      <w:r>
        <w:t>Participants reflected on the how the process of transition had provided them with a strong sense of self knowing, and a comfort with who they now knew themselves to be:</w:t>
      </w:r>
    </w:p>
    <w:p w14:paraId="328C0BF8" w14:textId="77777777" w:rsidR="00160A7C" w:rsidRPr="00DD2730" w:rsidRDefault="00160A7C" w:rsidP="00160A7C">
      <w:pPr>
        <w:spacing w:line="480" w:lineRule="auto"/>
        <w:ind w:left="720"/>
        <w:jc w:val="both"/>
      </w:pPr>
      <w:r>
        <w:rPr>
          <w:i/>
          <w:iCs/>
        </w:rPr>
        <w:t xml:space="preserve">“I feel more honest with myself, I think that’s had a positive impact on my wellbeing” </w:t>
      </w:r>
      <w:r>
        <w:t>(Isaiah, 181).</w:t>
      </w:r>
    </w:p>
    <w:p w14:paraId="41B3FDD6" w14:textId="77777777" w:rsidR="00160A7C" w:rsidRPr="00DD2730" w:rsidRDefault="00160A7C" w:rsidP="00160A7C">
      <w:pPr>
        <w:spacing w:line="480" w:lineRule="auto"/>
        <w:ind w:left="720"/>
        <w:jc w:val="both"/>
      </w:pPr>
      <w:r>
        <w:rPr>
          <w:i/>
          <w:iCs/>
        </w:rPr>
        <w:t xml:space="preserve">“I started to figure out who I was, what I believed, how I wanted to relate to the world… I have a very powerful sense of understanding of myself” </w:t>
      </w:r>
      <w:r>
        <w:t>(Skye, 160-167).</w:t>
      </w:r>
    </w:p>
    <w:p w14:paraId="311DE54B" w14:textId="77777777" w:rsidR="00160A7C" w:rsidRPr="008D28E5" w:rsidRDefault="00160A7C" w:rsidP="00160A7C">
      <w:pPr>
        <w:spacing w:line="480" w:lineRule="auto"/>
        <w:ind w:left="720"/>
        <w:jc w:val="both"/>
      </w:pPr>
      <w:r>
        <w:rPr>
          <w:i/>
          <w:iCs/>
        </w:rPr>
        <w:t xml:space="preserve">“I figured myself out…I feel more stable in my identity now, I just know myself better” </w:t>
      </w:r>
      <w:r>
        <w:t>(Anthony, 109-111).</w:t>
      </w:r>
    </w:p>
    <w:p w14:paraId="3AC8881B" w14:textId="77777777" w:rsidR="00E652AB" w:rsidRDefault="00E652AB" w:rsidP="00160A7C">
      <w:pPr>
        <w:spacing w:after="160" w:line="480" w:lineRule="auto"/>
        <w:jc w:val="both"/>
        <w:rPr>
          <w:b/>
          <w:bCs/>
        </w:rPr>
      </w:pPr>
    </w:p>
    <w:p w14:paraId="1B478BD4" w14:textId="77777777" w:rsidR="00E652AB" w:rsidRDefault="00E652AB" w:rsidP="00160A7C">
      <w:pPr>
        <w:spacing w:after="160" w:line="480" w:lineRule="auto"/>
        <w:jc w:val="both"/>
        <w:rPr>
          <w:b/>
          <w:bCs/>
        </w:rPr>
      </w:pPr>
    </w:p>
    <w:p w14:paraId="0774DC58" w14:textId="77777777" w:rsidR="00E652AB" w:rsidRDefault="00E652AB" w:rsidP="00160A7C">
      <w:pPr>
        <w:spacing w:after="160" w:line="480" w:lineRule="auto"/>
        <w:jc w:val="both"/>
        <w:rPr>
          <w:b/>
          <w:bCs/>
        </w:rPr>
      </w:pPr>
    </w:p>
    <w:p w14:paraId="7FB3B47A" w14:textId="22CC01FC" w:rsidR="00160A7C" w:rsidRDefault="00160A7C" w:rsidP="00160A7C">
      <w:pPr>
        <w:spacing w:after="160" w:line="480" w:lineRule="auto"/>
        <w:jc w:val="both"/>
        <w:rPr>
          <w:b/>
          <w:bCs/>
        </w:rPr>
      </w:pPr>
      <w:r>
        <w:rPr>
          <w:b/>
          <w:bCs/>
        </w:rPr>
        <w:lastRenderedPageBreak/>
        <w:t>D</w:t>
      </w:r>
      <w:r w:rsidRPr="00E810E0">
        <w:rPr>
          <w:b/>
          <w:bCs/>
        </w:rPr>
        <w:t>iscussion</w:t>
      </w:r>
    </w:p>
    <w:p w14:paraId="2C1FA7BB" w14:textId="1C41E900" w:rsidR="00160A7C" w:rsidRDefault="00160A7C" w:rsidP="00160A7C">
      <w:pPr>
        <w:spacing w:line="480" w:lineRule="auto"/>
        <w:jc w:val="both"/>
      </w:pPr>
      <w:r>
        <w:t>This study sought to explore the p</w:t>
      </w:r>
      <w:r w:rsidRPr="00E87DD0">
        <w:t>ositive impact</w:t>
      </w:r>
      <w:r>
        <w:t>s</w:t>
      </w:r>
      <w:r w:rsidRPr="00E87DD0">
        <w:t xml:space="preserve"> of engaging in transition, </w:t>
      </w:r>
      <w:r>
        <w:t xml:space="preserve">on mental health, wellbeing, and personal growth, </w:t>
      </w:r>
      <w:r w:rsidRPr="00E87DD0">
        <w:t>as subjectively experienced by individuals within the transgender community.</w:t>
      </w:r>
      <w:r>
        <w:t xml:space="preserve">  A critical realist approach to the data set developed resulted in a researcher derived set of themes, driven by direct participant report, and orientated in the reality of </w:t>
      </w:r>
      <w:r w:rsidR="00BC7612">
        <w:t>their lives</w:t>
      </w:r>
      <w:r>
        <w:t xml:space="preserve">. </w:t>
      </w:r>
    </w:p>
    <w:p w14:paraId="55726AB4" w14:textId="77777777" w:rsidR="00160A7C" w:rsidRDefault="00160A7C" w:rsidP="00160A7C">
      <w:pPr>
        <w:spacing w:line="480" w:lineRule="auto"/>
        <w:jc w:val="both"/>
      </w:pPr>
      <w:r>
        <w:tab/>
        <w:t>Within the data three overarching themes regarding the benefits of transition for mental health, wellbeing and personal growth were identified: mental health benefits, the enhancements transition brought to people’s sense of their relationships, and experiences of self and gender actualisation (Yilmazer, 2022; Maslow, 1968).</w:t>
      </w:r>
    </w:p>
    <w:p w14:paraId="217456F5" w14:textId="77777777" w:rsidR="00160A7C" w:rsidRDefault="00160A7C" w:rsidP="00160A7C">
      <w:pPr>
        <w:spacing w:line="480" w:lineRule="auto"/>
        <w:ind w:firstLine="360"/>
        <w:jc w:val="both"/>
      </w:pPr>
      <w:r>
        <w:t xml:space="preserve">Within the theme of the mental health benefits of transition, participants described the positives of receiving a diagnosis of gender dysphoria.  As regards dysphoria, the focus of existing literature is on the role of procedures and hormones in treating dysphoria (e.g., Esmonde et al, 2019), establishing the efficacy of treatments on experiences of dysphoria for the individual (Van de Gift et al, 2017), and providing guidance for professionals to enable them to understand the characteristics and nature of dysphoria when working with transgender individuals (Byne et al, 2018; WPATH, 2012).  There does not appear to be discussion in currently available literature of the potential psychological benefits of receiving a diagnosis for transgender individuals, in terms of the normalisation and psychoeducation that professionals can provide around gender struggles, and the relief that it can bring.  This appears to represent a novel finding.  </w:t>
      </w:r>
    </w:p>
    <w:p w14:paraId="0738A722" w14:textId="11CE4698" w:rsidR="00160A7C" w:rsidRDefault="00160A7C" w:rsidP="00160A7C">
      <w:pPr>
        <w:spacing w:line="480" w:lineRule="auto"/>
        <w:ind w:firstLine="360"/>
        <w:jc w:val="both"/>
      </w:pPr>
      <w:r>
        <w:t>Within the theme of the mental health benefits of transition, participants also discussed reductions in the mental health challenges that they had experienced pre-</w:t>
      </w:r>
      <w:r>
        <w:lastRenderedPageBreak/>
        <w:t xml:space="preserve">transition, alongside increased experiences of positive affect such as confidence in who they are, reduced experiences of anger, and an increased sense of calm and peace in their lives.  In terms of the reduction in mental health challenges, the findings of this paper support those of Aldridge et al (2020).  Those with pre-existing challenges with low mood found that they were no longer affected by low mood or found the experience much more manageable and less affecting than they had pre-transition.  This is also reflected in the subtheme “seeing a future” as post-transition participants reflected on being able to see and think about how to construct a future for themselves, in a way that they could not pre-transition.  This suggests that hopelessness (as defined by an inability to see a positive future, or positively affect the outcome of one’s future; Yip &amp; Yeung, 2006) </w:t>
      </w:r>
      <w:r w:rsidR="000606C8">
        <w:t xml:space="preserve">and </w:t>
      </w:r>
      <w:r>
        <w:t>experiences of low mood are mutually related and affecting in the context of transgender experience</w:t>
      </w:r>
      <w:r w:rsidR="000606C8">
        <w:t>s</w:t>
      </w:r>
      <w:r>
        <w:t xml:space="preserve"> and can be positively impacted by transition. </w:t>
      </w:r>
    </w:p>
    <w:p w14:paraId="23708AAF" w14:textId="304D6989" w:rsidR="00160A7C" w:rsidRDefault="00160A7C" w:rsidP="00160A7C">
      <w:pPr>
        <w:spacing w:line="480" w:lineRule="auto"/>
        <w:ind w:firstLine="360"/>
        <w:jc w:val="both"/>
      </w:pPr>
      <w:r>
        <w:t xml:space="preserve"> However, whilst experiences of anxiety were also positively impacted, participant discussion of this was less regular throughout the transcripts, and participants described anxieties as more manageable, but neither these experiences nor their triggers had been </w:t>
      </w:r>
      <w:r w:rsidR="00B41E13">
        <w:t xml:space="preserve">completely </w:t>
      </w:r>
      <w:r>
        <w:t xml:space="preserve">removed.  This also </w:t>
      </w:r>
      <w:r w:rsidR="006A2D08">
        <w:t>supports</w:t>
      </w:r>
      <w:r>
        <w:t xml:space="preserve"> the findings of Aldridge et al (2020) and suggests that the successful resolution of anxieties is a more complex endeavour than</w:t>
      </w:r>
      <w:r w:rsidR="006A2D08">
        <w:t>, not only medical</w:t>
      </w:r>
      <w:r>
        <w:t xml:space="preserve"> transition can address alone</w:t>
      </w:r>
      <w:r w:rsidR="006A2D08">
        <w:t>, but than</w:t>
      </w:r>
      <w:r w:rsidR="00011F6F">
        <w:t xml:space="preserve"> </w:t>
      </w:r>
      <w:r w:rsidR="006A2D08">
        <w:t xml:space="preserve">transition </w:t>
      </w:r>
      <w:r w:rsidR="00011F6F">
        <w:t xml:space="preserve">more broadly </w:t>
      </w:r>
      <w:r w:rsidR="006A2D08">
        <w:t>is capable of redressing</w:t>
      </w:r>
      <w:r w:rsidR="00505ACB">
        <w:t xml:space="preserve"> by itself</w:t>
      </w:r>
      <w:r w:rsidR="006A2D08">
        <w:t xml:space="preserve">. </w:t>
      </w:r>
    </w:p>
    <w:p w14:paraId="2F85326B" w14:textId="77777777" w:rsidR="00160A7C" w:rsidRPr="00C779CC" w:rsidRDefault="00160A7C" w:rsidP="00160A7C">
      <w:pPr>
        <w:spacing w:line="480" w:lineRule="auto"/>
        <w:ind w:firstLine="360"/>
        <w:jc w:val="both"/>
      </w:pPr>
      <w:r>
        <w:tab/>
        <w:t xml:space="preserve">The final two subthemes within the mental health benefits of transition: experiences of gender euphoria and a new valuing of the body also appear related.  </w:t>
      </w:r>
      <w:r w:rsidRPr="00C779CC">
        <w:rPr>
          <w:color w:val="000000" w:themeColor="text1"/>
        </w:rPr>
        <w:t xml:space="preserve">Ashley and Ells (2018) define gender euphoria as </w:t>
      </w:r>
      <w:r w:rsidRPr="006F7E5C">
        <w:rPr>
          <w:i/>
          <w:iCs/>
          <w:color w:val="000000" w:themeColor="text1"/>
        </w:rPr>
        <w:t>“a distinct enjoyment or satisfaction caused by the correspondence between the person’s gender identity and gendered features associated with a gender other than the one assigned at birth”</w:t>
      </w:r>
      <w:r w:rsidRPr="00C779CC">
        <w:rPr>
          <w:color w:val="000000" w:themeColor="text1"/>
        </w:rPr>
        <w:t xml:space="preserve"> </w:t>
      </w:r>
      <w:r w:rsidRPr="00C779CC">
        <w:rPr>
          <w:color w:val="000000" w:themeColor="text1"/>
        </w:rPr>
        <w:lastRenderedPageBreak/>
        <w:t>(p. 2). Whilst other researchers have defin</w:t>
      </w:r>
      <w:r>
        <w:rPr>
          <w:color w:val="000000" w:themeColor="text1"/>
        </w:rPr>
        <w:t>ed</w:t>
      </w:r>
      <w:r w:rsidRPr="00C779CC">
        <w:rPr>
          <w:color w:val="000000" w:themeColor="text1"/>
        </w:rPr>
        <w:t xml:space="preserve"> </w:t>
      </w:r>
      <w:r>
        <w:rPr>
          <w:color w:val="000000" w:themeColor="text1"/>
        </w:rPr>
        <w:t>(</w:t>
      </w:r>
      <w:r w:rsidRPr="00C779CC">
        <w:rPr>
          <w:color w:val="000000" w:themeColor="text1"/>
        </w:rPr>
        <w:t>and measur</w:t>
      </w:r>
      <w:r>
        <w:rPr>
          <w:color w:val="000000" w:themeColor="text1"/>
        </w:rPr>
        <w:t>ed)</w:t>
      </w:r>
      <w:r w:rsidRPr="00C779CC">
        <w:rPr>
          <w:color w:val="000000" w:themeColor="text1"/>
        </w:rPr>
        <w:t xml:space="preserve"> gender euphoria as a construct that represents distress relief and wellness promotion (Bradford et al., 2019).</w:t>
      </w:r>
      <w:r>
        <w:rPr>
          <w:color w:val="000000" w:themeColor="text1"/>
        </w:rPr>
        <w:t xml:space="preserve">  Both of these ideas of gender euphoria are congruent with the expressions of euphoria as discussed by participants in the context of this study in terms of their experiences of enjoyment of their new and changing bodies, reduced experiences of distress in relation to their bodies, and the resulting desire to care for and maintain said body, that is now more congruent for them.  Whilst previous studies have explored experiences of dysphoria and the positive impact of transition treatments on body satisfaction (van de Grift, 2017), there do not appear to be previous studies which have considered gender euphoria as a benefit of transition processes, and the positives of this experience as an outcome for the wellbeing and mental health of transgender individuals.  This represents a new contribution to literature.</w:t>
      </w:r>
    </w:p>
    <w:p w14:paraId="23EBFA5B" w14:textId="77777777" w:rsidR="00160A7C" w:rsidRDefault="00160A7C" w:rsidP="00160A7C">
      <w:pPr>
        <w:spacing w:line="480" w:lineRule="auto"/>
        <w:ind w:firstLine="360"/>
        <w:jc w:val="both"/>
      </w:pPr>
      <w:r>
        <w:t>In the second theme participants discussed their positive experiences of how transition had impacted their relationships in terms of the perceived closeness and honesty experienced in those relationships, the feeling of being supported and accepted as their true selves by others, and their enjoyment of a sense of total authenticity in their relationships.  Previous studies have demonstrated that social support from family and friends positively correlated to a greater sense of wellbeing for trans people (Erich et al, 2008 &amp; 2010).  This study provides insight into how that relationship between social support and wellbeing operates; by providing trans people with positive experiences of coming out, acceptance of changes to their gender presentation, and a sense of support of their most authentic self in their lived worlds.</w:t>
      </w:r>
    </w:p>
    <w:p w14:paraId="2EF0337A" w14:textId="2F9D309B" w:rsidR="00160A7C" w:rsidRDefault="00160A7C" w:rsidP="00160A7C">
      <w:pPr>
        <w:spacing w:line="480" w:lineRule="auto"/>
        <w:ind w:firstLine="360"/>
        <w:jc w:val="both"/>
      </w:pPr>
      <w:r>
        <w:lastRenderedPageBreak/>
        <w:tab/>
        <w:t>The experience of authenticity; feeling authentic in themselves, feeling authentic in their relationships with others, and feeling that due to coming out and engaging in transition, others knew who they really were, and so the love expressed for them, therefore, was also greater in its authenticity, appeared to be key to participants sense of benefits that they have experienced in their relationships because of transition.  The finding</w:t>
      </w:r>
      <w:r w:rsidR="00267A5E">
        <w:t xml:space="preserve"> </w:t>
      </w:r>
      <w:r>
        <w:t>of</w:t>
      </w:r>
      <w:r w:rsidR="00267A5E">
        <w:t>,</w:t>
      </w:r>
      <w:r>
        <w:t xml:space="preserve"> the development of these feelings as directly related to/ or arising from engagement with transition processes, as opposed to resultant from positive self-identification as a transgender person (Riggle &amp; Rostosky, 2011), represents a novel finding, that does not appear to be replicated elsewhere in existing literature.</w:t>
      </w:r>
    </w:p>
    <w:p w14:paraId="4FF38E8F" w14:textId="77777777" w:rsidR="00160A7C" w:rsidRDefault="00160A7C" w:rsidP="00160A7C">
      <w:pPr>
        <w:spacing w:line="480" w:lineRule="auto"/>
        <w:ind w:firstLine="360"/>
        <w:jc w:val="both"/>
      </w:pPr>
      <w:r>
        <w:t>In the third overarching theme of this paper, entitled “gender and self-actualising” participants discussed their sense of taking control of their definition of what gender is to them, reauthoring and taking ownership of narratives of self, acknowledging where they had been right about their sense of felt identity but dismissed by others and authority figures in the past, and the impact of these experiences, settling into their sexual identity, exploring and reforming their belief systems and developing a sense of self-acceptance about who they feel themselves to be, and to be becoming.</w:t>
      </w:r>
    </w:p>
    <w:p w14:paraId="4DB0E97A" w14:textId="69D90F7E" w:rsidR="00160A7C" w:rsidRDefault="00160A7C" w:rsidP="00160A7C">
      <w:pPr>
        <w:spacing w:line="480" w:lineRule="auto"/>
        <w:ind w:firstLine="360"/>
        <w:jc w:val="both"/>
        <w:rPr>
          <w:color w:val="000000" w:themeColor="text1"/>
        </w:rPr>
      </w:pPr>
      <w:r>
        <w:t xml:space="preserve">Yilmazer (2022) describes </w:t>
      </w:r>
      <w:r w:rsidRPr="00AD5EAA">
        <w:rPr>
          <w:i/>
          <w:iCs/>
        </w:rPr>
        <w:t>“existential transition”</w:t>
      </w:r>
      <w:r>
        <w:t xml:space="preserve"> as the core process of gender actualisation, whereby transgender individuals engage in an internal reflective process of authentic self-emergence, </w:t>
      </w:r>
      <w:r w:rsidRPr="00AD5EAA">
        <w:rPr>
          <w:i/>
          <w:iCs/>
        </w:rPr>
        <w:t>“</w:t>
      </w:r>
      <w:r>
        <w:rPr>
          <w:i/>
          <w:iCs/>
        </w:rPr>
        <w:t>…</w:t>
      </w:r>
      <w:r w:rsidRPr="00AD5EAA">
        <w:rPr>
          <w:i/>
          <w:iCs/>
        </w:rPr>
        <w:t>addressing the sense of self and personal identity that comes into being through the process of transition”</w:t>
      </w:r>
      <w:r>
        <w:t xml:space="preserve"> (pg.60).  This is in practical terms what participants in this study can be seen to be engaged in, or to be reflecting on having engaged in, in this final overarching theme.  It is a total re-examination of life, </w:t>
      </w:r>
      <w:r w:rsidR="00267A5E">
        <w:t>belief,</w:t>
      </w:r>
      <w:r>
        <w:t xml:space="preserve"> and self through the prism of gender</w:t>
      </w:r>
      <w:r w:rsidR="00267A5E">
        <w:t>.  F</w:t>
      </w:r>
      <w:r>
        <w:t xml:space="preserve">inding new </w:t>
      </w:r>
      <w:r>
        <w:lastRenderedPageBreak/>
        <w:t>understandings of self, acceptance of self, and reauthoring of narratives of self.  One aspect of this theme, the subtheme of reauthoring identity, in which participants discussed throwing out the rule book of gender, and in a sense living beyond the binary, can also be found in the study by Riggle et al (</w:t>
      </w:r>
      <w:r w:rsidRPr="00B76994">
        <w:rPr>
          <w:color w:val="000000" w:themeColor="text1"/>
        </w:rPr>
        <w:t>2011).  In which transgender individuals also reflected positively on the opportunity that transition had provided them with, to challenge social norms and stereotypes around gender, as they considered the positives of their identity as a transgender person</w:t>
      </w:r>
      <w:r>
        <w:rPr>
          <w:color w:val="000000" w:themeColor="text1"/>
        </w:rPr>
        <w:t>.</w:t>
      </w:r>
    </w:p>
    <w:p w14:paraId="3BE6A0ED" w14:textId="77777777" w:rsidR="00267A5E" w:rsidRDefault="00267A5E" w:rsidP="00160A7C">
      <w:pPr>
        <w:spacing w:line="480" w:lineRule="auto"/>
        <w:jc w:val="both"/>
        <w:rPr>
          <w:b/>
          <w:bCs/>
          <w:i/>
          <w:iCs/>
        </w:rPr>
      </w:pPr>
    </w:p>
    <w:p w14:paraId="080F596C" w14:textId="47344923" w:rsidR="00160A7C" w:rsidRPr="008D19CE" w:rsidRDefault="00160A7C" w:rsidP="00160A7C">
      <w:pPr>
        <w:spacing w:line="480" w:lineRule="auto"/>
        <w:jc w:val="both"/>
        <w:rPr>
          <w:b/>
          <w:bCs/>
          <w:i/>
          <w:iCs/>
        </w:rPr>
      </w:pPr>
      <w:r w:rsidRPr="008D19CE">
        <w:rPr>
          <w:b/>
          <w:bCs/>
          <w:i/>
          <w:iCs/>
        </w:rPr>
        <w:t>Limitations</w:t>
      </w:r>
    </w:p>
    <w:p w14:paraId="4FE6402D" w14:textId="77777777" w:rsidR="00160A7C" w:rsidRDefault="00160A7C" w:rsidP="00160A7C">
      <w:pPr>
        <w:spacing w:line="480" w:lineRule="auto"/>
        <w:jc w:val="both"/>
      </w:pPr>
      <w:r>
        <w:t xml:space="preserve">A lack of diversity in the research team, alongside the dominant role of the main researcher in the research process may have impacted conceptualisation of the positive benefits of engaging in transition.  The theme and subtheme names allocated to groups of codes may have looked different if this process had been undertaken by researchers who were themselves members of the transgender community, as their relationship to language and their lived experience of the phenomenon under investigation may have impacted outcomes.  </w:t>
      </w:r>
    </w:p>
    <w:p w14:paraId="4F38E42D" w14:textId="551692EF" w:rsidR="00160A7C" w:rsidRDefault="00160A7C" w:rsidP="00160A7C">
      <w:pPr>
        <w:spacing w:line="480" w:lineRule="auto"/>
        <w:ind w:firstLine="720"/>
        <w:jc w:val="both"/>
      </w:pPr>
      <w:r>
        <w:t>Whilst a conscious choice was made not to recruit on the basis of specific socio-demographic variables, and a minimum of descriptive data was collated for the participants involved in this project, with a view to producing findings as widely applicable as possible across the range of possible transgender identities, cohorts and experiences.  This does result in a lack of data with which to i</w:t>
      </w:r>
      <w:r w:rsidR="003779A5">
        <w:t>nvestigate</w:t>
      </w:r>
      <w:r>
        <w:t xml:space="preserve"> potential trends and patterns between these variables and the </w:t>
      </w:r>
      <w:r w:rsidR="003779A5">
        <w:t xml:space="preserve">qualitative </w:t>
      </w:r>
      <w:r>
        <w:t>data</w:t>
      </w:r>
      <w:r w:rsidR="003779A5">
        <w:t>set produced here</w:t>
      </w:r>
      <w:r>
        <w:t xml:space="preserve">.  </w:t>
      </w:r>
    </w:p>
    <w:p w14:paraId="5496666B" w14:textId="19B64799" w:rsidR="00160A7C" w:rsidRDefault="00160A7C" w:rsidP="00160A7C">
      <w:pPr>
        <w:spacing w:line="480" w:lineRule="auto"/>
        <w:ind w:firstLine="720"/>
        <w:jc w:val="both"/>
      </w:pPr>
      <w:r>
        <w:t xml:space="preserve">Individuals with non-binary identities were included in this study </w:t>
      </w:r>
      <w:r w:rsidR="003779A5">
        <w:t>h</w:t>
      </w:r>
      <w:r>
        <w:t xml:space="preserve">owever, their experience could be argued to be different in that they are not seeking the </w:t>
      </w:r>
      <w:r>
        <w:lastRenderedPageBreak/>
        <w:t>support of services to transition from one binary gender identity to the other.  Given the relative heterogeneity of the non-binary experience within the transgender community, it could be argued that non-binary individuals should have been excluded from this piece of work, with their views on the positives of transition, in the context of their transition journeys, collated and analysed separately.</w:t>
      </w:r>
    </w:p>
    <w:p w14:paraId="5D85A07B" w14:textId="77777777" w:rsidR="005936BF" w:rsidRDefault="005936BF" w:rsidP="00160A7C">
      <w:pPr>
        <w:spacing w:line="480" w:lineRule="auto"/>
        <w:jc w:val="both"/>
        <w:rPr>
          <w:b/>
          <w:bCs/>
          <w:i/>
          <w:iCs/>
        </w:rPr>
      </w:pPr>
    </w:p>
    <w:p w14:paraId="4A7114FB" w14:textId="7889E791" w:rsidR="00160A7C" w:rsidRDefault="00160A7C" w:rsidP="00160A7C">
      <w:pPr>
        <w:spacing w:line="480" w:lineRule="auto"/>
        <w:jc w:val="both"/>
        <w:rPr>
          <w:b/>
          <w:bCs/>
          <w:i/>
          <w:iCs/>
        </w:rPr>
      </w:pPr>
      <w:r>
        <w:rPr>
          <w:b/>
          <w:bCs/>
          <w:i/>
          <w:iCs/>
        </w:rPr>
        <w:t>Implications for Further research</w:t>
      </w:r>
    </w:p>
    <w:p w14:paraId="6F3EB8EC" w14:textId="3EEA0FDB" w:rsidR="00160A7C" w:rsidRDefault="00160A7C" w:rsidP="00160A7C">
      <w:pPr>
        <w:spacing w:line="480" w:lineRule="auto"/>
        <w:jc w:val="both"/>
        <w:rPr>
          <w:color w:val="000000" w:themeColor="text1"/>
        </w:rPr>
      </w:pPr>
      <w:r>
        <w:t xml:space="preserve">Positive psychology (Seligman &amp; Csikszentmihalyi, 2000) offers potentially productive avenues for shifting focus from deficit and psychopathology-based explorations of the transgender experience to more strengths-based and holistic approaches.  Existing literature in this area appears to focus on appraising </w:t>
      </w:r>
      <w:r w:rsidR="008B1FED">
        <w:t>how assessments of</w:t>
      </w:r>
      <w:r>
        <w:t xml:space="preserve"> wellbeing</w:t>
      </w:r>
      <w:r w:rsidR="008C1B55">
        <w:t xml:space="preserve"> made by those with transgender identities</w:t>
      </w:r>
      <w:r w:rsidR="008B1FED">
        <w:t>, reflections on the experience of identifying as transgender, and transition outcomes are more likely to be</w:t>
      </w:r>
      <w:r>
        <w:t xml:space="preserve"> experienced</w:t>
      </w:r>
      <w:r w:rsidR="003E3A4C">
        <w:t xml:space="preserve"> </w:t>
      </w:r>
      <w:r w:rsidR="00221C79">
        <w:t>positively and</w:t>
      </w:r>
      <w:r w:rsidR="008B1FED">
        <w:t xml:space="preserve"> viewed</w:t>
      </w:r>
      <w:r>
        <w:t xml:space="preserve"> </w:t>
      </w:r>
      <w:r w:rsidR="008B1FED">
        <w:t xml:space="preserve">as </w:t>
      </w:r>
      <w:r>
        <w:t xml:space="preserve">positive by </w:t>
      </w:r>
      <w:r w:rsidR="008C1B55">
        <w:t>transgender individuals</w:t>
      </w:r>
      <w:r>
        <w:t xml:space="preserve"> with particular personality traits or character strengths (please see Vaughn &amp; Lee, 2014 for a full exploration of this).  However, little has been done that addresses personal growth and wellbeing post-transition in terms of enhanced mental health and </w:t>
      </w:r>
      <w:r w:rsidR="00221C79">
        <w:t>eudemonic</w:t>
      </w:r>
      <w:r>
        <w:t xml:space="preserve"> wellbeing (Waterman, 1996).  This research demonstrates that there can be mental health and wellbeing benefits of transition for transgender individuals, and further exploration of these, and investigations into how these can be meaningfully incorporated in clinical </w:t>
      </w:r>
      <w:r w:rsidRPr="003566C2">
        <w:rPr>
          <w:color w:val="000000" w:themeColor="text1"/>
        </w:rPr>
        <w:t>intervention</w:t>
      </w:r>
      <w:r>
        <w:rPr>
          <w:color w:val="000000" w:themeColor="text1"/>
        </w:rPr>
        <w:t xml:space="preserve"> planning</w:t>
      </w:r>
      <w:r w:rsidRPr="003566C2">
        <w:rPr>
          <w:color w:val="000000" w:themeColor="text1"/>
        </w:rPr>
        <w:t xml:space="preserve"> would be beneficial</w:t>
      </w:r>
      <w:r>
        <w:rPr>
          <w:color w:val="000000" w:themeColor="text1"/>
        </w:rPr>
        <w:t xml:space="preserve">.  </w:t>
      </w:r>
    </w:p>
    <w:p w14:paraId="54492A79" w14:textId="77777777" w:rsidR="00160A7C" w:rsidRDefault="00160A7C" w:rsidP="00160A7C">
      <w:pPr>
        <w:spacing w:line="480" w:lineRule="auto"/>
        <w:ind w:firstLine="720"/>
        <w:jc w:val="both"/>
        <w:rPr>
          <w:color w:val="000000" w:themeColor="text1"/>
        </w:rPr>
      </w:pPr>
      <w:r>
        <w:rPr>
          <w:color w:val="000000" w:themeColor="text1"/>
        </w:rPr>
        <w:t>This research also appears to validate the a-priori assumption, as stated in the introduction, that currently existing theories and models of personal growth and change, which are rooted in ideas of change and growth occurring post-</w:t>
      </w:r>
      <w:r>
        <w:rPr>
          <w:color w:val="000000" w:themeColor="text1"/>
        </w:rPr>
        <w:lastRenderedPageBreak/>
        <w:t xml:space="preserve">traumatically, are in appropriate for use in the context of understanding growth and change following transition.  It is clear therefore, that new models of personal growth and change, developed in the context of the trans-community and their experiences of transition, investigating the process of how these experiences can stimulate personal growth and change would be beneficial. </w:t>
      </w:r>
    </w:p>
    <w:p w14:paraId="15EF3DCD" w14:textId="4D943382" w:rsidR="00160A7C" w:rsidRDefault="00160A7C" w:rsidP="00160A7C">
      <w:pPr>
        <w:spacing w:line="480" w:lineRule="auto"/>
        <w:ind w:firstLine="720"/>
        <w:jc w:val="both"/>
      </w:pPr>
      <w:r w:rsidRPr="003566C2">
        <w:rPr>
          <w:color w:val="000000" w:themeColor="text1"/>
        </w:rPr>
        <w:t xml:space="preserve">For services and the general public, the medical model of transgender identity is dominant.  Within this model, </w:t>
      </w:r>
      <w:r w:rsidRPr="003566C2">
        <w:rPr>
          <w:rFonts w:eastAsiaTheme="minorHAnsi"/>
          <w:color w:val="000000" w:themeColor="text1"/>
          <w:lang w:eastAsia="en-US"/>
        </w:rPr>
        <w:t xml:space="preserve">poor access to and availability of treatment options to assist individuals to embody their felt gender in a manner which feels congruent to them is centralised as the root cause of distress.  Rather than distress being conceptualised as a natural consequence of </w:t>
      </w:r>
      <w:r>
        <w:rPr>
          <w:rFonts w:eastAsiaTheme="minorHAnsi"/>
          <w:color w:val="000000" w:themeColor="text1"/>
          <w:lang w:eastAsia="en-US"/>
        </w:rPr>
        <w:t xml:space="preserve">living under </w:t>
      </w:r>
      <w:r w:rsidRPr="003566C2">
        <w:rPr>
          <w:rFonts w:eastAsiaTheme="minorHAnsi"/>
          <w:color w:val="000000" w:themeColor="text1"/>
          <w:lang w:eastAsia="en-US"/>
        </w:rPr>
        <w:t xml:space="preserve">western ideologies of gender, </w:t>
      </w:r>
      <w:r w:rsidR="003E3A4C">
        <w:rPr>
          <w:rFonts w:eastAsiaTheme="minorHAnsi"/>
          <w:color w:val="000000" w:themeColor="text1"/>
          <w:lang w:eastAsia="en-US"/>
        </w:rPr>
        <w:t>anti-</w:t>
      </w:r>
      <w:r w:rsidRPr="003566C2">
        <w:rPr>
          <w:rFonts w:eastAsiaTheme="minorHAnsi"/>
          <w:color w:val="000000" w:themeColor="text1"/>
          <w:lang w:eastAsia="en-US"/>
        </w:rPr>
        <w:t>trans</w:t>
      </w:r>
      <w:r w:rsidR="003E3A4C">
        <w:rPr>
          <w:rFonts w:eastAsiaTheme="minorHAnsi"/>
          <w:color w:val="000000" w:themeColor="text1"/>
          <w:lang w:eastAsia="en-US"/>
        </w:rPr>
        <w:t xml:space="preserve"> sentiment</w:t>
      </w:r>
      <w:r w:rsidRPr="003566C2">
        <w:rPr>
          <w:rFonts w:eastAsiaTheme="minorHAnsi"/>
          <w:color w:val="000000" w:themeColor="text1"/>
          <w:lang w:eastAsia="en-US"/>
        </w:rPr>
        <w:t>, and cissexism in the context of a demonstrably misogynistic patriarchy</w:t>
      </w:r>
      <w:r w:rsidR="00B42801">
        <w:rPr>
          <w:rFonts w:eastAsiaTheme="minorHAnsi"/>
          <w:color w:val="000000" w:themeColor="text1"/>
          <w:lang w:eastAsia="en-US"/>
        </w:rPr>
        <w:t xml:space="preserve">. </w:t>
      </w:r>
      <w:r w:rsidRPr="003566C2">
        <w:rPr>
          <w:rFonts w:eastAsiaTheme="minorHAnsi"/>
          <w:color w:val="000000" w:themeColor="text1"/>
          <w:lang w:eastAsia="en-US"/>
        </w:rPr>
        <w:t xml:space="preserve"> </w:t>
      </w:r>
      <w:r w:rsidR="00B42801">
        <w:rPr>
          <w:rFonts w:eastAsiaTheme="minorHAnsi"/>
          <w:color w:val="000000" w:themeColor="text1"/>
          <w:lang w:eastAsia="en-US"/>
        </w:rPr>
        <w:t>W</w:t>
      </w:r>
      <w:r w:rsidRPr="003566C2">
        <w:rPr>
          <w:rFonts w:eastAsiaTheme="minorHAnsi"/>
          <w:color w:val="000000" w:themeColor="text1"/>
          <w:lang w:eastAsia="en-US"/>
        </w:rPr>
        <w:t xml:space="preserve">ithin which dominant social narratives of transgender identities serve to other and intimidate transgender individuals (Johnson, 2015).  </w:t>
      </w:r>
      <w:r w:rsidRPr="003566C2">
        <w:rPr>
          <w:color w:val="000000" w:themeColor="text1"/>
        </w:rPr>
        <w:t xml:space="preserve">This research demonstrates that positive narratives of transition and the positive effects of </w:t>
      </w:r>
      <w:r>
        <w:t xml:space="preserve">engaging with transition exist within the transgender community.  Further research, which seeks to tap into and promote these narratives would be a positive counter point not only in educating professionals working in gender on the lived reality of trans lives but would also help to challenge the prevailing dominance of negativity about transition journeys within popular consciousnesses, and be a source of positivity and hope for those who are in a pre-contemplation, and contemplation space in relation to acknowledging their own gender struggles (Prochaska &amp; DiClemente, 1983). </w:t>
      </w:r>
    </w:p>
    <w:p w14:paraId="756D28EB" w14:textId="77777777" w:rsidR="00ED79C3" w:rsidRDefault="00ED79C3" w:rsidP="00160A7C">
      <w:pPr>
        <w:spacing w:line="480" w:lineRule="auto"/>
        <w:jc w:val="both"/>
        <w:rPr>
          <w:b/>
          <w:bCs/>
          <w:i/>
          <w:iCs/>
        </w:rPr>
      </w:pPr>
    </w:p>
    <w:p w14:paraId="436C7A5E" w14:textId="77777777" w:rsidR="00ED79C3" w:rsidRDefault="00ED79C3" w:rsidP="00160A7C">
      <w:pPr>
        <w:spacing w:line="480" w:lineRule="auto"/>
        <w:jc w:val="both"/>
        <w:rPr>
          <w:b/>
          <w:bCs/>
          <w:i/>
          <w:iCs/>
        </w:rPr>
      </w:pPr>
    </w:p>
    <w:p w14:paraId="7D0CF719" w14:textId="77777777" w:rsidR="00ED79C3" w:rsidRDefault="00ED79C3" w:rsidP="00160A7C">
      <w:pPr>
        <w:spacing w:line="480" w:lineRule="auto"/>
        <w:jc w:val="both"/>
        <w:rPr>
          <w:b/>
          <w:bCs/>
          <w:i/>
          <w:iCs/>
        </w:rPr>
      </w:pPr>
    </w:p>
    <w:p w14:paraId="467FAE0C" w14:textId="339F304E" w:rsidR="00160A7C" w:rsidRDefault="00160A7C" w:rsidP="00160A7C">
      <w:pPr>
        <w:spacing w:line="480" w:lineRule="auto"/>
        <w:jc w:val="both"/>
        <w:rPr>
          <w:b/>
          <w:bCs/>
          <w:i/>
          <w:iCs/>
        </w:rPr>
      </w:pPr>
      <w:r>
        <w:rPr>
          <w:b/>
          <w:bCs/>
          <w:i/>
          <w:iCs/>
        </w:rPr>
        <w:lastRenderedPageBreak/>
        <w:t xml:space="preserve">Implications for clinical practice </w:t>
      </w:r>
    </w:p>
    <w:p w14:paraId="2B44D096" w14:textId="77777777" w:rsidR="00160A7C" w:rsidRPr="004F1071" w:rsidRDefault="00160A7C" w:rsidP="00160A7C">
      <w:pPr>
        <w:spacing w:line="480" w:lineRule="auto"/>
        <w:jc w:val="both"/>
        <w:rPr>
          <w:color w:val="000000" w:themeColor="text1"/>
        </w:rPr>
      </w:pPr>
      <w:r>
        <w:t>These findings clearly demonstrate that engaging in transition processes can have positive implications for mental health, wellbeing an individual’s sense of their personal evolution (personal growth).  On this basis, it is recommended that clinicians seek to gather information not only on the experiences of stress, rejection, and psychological harm with a view to understanding the impact that these experiences have had on the development of the individual.  But that space is also made to address the positive, to seek individuals’ positive narratives of social transition and any independent experiences that they may have had of engaging with hormone therapy via self-medication, integrating these into a holistic clinical understanding of the person.</w:t>
      </w:r>
      <w:r w:rsidRPr="004F1071">
        <w:rPr>
          <w:color w:val="000000" w:themeColor="text1"/>
        </w:rPr>
        <w:t xml:space="preserve"> </w:t>
      </w:r>
    </w:p>
    <w:p w14:paraId="0A02D640" w14:textId="77777777" w:rsidR="00160A7C" w:rsidRPr="003C5FD5" w:rsidRDefault="00160A7C" w:rsidP="00160A7C">
      <w:pPr>
        <w:spacing w:line="480" w:lineRule="auto"/>
        <w:jc w:val="both"/>
        <w:rPr>
          <w:b/>
          <w:bCs/>
          <w:i/>
          <w:iCs/>
        </w:rPr>
      </w:pPr>
      <w:r>
        <w:tab/>
        <w:t>Exploring positive narratives of transition may also prove a productive technique for use in therapeutic spaces with transgender individuals, as previous research has shown that the simple experience of being asked about positive experiences and relating those, facilitates identity development and integration in minority identity communities (Riggle &amp; Rostosky, 2011; Cheng &amp; Lee, 2009).</w:t>
      </w:r>
    </w:p>
    <w:p w14:paraId="29E1FADE" w14:textId="77777777" w:rsidR="00160A7C" w:rsidRDefault="00160A7C" w:rsidP="00160A7C">
      <w:pPr>
        <w:pStyle w:val="Paragraph"/>
        <w:jc w:val="both"/>
        <w:rPr>
          <w:b/>
          <w:bCs/>
          <w:color w:val="333333"/>
        </w:rPr>
      </w:pPr>
      <w:r>
        <w:rPr>
          <w:b/>
          <w:bCs/>
          <w:color w:val="333333"/>
        </w:rPr>
        <w:br/>
      </w:r>
    </w:p>
    <w:p w14:paraId="5D61D12A" w14:textId="77777777" w:rsidR="00160A7C" w:rsidRDefault="00160A7C" w:rsidP="00160A7C">
      <w:pPr>
        <w:spacing w:after="160" w:line="259" w:lineRule="auto"/>
        <w:jc w:val="both"/>
        <w:rPr>
          <w:b/>
          <w:bCs/>
          <w:color w:val="333333"/>
        </w:rPr>
      </w:pPr>
      <w:r>
        <w:rPr>
          <w:b/>
          <w:bCs/>
          <w:color w:val="333333"/>
        </w:rPr>
        <w:br w:type="page"/>
      </w:r>
    </w:p>
    <w:p w14:paraId="0CA23325" w14:textId="77777777" w:rsidR="00160A7C" w:rsidRPr="003E6192" w:rsidRDefault="00160A7C" w:rsidP="00160A7C">
      <w:pPr>
        <w:pStyle w:val="Paragraph"/>
        <w:jc w:val="both"/>
        <w:rPr>
          <w:b/>
          <w:bCs/>
          <w:color w:val="333333"/>
        </w:rPr>
      </w:pPr>
      <w:r w:rsidRPr="003E6192">
        <w:rPr>
          <w:b/>
          <w:bCs/>
          <w:color w:val="333333"/>
        </w:rPr>
        <w:lastRenderedPageBreak/>
        <w:t>References</w:t>
      </w:r>
    </w:p>
    <w:p w14:paraId="4590C1B9" w14:textId="77777777" w:rsidR="00160A7C" w:rsidRPr="00B84F3E" w:rsidRDefault="00160A7C" w:rsidP="00160A7C">
      <w:pPr>
        <w:spacing w:line="480" w:lineRule="auto"/>
        <w:ind w:left="851" w:hanging="851"/>
        <w:jc w:val="both"/>
        <w:rPr>
          <w:shd w:val="clear" w:color="auto" w:fill="FFFFFF"/>
        </w:rPr>
      </w:pPr>
      <w:r w:rsidRPr="00265289">
        <w:rPr>
          <w:shd w:val="clear" w:color="auto" w:fill="FFFFFF"/>
        </w:rPr>
        <w:t>Affleck, G., &amp; Tennen, H. (1996). Construing benefits from adversity: Adaptational significance and dispositional underpinnings. </w:t>
      </w:r>
      <w:r w:rsidRPr="00265289">
        <w:rPr>
          <w:i/>
          <w:iCs/>
          <w:shd w:val="clear" w:color="auto" w:fill="FFFFFF"/>
        </w:rPr>
        <w:t>Journal of personality</w:t>
      </w:r>
      <w:r w:rsidRPr="00265289">
        <w:rPr>
          <w:shd w:val="clear" w:color="auto" w:fill="FFFFFF"/>
        </w:rPr>
        <w:t>, </w:t>
      </w:r>
      <w:r w:rsidRPr="00265289">
        <w:rPr>
          <w:i/>
          <w:iCs/>
          <w:shd w:val="clear" w:color="auto" w:fill="FFFFFF"/>
        </w:rPr>
        <w:t>64</w:t>
      </w:r>
      <w:r w:rsidRPr="00265289">
        <w:rPr>
          <w:shd w:val="clear" w:color="auto" w:fill="FFFFFF"/>
        </w:rPr>
        <w:t>(4), 899-922.</w:t>
      </w:r>
      <w:r>
        <w:rPr>
          <w:shd w:val="clear" w:color="auto" w:fill="FFFFFF"/>
        </w:rPr>
        <w:t xml:space="preserve"> </w:t>
      </w:r>
      <w:hyperlink r:id="rId52" w:tgtFrame="_blank" w:history="1">
        <w:r w:rsidRPr="00265289">
          <w:rPr>
            <w:rStyle w:val="Hyperlink"/>
            <w:color w:val="auto"/>
            <w:u w:val="none"/>
            <w:shd w:val="clear" w:color="auto" w:fill="FFFFFF"/>
          </w:rPr>
          <w:t>https://doi.org/10.1111/j.1467-6494.1996.tb00948.x</w:t>
        </w:r>
      </w:hyperlink>
    </w:p>
    <w:p w14:paraId="5D64A149" w14:textId="77777777" w:rsidR="00160A7C" w:rsidRDefault="00160A7C" w:rsidP="00160A7C">
      <w:pPr>
        <w:spacing w:line="480" w:lineRule="auto"/>
        <w:ind w:left="851" w:hanging="851"/>
        <w:jc w:val="both"/>
        <w:rPr>
          <w:shd w:val="clear" w:color="auto" w:fill="FFFFFF"/>
        </w:rPr>
      </w:pPr>
      <w:r w:rsidRPr="00393AAF">
        <w:rPr>
          <w:color w:val="222222"/>
          <w:shd w:val="clear" w:color="auto" w:fill="FFFFFF"/>
        </w:rPr>
        <w:t>Aldridge, Z., Patel, S., Guo, B., Nixon, E., Pierre Bouman, W., Witcomb, G. L., &amp; Arcelus, J. (2021). Long‐term effect of gender‐affirming hormone treatment on depression and anxiety symptoms in transgender people: A prospective cohort study. </w:t>
      </w:r>
      <w:r w:rsidRPr="00393AAF">
        <w:rPr>
          <w:i/>
          <w:iCs/>
          <w:color w:val="222222"/>
          <w:shd w:val="clear" w:color="auto" w:fill="FFFFFF"/>
        </w:rPr>
        <w:t>Andrology</w:t>
      </w:r>
      <w:r w:rsidRPr="00393AAF">
        <w:rPr>
          <w:color w:val="222222"/>
          <w:shd w:val="clear" w:color="auto" w:fill="FFFFFF"/>
        </w:rPr>
        <w:t>, </w:t>
      </w:r>
      <w:r w:rsidRPr="00393AAF">
        <w:rPr>
          <w:i/>
          <w:iCs/>
          <w:color w:val="222222"/>
          <w:shd w:val="clear" w:color="auto" w:fill="FFFFFF"/>
        </w:rPr>
        <w:t>9</w:t>
      </w:r>
      <w:r w:rsidRPr="00393AAF">
        <w:rPr>
          <w:color w:val="222222"/>
          <w:shd w:val="clear" w:color="auto" w:fill="FFFFFF"/>
        </w:rPr>
        <w:t>(6), 1808-1816.</w:t>
      </w:r>
      <w:r>
        <w:rPr>
          <w:color w:val="222222"/>
          <w:shd w:val="clear" w:color="auto" w:fill="FFFFFF"/>
        </w:rPr>
        <w:t xml:space="preserve"> </w:t>
      </w:r>
      <w:hyperlink r:id="rId53" w:history="1">
        <w:r w:rsidRPr="00874A09">
          <w:rPr>
            <w:rStyle w:val="Hyperlink"/>
            <w:shd w:val="clear" w:color="auto" w:fill="FFFFFF"/>
          </w:rPr>
          <w:t>https://doi.org/10.1111/andr.12884</w:t>
        </w:r>
      </w:hyperlink>
    </w:p>
    <w:p w14:paraId="788C4781" w14:textId="77777777" w:rsidR="00160A7C" w:rsidRPr="00AF36F8" w:rsidRDefault="00160A7C" w:rsidP="00160A7C">
      <w:pPr>
        <w:spacing w:line="480" w:lineRule="auto"/>
        <w:ind w:left="851" w:hanging="851"/>
        <w:jc w:val="both"/>
      </w:pPr>
      <w:r w:rsidRPr="0044047B">
        <w:t>Ashley</w:t>
      </w:r>
      <w:r w:rsidRPr="00265289">
        <w:t>,</w:t>
      </w:r>
      <w:r w:rsidRPr="0044047B">
        <w:t xml:space="preserve"> F</w:t>
      </w:r>
      <w:r w:rsidRPr="00265289">
        <w:t>.,</w:t>
      </w:r>
      <w:r w:rsidRPr="0044047B">
        <w:t xml:space="preserve"> Ells</w:t>
      </w:r>
      <w:r w:rsidRPr="00265289">
        <w:t>,</w:t>
      </w:r>
      <w:r w:rsidRPr="0044047B">
        <w:t xml:space="preserve"> C. </w:t>
      </w:r>
      <w:r w:rsidRPr="00265289">
        <w:t xml:space="preserve">(2018). </w:t>
      </w:r>
      <w:r w:rsidRPr="0044047B">
        <w:t xml:space="preserve">In favor of covering ethically important cosmetic surgeries: facial feminization surgery for transgender people. </w:t>
      </w:r>
      <w:r w:rsidRPr="0044047B">
        <w:rPr>
          <w:i/>
          <w:iCs/>
        </w:rPr>
        <w:t>The American Journal of Bioethics</w:t>
      </w:r>
      <w:r w:rsidRPr="00265289">
        <w:t xml:space="preserve">. </w:t>
      </w:r>
      <w:r w:rsidRPr="0044047B">
        <w:t>18</w:t>
      </w:r>
      <w:r w:rsidRPr="00265289">
        <w:t xml:space="preserve">, </w:t>
      </w:r>
      <w:r w:rsidRPr="0044047B">
        <w:t>23–5.</w:t>
      </w:r>
      <w:r>
        <w:t xml:space="preserve"> </w:t>
      </w:r>
      <w:hyperlink r:id="rId54" w:history="1">
        <w:r w:rsidRPr="00265289">
          <w:rPr>
            <w:rStyle w:val="Hyperlink"/>
            <w:color w:val="auto"/>
            <w:u w:val="none"/>
          </w:rPr>
          <w:t>https://doi.org/10.1080/15265161.2018.1531162</w:t>
        </w:r>
      </w:hyperlink>
    </w:p>
    <w:p w14:paraId="38A025D6" w14:textId="77777777" w:rsidR="00160A7C" w:rsidRPr="00B84F3E" w:rsidRDefault="00160A7C" w:rsidP="00160A7C">
      <w:pPr>
        <w:spacing w:line="480" w:lineRule="auto"/>
        <w:ind w:left="851" w:hanging="851"/>
        <w:jc w:val="both"/>
        <w:rPr>
          <w:shd w:val="clear" w:color="auto" w:fill="FFFFFF"/>
        </w:rPr>
      </w:pPr>
      <w:r w:rsidRPr="00265289">
        <w:rPr>
          <w:shd w:val="clear" w:color="auto" w:fill="FFFFFF"/>
        </w:rPr>
        <w:t>Bockting, W. O., Miner, M. H., Swinburne Romine, R. E., Hamilton, A., &amp; Coleman, E. (2013). Stigma, mental health, and resilience in an online sample of the US transgender population. </w:t>
      </w:r>
      <w:r w:rsidRPr="00265289">
        <w:rPr>
          <w:i/>
          <w:iCs/>
          <w:shd w:val="clear" w:color="auto" w:fill="FFFFFF"/>
        </w:rPr>
        <w:t>American journal of public health</w:t>
      </w:r>
      <w:r w:rsidRPr="00265289">
        <w:rPr>
          <w:shd w:val="clear" w:color="auto" w:fill="FFFFFF"/>
        </w:rPr>
        <w:t>, </w:t>
      </w:r>
      <w:r w:rsidRPr="00265289">
        <w:rPr>
          <w:i/>
          <w:iCs/>
          <w:shd w:val="clear" w:color="auto" w:fill="FFFFFF"/>
        </w:rPr>
        <w:t>103</w:t>
      </w:r>
      <w:r w:rsidRPr="00265289">
        <w:rPr>
          <w:shd w:val="clear" w:color="auto" w:fill="FFFFFF"/>
        </w:rPr>
        <w:t>(5), 943-951.</w:t>
      </w:r>
      <w:r>
        <w:rPr>
          <w:shd w:val="clear" w:color="auto" w:fill="FFFFFF"/>
        </w:rPr>
        <w:t xml:space="preserve"> https://doi.org/</w:t>
      </w:r>
      <w:hyperlink r:id="rId55" w:tgtFrame="_blank" w:history="1">
        <w:r w:rsidRPr="00265289">
          <w:rPr>
            <w:rStyle w:val="Hyperlink"/>
            <w:color w:val="auto"/>
            <w:u w:val="none"/>
            <w:shd w:val="clear" w:color="auto" w:fill="FFFFFF"/>
          </w:rPr>
          <w:t>10.2105/AJPH.2013.301241</w:t>
        </w:r>
      </w:hyperlink>
    </w:p>
    <w:p w14:paraId="72D853E3" w14:textId="77777777" w:rsidR="00160A7C" w:rsidRPr="00AF36F8" w:rsidRDefault="00160A7C" w:rsidP="00160A7C">
      <w:pPr>
        <w:spacing w:line="480" w:lineRule="auto"/>
        <w:ind w:left="709" w:hanging="709"/>
        <w:jc w:val="both"/>
      </w:pPr>
      <w:r w:rsidRPr="0044047B">
        <w:t xml:space="preserve">Bradford, N. J., Rider, G. N., &amp; Spencer, K. G. (2019). Hair removal and psychological well-being in transfeminine adults: Associations with gender dysphoria and gender euphoria. Journal of Dermatological Treatment, 1–8. </w:t>
      </w:r>
      <w:hyperlink r:id="rId56" w:history="1">
        <w:r w:rsidRPr="00874A09">
          <w:rPr>
            <w:rStyle w:val="Hyperlink"/>
          </w:rPr>
          <w:t>https://doi.org/10.1080/09546634.2019.1687823</w:t>
        </w:r>
      </w:hyperlink>
    </w:p>
    <w:p w14:paraId="701720CD" w14:textId="77777777" w:rsidR="00160A7C" w:rsidRPr="00B84F3E" w:rsidRDefault="00160A7C" w:rsidP="00160A7C">
      <w:pPr>
        <w:spacing w:line="480" w:lineRule="auto"/>
        <w:ind w:left="851" w:hanging="851"/>
        <w:jc w:val="both"/>
        <w:rPr>
          <w:color w:val="000000" w:themeColor="text1"/>
          <w:shd w:val="clear" w:color="auto" w:fill="FFFFFF"/>
        </w:rPr>
      </w:pPr>
      <w:r w:rsidRPr="00E22D20">
        <w:rPr>
          <w:color w:val="000000" w:themeColor="text1"/>
          <w:shd w:val="clear" w:color="auto" w:fill="FFFFFF"/>
        </w:rPr>
        <w:t>Bränström</w:t>
      </w:r>
      <w:r w:rsidRPr="00265289">
        <w:rPr>
          <w:color w:val="000000" w:themeColor="text1"/>
          <w:shd w:val="clear" w:color="auto" w:fill="FFFFFF"/>
        </w:rPr>
        <w:t>,</w:t>
      </w:r>
      <w:r w:rsidRPr="00E22D20">
        <w:rPr>
          <w:color w:val="000000" w:themeColor="text1"/>
          <w:shd w:val="clear" w:color="auto" w:fill="FFFFFF"/>
        </w:rPr>
        <w:t xml:space="preserve"> R</w:t>
      </w:r>
      <w:r w:rsidRPr="00265289">
        <w:rPr>
          <w:color w:val="000000" w:themeColor="text1"/>
          <w:shd w:val="clear" w:color="auto" w:fill="FFFFFF"/>
        </w:rPr>
        <w:t>.</w:t>
      </w:r>
      <w:r w:rsidRPr="00E22D20">
        <w:rPr>
          <w:color w:val="000000" w:themeColor="text1"/>
          <w:shd w:val="clear" w:color="auto" w:fill="FFFFFF"/>
        </w:rPr>
        <w:t xml:space="preserve">, </w:t>
      </w:r>
      <w:r w:rsidRPr="00265289">
        <w:rPr>
          <w:color w:val="000000" w:themeColor="text1"/>
          <w:shd w:val="clear" w:color="auto" w:fill="FFFFFF"/>
        </w:rPr>
        <w:t xml:space="preserve">&amp; </w:t>
      </w:r>
      <w:r w:rsidRPr="00E22D20">
        <w:rPr>
          <w:color w:val="000000" w:themeColor="text1"/>
          <w:shd w:val="clear" w:color="auto" w:fill="FFFFFF"/>
        </w:rPr>
        <w:t>Pachankis</w:t>
      </w:r>
      <w:r w:rsidRPr="00265289">
        <w:rPr>
          <w:color w:val="000000" w:themeColor="text1"/>
          <w:shd w:val="clear" w:color="auto" w:fill="FFFFFF"/>
        </w:rPr>
        <w:t>,</w:t>
      </w:r>
      <w:r w:rsidRPr="00E22D20">
        <w:rPr>
          <w:color w:val="000000" w:themeColor="text1"/>
          <w:shd w:val="clear" w:color="auto" w:fill="FFFFFF"/>
        </w:rPr>
        <w:t xml:space="preserve"> J</w:t>
      </w:r>
      <w:r w:rsidRPr="00265289">
        <w:rPr>
          <w:color w:val="000000" w:themeColor="text1"/>
          <w:shd w:val="clear" w:color="auto" w:fill="FFFFFF"/>
        </w:rPr>
        <w:t>.</w:t>
      </w:r>
      <w:r w:rsidRPr="00E22D20">
        <w:rPr>
          <w:color w:val="000000" w:themeColor="text1"/>
          <w:shd w:val="clear" w:color="auto" w:fill="FFFFFF"/>
        </w:rPr>
        <w:t xml:space="preserve">E. </w:t>
      </w:r>
      <w:r w:rsidRPr="00265289">
        <w:rPr>
          <w:color w:val="000000" w:themeColor="text1"/>
          <w:shd w:val="clear" w:color="auto" w:fill="FFFFFF"/>
        </w:rPr>
        <w:t xml:space="preserve">(2019). </w:t>
      </w:r>
      <w:r w:rsidRPr="00E22D20">
        <w:rPr>
          <w:color w:val="000000" w:themeColor="text1"/>
          <w:shd w:val="clear" w:color="auto" w:fill="FFFFFF"/>
        </w:rPr>
        <w:t xml:space="preserve">Reduction in mental health treatment </w:t>
      </w:r>
      <w:r w:rsidRPr="00265289">
        <w:rPr>
          <w:color w:val="000000" w:themeColor="text1"/>
          <w:shd w:val="clear" w:color="auto" w:fill="FFFFFF"/>
        </w:rPr>
        <w:t>utilization among transgender individuals after gender</w:t>
      </w:r>
      <w:r w:rsidRPr="00E22D20">
        <w:rPr>
          <w:color w:val="000000" w:themeColor="text1"/>
          <w:shd w:val="clear" w:color="auto" w:fill="FFFFFF"/>
        </w:rPr>
        <w:t xml:space="preserve">-affirming </w:t>
      </w:r>
      <w:r w:rsidRPr="00E22D20">
        <w:rPr>
          <w:color w:val="000000" w:themeColor="text1"/>
          <w:shd w:val="clear" w:color="auto" w:fill="FFFFFF"/>
        </w:rPr>
        <w:lastRenderedPageBreak/>
        <w:t xml:space="preserve">surgeries: a total population study. </w:t>
      </w:r>
      <w:r w:rsidRPr="00E22D20">
        <w:rPr>
          <w:i/>
          <w:iCs/>
          <w:color w:val="000000" w:themeColor="text1"/>
          <w:shd w:val="clear" w:color="auto" w:fill="FFFFFF"/>
        </w:rPr>
        <w:t>Am</w:t>
      </w:r>
      <w:r w:rsidRPr="00265289">
        <w:rPr>
          <w:i/>
          <w:iCs/>
          <w:color w:val="000000" w:themeColor="text1"/>
          <w:shd w:val="clear" w:color="auto" w:fill="FFFFFF"/>
        </w:rPr>
        <w:t>erican</w:t>
      </w:r>
      <w:r w:rsidRPr="00E22D20">
        <w:rPr>
          <w:i/>
          <w:iCs/>
          <w:color w:val="000000" w:themeColor="text1"/>
          <w:shd w:val="clear" w:color="auto" w:fill="FFFFFF"/>
        </w:rPr>
        <w:t xml:space="preserve"> J</w:t>
      </w:r>
      <w:r w:rsidRPr="00265289">
        <w:rPr>
          <w:i/>
          <w:iCs/>
          <w:color w:val="000000" w:themeColor="text1"/>
          <w:shd w:val="clear" w:color="auto" w:fill="FFFFFF"/>
        </w:rPr>
        <w:t>ournal of</w:t>
      </w:r>
      <w:r w:rsidRPr="00E22D20">
        <w:rPr>
          <w:i/>
          <w:iCs/>
          <w:color w:val="000000" w:themeColor="text1"/>
          <w:shd w:val="clear" w:color="auto" w:fill="FFFFFF"/>
        </w:rPr>
        <w:t xml:space="preserve"> Psychiatry</w:t>
      </w:r>
      <w:r w:rsidRPr="00265289">
        <w:rPr>
          <w:i/>
          <w:iCs/>
          <w:color w:val="000000" w:themeColor="text1"/>
          <w:shd w:val="clear" w:color="auto" w:fill="FFFFFF"/>
        </w:rPr>
        <w:t>, 177</w:t>
      </w:r>
      <w:r w:rsidRPr="00265289">
        <w:rPr>
          <w:color w:val="000000" w:themeColor="text1"/>
          <w:shd w:val="clear" w:color="auto" w:fill="FFFFFF"/>
        </w:rPr>
        <w:t>(8), 727-734.</w:t>
      </w:r>
      <w:r>
        <w:rPr>
          <w:color w:val="000000" w:themeColor="text1"/>
          <w:shd w:val="clear" w:color="auto" w:fill="FFFFFF"/>
        </w:rPr>
        <w:t xml:space="preserve"> </w:t>
      </w:r>
      <w:hyperlink r:id="rId57" w:history="1">
        <w:r w:rsidRPr="00265289">
          <w:rPr>
            <w:rStyle w:val="Hyperlink"/>
            <w:color w:val="000000" w:themeColor="text1"/>
            <w:u w:val="none"/>
            <w:shd w:val="clear" w:color="auto" w:fill="FFFFFF"/>
          </w:rPr>
          <w:t>https://doi.org/10.1176/appi.ajp.2019.19010080</w:t>
        </w:r>
      </w:hyperlink>
    </w:p>
    <w:p w14:paraId="425243B2" w14:textId="77777777" w:rsidR="00160A7C" w:rsidRDefault="00160A7C" w:rsidP="00CE2B89">
      <w:pPr>
        <w:spacing w:line="480" w:lineRule="auto"/>
        <w:ind w:left="720" w:hanging="720"/>
        <w:jc w:val="both"/>
        <w:rPr>
          <w:color w:val="333333"/>
          <w:shd w:val="clear" w:color="auto" w:fill="FFFFFF"/>
        </w:rPr>
      </w:pPr>
      <w:r w:rsidRPr="00265289">
        <w:rPr>
          <w:color w:val="333333"/>
          <w:shd w:val="clear" w:color="auto" w:fill="FFFFFF"/>
        </w:rPr>
        <w:t xml:space="preserve">Braun, V., </w:t>
      </w:r>
      <w:r>
        <w:rPr>
          <w:color w:val="333333"/>
          <w:shd w:val="clear" w:color="auto" w:fill="FFFFFF"/>
        </w:rPr>
        <w:t xml:space="preserve">&amp; </w:t>
      </w:r>
      <w:r w:rsidRPr="00265289">
        <w:rPr>
          <w:color w:val="333333"/>
          <w:shd w:val="clear" w:color="auto" w:fill="FFFFFF"/>
        </w:rPr>
        <w:t xml:space="preserve">Clarke, V. (2021). </w:t>
      </w:r>
      <w:r w:rsidRPr="00265289">
        <w:rPr>
          <w:i/>
          <w:iCs/>
          <w:color w:val="333333"/>
          <w:shd w:val="clear" w:color="auto" w:fill="FFFFFF"/>
        </w:rPr>
        <w:t xml:space="preserve">Thematic Analysis A Practical Guide. </w:t>
      </w:r>
      <w:r w:rsidRPr="00265289">
        <w:rPr>
          <w:color w:val="333333"/>
          <w:shd w:val="clear" w:color="auto" w:fill="FFFFFF"/>
        </w:rPr>
        <w:t>Sage Publications, Inc</w:t>
      </w:r>
      <w:r>
        <w:rPr>
          <w:color w:val="333333"/>
          <w:shd w:val="clear" w:color="auto" w:fill="FFFFFF"/>
        </w:rPr>
        <w:t>.</w:t>
      </w:r>
    </w:p>
    <w:p w14:paraId="68FBDACE" w14:textId="77777777" w:rsidR="00160A7C" w:rsidRDefault="00160A7C" w:rsidP="00160A7C">
      <w:pPr>
        <w:spacing w:line="480" w:lineRule="auto"/>
        <w:ind w:left="851" w:hanging="851"/>
        <w:jc w:val="both"/>
        <w:rPr>
          <w:color w:val="333333"/>
          <w:shd w:val="clear" w:color="auto" w:fill="FFFFFF"/>
        </w:rPr>
      </w:pPr>
      <w:r>
        <w:rPr>
          <w:shd w:val="clear" w:color="auto" w:fill="FFFFFF"/>
        </w:rPr>
        <w:t xml:space="preserve">Braun, V., &amp; Clarke, V. (2019). </w:t>
      </w:r>
      <w:r w:rsidRPr="00855B6F">
        <w:t>To saturate or not to saturate? Questioning data saturation as a useful concept for thematic analysis and sample-size rationales</w:t>
      </w:r>
      <w:r>
        <w:t xml:space="preserve">. </w:t>
      </w:r>
      <w:r w:rsidRPr="00855B6F">
        <w:rPr>
          <w:i/>
          <w:iCs/>
        </w:rPr>
        <w:t>Journal of</w:t>
      </w:r>
      <w:r>
        <w:rPr>
          <w:i/>
          <w:iCs/>
        </w:rPr>
        <w:t xml:space="preserve"> </w:t>
      </w:r>
      <w:r w:rsidRPr="00855B6F">
        <w:rPr>
          <w:i/>
          <w:iCs/>
        </w:rPr>
        <w:t>Qualitative Research in Sport, Exercise and Health</w:t>
      </w:r>
      <w:r>
        <w:t xml:space="preserve">, 13(2), 201-216. </w:t>
      </w:r>
      <w:hyperlink r:id="rId58" w:history="1">
        <w:r w:rsidRPr="00874A09">
          <w:rPr>
            <w:rStyle w:val="Hyperlink"/>
          </w:rPr>
          <w:t>https://doi.org/10.1080/2159676X.2019.1704846</w:t>
        </w:r>
      </w:hyperlink>
    </w:p>
    <w:p w14:paraId="2105F431" w14:textId="77777777" w:rsidR="00160A7C" w:rsidRPr="00855B6F" w:rsidRDefault="00160A7C" w:rsidP="00160A7C">
      <w:pPr>
        <w:spacing w:line="480" w:lineRule="auto"/>
        <w:ind w:left="851" w:hanging="851"/>
        <w:jc w:val="both"/>
        <w:rPr>
          <w:rStyle w:val="Hyperlink"/>
          <w:color w:val="333333"/>
          <w:u w:val="none"/>
          <w:shd w:val="clear" w:color="auto" w:fill="FFFFFF"/>
        </w:rPr>
      </w:pPr>
      <w:r w:rsidRPr="00265289">
        <w:rPr>
          <w:shd w:val="clear" w:color="auto" w:fill="FFFFFF"/>
        </w:rPr>
        <w:t>Budge, S. L., Adelson, J. L., &amp; Howard, K. A. (2013). Anxiety and depression in transgender individuals: the roles of transition status, loss, social support, and coping. </w:t>
      </w:r>
      <w:r w:rsidRPr="00265289">
        <w:rPr>
          <w:i/>
          <w:iCs/>
          <w:shd w:val="clear" w:color="auto" w:fill="FFFFFF"/>
        </w:rPr>
        <w:t>Journal of consulting and clinical psychology</w:t>
      </w:r>
      <w:r w:rsidRPr="00265289">
        <w:rPr>
          <w:shd w:val="clear" w:color="auto" w:fill="FFFFFF"/>
        </w:rPr>
        <w:t>, </w:t>
      </w:r>
      <w:r w:rsidRPr="00265289">
        <w:rPr>
          <w:i/>
          <w:iCs/>
          <w:shd w:val="clear" w:color="auto" w:fill="FFFFFF"/>
        </w:rPr>
        <w:t>81</w:t>
      </w:r>
      <w:r w:rsidRPr="00265289">
        <w:rPr>
          <w:shd w:val="clear" w:color="auto" w:fill="FFFFFF"/>
        </w:rPr>
        <w:t>(3), 545.</w:t>
      </w:r>
      <w:r>
        <w:rPr>
          <w:shd w:val="clear" w:color="auto" w:fill="FFFFFF"/>
        </w:rPr>
        <w:t xml:space="preserve"> https://doi.org/</w:t>
      </w:r>
      <w:hyperlink r:id="rId59" w:tgtFrame="_blank" w:history="1">
        <w:r w:rsidRPr="00265289">
          <w:rPr>
            <w:rStyle w:val="Hyperlink"/>
            <w:color w:val="auto"/>
            <w:u w:val="none"/>
          </w:rPr>
          <w:t>10.1037/a0031774</w:t>
        </w:r>
      </w:hyperlink>
    </w:p>
    <w:p w14:paraId="7C75D017" w14:textId="77777777" w:rsidR="00160A7C" w:rsidRDefault="00160A7C" w:rsidP="00160A7C">
      <w:pPr>
        <w:spacing w:line="480" w:lineRule="auto"/>
        <w:ind w:left="709" w:hanging="709"/>
        <w:jc w:val="both"/>
        <w:rPr>
          <w:rStyle w:val="Hyperlink"/>
          <w:color w:val="auto"/>
          <w:u w:val="none"/>
        </w:rPr>
      </w:pPr>
      <w:r>
        <w:rPr>
          <w:rStyle w:val="Hyperlink"/>
          <w:color w:val="auto"/>
          <w:u w:val="none"/>
        </w:rPr>
        <w:t xml:space="preserve">Byne, W., Karasic, D. H., Coleman, E., Eyler, A. E., Kidd, J. D., Meyer-Bahlburg, H. F. L., Pleak, R. R., &amp; Pula, J. (2018). </w:t>
      </w:r>
      <w:r>
        <w:rPr>
          <w:rStyle w:val="Hyperlink"/>
          <w:i/>
          <w:iCs/>
          <w:color w:val="auto"/>
          <w:u w:val="none"/>
        </w:rPr>
        <w:t xml:space="preserve">Transgender Health. </w:t>
      </w:r>
      <w:r>
        <w:rPr>
          <w:rStyle w:val="Hyperlink"/>
          <w:color w:val="auto"/>
          <w:u w:val="none"/>
        </w:rPr>
        <w:t xml:space="preserve">A3.57-A3. </w:t>
      </w:r>
      <w:hyperlink r:id="rId60" w:history="1">
        <w:r w:rsidRPr="00874A09">
          <w:rPr>
            <w:rStyle w:val="Hyperlink"/>
          </w:rPr>
          <w:t>https://doi.org/10.1089/trgh.2017.0053</w:t>
        </w:r>
      </w:hyperlink>
    </w:p>
    <w:p w14:paraId="4EBD0FD2" w14:textId="77777777" w:rsidR="00160A7C" w:rsidRPr="00B84F3E" w:rsidRDefault="00160A7C" w:rsidP="00160A7C">
      <w:pPr>
        <w:spacing w:line="480" w:lineRule="auto"/>
        <w:ind w:left="709" w:hanging="709"/>
        <w:jc w:val="both"/>
        <w:rPr>
          <w:bdr w:val="none" w:sz="0" w:space="0" w:color="auto" w:frame="1"/>
        </w:rPr>
      </w:pPr>
      <w:r w:rsidRPr="005E53D4">
        <w:t>Cheng, C.Y., &amp; Lee, F. (2009). Multiracial identity integration: Perceptions of conflict and distance among multiracial individuals. Journal of Social Issues, 65, 51–68.</w:t>
      </w:r>
      <w:r>
        <w:t xml:space="preserve"> </w:t>
      </w:r>
      <w:r>
        <w:rPr>
          <w:shd w:val="clear" w:color="auto" w:fill="FFFFFF"/>
        </w:rPr>
        <w:t>https://doi.org/</w:t>
      </w:r>
      <w:hyperlink r:id="rId61" w:tgtFrame="_blank" w:history="1">
        <w:r w:rsidRPr="00265289">
          <w:rPr>
            <w:rStyle w:val="Hyperlink"/>
            <w:color w:val="auto"/>
            <w:u w:val="none"/>
            <w:bdr w:val="none" w:sz="0" w:space="0" w:color="auto" w:frame="1"/>
          </w:rPr>
          <w:t>10.1111/j.1540-4560.2008.01587.x</w:t>
        </w:r>
      </w:hyperlink>
    </w:p>
    <w:p w14:paraId="4614C2BB" w14:textId="7FA2BDFE" w:rsidR="00160A7C" w:rsidRPr="00AF36F8" w:rsidRDefault="00160A7C" w:rsidP="00160A7C">
      <w:pPr>
        <w:spacing w:line="480" w:lineRule="auto"/>
        <w:ind w:left="851" w:hanging="851"/>
        <w:jc w:val="both"/>
        <w:rPr>
          <w:color w:val="000000" w:themeColor="text1"/>
        </w:rPr>
      </w:pPr>
      <w:r w:rsidRPr="00265289">
        <w:rPr>
          <w:color w:val="000000" w:themeColor="text1"/>
          <w:shd w:val="clear" w:color="auto" w:fill="FFFFFF"/>
        </w:rPr>
        <w:t>Colizzi, M., &amp; Costa, R., Todarello, O.</w:t>
      </w:r>
      <w:r w:rsidRPr="00E22D20">
        <w:rPr>
          <w:color w:val="000000" w:themeColor="text1"/>
          <w:shd w:val="clear" w:color="auto" w:fill="FFFFFF"/>
        </w:rPr>
        <w:t xml:space="preserve">  </w:t>
      </w:r>
      <w:r w:rsidRPr="00265289">
        <w:rPr>
          <w:color w:val="000000" w:themeColor="text1"/>
          <w:shd w:val="clear" w:color="auto" w:fill="FFFFFF"/>
        </w:rPr>
        <w:t>(2014). Transsexual patients’ psychiatric comorbidity and positive effect</w:t>
      </w:r>
      <w:r w:rsidRPr="00E22D20">
        <w:rPr>
          <w:color w:val="000000" w:themeColor="text1"/>
          <w:shd w:val="clear" w:color="auto" w:fill="FFFFFF"/>
        </w:rPr>
        <w:t xml:space="preserve"> </w:t>
      </w:r>
      <w:r w:rsidR="008F3896" w:rsidRPr="00E22D20">
        <w:rPr>
          <w:color w:val="000000" w:themeColor="text1"/>
          <w:shd w:val="clear" w:color="auto" w:fill="FFFFFF"/>
        </w:rPr>
        <w:t>of cross</w:t>
      </w:r>
      <w:r w:rsidRPr="00E22D20">
        <w:rPr>
          <w:color w:val="000000" w:themeColor="text1"/>
          <w:shd w:val="clear" w:color="auto" w:fill="FFFFFF"/>
        </w:rPr>
        <w:t xml:space="preserve">-sex  hormonal treatment  on  mental  health:  results  from  a  longitudinal  study. </w:t>
      </w:r>
      <w:r w:rsidRPr="00E22D20">
        <w:rPr>
          <w:i/>
          <w:iCs/>
          <w:color w:val="000000" w:themeColor="text1"/>
          <w:shd w:val="clear" w:color="auto" w:fill="FFFFFF"/>
        </w:rPr>
        <w:t>Psychoneuroendocrinology</w:t>
      </w:r>
      <w:r w:rsidRPr="00265289">
        <w:rPr>
          <w:color w:val="000000" w:themeColor="text1"/>
          <w:shd w:val="clear" w:color="auto" w:fill="FFFFFF"/>
        </w:rPr>
        <w:t xml:space="preserve">, </w:t>
      </w:r>
      <w:r w:rsidRPr="00E22D20">
        <w:rPr>
          <w:i/>
          <w:iCs/>
          <w:color w:val="000000" w:themeColor="text1"/>
          <w:shd w:val="clear" w:color="auto" w:fill="FFFFFF"/>
        </w:rPr>
        <w:t>39</w:t>
      </w:r>
      <w:r w:rsidRPr="00E22D20">
        <w:rPr>
          <w:color w:val="000000" w:themeColor="text1"/>
          <w:shd w:val="clear" w:color="auto" w:fill="FFFFFF"/>
        </w:rPr>
        <w:t>(1):65-73.</w:t>
      </w:r>
      <w:r>
        <w:rPr>
          <w:color w:val="000000" w:themeColor="text1"/>
          <w:shd w:val="clear" w:color="auto" w:fill="FFFFFF"/>
        </w:rPr>
        <w:t xml:space="preserve"> </w:t>
      </w:r>
      <w:hyperlink r:id="rId62" w:tgtFrame="_blank" w:tooltip="Persistent link using digital object identifier" w:history="1">
        <w:r w:rsidRPr="00265289">
          <w:rPr>
            <w:rStyle w:val="Hyperlink"/>
            <w:color w:val="000000" w:themeColor="text1"/>
            <w:u w:val="none"/>
          </w:rPr>
          <w:t>https://doi.org/10.1016/j.psyneuen.2013.09.029</w:t>
        </w:r>
      </w:hyperlink>
    </w:p>
    <w:p w14:paraId="257F58CD" w14:textId="77777777" w:rsidR="00160A7C" w:rsidRPr="00265289" w:rsidRDefault="00160A7C" w:rsidP="00160A7C">
      <w:pPr>
        <w:spacing w:line="480" w:lineRule="auto"/>
        <w:ind w:left="709" w:hanging="709"/>
        <w:jc w:val="both"/>
      </w:pPr>
      <w:r w:rsidRPr="00142C97">
        <w:rPr>
          <w:shd w:val="clear" w:color="auto" w:fill="FFFFFF"/>
        </w:rPr>
        <w:t>Csikszentmihalyi, M., &amp; Seligman, M. (2000). Positive psychology. </w:t>
      </w:r>
      <w:r w:rsidRPr="00142C97">
        <w:rPr>
          <w:i/>
          <w:iCs/>
          <w:shd w:val="clear" w:color="auto" w:fill="FFFFFF"/>
        </w:rPr>
        <w:t>American Psychologist</w:t>
      </w:r>
      <w:r w:rsidRPr="00142C97">
        <w:rPr>
          <w:shd w:val="clear" w:color="auto" w:fill="FFFFFF"/>
        </w:rPr>
        <w:t>, </w:t>
      </w:r>
      <w:r w:rsidRPr="00142C97">
        <w:rPr>
          <w:i/>
          <w:iCs/>
          <w:shd w:val="clear" w:color="auto" w:fill="FFFFFF"/>
        </w:rPr>
        <w:t>55</w:t>
      </w:r>
      <w:r w:rsidRPr="00142C97">
        <w:rPr>
          <w:shd w:val="clear" w:color="auto" w:fill="FFFFFF"/>
        </w:rPr>
        <w:t>(1), 5-14.</w:t>
      </w:r>
      <w:r>
        <w:rPr>
          <w:shd w:val="clear" w:color="auto" w:fill="FFFFFF"/>
        </w:rPr>
        <w:t xml:space="preserve"> https://doi.org/</w:t>
      </w:r>
      <w:r w:rsidRPr="00265289">
        <w:t>10.1037//0003-066X.55.1.5</w:t>
      </w:r>
    </w:p>
    <w:p w14:paraId="217E7449" w14:textId="77777777" w:rsidR="00160A7C" w:rsidRDefault="00160A7C" w:rsidP="00160A7C">
      <w:pPr>
        <w:shd w:val="clear" w:color="auto" w:fill="FFFFFF"/>
        <w:spacing w:before="100" w:beforeAutospacing="1" w:after="100" w:afterAutospacing="1" w:line="480" w:lineRule="auto"/>
        <w:ind w:left="851" w:hanging="851"/>
        <w:jc w:val="both"/>
      </w:pPr>
      <w:r w:rsidRPr="00265289">
        <w:rPr>
          <w:shd w:val="clear" w:color="auto" w:fill="FFFFFF"/>
        </w:rPr>
        <w:lastRenderedPageBreak/>
        <w:t>Dank, M., Lachman, P., Zweig, J. M., &amp; Yahner, J. (2014). Dating violence experiences of lesbian, gay, bisexual, and transgender youth. </w:t>
      </w:r>
      <w:r w:rsidRPr="00265289">
        <w:rPr>
          <w:i/>
          <w:iCs/>
          <w:shd w:val="clear" w:color="auto" w:fill="FFFFFF"/>
        </w:rPr>
        <w:t>Journal of youth and adolescence</w:t>
      </w:r>
      <w:r w:rsidRPr="00265289">
        <w:rPr>
          <w:shd w:val="clear" w:color="auto" w:fill="FFFFFF"/>
        </w:rPr>
        <w:t>, </w:t>
      </w:r>
      <w:r w:rsidRPr="00265289">
        <w:rPr>
          <w:i/>
          <w:iCs/>
          <w:shd w:val="clear" w:color="auto" w:fill="FFFFFF"/>
        </w:rPr>
        <w:t>43</w:t>
      </w:r>
      <w:r w:rsidRPr="00265289">
        <w:rPr>
          <w:shd w:val="clear" w:color="auto" w:fill="FFFFFF"/>
        </w:rPr>
        <w:t>(5), 846-857.</w:t>
      </w:r>
      <w:r>
        <w:rPr>
          <w:shd w:val="clear" w:color="auto" w:fill="FFFFFF"/>
        </w:rPr>
        <w:t xml:space="preserve"> https://doi.org/</w:t>
      </w:r>
      <w:hyperlink r:id="rId63" w:tgtFrame="_blank" w:history="1">
        <w:r w:rsidRPr="00265289">
          <w:rPr>
            <w:rStyle w:val="Hyperlink"/>
            <w:color w:val="auto"/>
            <w:u w:val="none"/>
          </w:rPr>
          <w:t>10.1007/s10964-013-9975-8</w:t>
        </w:r>
      </w:hyperlink>
    </w:p>
    <w:p w14:paraId="0B3FD6C2" w14:textId="77777777" w:rsidR="00160A7C" w:rsidRDefault="00160A7C" w:rsidP="00160A7C">
      <w:pPr>
        <w:shd w:val="clear" w:color="auto" w:fill="FFFFFF"/>
        <w:spacing w:before="100" w:beforeAutospacing="1" w:after="100" w:afterAutospacing="1" w:line="480" w:lineRule="auto"/>
        <w:ind w:left="851" w:hanging="851"/>
        <w:jc w:val="both"/>
      </w:pPr>
      <w:r w:rsidRPr="00265289">
        <w:rPr>
          <w:shd w:val="clear" w:color="auto" w:fill="FFFFFF"/>
        </w:rPr>
        <w:t>Divan, V., Cortez, C., Smelyanskaya, M., &amp; Keatley, J. (2016). Transgender social inclusion and equality: a pivotal path to development. </w:t>
      </w:r>
      <w:r w:rsidRPr="00265289">
        <w:rPr>
          <w:i/>
          <w:iCs/>
          <w:shd w:val="clear" w:color="auto" w:fill="FFFFFF"/>
        </w:rPr>
        <w:t>Journal of the International AIDS Society</w:t>
      </w:r>
      <w:r w:rsidRPr="00265289">
        <w:rPr>
          <w:shd w:val="clear" w:color="auto" w:fill="FFFFFF"/>
        </w:rPr>
        <w:t>, </w:t>
      </w:r>
      <w:r w:rsidRPr="00265289">
        <w:rPr>
          <w:i/>
          <w:iCs/>
          <w:shd w:val="clear" w:color="auto" w:fill="FFFFFF"/>
        </w:rPr>
        <w:t>19</w:t>
      </w:r>
      <w:r w:rsidRPr="00265289">
        <w:rPr>
          <w:shd w:val="clear" w:color="auto" w:fill="FFFFFF"/>
        </w:rPr>
        <w:t>, 20803.</w:t>
      </w:r>
      <w:r>
        <w:rPr>
          <w:shd w:val="clear" w:color="auto" w:fill="FFFFFF"/>
        </w:rPr>
        <w:t xml:space="preserve"> https://doi.org/</w:t>
      </w:r>
      <w:hyperlink r:id="rId64" w:tgtFrame="_blank" w:history="1">
        <w:r w:rsidRPr="00265289">
          <w:rPr>
            <w:rStyle w:val="Hyperlink"/>
            <w:color w:val="auto"/>
            <w:u w:val="none"/>
            <w:shd w:val="clear" w:color="auto" w:fill="FFFFFF"/>
          </w:rPr>
          <w:t>10.7448/IAS.19.3.20803</w:t>
        </w:r>
      </w:hyperlink>
    </w:p>
    <w:p w14:paraId="2B1E99D5" w14:textId="77777777" w:rsidR="00160A7C" w:rsidRPr="00265289" w:rsidRDefault="00160A7C" w:rsidP="00160A7C">
      <w:pPr>
        <w:pStyle w:val="dx-doi"/>
        <w:spacing w:before="0" w:after="0" w:line="480" w:lineRule="auto"/>
        <w:ind w:left="709" w:hanging="709"/>
        <w:jc w:val="both"/>
      </w:pPr>
      <w:r w:rsidRPr="0044047B">
        <w:t xml:space="preserve">Erich, S., Tittsworth, J., &amp; Kerstein, A.S. (2010). An examination and comparison of transsexuals of color and their white counterparts regarding personal well-being and support networks. </w:t>
      </w:r>
      <w:r w:rsidRPr="00B84F3E">
        <w:rPr>
          <w:i/>
          <w:iCs/>
        </w:rPr>
        <w:t>Journal of GLBT Family Studies</w:t>
      </w:r>
      <w:r w:rsidRPr="0044047B">
        <w:t>, 6, 25–39.</w:t>
      </w:r>
      <w:r>
        <w:t xml:space="preserve"> </w:t>
      </w:r>
      <w:hyperlink r:id="rId65" w:history="1">
        <w:r w:rsidRPr="00265289">
          <w:rPr>
            <w:rStyle w:val="Hyperlink"/>
            <w:color w:val="auto"/>
            <w:u w:val="none"/>
          </w:rPr>
          <w:t>https://doi.org/10.1080/15504280903472493</w:t>
        </w:r>
      </w:hyperlink>
    </w:p>
    <w:p w14:paraId="5000538C" w14:textId="77777777" w:rsidR="00160A7C" w:rsidRPr="00265289" w:rsidRDefault="00160A7C" w:rsidP="00160A7C">
      <w:pPr>
        <w:pStyle w:val="dx-doi"/>
        <w:spacing w:before="0" w:after="0" w:line="480" w:lineRule="auto"/>
        <w:ind w:left="709" w:hanging="709"/>
        <w:jc w:val="both"/>
      </w:pPr>
      <w:r w:rsidRPr="0044047B">
        <w:t>Erich, S., Tittsworth, J., Dykes, J., &amp; Cabuses, C. (2008). Family relationships and their correlations with transsexual well-being. Journal of GLBT Family Studies, 4, 419–432.</w:t>
      </w:r>
      <w:r>
        <w:t xml:space="preserve"> </w:t>
      </w:r>
      <w:hyperlink r:id="rId66" w:history="1">
        <w:r w:rsidRPr="00265289">
          <w:rPr>
            <w:rStyle w:val="Hyperlink"/>
            <w:color w:val="auto"/>
            <w:u w:val="none"/>
          </w:rPr>
          <w:t>https://doi.org/10.1080/15504280802126141</w:t>
        </w:r>
      </w:hyperlink>
    </w:p>
    <w:p w14:paraId="37921387" w14:textId="77777777" w:rsidR="00160A7C" w:rsidRPr="00265289" w:rsidRDefault="00160A7C" w:rsidP="00160A7C">
      <w:pPr>
        <w:spacing w:line="480" w:lineRule="auto"/>
        <w:ind w:left="851" w:hanging="851"/>
        <w:jc w:val="both"/>
      </w:pPr>
      <w:r w:rsidRPr="005E53D4">
        <w:rPr>
          <w:shd w:val="clear" w:color="auto" w:fill="FFFFFF"/>
        </w:rPr>
        <w:t>Esmonde, N., Najafian, A., Penkin, A., &amp; Berli, J. U. (2019). The role of facial gender confirmation surgery in the treatment of gender dysphoria. </w:t>
      </w:r>
      <w:r w:rsidRPr="005E53D4">
        <w:rPr>
          <w:i/>
          <w:iCs/>
          <w:shd w:val="clear" w:color="auto" w:fill="FFFFFF"/>
        </w:rPr>
        <w:t>Journal of Craniofacial Surgery</w:t>
      </w:r>
      <w:r w:rsidRPr="005E53D4">
        <w:rPr>
          <w:shd w:val="clear" w:color="auto" w:fill="FFFFFF"/>
        </w:rPr>
        <w:t>, </w:t>
      </w:r>
      <w:r w:rsidRPr="005E53D4">
        <w:rPr>
          <w:i/>
          <w:iCs/>
          <w:shd w:val="clear" w:color="auto" w:fill="FFFFFF"/>
        </w:rPr>
        <w:t>30</w:t>
      </w:r>
      <w:r w:rsidRPr="005E53D4">
        <w:rPr>
          <w:shd w:val="clear" w:color="auto" w:fill="FFFFFF"/>
        </w:rPr>
        <w:t>(5), 1387-1392.</w:t>
      </w:r>
      <w:r>
        <w:rPr>
          <w:shd w:val="clear" w:color="auto" w:fill="FFFFFF"/>
        </w:rPr>
        <w:t xml:space="preserve"> https://doi.org/</w:t>
      </w:r>
      <w:r w:rsidRPr="00265289">
        <w:rPr>
          <w:shd w:val="clear" w:color="auto" w:fill="FFFFFF"/>
        </w:rPr>
        <w:t>10.1097/SCS.0000000000005499</w:t>
      </w:r>
    </w:p>
    <w:p w14:paraId="7A03EA92" w14:textId="77777777" w:rsidR="00160A7C" w:rsidRPr="00265289" w:rsidRDefault="00160A7C" w:rsidP="00160A7C">
      <w:pPr>
        <w:shd w:val="clear" w:color="auto" w:fill="FFFFFF"/>
        <w:spacing w:before="100" w:beforeAutospacing="1" w:after="100" w:afterAutospacing="1" w:line="480" w:lineRule="auto"/>
        <w:ind w:left="851" w:hanging="851"/>
        <w:jc w:val="both"/>
      </w:pPr>
      <w:r w:rsidRPr="00CA5099">
        <w:rPr>
          <w:shd w:val="clear" w:color="auto" w:fill="FFFFFF"/>
        </w:rPr>
        <w:t>Glynn, T. R., Gamarel, K. E., Kahler, C. W., Iwamoto, M., Operario, D., &amp; Nemoto, T. (2016). The role of gender affirmation in psychological well-being among transgender women. </w:t>
      </w:r>
      <w:r w:rsidRPr="00CA5099">
        <w:rPr>
          <w:i/>
          <w:iCs/>
          <w:shd w:val="clear" w:color="auto" w:fill="FFFFFF"/>
        </w:rPr>
        <w:t>Psychology of sexual orientation and gender diversity</w:t>
      </w:r>
      <w:r w:rsidRPr="00CA5099">
        <w:rPr>
          <w:shd w:val="clear" w:color="auto" w:fill="FFFFFF"/>
        </w:rPr>
        <w:t>, </w:t>
      </w:r>
      <w:r w:rsidRPr="00CA5099">
        <w:rPr>
          <w:i/>
          <w:iCs/>
          <w:shd w:val="clear" w:color="auto" w:fill="FFFFFF"/>
        </w:rPr>
        <w:t>3</w:t>
      </w:r>
      <w:r w:rsidRPr="00CA5099">
        <w:rPr>
          <w:shd w:val="clear" w:color="auto" w:fill="FFFFFF"/>
        </w:rPr>
        <w:t>(3), 336.</w:t>
      </w:r>
      <w:r>
        <w:rPr>
          <w:shd w:val="clear" w:color="auto" w:fill="FFFFFF"/>
        </w:rPr>
        <w:t xml:space="preserve"> https://doi.org/</w:t>
      </w:r>
      <w:hyperlink r:id="rId67" w:tgtFrame="_blank" w:history="1">
        <w:r w:rsidRPr="00265289">
          <w:rPr>
            <w:rStyle w:val="Hyperlink"/>
            <w:color w:val="auto"/>
            <w:u w:val="none"/>
          </w:rPr>
          <w:t>10.1037/sgd0000171</w:t>
        </w:r>
      </w:hyperlink>
    </w:p>
    <w:p w14:paraId="034ADCA7" w14:textId="77777777" w:rsidR="00160A7C" w:rsidRPr="00265289" w:rsidRDefault="00160A7C" w:rsidP="00160A7C">
      <w:pPr>
        <w:spacing w:line="480" w:lineRule="auto"/>
        <w:ind w:left="851" w:hanging="851"/>
        <w:jc w:val="both"/>
      </w:pPr>
      <w:r w:rsidRPr="00265289">
        <w:rPr>
          <w:shd w:val="clear" w:color="auto" w:fill="FFFFFF"/>
        </w:rPr>
        <w:lastRenderedPageBreak/>
        <w:t>Hargie, O. D., Mitchell, D. H., &amp; Somerville, I. J. (2017). ‘People have a knack of making you feel excluded if they catch on to your difference’: Transgender experiences of exclusion in sport. </w:t>
      </w:r>
      <w:r w:rsidRPr="00265289">
        <w:rPr>
          <w:i/>
          <w:iCs/>
          <w:shd w:val="clear" w:color="auto" w:fill="FFFFFF"/>
        </w:rPr>
        <w:t>International Review for the Sociology of Sport</w:t>
      </w:r>
      <w:r w:rsidRPr="00265289">
        <w:rPr>
          <w:shd w:val="clear" w:color="auto" w:fill="FFFFFF"/>
        </w:rPr>
        <w:t>, </w:t>
      </w:r>
      <w:r w:rsidRPr="00265289">
        <w:rPr>
          <w:i/>
          <w:iCs/>
          <w:shd w:val="clear" w:color="auto" w:fill="FFFFFF"/>
        </w:rPr>
        <w:t>52</w:t>
      </w:r>
      <w:r w:rsidRPr="00265289">
        <w:rPr>
          <w:shd w:val="clear" w:color="auto" w:fill="FFFFFF"/>
        </w:rPr>
        <w:t>(2), 223-239.</w:t>
      </w:r>
      <w:r>
        <w:rPr>
          <w:shd w:val="clear" w:color="auto" w:fill="FFFFFF"/>
        </w:rPr>
        <w:t xml:space="preserve"> </w:t>
      </w:r>
      <w:hyperlink r:id="rId68" w:history="1">
        <w:r w:rsidRPr="00265289">
          <w:rPr>
            <w:rStyle w:val="Hyperlink"/>
            <w:color w:val="auto"/>
            <w:u w:val="none"/>
            <w:shd w:val="clear" w:color="auto" w:fill="FFFFFF"/>
          </w:rPr>
          <w:t>https://doi.org/10.1177/1012690215583283</w:t>
        </w:r>
      </w:hyperlink>
    </w:p>
    <w:p w14:paraId="69FF9EA6" w14:textId="77777777" w:rsidR="00160A7C" w:rsidRPr="00265289" w:rsidRDefault="00160A7C" w:rsidP="00160A7C">
      <w:pPr>
        <w:spacing w:line="480" w:lineRule="auto"/>
        <w:ind w:left="851" w:hanging="851"/>
        <w:jc w:val="both"/>
        <w:rPr>
          <w:color w:val="000000" w:themeColor="text1"/>
        </w:rPr>
      </w:pPr>
      <w:r w:rsidRPr="00265289">
        <w:rPr>
          <w:color w:val="000000" w:themeColor="text1"/>
          <w:shd w:val="clear" w:color="auto" w:fill="FFFFFF"/>
        </w:rPr>
        <w:t>Heylens, G.</w:t>
      </w:r>
      <w:r w:rsidRPr="00E22D20">
        <w:rPr>
          <w:color w:val="000000" w:themeColor="text1"/>
          <w:shd w:val="clear" w:color="auto" w:fill="FFFFFF"/>
        </w:rPr>
        <w:t>, Verroken</w:t>
      </w:r>
      <w:r w:rsidRPr="00265289">
        <w:rPr>
          <w:color w:val="000000" w:themeColor="text1"/>
          <w:shd w:val="clear" w:color="auto" w:fill="FFFFFF"/>
        </w:rPr>
        <w:t>,</w:t>
      </w:r>
      <w:r w:rsidRPr="00E22D20">
        <w:rPr>
          <w:color w:val="000000" w:themeColor="text1"/>
          <w:shd w:val="clear" w:color="auto" w:fill="FFFFFF"/>
        </w:rPr>
        <w:t xml:space="preserve"> C</w:t>
      </w:r>
      <w:r w:rsidRPr="00265289">
        <w:rPr>
          <w:color w:val="000000" w:themeColor="text1"/>
          <w:shd w:val="clear" w:color="auto" w:fill="FFFFFF"/>
        </w:rPr>
        <w:t>.</w:t>
      </w:r>
      <w:r w:rsidRPr="00E22D20">
        <w:rPr>
          <w:color w:val="000000" w:themeColor="text1"/>
          <w:shd w:val="clear" w:color="auto" w:fill="FFFFFF"/>
        </w:rPr>
        <w:t xml:space="preserve">, De </w:t>
      </w:r>
      <w:r w:rsidRPr="00265289">
        <w:rPr>
          <w:color w:val="000000" w:themeColor="text1"/>
          <w:shd w:val="clear" w:color="auto" w:fill="FFFFFF"/>
        </w:rPr>
        <w:t>Cock, S.</w:t>
      </w:r>
      <w:r w:rsidRPr="00E22D20">
        <w:rPr>
          <w:color w:val="000000" w:themeColor="text1"/>
          <w:shd w:val="clear" w:color="auto" w:fill="FFFFFF"/>
        </w:rPr>
        <w:t xml:space="preserve">, </w:t>
      </w:r>
      <w:r w:rsidRPr="00265289">
        <w:rPr>
          <w:color w:val="000000" w:themeColor="text1"/>
          <w:shd w:val="clear" w:color="auto" w:fill="FFFFFF"/>
        </w:rPr>
        <w:t xml:space="preserve">T’Sjoen, G., &amp; </w:t>
      </w:r>
      <w:r w:rsidRPr="00E22D20">
        <w:rPr>
          <w:color w:val="000000" w:themeColor="text1"/>
          <w:shd w:val="clear" w:color="auto" w:fill="FFFFFF"/>
        </w:rPr>
        <w:t xml:space="preserve">De </w:t>
      </w:r>
      <w:r w:rsidRPr="00265289">
        <w:rPr>
          <w:color w:val="000000" w:themeColor="text1"/>
          <w:shd w:val="clear" w:color="auto" w:fill="FFFFFF"/>
        </w:rPr>
        <w:t>Cuypere, G.</w:t>
      </w:r>
      <w:r w:rsidRPr="00E22D20">
        <w:rPr>
          <w:color w:val="000000" w:themeColor="text1"/>
          <w:shd w:val="clear" w:color="auto" w:fill="FFFFFF"/>
        </w:rPr>
        <w:t xml:space="preserve"> </w:t>
      </w:r>
      <w:r w:rsidRPr="00265289">
        <w:rPr>
          <w:color w:val="000000" w:themeColor="text1"/>
          <w:shd w:val="clear" w:color="auto" w:fill="FFFFFF"/>
        </w:rPr>
        <w:t xml:space="preserve">(2014). </w:t>
      </w:r>
      <w:r w:rsidRPr="00E22D20">
        <w:rPr>
          <w:color w:val="000000" w:themeColor="text1"/>
          <w:shd w:val="clear" w:color="auto" w:fill="FFFFFF"/>
        </w:rPr>
        <w:t xml:space="preserve">Effects of different steps in gender reassignment therapy on </w:t>
      </w:r>
      <w:r w:rsidRPr="00265289">
        <w:rPr>
          <w:color w:val="000000" w:themeColor="text1"/>
          <w:shd w:val="clear" w:color="auto" w:fill="FFFFFF"/>
        </w:rPr>
        <w:t>psychopathology</w:t>
      </w:r>
      <w:r w:rsidRPr="00E22D20">
        <w:rPr>
          <w:color w:val="000000" w:themeColor="text1"/>
          <w:shd w:val="clear" w:color="auto" w:fill="FFFFFF"/>
        </w:rPr>
        <w:t xml:space="preserve">: A prospective study of persons with a gender </w:t>
      </w:r>
      <w:r w:rsidRPr="00265289">
        <w:rPr>
          <w:color w:val="000000" w:themeColor="text1"/>
          <w:shd w:val="clear" w:color="auto" w:fill="FFFFFF"/>
        </w:rPr>
        <w:t>identity</w:t>
      </w:r>
      <w:r w:rsidRPr="00E22D20">
        <w:rPr>
          <w:color w:val="000000" w:themeColor="text1"/>
          <w:shd w:val="clear" w:color="auto" w:fill="FFFFFF"/>
        </w:rPr>
        <w:t xml:space="preserve"> disorder. </w:t>
      </w:r>
      <w:r w:rsidRPr="00E22D20">
        <w:rPr>
          <w:i/>
          <w:iCs/>
          <w:color w:val="000000" w:themeColor="text1"/>
          <w:shd w:val="clear" w:color="auto" w:fill="FFFFFF"/>
        </w:rPr>
        <w:t>J</w:t>
      </w:r>
      <w:r w:rsidRPr="00265289">
        <w:rPr>
          <w:i/>
          <w:iCs/>
          <w:color w:val="000000" w:themeColor="text1"/>
          <w:shd w:val="clear" w:color="auto" w:fill="FFFFFF"/>
        </w:rPr>
        <w:t>ournal of</w:t>
      </w:r>
      <w:r w:rsidRPr="00E22D20">
        <w:rPr>
          <w:i/>
          <w:iCs/>
          <w:color w:val="000000" w:themeColor="text1"/>
          <w:shd w:val="clear" w:color="auto" w:fill="FFFFFF"/>
        </w:rPr>
        <w:t xml:space="preserve"> Sex</w:t>
      </w:r>
      <w:r w:rsidRPr="00265289">
        <w:rPr>
          <w:i/>
          <w:iCs/>
          <w:color w:val="000000" w:themeColor="text1"/>
          <w:shd w:val="clear" w:color="auto" w:fill="FFFFFF"/>
        </w:rPr>
        <w:t>ual</w:t>
      </w:r>
      <w:r w:rsidRPr="00E22D20">
        <w:rPr>
          <w:i/>
          <w:iCs/>
          <w:color w:val="000000" w:themeColor="text1"/>
          <w:shd w:val="clear" w:color="auto" w:fill="FFFFFF"/>
        </w:rPr>
        <w:t xml:space="preserve"> Med</w:t>
      </w:r>
      <w:r w:rsidRPr="00265289">
        <w:rPr>
          <w:i/>
          <w:iCs/>
          <w:color w:val="000000" w:themeColor="text1"/>
          <w:shd w:val="clear" w:color="auto" w:fill="FFFFFF"/>
        </w:rPr>
        <w:t>icine</w:t>
      </w:r>
      <w:r w:rsidRPr="00E22D20">
        <w:rPr>
          <w:i/>
          <w:iCs/>
          <w:color w:val="000000" w:themeColor="text1"/>
          <w:shd w:val="clear" w:color="auto" w:fill="FFFFFF"/>
        </w:rPr>
        <w:t>.</w:t>
      </w:r>
      <w:r w:rsidRPr="00265289">
        <w:rPr>
          <w:i/>
          <w:iCs/>
          <w:color w:val="000000" w:themeColor="text1"/>
          <w:shd w:val="clear" w:color="auto" w:fill="FFFFFF"/>
        </w:rPr>
        <w:t xml:space="preserve"> </w:t>
      </w:r>
      <w:r w:rsidRPr="00E22D20">
        <w:rPr>
          <w:i/>
          <w:iCs/>
          <w:color w:val="000000" w:themeColor="text1"/>
          <w:shd w:val="clear" w:color="auto" w:fill="FFFFFF"/>
        </w:rPr>
        <w:t>11</w:t>
      </w:r>
      <w:r w:rsidRPr="00E22D20">
        <w:rPr>
          <w:color w:val="000000" w:themeColor="text1"/>
          <w:shd w:val="clear" w:color="auto" w:fill="FFFFFF"/>
        </w:rPr>
        <w:t>(1)</w:t>
      </w:r>
      <w:r w:rsidRPr="00265289">
        <w:rPr>
          <w:color w:val="000000" w:themeColor="text1"/>
          <w:shd w:val="clear" w:color="auto" w:fill="FFFFFF"/>
        </w:rPr>
        <w:t xml:space="preserve">, </w:t>
      </w:r>
      <w:r w:rsidRPr="00E22D20">
        <w:rPr>
          <w:color w:val="000000" w:themeColor="text1"/>
          <w:shd w:val="clear" w:color="auto" w:fill="FFFFFF"/>
        </w:rPr>
        <w:t>119-126.</w:t>
      </w:r>
      <w:r>
        <w:rPr>
          <w:color w:val="000000" w:themeColor="text1"/>
          <w:shd w:val="clear" w:color="auto" w:fill="FFFFFF"/>
        </w:rPr>
        <w:t xml:space="preserve"> </w:t>
      </w:r>
      <w:hyperlink r:id="rId69" w:tgtFrame="_blank" w:tooltip="Persistent link using digital object identifier" w:history="1">
        <w:r w:rsidRPr="00265289">
          <w:rPr>
            <w:rStyle w:val="Hyperlink"/>
            <w:color w:val="000000" w:themeColor="text1"/>
            <w:u w:val="none"/>
          </w:rPr>
          <w:t>https://doi.org/10.1111/jsm.12363</w:t>
        </w:r>
      </w:hyperlink>
    </w:p>
    <w:p w14:paraId="0E76380D" w14:textId="77777777" w:rsidR="00160A7C" w:rsidRPr="00265289" w:rsidRDefault="00160A7C" w:rsidP="00160A7C">
      <w:pPr>
        <w:spacing w:line="480" w:lineRule="auto"/>
        <w:ind w:left="851" w:hanging="851"/>
        <w:jc w:val="both"/>
      </w:pPr>
      <w:r w:rsidRPr="004B1E61">
        <w:rPr>
          <w:shd w:val="clear" w:color="auto" w:fill="FFFFFF"/>
        </w:rPr>
        <w:t>Janoff-Bulman, R. (1992). </w:t>
      </w:r>
      <w:r w:rsidRPr="004B1E61">
        <w:rPr>
          <w:i/>
          <w:iCs/>
          <w:shd w:val="clear" w:color="auto" w:fill="FFFFFF"/>
        </w:rPr>
        <w:t>Shattered assumptions: Towards a new psychology of trauma.</w:t>
      </w:r>
      <w:r w:rsidRPr="004B1E61">
        <w:rPr>
          <w:shd w:val="clear" w:color="auto" w:fill="FFFFFF"/>
        </w:rPr>
        <w:t> Free Press.</w:t>
      </w:r>
    </w:p>
    <w:p w14:paraId="68510ADC" w14:textId="77777777" w:rsidR="00160A7C" w:rsidRPr="00840D36" w:rsidRDefault="00160A7C" w:rsidP="00160A7C">
      <w:pPr>
        <w:spacing w:line="360" w:lineRule="auto"/>
        <w:ind w:left="851" w:hanging="851"/>
        <w:jc w:val="both"/>
      </w:pPr>
      <w:r w:rsidRPr="00265289">
        <w:rPr>
          <w:shd w:val="clear" w:color="auto" w:fill="FFFFFF"/>
        </w:rPr>
        <w:t>Jayawickreme, E., &amp; Blackie, L. E. (2014). Post‐</w:t>
      </w:r>
      <w:r w:rsidRPr="00840D36">
        <w:rPr>
          <w:shd w:val="clear" w:color="auto" w:fill="FFFFFF"/>
        </w:rPr>
        <w:t>traumatic growth as positive personality change: Evidence, controversies and future directions. </w:t>
      </w:r>
      <w:r w:rsidRPr="00840D36">
        <w:rPr>
          <w:i/>
          <w:iCs/>
          <w:shd w:val="clear" w:color="auto" w:fill="FFFFFF"/>
        </w:rPr>
        <w:t>European Journal of Personality</w:t>
      </w:r>
      <w:r w:rsidRPr="00840D36">
        <w:rPr>
          <w:shd w:val="clear" w:color="auto" w:fill="FFFFFF"/>
        </w:rPr>
        <w:t>, </w:t>
      </w:r>
      <w:r w:rsidRPr="00840D36">
        <w:rPr>
          <w:i/>
          <w:iCs/>
          <w:shd w:val="clear" w:color="auto" w:fill="FFFFFF"/>
        </w:rPr>
        <w:t>28</w:t>
      </w:r>
      <w:r w:rsidRPr="00840D36">
        <w:rPr>
          <w:shd w:val="clear" w:color="auto" w:fill="FFFFFF"/>
        </w:rPr>
        <w:t>(4), 312-331.</w:t>
      </w:r>
      <w:r>
        <w:rPr>
          <w:shd w:val="clear" w:color="auto" w:fill="FFFFFF"/>
        </w:rPr>
        <w:t xml:space="preserve"> </w:t>
      </w:r>
      <w:hyperlink r:id="rId70" w:history="1">
        <w:r w:rsidRPr="00840D36">
          <w:rPr>
            <w:rStyle w:val="Hyperlink"/>
            <w:color w:val="auto"/>
            <w:u w:val="none"/>
          </w:rPr>
          <w:t>https://doi.org/10.1002/per.1963</w:t>
        </w:r>
      </w:hyperlink>
    </w:p>
    <w:p w14:paraId="081A8659" w14:textId="77777777" w:rsidR="00160A7C" w:rsidRPr="00A86E7A" w:rsidRDefault="00160A7C" w:rsidP="00160A7C">
      <w:pPr>
        <w:spacing w:line="360" w:lineRule="auto"/>
        <w:ind w:left="851" w:hanging="851"/>
        <w:jc w:val="both"/>
      </w:pPr>
      <w:r w:rsidRPr="00A86E7A">
        <w:rPr>
          <w:shd w:val="clear" w:color="auto" w:fill="FFFFFF"/>
        </w:rPr>
        <w:t>Johnson, A. H. (2015). Normative accountability: How the medical model influences transgender identities and experiences. </w:t>
      </w:r>
      <w:r w:rsidRPr="00A86E7A">
        <w:rPr>
          <w:i/>
          <w:iCs/>
          <w:shd w:val="clear" w:color="auto" w:fill="FFFFFF"/>
        </w:rPr>
        <w:t>Sociology Compass</w:t>
      </w:r>
      <w:r w:rsidRPr="00A86E7A">
        <w:rPr>
          <w:shd w:val="clear" w:color="auto" w:fill="FFFFFF"/>
        </w:rPr>
        <w:t>, </w:t>
      </w:r>
      <w:r w:rsidRPr="00A86E7A">
        <w:rPr>
          <w:i/>
          <w:iCs/>
          <w:shd w:val="clear" w:color="auto" w:fill="FFFFFF"/>
        </w:rPr>
        <w:t>9</w:t>
      </w:r>
      <w:r w:rsidRPr="00A86E7A">
        <w:rPr>
          <w:shd w:val="clear" w:color="auto" w:fill="FFFFFF"/>
        </w:rPr>
        <w:t>(9), 803-813.  </w:t>
      </w:r>
    </w:p>
    <w:p w14:paraId="7CA0B16F" w14:textId="77777777" w:rsidR="00160A7C" w:rsidRDefault="00000000" w:rsidP="00160A7C">
      <w:pPr>
        <w:shd w:val="clear" w:color="auto" w:fill="FFFFFF"/>
        <w:spacing w:line="360" w:lineRule="auto"/>
        <w:ind w:left="851"/>
        <w:jc w:val="both"/>
      </w:pPr>
      <w:hyperlink r:id="rId71" w:history="1">
        <w:r w:rsidR="00160A7C" w:rsidRPr="00B84F3E">
          <w:rPr>
            <w:rStyle w:val="Hyperlink"/>
          </w:rPr>
          <w:t>https://doi.org/10.1111/soc4.12297</w:t>
        </w:r>
      </w:hyperlink>
    </w:p>
    <w:p w14:paraId="3BC3FCDD" w14:textId="77777777" w:rsidR="00160A7C" w:rsidRDefault="00160A7C" w:rsidP="00160A7C">
      <w:pPr>
        <w:shd w:val="clear" w:color="auto" w:fill="FFFFFF"/>
        <w:spacing w:line="360" w:lineRule="auto"/>
        <w:ind w:left="851" w:hanging="851"/>
        <w:jc w:val="both"/>
        <w:rPr>
          <w:rStyle w:val="Hyperlink"/>
          <w:color w:val="auto"/>
          <w:u w:val="none"/>
        </w:rPr>
      </w:pPr>
      <w:r w:rsidRPr="00265289">
        <w:rPr>
          <w:shd w:val="clear" w:color="auto" w:fill="FFFFFF"/>
        </w:rPr>
        <w:t>Linley, P. A., &amp; Joseph, S. (2004). Positive change following trauma and adversity: A review. </w:t>
      </w:r>
      <w:r w:rsidRPr="00265289">
        <w:rPr>
          <w:i/>
          <w:iCs/>
          <w:shd w:val="clear" w:color="auto" w:fill="FFFFFF"/>
        </w:rPr>
        <w:t>Journal of traumatic stress: official publication of the international society for traumatic stress studies</w:t>
      </w:r>
      <w:r w:rsidRPr="00265289">
        <w:rPr>
          <w:shd w:val="clear" w:color="auto" w:fill="FFFFFF"/>
        </w:rPr>
        <w:t>, </w:t>
      </w:r>
      <w:r w:rsidRPr="00265289">
        <w:rPr>
          <w:i/>
          <w:iCs/>
          <w:shd w:val="clear" w:color="auto" w:fill="FFFFFF"/>
        </w:rPr>
        <w:t>17</w:t>
      </w:r>
      <w:r w:rsidRPr="00265289">
        <w:rPr>
          <w:shd w:val="clear" w:color="auto" w:fill="FFFFFF"/>
        </w:rPr>
        <w:t>(1), 11-21.</w:t>
      </w:r>
      <w:r w:rsidRPr="00A86E7A">
        <w:t xml:space="preserve"> </w:t>
      </w:r>
      <w:r w:rsidRPr="00A86E7A">
        <w:rPr>
          <w:shd w:val="clear" w:color="auto" w:fill="FFFFFF"/>
        </w:rPr>
        <w:t>https://doi.org/</w:t>
      </w:r>
      <w:hyperlink r:id="rId72" w:tgtFrame="_blank" w:history="1">
        <w:r w:rsidRPr="00265289">
          <w:rPr>
            <w:rStyle w:val="Hyperlink"/>
            <w:color w:val="auto"/>
            <w:u w:val="none"/>
          </w:rPr>
          <w:t>10.1023/B:JOTS.0000014671.27856.7e</w:t>
        </w:r>
      </w:hyperlink>
    </w:p>
    <w:p w14:paraId="68C888C4" w14:textId="77777777" w:rsidR="00160A7C" w:rsidRPr="00E843AF" w:rsidRDefault="00160A7C" w:rsidP="00160A7C">
      <w:pPr>
        <w:shd w:val="clear" w:color="auto" w:fill="FFFFFF"/>
        <w:spacing w:line="360" w:lineRule="auto"/>
        <w:ind w:left="851" w:hanging="851"/>
        <w:jc w:val="both"/>
      </w:pPr>
      <w:r w:rsidRPr="00E843AF">
        <w:rPr>
          <w:color w:val="222222"/>
          <w:shd w:val="clear" w:color="auto" w:fill="FFFFFF"/>
        </w:rPr>
        <w:t>Low, J. (2019). A pragmatic definition of the concept of theoretical saturation. </w:t>
      </w:r>
      <w:r w:rsidRPr="00E843AF">
        <w:rPr>
          <w:i/>
          <w:iCs/>
          <w:color w:val="222222"/>
          <w:shd w:val="clear" w:color="auto" w:fill="FFFFFF"/>
        </w:rPr>
        <w:t>Sociological Focus</w:t>
      </w:r>
      <w:r w:rsidRPr="00E843AF">
        <w:rPr>
          <w:color w:val="222222"/>
          <w:shd w:val="clear" w:color="auto" w:fill="FFFFFF"/>
        </w:rPr>
        <w:t>, </w:t>
      </w:r>
      <w:r w:rsidRPr="00E843AF">
        <w:rPr>
          <w:i/>
          <w:iCs/>
          <w:color w:val="222222"/>
          <w:shd w:val="clear" w:color="auto" w:fill="FFFFFF"/>
        </w:rPr>
        <w:t>52</w:t>
      </w:r>
      <w:r w:rsidRPr="00E843AF">
        <w:rPr>
          <w:color w:val="222222"/>
          <w:shd w:val="clear" w:color="auto" w:fill="FFFFFF"/>
        </w:rPr>
        <w:t xml:space="preserve">(2), 131-139. </w:t>
      </w:r>
      <w:hyperlink r:id="rId73" w:history="1">
        <w:r w:rsidRPr="00E843AF">
          <w:rPr>
            <w:rStyle w:val="Hyperlink"/>
            <w:color w:val="006DB4"/>
          </w:rPr>
          <w:t>https://doi.org/10.1080/00380237.2018.1544514</w:t>
        </w:r>
      </w:hyperlink>
    </w:p>
    <w:p w14:paraId="7033C947" w14:textId="7113F55E" w:rsidR="00160A7C" w:rsidRPr="00E843AF" w:rsidRDefault="00160A7C" w:rsidP="00160A7C">
      <w:pPr>
        <w:shd w:val="clear" w:color="auto" w:fill="FFFFFF"/>
        <w:spacing w:line="360" w:lineRule="auto"/>
        <w:ind w:left="851" w:hanging="851"/>
        <w:jc w:val="both"/>
      </w:pPr>
      <w:r w:rsidRPr="00265289">
        <w:rPr>
          <w:color w:val="222222"/>
          <w:shd w:val="clear" w:color="auto" w:fill="FFFFFF"/>
        </w:rPr>
        <w:t xml:space="preserve">Maslow, A. H. (1968). </w:t>
      </w:r>
      <w:r w:rsidRPr="00265289">
        <w:rPr>
          <w:i/>
          <w:iCs/>
          <w:color w:val="222222"/>
          <w:shd w:val="clear" w:color="auto" w:fill="FFFFFF"/>
        </w:rPr>
        <w:t xml:space="preserve">Towards a Psychology of Being. </w:t>
      </w:r>
      <w:r w:rsidRPr="00265289">
        <w:rPr>
          <w:color w:val="222222"/>
          <w:shd w:val="clear" w:color="auto" w:fill="FFFFFF"/>
        </w:rPr>
        <w:t>Van Nostrand Reinhold Company</w:t>
      </w:r>
      <w:r w:rsidR="008F3896">
        <w:rPr>
          <w:color w:val="222222"/>
          <w:shd w:val="clear" w:color="auto" w:fill="FFFFFF"/>
        </w:rPr>
        <w:t>.</w:t>
      </w:r>
    </w:p>
    <w:p w14:paraId="0DBD8F39" w14:textId="0833740B" w:rsidR="00160A7C" w:rsidRPr="00265289" w:rsidRDefault="00160A7C" w:rsidP="00160A7C">
      <w:pPr>
        <w:shd w:val="clear" w:color="auto" w:fill="FFFFFF"/>
        <w:spacing w:before="100" w:beforeAutospacing="1" w:after="100" w:afterAutospacing="1" w:line="480" w:lineRule="auto"/>
        <w:ind w:left="851" w:hanging="851"/>
        <w:jc w:val="both"/>
        <w:rPr>
          <w:color w:val="222222"/>
          <w:shd w:val="clear" w:color="auto" w:fill="FFFFFF"/>
        </w:rPr>
      </w:pPr>
      <w:r>
        <w:rPr>
          <w:color w:val="222222"/>
          <w:shd w:val="clear" w:color="auto" w:fill="FFFFFF"/>
        </w:rPr>
        <w:t xml:space="preserve">Maxwell, J. A. (2012). </w:t>
      </w:r>
      <w:r w:rsidRPr="004B6C4C">
        <w:rPr>
          <w:i/>
          <w:iCs/>
          <w:color w:val="222222"/>
          <w:shd w:val="clear" w:color="auto" w:fill="FFFFFF"/>
        </w:rPr>
        <w:t>A Realist Approach for Qualitative Research</w:t>
      </w:r>
      <w:r>
        <w:rPr>
          <w:color w:val="222222"/>
          <w:shd w:val="clear" w:color="auto" w:fill="FFFFFF"/>
        </w:rPr>
        <w:t>.</w:t>
      </w:r>
    </w:p>
    <w:p w14:paraId="3C2C3CDF" w14:textId="77777777" w:rsidR="00160A7C" w:rsidRDefault="00160A7C" w:rsidP="00160A7C">
      <w:pPr>
        <w:spacing w:line="480" w:lineRule="auto"/>
        <w:ind w:left="851" w:hanging="851"/>
        <w:jc w:val="both"/>
        <w:rPr>
          <w:rStyle w:val="Hyperlink"/>
          <w:color w:val="auto"/>
          <w:u w:val="none"/>
          <w:shd w:val="clear" w:color="auto" w:fill="FFFFFF"/>
        </w:rPr>
      </w:pPr>
      <w:r w:rsidRPr="00265289">
        <w:rPr>
          <w:shd w:val="clear" w:color="auto" w:fill="FFFFFF"/>
        </w:rPr>
        <w:lastRenderedPageBreak/>
        <w:t>Mizock, L., &amp; Mueser, K. T. (2014). Employment, mental health, internalized stigma, and coping with transphobia among transgender individuals. </w:t>
      </w:r>
      <w:r w:rsidRPr="00265289">
        <w:rPr>
          <w:rStyle w:val="Emphasis"/>
          <w:shd w:val="clear" w:color="auto" w:fill="FFFFFF"/>
        </w:rPr>
        <w:t>Psychology of Sexual Orientation and Gender Diversity, 1</w:t>
      </w:r>
      <w:r w:rsidRPr="00265289">
        <w:rPr>
          <w:shd w:val="clear" w:color="auto" w:fill="FFFFFF"/>
        </w:rPr>
        <w:t>(2), 146–158.</w:t>
      </w:r>
      <w:r>
        <w:rPr>
          <w:shd w:val="clear" w:color="auto" w:fill="FFFFFF"/>
        </w:rPr>
        <w:t xml:space="preserve"> </w:t>
      </w:r>
      <w:hyperlink r:id="rId74" w:history="1">
        <w:r w:rsidRPr="00265289">
          <w:rPr>
            <w:rStyle w:val="Hyperlink"/>
            <w:color w:val="auto"/>
            <w:u w:val="none"/>
            <w:shd w:val="clear" w:color="auto" w:fill="FFFFFF"/>
          </w:rPr>
          <w:t>https://doi.org/10.1037/sgd0000029</w:t>
        </w:r>
      </w:hyperlink>
    </w:p>
    <w:p w14:paraId="08281593" w14:textId="77777777" w:rsidR="00160A7C" w:rsidRDefault="00160A7C" w:rsidP="00160A7C">
      <w:pPr>
        <w:spacing w:line="360" w:lineRule="auto"/>
        <w:ind w:left="851" w:hanging="851"/>
        <w:jc w:val="both"/>
        <w:rPr>
          <w:color w:val="222222"/>
          <w:shd w:val="clear" w:color="auto" w:fill="FFFFFF"/>
        </w:rPr>
      </w:pPr>
    </w:p>
    <w:p w14:paraId="04D064B9" w14:textId="77777777" w:rsidR="00160A7C" w:rsidRDefault="00160A7C" w:rsidP="00160A7C">
      <w:pPr>
        <w:spacing w:line="360" w:lineRule="auto"/>
        <w:ind w:left="851" w:hanging="851"/>
        <w:jc w:val="both"/>
      </w:pPr>
      <w:r w:rsidRPr="00D5523E">
        <w:rPr>
          <w:color w:val="222222"/>
          <w:shd w:val="clear" w:color="auto" w:fill="FFFFFF"/>
        </w:rPr>
        <w:t>Nowell, L. S., Norris, J. M., White, D. E., &amp; Moules, N. J. (2017). Thematic analysis: Striving to meet the trustworthiness criteria. </w:t>
      </w:r>
      <w:r w:rsidRPr="00D5523E">
        <w:rPr>
          <w:i/>
          <w:iCs/>
          <w:color w:val="222222"/>
          <w:shd w:val="clear" w:color="auto" w:fill="FFFFFF"/>
        </w:rPr>
        <w:t>International journal of qualitative methods</w:t>
      </w:r>
      <w:r w:rsidRPr="00D5523E">
        <w:rPr>
          <w:color w:val="222222"/>
          <w:shd w:val="clear" w:color="auto" w:fill="FFFFFF"/>
        </w:rPr>
        <w:t>, </w:t>
      </w:r>
      <w:r w:rsidRPr="00D5523E">
        <w:rPr>
          <w:i/>
          <w:iCs/>
          <w:color w:val="222222"/>
          <w:shd w:val="clear" w:color="auto" w:fill="FFFFFF"/>
        </w:rPr>
        <w:t>16</w:t>
      </w:r>
      <w:r w:rsidRPr="00D5523E">
        <w:rPr>
          <w:color w:val="222222"/>
          <w:shd w:val="clear" w:color="auto" w:fill="FFFFFF"/>
        </w:rPr>
        <w:t xml:space="preserve">(1), </w:t>
      </w:r>
      <w:hyperlink r:id="rId75" w:history="1">
        <w:r w:rsidRPr="00D5523E">
          <w:rPr>
            <w:rStyle w:val="Hyperlink"/>
            <w:color w:val="006ACC"/>
            <w:shd w:val="clear" w:color="auto" w:fill="FFFFFF"/>
          </w:rPr>
          <w:t>https://doi.org/10.1177/1609406917733847</w:t>
        </w:r>
      </w:hyperlink>
    </w:p>
    <w:p w14:paraId="49B4C926" w14:textId="77777777" w:rsidR="00160A7C" w:rsidRPr="00265289" w:rsidRDefault="00160A7C" w:rsidP="00160A7C">
      <w:pPr>
        <w:spacing w:line="360" w:lineRule="auto"/>
        <w:ind w:left="851" w:hanging="851"/>
        <w:jc w:val="both"/>
      </w:pPr>
    </w:p>
    <w:p w14:paraId="37959CA2" w14:textId="77777777" w:rsidR="00160A7C" w:rsidRPr="005D5CDB" w:rsidRDefault="00160A7C" w:rsidP="00160A7C">
      <w:pPr>
        <w:spacing w:line="480" w:lineRule="auto"/>
        <w:ind w:left="851" w:hanging="851"/>
        <w:jc w:val="both"/>
      </w:pPr>
      <w:r w:rsidRPr="005D5CDB">
        <w:rPr>
          <w:color w:val="222222"/>
          <w:shd w:val="clear" w:color="auto" w:fill="FFFFFF"/>
        </w:rPr>
        <w:t>O'Leary, V. E., &amp; Ickovics, J. R. (1995). Resilience and thriving in response to challenge: an opportunity for a paradigm shift in women's health. </w:t>
      </w:r>
      <w:r w:rsidRPr="005D5CDB">
        <w:rPr>
          <w:i/>
          <w:iCs/>
          <w:color w:val="222222"/>
          <w:shd w:val="clear" w:color="auto" w:fill="FFFFFF"/>
        </w:rPr>
        <w:t>Women's health (Hillsdale, NJ)</w:t>
      </w:r>
      <w:r w:rsidRPr="005D5CDB">
        <w:rPr>
          <w:color w:val="222222"/>
          <w:shd w:val="clear" w:color="auto" w:fill="FFFFFF"/>
        </w:rPr>
        <w:t>, </w:t>
      </w:r>
      <w:r w:rsidRPr="005D5CDB">
        <w:rPr>
          <w:i/>
          <w:iCs/>
          <w:color w:val="222222"/>
          <w:shd w:val="clear" w:color="auto" w:fill="FFFFFF"/>
        </w:rPr>
        <w:t>1</w:t>
      </w:r>
      <w:r w:rsidRPr="005D5CDB">
        <w:rPr>
          <w:color w:val="222222"/>
          <w:shd w:val="clear" w:color="auto" w:fill="FFFFFF"/>
        </w:rPr>
        <w:t>(2), 121-142.</w:t>
      </w:r>
      <w:r w:rsidRPr="00265289">
        <w:rPr>
          <w:color w:val="222222"/>
          <w:shd w:val="clear" w:color="auto" w:fill="FFFFFF"/>
        </w:rPr>
        <w:t xml:space="preserve"> https://pubmed.ncbi.nlm.nih.gov/9373376/</w:t>
      </w:r>
    </w:p>
    <w:p w14:paraId="01A6C6ED" w14:textId="77777777" w:rsidR="00160A7C" w:rsidRPr="00A86E7A" w:rsidRDefault="00160A7C" w:rsidP="00CE2B89">
      <w:pPr>
        <w:spacing w:line="360" w:lineRule="auto"/>
        <w:ind w:left="993" w:hanging="993"/>
        <w:jc w:val="both"/>
      </w:pPr>
      <w:r w:rsidRPr="00265289">
        <w:rPr>
          <w:color w:val="222222"/>
          <w:shd w:val="clear" w:color="auto" w:fill="FFFFFF"/>
        </w:rPr>
        <w:t>Pals, J. L., &amp; McAdams, D. P. (2004). The transformed self: A narrative understanding of posttraumatic growth. </w:t>
      </w:r>
      <w:r w:rsidRPr="00265289">
        <w:rPr>
          <w:i/>
          <w:iCs/>
          <w:color w:val="222222"/>
          <w:shd w:val="clear" w:color="auto" w:fill="FFFFFF"/>
        </w:rPr>
        <w:t>Psychological Inquiry</w:t>
      </w:r>
      <w:r w:rsidRPr="00265289">
        <w:rPr>
          <w:color w:val="222222"/>
          <w:shd w:val="clear" w:color="auto" w:fill="FFFFFF"/>
        </w:rPr>
        <w:t>, 65-69.</w:t>
      </w:r>
      <w:r>
        <w:rPr>
          <w:color w:val="222222"/>
          <w:shd w:val="clear" w:color="auto" w:fill="FFFFFF"/>
        </w:rPr>
        <w:t xml:space="preserve"> </w:t>
      </w:r>
      <w:hyperlink r:id="rId76" w:history="1">
        <w:r w:rsidRPr="00874A09">
          <w:rPr>
            <w:rStyle w:val="Hyperlink"/>
          </w:rPr>
          <w:t>https://doi.org/10.1023/B:JOTS.0000014671.27856.7e</w:t>
        </w:r>
      </w:hyperlink>
    </w:p>
    <w:p w14:paraId="762A1DED" w14:textId="77777777" w:rsidR="00160A7C" w:rsidRPr="00265289" w:rsidRDefault="00160A7C" w:rsidP="00160A7C">
      <w:pPr>
        <w:spacing w:line="480" w:lineRule="auto"/>
        <w:ind w:left="851" w:hanging="851"/>
        <w:jc w:val="both"/>
        <w:rPr>
          <w:color w:val="222222"/>
          <w:shd w:val="clear" w:color="auto" w:fill="FFFFFF"/>
        </w:rPr>
      </w:pPr>
    </w:p>
    <w:p w14:paraId="48CB1744" w14:textId="77777777" w:rsidR="00160A7C" w:rsidRPr="00265289" w:rsidRDefault="00160A7C" w:rsidP="00160A7C">
      <w:pPr>
        <w:spacing w:line="480" w:lineRule="auto"/>
        <w:ind w:left="851" w:hanging="851"/>
        <w:jc w:val="both"/>
      </w:pPr>
      <w:r w:rsidRPr="00265289">
        <w:rPr>
          <w:shd w:val="clear" w:color="auto" w:fill="FFFFFF"/>
        </w:rPr>
        <w:t>Park, C. L., Cohen, L. H., &amp; Murch, R. L. (1996). Assessment and prediction of stress-related growth. </w:t>
      </w:r>
      <w:r w:rsidRPr="00265289">
        <w:rPr>
          <w:rStyle w:val="Emphasis"/>
          <w:shd w:val="clear" w:color="auto" w:fill="FFFFFF"/>
        </w:rPr>
        <w:t>Journal of Personality, 64</w:t>
      </w:r>
      <w:r w:rsidRPr="00265289">
        <w:rPr>
          <w:shd w:val="clear" w:color="auto" w:fill="FFFFFF"/>
        </w:rPr>
        <w:t>(1), 71–105. </w:t>
      </w:r>
      <w:hyperlink r:id="rId77" w:tgtFrame="_blank" w:history="1">
        <w:r w:rsidRPr="00265289">
          <w:rPr>
            <w:rStyle w:val="Hyperlink"/>
            <w:color w:val="auto"/>
            <w:u w:val="none"/>
            <w:shd w:val="clear" w:color="auto" w:fill="FFFFFF"/>
          </w:rPr>
          <w:t>https://doi.org/10.1111/j.1467-6494.1996.tb00815.x</w:t>
        </w:r>
      </w:hyperlink>
    </w:p>
    <w:p w14:paraId="32486EFC" w14:textId="77777777" w:rsidR="00160A7C" w:rsidRPr="00265289" w:rsidRDefault="00160A7C" w:rsidP="00160A7C">
      <w:pPr>
        <w:spacing w:line="480" w:lineRule="auto"/>
        <w:ind w:left="851" w:hanging="851"/>
        <w:jc w:val="both"/>
        <w:rPr>
          <w:color w:val="333333"/>
          <w:shd w:val="clear" w:color="auto" w:fill="FFFFFF"/>
        </w:rPr>
      </w:pPr>
      <w:r w:rsidRPr="002B0920">
        <w:rPr>
          <w:color w:val="333333"/>
          <w:shd w:val="clear" w:color="auto" w:fill="FFFFFF"/>
        </w:rPr>
        <w:t>Patton, M. Q. (1990). </w:t>
      </w:r>
      <w:r w:rsidRPr="002B0920">
        <w:rPr>
          <w:i/>
          <w:iCs/>
          <w:color w:val="333333"/>
          <w:shd w:val="clear" w:color="auto" w:fill="FFFFFF"/>
        </w:rPr>
        <w:t>Qualitative evaluation and research methods</w:t>
      </w:r>
      <w:r w:rsidRPr="002B0920">
        <w:rPr>
          <w:color w:val="333333"/>
          <w:shd w:val="clear" w:color="auto" w:fill="FFFFFF"/>
        </w:rPr>
        <w:t> (2nd ed.). Sage Publications, Inc.</w:t>
      </w:r>
    </w:p>
    <w:p w14:paraId="1FD686E0" w14:textId="77777777" w:rsidR="00160A7C" w:rsidRPr="00840D36" w:rsidRDefault="00160A7C" w:rsidP="00160A7C">
      <w:pPr>
        <w:spacing w:line="480" w:lineRule="auto"/>
        <w:ind w:left="709" w:hanging="709"/>
        <w:jc w:val="both"/>
      </w:pPr>
      <w:r w:rsidRPr="00265289">
        <w:rPr>
          <w:shd w:val="clear" w:color="auto" w:fill="FFFFFF"/>
        </w:rPr>
        <w:t>Prochaska, J. O., &amp; DiClemente, C. C</w:t>
      </w:r>
      <w:r w:rsidRPr="00840D36">
        <w:rPr>
          <w:shd w:val="clear" w:color="auto" w:fill="FFFFFF"/>
        </w:rPr>
        <w:t>. (1983). Stages and processes of self-change of smoking: Toward an integrative model of change. </w:t>
      </w:r>
      <w:r w:rsidRPr="00840D36">
        <w:rPr>
          <w:rStyle w:val="Emphasis"/>
          <w:shd w:val="clear" w:color="auto" w:fill="FFFFFF"/>
        </w:rPr>
        <w:t>Journal of Consulting and Clinical Psychology, 51</w:t>
      </w:r>
      <w:r w:rsidRPr="00840D36">
        <w:rPr>
          <w:shd w:val="clear" w:color="auto" w:fill="FFFFFF"/>
        </w:rPr>
        <w:t>(3), 390–395.</w:t>
      </w:r>
      <w:r>
        <w:rPr>
          <w:shd w:val="clear" w:color="auto" w:fill="FFFFFF"/>
        </w:rPr>
        <w:t xml:space="preserve"> </w:t>
      </w:r>
      <w:hyperlink r:id="rId78" w:history="1">
        <w:r w:rsidRPr="00840D36">
          <w:rPr>
            <w:rStyle w:val="Hyperlink"/>
            <w:color w:val="auto"/>
            <w:u w:val="none"/>
            <w:shd w:val="clear" w:color="auto" w:fill="FFFFFF"/>
          </w:rPr>
          <w:t>https://doi.org/10.1037/0022-006X.51.3.390</w:t>
        </w:r>
      </w:hyperlink>
    </w:p>
    <w:p w14:paraId="0401043D" w14:textId="77777777" w:rsidR="00160A7C" w:rsidRPr="00840D36" w:rsidRDefault="00160A7C" w:rsidP="00160A7C">
      <w:pPr>
        <w:spacing w:line="480" w:lineRule="auto"/>
        <w:ind w:left="851" w:hanging="851"/>
        <w:jc w:val="both"/>
      </w:pPr>
      <w:r w:rsidRPr="00840D36">
        <w:rPr>
          <w:shd w:val="clear" w:color="auto" w:fill="FFFFFF"/>
        </w:rPr>
        <w:lastRenderedPageBreak/>
        <w:t>Puckett, J. A., Maroney, M. R., Wadsworth, L. P., Mustanski, B., &amp; Newcomb, M. E. (2020). Coping with discrimination: The insidious effects of gender minority stigma on depression and anxiety in transgender individuals. </w:t>
      </w:r>
      <w:r w:rsidRPr="00840D36">
        <w:rPr>
          <w:i/>
          <w:iCs/>
          <w:shd w:val="clear" w:color="auto" w:fill="FFFFFF"/>
        </w:rPr>
        <w:t>Journal of clinical psychology</w:t>
      </w:r>
      <w:r w:rsidRPr="00840D36">
        <w:rPr>
          <w:shd w:val="clear" w:color="auto" w:fill="FFFFFF"/>
        </w:rPr>
        <w:t>, </w:t>
      </w:r>
      <w:r w:rsidRPr="00840D36">
        <w:rPr>
          <w:i/>
          <w:iCs/>
          <w:shd w:val="clear" w:color="auto" w:fill="FFFFFF"/>
        </w:rPr>
        <w:t>76</w:t>
      </w:r>
      <w:r w:rsidRPr="00840D36">
        <w:rPr>
          <w:shd w:val="clear" w:color="auto" w:fill="FFFFFF"/>
        </w:rPr>
        <w:t>(1), 176-194.</w:t>
      </w:r>
      <w:r>
        <w:rPr>
          <w:shd w:val="clear" w:color="auto" w:fill="FFFFFF"/>
        </w:rPr>
        <w:t xml:space="preserve"> </w:t>
      </w:r>
      <w:hyperlink r:id="rId79" w:history="1">
        <w:r w:rsidRPr="00840D36">
          <w:rPr>
            <w:rStyle w:val="Hyperlink"/>
            <w:color w:val="auto"/>
            <w:u w:val="none"/>
          </w:rPr>
          <w:t>https://doi.org/10.1002/jclp.22865</w:t>
        </w:r>
      </w:hyperlink>
    </w:p>
    <w:p w14:paraId="360C48DD" w14:textId="77777777" w:rsidR="00160A7C" w:rsidRDefault="00160A7C" w:rsidP="00160A7C">
      <w:pPr>
        <w:pStyle w:val="dx-doi"/>
        <w:spacing w:before="0" w:after="0" w:line="480" w:lineRule="auto"/>
        <w:ind w:left="851" w:hanging="851"/>
        <w:jc w:val="both"/>
        <w:rPr>
          <w:rStyle w:val="Hyperlink"/>
          <w:color w:val="000000" w:themeColor="text1"/>
          <w:u w:val="none"/>
        </w:rPr>
      </w:pPr>
      <w:r w:rsidRPr="00840D36">
        <w:rPr>
          <w:shd w:val="clear" w:color="auto" w:fill="FFFFFF"/>
        </w:rPr>
        <w:t>Riggle, E. D., Rostosky, S. S., &amp; Danner, F. (2009). LGB identity and eudemonic wellbeing in midlife. </w:t>
      </w:r>
      <w:r w:rsidRPr="00840D36">
        <w:rPr>
          <w:i/>
          <w:iCs/>
          <w:shd w:val="clear" w:color="auto" w:fill="FFFFFF"/>
        </w:rPr>
        <w:t>Journal of Homosexuality</w:t>
      </w:r>
      <w:r w:rsidRPr="00840D36">
        <w:rPr>
          <w:shd w:val="clear" w:color="auto" w:fill="FFFFFF"/>
        </w:rPr>
        <w:t>, </w:t>
      </w:r>
      <w:r w:rsidRPr="00840D36">
        <w:rPr>
          <w:i/>
          <w:iCs/>
          <w:shd w:val="clear" w:color="auto" w:fill="FFFFFF"/>
        </w:rPr>
        <w:t>56</w:t>
      </w:r>
      <w:r w:rsidRPr="00840D36">
        <w:rPr>
          <w:shd w:val="clear" w:color="auto" w:fill="FFFFFF"/>
        </w:rPr>
        <w:t>(6), 786-798.</w:t>
      </w:r>
      <w:r>
        <w:rPr>
          <w:shd w:val="clear" w:color="auto" w:fill="FFFFFF"/>
        </w:rPr>
        <w:t xml:space="preserve"> </w:t>
      </w:r>
      <w:hyperlink r:id="rId80" w:history="1">
        <w:r w:rsidRPr="00874A09">
          <w:rPr>
            <w:rStyle w:val="Hyperlink"/>
          </w:rPr>
          <w:t>https://doi.org/10.1080/00918360903054277</w:t>
        </w:r>
      </w:hyperlink>
    </w:p>
    <w:p w14:paraId="105422AD" w14:textId="77777777" w:rsidR="00160A7C" w:rsidRPr="00A86E7A" w:rsidRDefault="00160A7C" w:rsidP="00160A7C">
      <w:pPr>
        <w:pStyle w:val="dx-doi"/>
        <w:spacing w:before="0" w:after="0" w:line="480" w:lineRule="auto"/>
        <w:ind w:left="851" w:hanging="851"/>
        <w:jc w:val="both"/>
        <w:rPr>
          <w:color w:val="000000" w:themeColor="text1"/>
        </w:rPr>
      </w:pPr>
      <w:r w:rsidRPr="00ED7C14">
        <w:rPr>
          <w:shd w:val="clear" w:color="auto" w:fill="FFFFFF"/>
        </w:rPr>
        <w:t>Riggle, E</w:t>
      </w:r>
      <w:r w:rsidRPr="00265289">
        <w:rPr>
          <w:shd w:val="clear" w:color="auto" w:fill="FFFFFF"/>
        </w:rPr>
        <w:t>.D.</w:t>
      </w:r>
      <w:r w:rsidRPr="00ED7C14">
        <w:rPr>
          <w:shd w:val="clear" w:color="auto" w:fill="FFFFFF"/>
        </w:rPr>
        <w:t>,</w:t>
      </w:r>
      <w:r w:rsidRPr="00265289">
        <w:rPr>
          <w:shd w:val="clear" w:color="auto" w:fill="FFFFFF"/>
        </w:rPr>
        <w:t xml:space="preserve"> </w:t>
      </w:r>
      <w:r w:rsidRPr="00ED7C14">
        <w:rPr>
          <w:shd w:val="clear" w:color="auto" w:fill="FFFFFF"/>
        </w:rPr>
        <w:t xml:space="preserve">Rostosky, </w:t>
      </w:r>
      <w:r w:rsidRPr="00265289">
        <w:rPr>
          <w:shd w:val="clear" w:color="auto" w:fill="FFFFFF"/>
        </w:rPr>
        <w:t xml:space="preserve">S.S., </w:t>
      </w:r>
      <w:r w:rsidRPr="00ED7C14">
        <w:rPr>
          <w:shd w:val="clear" w:color="auto" w:fill="FFFFFF"/>
        </w:rPr>
        <w:t xml:space="preserve">McCants, </w:t>
      </w:r>
      <w:r w:rsidRPr="00265289">
        <w:rPr>
          <w:shd w:val="clear" w:color="auto" w:fill="FFFFFF"/>
        </w:rPr>
        <w:t>LW. E., &amp;</w:t>
      </w:r>
      <w:r w:rsidRPr="00ED7C14">
        <w:rPr>
          <w:shd w:val="clear" w:color="auto" w:fill="FFFFFF"/>
        </w:rPr>
        <w:t xml:space="preserve"> Pascale-Hague</w:t>
      </w:r>
      <w:r w:rsidRPr="00265289">
        <w:rPr>
          <w:shd w:val="clear" w:color="auto" w:fill="FFFFFF"/>
        </w:rPr>
        <w:t>, D. (2011).</w:t>
      </w:r>
      <w:r w:rsidRPr="00ED7C14">
        <w:rPr>
          <w:shd w:val="clear" w:color="auto" w:fill="FFFFFF"/>
        </w:rPr>
        <w:t xml:space="preserve"> "The positive aspects of a transgender self-identification." </w:t>
      </w:r>
      <w:r w:rsidRPr="00ED7C14">
        <w:rPr>
          <w:i/>
          <w:iCs/>
          <w:shd w:val="clear" w:color="auto" w:fill="FFFFFF"/>
        </w:rPr>
        <w:t>Psychology &amp; Sexualit</w:t>
      </w:r>
      <w:r w:rsidRPr="00265289">
        <w:rPr>
          <w:i/>
          <w:iCs/>
          <w:shd w:val="clear" w:color="auto" w:fill="FFFFFF"/>
        </w:rPr>
        <w:t>y 2</w:t>
      </w:r>
      <w:r w:rsidRPr="00265289">
        <w:rPr>
          <w:shd w:val="clear" w:color="auto" w:fill="FFFFFF"/>
        </w:rPr>
        <w:t>(2)</w:t>
      </w:r>
      <w:r w:rsidRPr="00ED7C14">
        <w:rPr>
          <w:shd w:val="clear" w:color="auto" w:fill="FFFFFF"/>
        </w:rPr>
        <w:t>: 147-158.</w:t>
      </w:r>
      <w:r>
        <w:rPr>
          <w:shd w:val="clear" w:color="auto" w:fill="FFFFFF"/>
        </w:rPr>
        <w:t xml:space="preserve"> </w:t>
      </w:r>
      <w:hyperlink r:id="rId81" w:history="1">
        <w:r w:rsidRPr="00265289">
          <w:rPr>
            <w:rStyle w:val="Hyperlink"/>
            <w:color w:val="auto"/>
            <w:u w:val="none"/>
          </w:rPr>
          <w:t>https://doi.org/10.1080/19419899.2010.534490</w:t>
        </w:r>
      </w:hyperlink>
    </w:p>
    <w:p w14:paraId="06C2F8E7" w14:textId="77777777" w:rsidR="00160A7C" w:rsidRPr="00265289" w:rsidRDefault="00160A7C" w:rsidP="00160A7C">
      <w:pPr>
        <w:spacing w:line="480" w:lineRule="auto"/>
        <w:ind w:left="851" w:hanging="851"/>
        <w:jc w:val="both"/>
        <w:rPr>
          <w:color w:val="FFFFFF" w:themeColor="background1"/>
        </w:rPr>
      </w:pPr>
      <w:r w:rsidRPr="00265289">
        <w:rPr>
          <w:color w:val="000000" w:themeColor="text1"/>
          <w:shd w:val="clear" w:color="auto" w:fill="FFFFFF"/>
        </w:rPr>
        <w:t>Ryan, R. M., &amp; Deci, E. L. (2001). On happiness and human potentials: A review of research on hedonic and</w:t>
      </w:r>
      <w:r w:rsidRPr="00265289">
        <w:rPr>
          <w:shd w:val="clear" w:color="auto" w:fill="FFFFFF"/>
        </w:rPr>
        <w:t xml:space="preserve"> eudemonic well-being. Annual review of psychology, 52(1), 141-166.</w:t>
      </w:r>
      <w:r>
        <w:rPr>
          <w:shd w:val="clear" w:color="auto" w:fill="FFFFFF"/>
        </w:rPr>
        <w:t xml:space="preserve"> </w:t>
      </w:r>
      <w:r w:rsidRPr="00265289">
        <w:t>https://doi.org/10/1146/annurev.psych.52.1.141</w:t>
      </w:r>
    </w:p>
    <w:p w14:paraId="00D37649" w14:textId="77777777" w:rsidR="00160A7C" w:rsidRDefault="00160A7C" w:rsidP="00160A7C">
      <w:pPr>
        <w:spacing w:line="480" w:lineRule="auto"/>
        <w:ind w:left="851" w:hanging="851"/>
        <w:jc w:val="both"/>
        <w:rPr>
          <w:rStyle w:val="Hyperlink"/>
          <w:color w:val="auto"/>
          <w:u w:val="none"/>
          <w:bdr w:val="none" w:sz="0" w:space="0" w:color="auto" w:frame="1"/>
          <w:shd w:val="clear" w:color="auto" w:fill="FFFFFF"/>
        </w:rPr>
      </w:pPr>
      <w:r w:rsidRPr="00587BDC">
        <w:rPr>
          <w:shd w:val="clear" w:color="auto" w:fill="FFFFFF"/>
        </w:rPr>
        <w:t>Ryff, C. D. (2014). Psychological well-being revisited: Advances in the science and practice of eudaimonia. </w:t>
      </w:r>
      <w:r w:rsidRPr="00587BDC">
        <w:rPr>
          <w:i/>
          <w:iCs/>
          <w:shd w:val="clear" w:color="auto" w:fill="FFFFFF"/>
        </w:rPr>
        <w:t>Psychotherapy and psychosomatics</w:t>
      </w:r>
      <w:r w:rsidRPr="00587BDC">
        <w:rPr>
          <w:shd w:val="clear" w:color="auto" w:fill="FFFFFF"/>
        </w:rPr>
        <w:t>, </w:t>
      </w:r>
      <w:r w:rsidRPr="00587BDC">
        <w:rPr>
          <w:i/>
          <w:iCs/>
          <w:shd w:val="clear" w:color="auto" w:fill="FFFFFF"/>
        </w:rPr>
        <w:t>83</w:t>
      </w:r>
      <w:r w:rsidRPr="00587BDC">
        <w:rPr>
          <w:shd w:val="clear" w:color="auto" w:fill="FFFFFF"/>
        </w:rPr>
        <w:t>(1), 10-28.</w:t>
      </w:r>
      <w:r>
        <w:rPr>
          <w:shd w:val="clear" w:color="auto" w:fill="FFFFFF"/>
        </w:rPr>
        <w:t xml:space="preserve"> </w:t>
      </w:r>
      <w:hyperlink r:id="rId82" w:history="1">
        <w:r w:rsidRPr="00265289">
          <w:rPr>
            <w:rStyle w:val="Hyperlink"/>
            <w:color w:val="auto"/>
            <w:u w:val="none"/>
            <w:bdr w:val="none" w:sz="0" w:space="0" w:color="auto" w:frame="1"/>
            <w:shd w:val="clear" w:color="auto" w:fill="FFFFFF"/>
          </w:rPr>
          <w:t>https://doi.org/10.1159/000353263</w:t>
        </w:r>
      </w:hyperlink>
    </w:p>
    <w:p w14:paraId="4B6D831E" w14:textId="77777777" w:rsidR="00160A7C" w:rsidRDefault="00160A7C" w:rsidP="00160A7C">
      <w:pPr>
        <w:spacing w:line="480" w:lineRule="auto"/>
        <w:ind w:left="851" w:hanging="851"/>
        <w:jc w:val="both"/>
        <w:rPr>
          <w:rStyle w:val="Hyperlink"/>
          <w:color w:val="auto"/>
          <w:u w:val="none"/>
        </w:rPr>
      </w:pPr>
      <w:r w:rsidRPr="00265289">
        <w:t>S</w:t>
      </w:r>
      <w:r w:rsidRPr="00265289">
        <w:rPr>
          <w:shd w:val="clear" w:color="auto" w:fill="FFFFFF"/>
        </w:rPr>
        <w:t>cheim, A. I., Bauer, G. R., &amp; Shokoohi, M. (2017). Drug use among transgender people in Ontario, Canada: Disparities and associations with social exclusion. </w:t>
      </w:r>
      <w:r w:rsidRPr="00265289">
        <w:rPr>
          <w:i/>
          <w:iCs/>
          <w:shd w:val="clear" w:color="auto" w:fill="FFFFFF"/>
        </w:rPr>
        <w:t>Addictive behaviors</w:t>
      </w:r>
      <w:r w:rsidRPr="00265289">
        <w:rPr>
          <w:shd w:val="clear" w:color="auto" w:fill="FFFFFF"/>
        </w:rPr>
        <w:t>, </w:t>
      </w:r>
      <w:r w:rsidRPr="00265289">
        <w:rPr>
          <w:i/>
          <w:iCs/>
          <w:shd w:val="clear" w:color="auto" w:fill="FFFFFF"/>
        </w:rPr>
        <w:t>72</w:t>
      </w:r>
      <w:r w:rsidRPr="00265289">
        <w:rPr>
          <w:shd w:val="clear" w:color="auto" w:fill="FFFFFF"/>
        </w:rPr>
        <w:t xml:space="preserve">, 151-158: </w:t>
      </w:r>
      <w:hyperlink r:id="rId83" w:tgtFrame="_blank" w:tooltip="Persistent link using digital object identifier" w:history="1">
        <w:r w:rsidRPr="00265289">
          <w:rPr>
            <w:rStyle w:val="Hyperlink"/>
            <w:color w:val="auto"/>
            <w:u w:val="none"/>
          </w:rPr>
          <w:t>https://doi.org/10.1016/j.addbeh.2017.03.022</w:t>
        </w:r>
      </w:hyperlink>
    </w:p>
    <w:p w14:paraId="434C035F" w14:textId="77777777" w:rsidR="00160A7C" w:rsidRDefault="00160A7C" w:rsidP="00160A7C">
      <w:pPr>
        <w:spacing w:line="480" w:lineRule="auto"/>
        <w:ind w:left="851" w:hanging="851"/>
        <w:jc w:val="both"/>
        <w:rPr>
          <w:rStyle w:val="Hyperlink"/>
          <w:color w:val="auto"/>
          <w:u w:val="none"/>
          <w:shd w:val="clear" w:color="auto" w:fill="FFFFFF"/>
        </w:rPr>
      </w:pPr>
      <w:r w:rsidRPr="00265289">
        <w:rPr>
          <w:shd w:val="clear" w:color="auto" w:fill="FFFFFF"/>
        </w:rPr>
        <w:lastRenderedPageBreak/>
        <w:t>Schuster, M. A., Reisner, S. L., &amp; Onorato, S. E. (2016). Beyond bathrooms—Meeting the health needs of transgender people. </w:t>
      </w:r>
      <w:r w:rsidRPr="00265289">
        <w:rPr>
          <w:rStyle w:val="Emphasis"/>
          <w:shd w:val="clear" w:color="auto" w:fill="FFFFFF"/>
        </w:rPr>
        <w:t>The New England Journal of Medicine, 375</w:t>
      </w:r>
      <w:r w:rsidRPr="00265289">
        <w:rPr>
          <w:shd w:val="clear" w:color="auto" w:fill="FFFFFF"/>
        </w:rPr>
        <w:t>(2), 101–103.</w:t>
      </w:r>
      <w:r>
        <w:rPr>
          <w:shd w:val="clear" w:color="auto" w:fill="FFFFFF"/>
        </w:rPr>
        <w:t xml:space="preserve"> </w:t>
      </w:r>
      <w:hyperlink r:id="rId84" w:history="1">
        <w:r w:rsidRPr="00265289">
          <w:rPr>
            <w:rStyle w:val="Hyperlink"/>
            <w:color w:val="auto"/>
            <w:u w:val="none"/>
            <w:shd w:val="clear" w:color="auto" w:fill="FFFFFF"/>
          </w:rPr>
          <w:t>https://doi.org/10.1056/NEJMp1605912</w:t>
        </w:r>
      </w:hyperlink>
    </w:p>
    <w:p w14:paraId="562A20E9" w14:textId="77777777" w:rsidR="00160A7C" w:rsidRDefault="00160A7C" w:rsidP="00160A7C">
      <w:pPr>
        <w:spacing w:line="480" w:lineRule="auto"/>
        <w:ind w:left="851" w:hanging="851"/>
        <w:jc w:val="both"/>
        <w:rPr>
          <w:rStyle w:val="Hyperlink"/>
          <w:color w:val="auto"/>
          <w:u w:val="none"/>
        </w:rPr>
      </w:pPr>
      <w:r w:rsidRPr="00265289">
        <w:rPr>
          <w:shd w:val="clear" w:color="auto" w:fill="FFFFFF"/>
        </w:rPr>
        <w:t>Stotzer, R. L. (2009). Violence against transgender people: A review of United States data. </w:t>
      </w:r>
      <w:r w:rsidRPr="00265289">
        <w:rPr>
          <w:i/>
          <w:iCs/>
          <w:shd w:val="clear" w:color="auto" w:fill="FFFFFF"/>
        </w:rPr>
        <w:t>Aggression and Violent Behavior</w:t>
      </w:r>
      <w:r w:rsidRPr="00265289">
        <w:rPr>
          <w:shd w:val="clear" w:color="auto" w:fill="FFFFFF"/>
        </w:rPr>
        <w:t>, </w:t>
      </w:r>
      <w:r w:rsidRPr="00265289">
        <w:rPr>
          <w:i/>
          <w:iCs/>
          <w:shd w:val="clear" w:color="auto" w:fill="FFFFFF"/>
        </w:rPr>
        <w:t>14</w:t>
      </w:r>
      <w:r w:rsidRPr="00265289">
        <w:rPr>
          <w:shd w:val="clear" w:color="auto" w:fill="FFFFFF"/>
        </w:rPr>
        <w:t>(3), 170-179.</w:t>
      </w:r>
      <w:r>
        <w:rPr>
          <w:shd w:val="clear" w:color="auto" w:fill="FFFFFF"/>
        </w:rPr>
        <w:t xml:space="preserve"> </w:t>
      </w:r>
      <w:hyperlink r:id="rId85" w:tgtFrame="_blank" w:tooltip="Persistent link using digital object identifier" w:history="1">
        <w:r w:rsidRPr="00265289">
          <w:rPr>
            <w:rStyle w:val="Hyperlink"/>
            <w:color w:val="auto"/>
            <w:u w:val="none"/>
          </w:rPr>
          <w:t>https://doi.org/10.1016/j.avb.2009.01.006</w:t>
        </w:r>
      </w:hyperlink>
    </w:p>
    <w:p w14:paraId="293D7CD6" w14:textId="77777777" w:rsidR="00160A7C" w:rsidRDefault="00160A7C" w:rsidP="00160A7C">
      <w:pPr>
        <w:spacing w:line="480" w:lineRule="auto"/>
        <w:ind w:left="851" w:hanging="851"/>
        <w:jc w:val="both"/>
        <w:rPr>
          <w:rStyle w:val="Hyperlink"/>
          <w:color w:val="auto"/>
          <w:u w:val="none"/>
          <w:shd w:val="clear" w:color="auto" w:fill="FFFFFF"/>
        </w:rPr>
      </w:pPr>
      <w:r w:rsidRPr="009B4B1B">
        <w:rPr>
          <w:shd w:val="clear" w:color="auto" w:fill="FFFFFF"/>
        </w:rPr>
        <w:t>Taylor, S. E., &amp; Armor, D. A. (1996). Positive illusions and coping with adversity. </w:t>
      </w:r>
      <w:r w:rsidRPr="009B4B1B">
        <w:rPr>
          <w:i/>
          <w:iCs/>
          <w:shd w:val="clear" w:color="auto" w:fill="FFFFFF"/>
        </w:rPr>
        <w:t>Journal of personality</w:t>
      </w:r>
      <w:r w:rsidRPr="009B4B1B">
        <w:rPr>
          <w:shd w:val="clear" w:color="auto" w:fill="FFFFFF"/>
        </w:rPr>
        <w:t>, </w:t>
      </w:r>
      <w:r w:rsidRPr="009B4B1B">
        <w:rPr>
          <w:i/>
          <w:iCs/>
          <w:shd w:val="clear" w:color="auto" w:fill="FFFFFF"/>
        </w:rPr>
        <w:t>64</w:t>
      </w:r>
      <w:r w:rsidRPr="009B4B1B">
        <w:rPr>
          <w:shd w:val="clear" w:color="auto" w:fill="FFFFFF"/>
        </w:rPr>
        <w:t>(4), 873-898.</w:t>
      </w:r>
      <w:r>
        <w:rPr>
          <w:shd w:val="clear" w:color="auto" w:fill="FFFFFF"/>
        </w:rPr>
        <w:t xml:space="preserve"> </w:t>
      </w:r>
      <w:hyperlink r:id="rId86" w:tgtFrame="_blank" w:history="1">
        <w:r w:rsidRPr="00840D36">
          <w:rPr>
            <w:rStyle w:val="Hyperlink"/>
            <w:color w:val="auto"/>
            <w:u w:val="none"/>
            <w:shd w:val="clear" w:color="auto" w:fill="FFFFFF"/>
          </w:rPr>
          <w:t>https://doi.org/10.1037/0022-3514.80.2.340</w:t>
        </w:r>
      </w:hyperlink>
    </w:p>
    <w:p w14:paraId="21E1E6D9" w14:textId="77777777" w:rsidR="00CE2B89" w:rsidRDefault="00160A7C" w:rsidP="00CE2B89">
      <w:pPr>
        <w:tabs>
          <w:tab w:val="left" w:pos="0"/>
        </w:tabs>
        <w:spacing w:after="570" w:line="480" w:lineRule="auto"/>
        <w:ind w:left="851" w:hanging="851"/>
        <w:jc w:val="both"/>
        <w:rPr>
          <w:rStyle w:val="Hyperlink"/>
          <w:color w:val="auto"/>
          <w:u w:val="none"/>
        </w:rPr>
      </w:pPr>
      <w:r w:rsidRPr="00840D36">
        <w:rPr>
          <w:shd w:val="clear" w:color="auto" w:fill="FFFFFF"/>
        </w:rPr>
        <w:t>Tedeschi, R. G., &amp; Calhoun, L. G. (2004). " Posttraumatic growth: Conceptual foundations and empirical evidence". </w:t>
      </w:r>
      <w:r w:rsidRPr="00840D36">
        <w:rPr>
          <w:i/>
          <w:iCs/>
          <w:shd w:val="clear" w:color="auto" w:fill="FFFFFF"/>
        </w:rPr>
        <w:t>Psychological inquiry</w:t>
      </w:r>
      <w:r w:rsidRPr="00840D36">
        <w:rPr>
          <w:shd w:val="clear" w:color="auto" w:fill="FFFFFF"/>
        </w:rPr>
        <w:t>, </w:t>
      </w:r>
      <w:r w:rsidRPr="00840D36">
        <w:rPr>
          <w:i/>
          <w:iCs/>
          <w:shd w:val="clear" w:color="auto" w:fill="FFFFFF"/>
        </w:rPr>
        <w:t>15</w:t>
      </w:r>
      <w:r w:rsidRPr="00840D36">
        <w:rPr>
          <w:shd w:val="clear" w:color="auto" w:fill="FFFFFF"/>
        </w:rPr>
        <w:t>(1), 1-18.</w:t>
      </w:r>
      <w:r>
        <w:rPr>
          <w:shd w:val="clear" w:color="auto" w:fill="FFFFFF"/>
        </w:rPr>
        <w:t xml:space="preserve"> </w:t>
      </w:r>
      <w:hyperlink r:id="rId87" w:history="1">
        <w:r w:rsidRPr="00840D36">
          <w:rPr>
            <w:rStyle w:val="Hyperlink"/>
            <w:color w:val="auto"/>
            <w:u w:val="none"/>
          </w:rPr>
          <w:t>https://doi.org/10.1207/s15327965pli1501_01</w:t>
        </w:r>
      </w:hyperlink>
    </w:p>
    <w:p w14:paraId="6E206CB2" w14:textId="5403690C" w:rsidR="00160A7C" w:rsidRDefault="00160A7C" w:rsidP="00CE2B89">
      <w:pPr>
        <w:tabs>
          <w:tab w:val="left" w:pos="0"/>
        </w:tabs>
        <w:spacing w:after="570" w:line="480" w:lineRule="auto"/>
        <w:ind w:left="851" w:hanging="851"/>
        <w:jc w:val="both"/>
      </w:pPr>
      <w:r w:rsidRPr="003D7C59">
        <w:rPr>
          <w:shd w:val="clear" w:color="auto" w:fill="FFFFFF"/>
        </w:rPr>
        <w:t>Testa, R. J., Michaels, M. S., Bliss, W., Rogers, M. L., Balsam, K. F., &amp; Joiner, T. (2017). Suicidal ideation in transgender people: Gender minority stress and interpersonal theory factors. </w:t>
      </w:r>
      <w:r w:rsidRPr="003D7C59">
        <w:rPr>
          <w:i/>
          <w:iCs/>
          <w:shd w:val="clear" w:color="auto" w:fill="FFFFFF"/>
        </w:rPr>
        <w:t>Journal of abnormal psychology</w:t>
      </w:r>
      <w:r w:rsidRPr="003D7C59">
        <w:rPr>
          <w:shd w:val="clear" w:color="auto" w:fill="FFFFFF"/>
        </w:rPr>
        <w:t>, </w:t>
      </w:r>
      <w:r w:rsidRPr="003D7C59">
        <w:rPr>
          <w:i/>
          <w:iCs/>
          <w:shd w:val="clear" w:color="auto" w:fill="FFFFFF"/>
        </w:rPr>
        <w:t>126</w:t>
      </w:r>
      <w:r w:rsidRPr="003D7C59">
        <w:rPr>
          <w:shd w:val="clear" w:color="auto" w:fill="FFFFFF"/>
        </w:rPr>
        <w:t>(1), 125.</w:t>
      </w:r>
      <w:r>
        <w:rPr>
          <w:shd w:val="clear" w:color="auto" w:fill="FFFFFF"/>
        </w:rPr>
        <w:t xml:space="preserve"> https://doi.org/</w:t>
      </w:r>
      <w:hyperlink r:id="rId88" w:tgtFrame="_blank" w:history="1">
        <w:r w:rsidRPr="00265289">
          <w:rPr>
            <w:rStyle w:val="Hyperlink"/>
            <w:color w:val="auto"/>
            <w:u w:val="none"/>
          </w:rPr>
          <w:t>10.1037/abn0000234</w:t>
        </w:r>
      </w:hyperlink>
    </w:p>
    <w:p w14:paraId="6CF6E3EB" w14:textId="77777777" w:rsidR="00160A7C" w:rsidRDefault="00160A7C" w:rsidP="00160A7C">
      <w:pPr>
        <w:tabs>
          <w:tab w:val="left" w:pos="0"/>
        </w:tabs>
        <w:spacing w:after="570" w:line="480" w:lineRule="auto"/>
        <w:ind w:left="851" w:hanging="851"/>
        <w:jc w:val="both"/>
      </w:pPr>
      <w:r w:rsidRPr="00265289">
        <w:rPr>
          <w:shd w:val="clear" w:color="auto" w:fill="FFFFFF"/>
        </w:rPr>
        <w:t>Toomey, R. B., Syvertsen, A. K., &amp; Shramko, M. (2018). Transgender adolescent suicide behavior. </w:t>
      </w:r>
      <w:r w:rsidRPr="00265289">
        <w:rPr>
          <w:i/>
          <w:iCs/>
          <w:shd w:val="clear" w:color="auto" w:fill="FFFFFF"/>
        </w:rPr>
        <w:t>Pediatrics</w:t>
      </w:r>
      <w:r w:rsidRPr="00265289">
        <w:rPr>
          <w:shd w:val="clear" w:color="auto" w:fill="FFFFFF"/>
        </w:rPr>
        <w:t>, </w:t>
      </w:r>
      <w:r w:rsidRPr="00265289">
        <w:rPr>
          <w:i/>
          <w:iCs/>
          <w:shd w:val="clear" w:color="auto" w:fill="FFFFFF"/>
        </w:rPr>
        <w:t>142</w:t>
      </w:r>
      <w:r w:rsidRPr="00265289">
        <w:rPr>
          <w:shd w:val="clear" w:color="auto" w:fill="FFFFFF"/>
        </w:rPr>
        <w:t>(4), e20174218.</w:t>
      </w:r>
      <w:r>
        <w:rPr>
          <w:shd w:val="clear" w:color="auto" w:fill="FFFFFF"/>
        </w:rPr>
        <w:t xml:space="preserve"> </w:t>
      </w:r>
      <w:hyperlink r:id="rId89" w:tgtFrame="_blank" w:history="1">
        <w:r w:rsidRPr="00265289">
          <w:rPr>
            <w:rStyle w:val="Hyperlink"/>
            <w:color w:val="auto"/>
            <w:u w:val="none"/>
            <w:bdr w:val="none" w:sz="0" w:space="0" w:color="auto" w:frame="1"/>
          </w:rPr>
          <w:t>https://doi.org/10.1542/peds.2017-4218</w:t>
        </w:r>
      </w:hyperlink>
    </w:p>
    <w:p w14:paraId="5692A6EE" w14:textId="77777777" w:rsidR="00160A7C" w:rsidRPr="00265289" w:rsidRDefault="00160A7C" w:rsidP="00160A7C">
      <w:pPr>
        <w:tabs>
          <w:tab w:val="left" w:pos="0"/>
        </w:tabs>
        <w:spacing w:after="570" w:line="480" w:lineRule="auto"/>
        <w:ind w:left="851" w:hanging="851"/>
        <w:jc w:val="both"/>
      </w:pPr>
      <w:r w:rsidRPr="00C27C2E">
        <w:rPr>
          <w:shd w:val="clear" w:color="auto" w:fill="FFFFFF"/>
        </w:rPr>
        <w:t xml:space="preserve">Van De Grift, T. C., Elaut, E., Cerwenka, S. C., Cohen-Kettenis, P. T., De Cuypere, G., Richter-Appelt, H., &amp; Kreukels, B. P. (2017). Effects of medical interventions on gender dysphoria and body image: a follow-up </w:t>
      </w:r>
      <w:r w:rsidRPr="00C27C2E">
        <w:rPr>
          <w:shd w:val="clear" w:color="auto" w:fill="FFFFFF"/>
        </w:rPr>
        <w:lastRenderedPageBreak/>
        <w:t>study. </w:t>
      </w:r>
      <w:r w:rsidRPr="00C27C2E">
        <w:rPr>
          <w:i/>
          <w:iCs/>
          <w:shd w:val="clear" w:color="auto" w:fill="FFFFFF"/>
        </w:rPr>
        <w:t>Psychosomatic medicine</w:t>
      </w:r>
      <w:r w:rsidRPr="00C27C2E">
        <w:rPr>
          <w:shd w:val="clear" w:color="auto" w:fill="FFFFFF"/>
        </w:rPr>
        <w:t>, </w:t>
      </w:r>
      <w:r w:rsidRPr="00C27C2E">
        <w:rPr>
          <w:i/>
          <w:iCs/>
          <w:shd w:val="clear" w:color="auto" w:fill="FFFFFF"/>
        </w:rPr>
        <w:t>79</w:t>
      </w:r>
      <w:r w:rsidRPr="00C27C2E">
        <w:rPr>
          <w:shd w:val="clear" w:color="auto" w:fill="FFFFFF"/>
        </w:rPr>
        <w:t>(7), 815.</w:t>
      </w:r>
      <w:r>
        <w:rPr>
          <w:shd w:val="clear" w:color="auto" w:fill="FFFFFF"/>
        </w:rPr>
        <w:t xml:space="preserve"> https://doi.org/</w:t>
      </w:r>
      <w:r w:rsidRPr="00265289">
        <w:t>10.1097/PSY.0000000000000465</w:t>
      </w:r>
    </w:p>
    <w:p w14:paraId="531ADC57" w14:textId="77777777" w:rsidR="00160A7C" w:rsidRDefault="00160A7C" w:rsidP="00160A7C">
      <w:pPr>
        <w:spacing w:line="480" w:lineRule="auto"/>
        <w:ind w:left="851" w:hanging="851"/>
        <w:jc w:val="both"/>
        <w:rPr>
          <w:rStyle w:val="Hyperlink"/>
          <w:color w:val="auto"/>
          <w:u w:val="none"/>
          <w:shd w:val="clear" w:color="auto" w:fill="FFFFFF"/>
        </w:rPr>
      </w:pPr>
      <w:r w:rsidRPr="00265289">
        <w:rPr>
          <w:shd w:val="clear" w:color="auto" w:fill="FFFFFF"/>
        </w:rPr>
        <w:t>Virupaksha, H. G., Muralidhar, D., &amp; Ramakrishna, J. (2016). Suicide and suicidal behaviour among transgender persons. </w:t>
      </w:r>
      <w:r w:rsidRPr="00265289">
        <w:rPr>
          <w:i/>
          <w:iCs/>
          <w:shd w:val="clear" w:color="auto" w:fill="FFFFFF"/>
        </w:rPr>
        <w:t>Indian journal of psychological medicine</w:t>
      </w:r>
      <w:r w:rsidRPr="00265289">
        <w:rPr>
          <w:shd w:val="clear" w:color="auto" w:fill="FFFFFF"/>
        </w:rPr>
        <w:t>, </w:t>
      </w:r>
      <w:r w:rsidRPr="00265289">
        <w:rPr>
          <w:i/>
          <w:iCs/>
          <w:shd w:val="clear" w:color="auto" w:fill="FFFFFF"/>
        </w:rPr>
        <w:t>38</w:t>
      </w:r>
      <w:r w:rsidRPr="00265289">
        <w:rPr>
          <w:shd w:val="clear" w:color="auto" w:fill="FFFFFF"/>
        </w:rPr>
        <w:t>(6), 505.</w:t>
      </w:r>
      <w:r>
        <w:rPr>
          <w:shd w:val="clear" w:color="auto" w:fill="FFFFFF"/>
        </w:rPr>
        <w:t xml:space="preserve"> https://doi.org/</w:t>
      </w:r>
      <w:hyperlink r:id="rId90" w:tgtFrame="_blank" w:history="1">
        <w:r w:rsidRPr="00265289">
          <w:rPr>
            <w:rStyle w:val="Hyperlink"/>
            <w:color w:val="auto"/>
            <w:u w:val="none"/>
            <w:shd w:val="clear" w:color="auto" w:fill="FFFFFF"/>
          </w:rPr>
          <w:t>10.4103/0253-7176.194908</w:t>
        </w:r>
      </w:hyperlink>
    </w:p>
    <w:p w14:paraId="4883D451" w14:textId="77777777" w:rsidR="00160A7C" w:rsidRDefault="00160A7C" w:rsidP="00160A7C">
      <w:pPr>
        <w:spacing w:after="570" w:line="480" w:lineRule="auto"/>
        <w:ind w:left="851" w:hanging="851"/>
        <w:jc w:val="both"/>
      </w:pPr>
      <w:r w:rsidRPr="00265289">
        <w:t>Waterman, A. S. (</w:t>
      </w:r>
      <w:r w:rsidRPr="00265289">
        <w:rPr>
          <w:color w:val="000000" w:themeColor="text1"/>
        </w:rPr>
        <w:t xml:space="preserve">1993). Two conceptions of happiness: Contrasts of personal expressiveness (eudaimonia) and hedonic enjoyment. </w:t>
      </w:r>
      <w:r w:rsidRPr="00265289">
        <w:rPr>
          <w:i/>
          <w:iCs/>
          <w:color w:val="000000" w:themeColor="text1"/>
        </w:rPr>
        <w:t>Journal of Personality and Social Psychology</w:t>
      </w:r>
      <w:r w:rsidRPr="00265289">
        <w:rPr>
          <w:color w:val="000000" w:themeColor="text1"/>
        </w:rPr>
        <w:t xml:space="preserve">, </w:t>
      </w:r>
      <w:r w:rsidRPr="00265289">
        <w:rPr>
          <w:i/>
          <w:iCs/>
          <w:color w:val="000000" w:themeColor="text1"/>
        </w:rPr>
        <w:t>64</w:t>
      </w:r>
      <w:r w:rsidRPr="00265289">
        <w:rPr>
          <w:color w:val="000000" w:themeColor="text1"/>
        </w:rPr>
        <w:t>, 678–691.</w:t>
      </w:r>
      <w:r>
        <w:rPr>
          <w:color w:val="000000" w:themeColor="text1"/>
        </w:rPr>
        <w:t xml:space="preserve"> </w:t>
      </w:r>
      <w:hyperlink r:id="rId91" w:tgtFrame="_blank" w:history="1">
        <w:r w:rsidRPr="00265289">
          <w:rPr>
            <w:rStyle w:val="Hyperlink"/>
            <w:color w:val="000000" w:themeColor="text1"/>
            <w:u w:val="none"/>
            <w:shd w:val="clear" w:color="auto" w:fill="FFFFFF"/>
          </w:rPr>
          <w:t>https://doi.org/10.1037/0022-3514.64.4.678</w:t>
        </w:r>
      </w:hyperlink>
    </w:p>
    <w:p w14:paraId="0474F1AF" w14:textId="77777777" w:rsidR="00160A7C" w:rsidRDefault="00160A7C" w:rsidP="00160A7C">
      <w:pPr>
        <w:spacing w:after="570" w:line="480" w:lineRule="auto"/>
        <w:ind w:left="851" w:hanging="851"/>
        <w:jc w:val="both"/>
        <w:rPr>
          <w:rStyle w:val="identifier"/>
        </w:rPr>
      </w:pPr>
      <w:r w:rsidRPr="00265289">
        <w:rPr>
          <w:shd w:val="clear" w:color="auto" w:fill="FFFFFF"/>
        </w:rPr>
        <w:t>Winter, S., Diamond, M., Green, J., Karasic, D., Reed, T., Whittle, S., &amp; Wylie, K. (2016). Transgender people: health at the margins of society. </w:t>
      </w:r>
      <w:r w:rsidRPr="00265289">
        <w:rPr>
          <w:i/>
          <w:iCs/>
          <w:shd w:val="clear" w:color="auto" w:fill="FFFFFF"/>
        </w:rPr>
        <w:t>The Lancet</w:t>
      </w:r>
      <w:r w:rsidRPr="00265289">
        <w:rPr>
          <w:shd w:val="clear" w:color="auto" w:fill="FFFFFF"/>
        </w:rPr>
        <w:t>, </w:t>
      </w:r>
      <w:r w:rsidRPr="00265289">
        <w:rPr>
          <w:i/>
          <w:iCs/>
          <w:shd w:val="clear" w:color="auto" w:fill="FFFFFF"/>
        </w:rPr>
        <w:t>388</w:t>
      </w:r>
      <w:r w:rsidRPr="00265289">
        <w:rPr>
          <w:shd w:val="clear" w:color="auto" w:fill="FFFFFF"/>
        </w:rPr>
        <w:t xml:space="preserve">(10042), 390-400. </w:t>
      </w:r>
      <w:r>
        <w:rPr>
          <w:shd w:val="clear" w:color="auto" w:fill="FFFFFF"/>
        </w:rPr>
        <w:t>https://doi.org/</w:t>
      </w:r>
      <w:hyperlink r:id="rId92" w:tgtFrame="_blank" w:history="1">
        <w:r w:rsidRPr="00265289">
          <w:rPr>
            <w:rStyle w:val="Hyperlink"/>
            <w:color w:val="auto"/>
            <w:u w:val="none"/>
          </w:rPr>
          <w:t>10.1016/S0140-6736(16)00683-8</w:t>
        </w:r>
      </w:hyperlink>
    </w:p>
    <w:p w14:paraId="15687A47" w14:textId="77777777" w:rsidR="00160A7C" w:rsidRPr="00A86E7A" w:rsidRDefault="00160A7C" w:rsidP="00160A7C">
      <w:pPr>
        <w:spacing w:after="570" w:line="480" w:lineRule="auto"/>
        <w:ind w:left="851" w:hanging="851"/>
        <w:jc w:val="both"/>
        <w:rPr>
          <w:rStyle w:val="Hyperlink"/>
          <w:color w:val="auto"/>
          <w:u w:val="none"/>
        </w:rPr>
      </w:pPr>
      <w:r w:rsidRPr="00265289">
        <w:rPr>
          <w:rFonts w:eastAsiaTheme="minorHAnsi"/>
          <w:lang w:eastAsia="en-US"/>
        </w:rPr>
        <w:t xml:space="preserve">World Professional Association for Transgender Health. (2012) </w:t>
      </w:r>
      <w:r w:rsidRPr="00265289">
        <w:rPr>
          <w:rFonts w:eastAsiaTheme="minorHAnsi"/>
          <w:i/>
          <w:iCs/>
          <w:lang w:eastAsia="en-US"/>
        </w:rPr>
        <w:t>Standards of Care for the Health of Transsexual, Transgender, and Gender-nonconforming People (Version 7).</w:t>
      </w:r>
      <w:r w:rsidRPr="00265289">
        <w:rPr>
          <w:rFonts w:eastAsiaTheme="minorHAnsi"/>
          <w:lang w:eastAsia="en-US"/>
        </w:rPr>
        <w:t xml:space="preserve"> </w:t>
      </w:r>
      <w:hyperlink r:id="rId93" w:history="1">
        <w:r w:rsidRPr="00265289">
          <w:rPr>
            <w:rStyle w:val="Hyperlink"/>
            <w:rFonts w:eastAsiaTheme="minorHAnsi"/>
            <w:color w:val="auto"/>
            <w:u w:val="none"/>
            <w:lang w:eastAsia="en-US"/>
          </w:rPr>
          <w:t>http://www.wpath.org/documents/SOC%20V7%2003-17-12.pdf</w:t>
        </w:r>
      </w:hyperlink>
    </w:p>
    <w:p w14:paraId="6427B601" w14:textId="0B95059D" w:rsidR="00160A7C" w:rsidRDefault="00160A7C" w:rsidP="00160A7C">
      <w:pPr>
        <w:spacing w:after="570" w:line="480" w:lineRule="auto"/>
        <w:ind w:left="851" w:hanging="851"/>
        <w:jc w:val="both"/>
        <w:rPr>
          <w:b/>
          <w:bCs/>
          <w:color w:val="333333"/>
        </w:rPr>
      </w:pPr>
      <w:r w:rsidRPr="00265289">
        <w:t xml:space="preserve">Yilmazer, C. (2022). </w:t>
      </w:r>
      <w:r w:rsidRPr="00265289">
        <w:rPr>
          <w:i/>
          <w:iCs/>
        </w:rPr>
        <w:t xml:space="preserve">A Clinician’s Guide to Gender Actualisation: An Approach to Gender Affirming Therapy. </w:t>
      </w:r>
      <w:r w:rsidRPr="00265289">
        <w:t>Routledge</w:t>
      </w:r>
      <w:r w:rsidR="008F3896">
        <w:t>.</w:t>
      </w:r>
    </w:p>
    <w:p w14:paraId="30AD6093" w14:textId="77777777" w:rsidR="00CE2B89" w:rsidRDefault="00CE2B89" w:rsidP="00885E73">
      <w:pPr>
        <w:spacing w:line="480" w:lineRule="auto"/>
        <w:jc w:val="both"/>
        <w:rPr>
          <w:b/>
          <w:bCs/>
        </w:rPr>
      </w:pPr>
    </w:p>
    <w:p w14:paraId="7C2238FD" w14:textId="6C13069C" w:rsidR="00160A7C" w:rsidRDefault="00160A7C" w:rsidP="00160A7C">
      <w:pPr>
        <w:pStyle w:val="Heading1"/>
        <w:spacing w:line="360" w:lineRule="auto"/>
        <w:jc w:val="center"/>
        <w:rPr>
          <w:rFonts w:ascii="Times New Roman" w:hAnsi="Times New Roman" w:cs="Times New Roman"/>
          <w:b/>
          <w:bCs/>
          <w:color w:val="auto"/>
          <w:sz w:val="28"/>
          <w:szCs w:val="28"/>
          <w:u w:val="single"/>
        </w:rPr>
      </w:pPr>
      <w:r w:rsidRPr="00FD1084">
        <w:rPr>
          <w:rFonts w:ascii="Times New Roman" w:hAnsi="Times New Roman" w:cs="Times New Roman"/>
          <w:b/>
          <w:bCs/>
          <w:color w:val="auto"/>
          <w:sz w:val="28"/>
          <w:szCs w:val="28"/>
          <w:u w:val="single"/>
        </w:rPr>
        <w:lastRenderedPageBreak/>
        <w:t>Paper Three: Executive Summary</w:t>
      </w:r>
    </w:p>
    <w:p w14:paraId="30F17E17" w14:textId="77777777" w:rsidR="00CD4562" w:rsidRPr="00CD4562" w:rsidRDefault="00CD4562" w:rsidP="00CD4562"/>
    <w:p w14:paraId="47F135E6" w14:textId="77777777" w:rsidR="00160A7C" w:rsidRPr="00FD1084" w:rsidRDefault="00160A7C" w:rsidP="00160A7C">
      <w:pPr>
        <w:spacing w:line="360" w:lineRule="auto"/>
        <w:jc w:val="center"/>
        <w:rPr>
          <w:b/>
          <w:bCs/>
          <w:sz w:val="28"/>
          <w:szCs w:val="28"/>
        </w:rPr>
      </w:pPr>
      <w:r w:rsidRPr="00FD1084">
        <w:rPr>
          <w:b/>
          <w:bCs/>
          <w:sz w:val="28"/>
          <w:szCs w:val="28"/>
        </w:rPr>
        <w:t>Exploring The Positive Impact of Engaging in Transition on Mental Health, Wellbeing and Personal Growth for Transgender Individuals</w:t>
      </w:r>
    </w:p>
    <w:p w14:paraId="0BAD994A" w14:textId="77777777" w:rsidR="00160A7C" w:rsidRPr="00FD1084" w:rsidRDefault="00160A7C" w:rsidP="00160A7C">
      <w:pPr>
        <w:spacing w:line="360" w:lineRule="auto"/>
        <w:jc w:val="center"/>
        <w:rPr>
          <w:b/>
          <w:bCs/>
          <w:sz w:val="28"/>
          <w:szCs w:val="28"/>
        </w:rPr>
      </w:pPr>
    </w:p>
    <w:p w14:paraId="1DDE7278" w14:textId="77777777" w:rsidR="00160A7C" w:rsidRPr="00FD1084" w:rsidRDefault="00160A7C" w:rsidP="00160A7C">
      <w:pPr>
        <w:spacing w:line="360" w:lineRule="auto"/>
        <w:jc w:val="center"/>
        <w:rPr>
          <w:b/>
          <w:bCs/>
          <w:sz w:val="28"/>
          <w:szCs w:val="28"/>
        </w:rPr>
      </w:pPr>
    </w:p>
    <w:p w14:paraId="79DA1D1D" w14:textId="77777777" w:rsidR="00160A7C" w:rsidRPr="00FD1084" w:rsidRDefault="00160A7C" w:rsidP="00160A7C">
      <w:pPr>
        <w:spacing w:line="360" w:lineRule="auto"/>
        <w:jc w:val="center"/>
        <w:rPr>
          <w:b/>
          <w:bCs/>
          <w:sz w:val="28"/>
          <w:szCs w:val="28"/>
        </w:rPr>
      </w:pPr>
    </w:p>
    <w:p w14:paraId="3F9BD23A" w14:textId="77777777" w:rsidR="00160A7C" w:rsidRPr="00FD1084" w:rsidRDefault="00160A7C" w:rsidP="00160A7C">
      <w:pPr>
        <w:spacing w:line="360" w:lineRule="auto"/>
        <w:jc w:val="center"/>
        <w:rPr>
          <w:b/>
          <w:bCs/>
          <w:sz w:val="28"/>
          <w:szCs w:val="28"/>
        </w:rPr>
      </w:pPr>
    </w:p>
    <w:p w14:paraId="57DCDC1A" w14:textId="77777777" w:rsidR="00160A7C" w:rsidRPr="00FD1084" w:rsidRDefault="00160A7C" w:rsidP="00160A7C">
      <w:pPr>
        <w:spacing w:line="360" w:lineRule="auto"/>
        <w:jc w:val="center"/>
        <w:rPr>
          <w:b/>
          <w:bCs/>
          <w:sz w:val="28"/>
          <w:szCs w:val="28"/>
        </w:rPr>
      </w:pPr>
    </w:p>
    <w:p w14:paraId="4EF4B3E7" w14:textId="77777777" w:rsidR="00160A7C" w:rsidRPr="00FD1084" w:rsidRDefault="00160A7C" w:rsidP="00160A7C">
      <w:pPr>
        <w:spacing w:line="360" w:lineRule="auto"/>
        <w:jc w:val="center"/>
        <w:rPr>
          <w:b/>
          <w:bCs/>
          <w:sz w:val="28"/>
          <w:szCs w:val="28"/>
        </w:rPr>
      </w:pPr>
    </w:p>
    <w:p w14:paraId="1CA67252" w14:textId="77777777" w:rsidR="00160A7C" w:rsidRPr="00FD1084" w:rsidRDefault="00160A7C" w:rsidP="00160A7C">
      <w:pPr>
        <w:spacing w:line="360" w:lineRule="auto"/>
        <w:jc w:val="center"/>
        <w:rPr>
          <w:b/>
          <w:bCs/>
          <w:sz w:val="28"/>
          <w:szCs w:val="28"/>
        </w:rPr>
      </w:pPr>
    </w:p>
    <w:p w14:paraId="387C7F9E" w14:textId="77777777" w:rsidR="00160A7C" w:rsidRPr="00FD1084" w:rsidRDefault="00160A7C" w:rsidP="00160A7C">
      <w:pPr>
        <w:spacing w:line="360" w:lineRule="auto"/>
        <w:jc w:val="center"/>
        <w:rPr>
          <w:b/>
          <w:bCs/>
          <w:sz w:val="28"/>
          <w:szCs w:val="28"/>
        </w:rPr>
      </w:pPr>
    </w:p>
    <w:p w14:paraId="1B38A359" w14:textId="77777777" w:rsidR="00160A7C" w:rsidRPr="00FD1084" w:rsidRDefault="00160A7C" w:rsidP="00160A7C">
      <w:pPr>
        <w:spacing w:line="360" w:lineRule="auto"/>
        <w:jc w:val="center"/>
        <w:rPr>
          <w:b/>
          <w:bCs/>
          <w:sz w:val="28"/>
          <w:szCs w:val="28"/>
        </w:rPr>
      </w:pPr>
    </w:p>
    <w:p w14:paraId="66DF43BA" w14:textId="77777777" w:rsidR="00160A7C" w:rsidRDefault="00160A7C" w:rsidP="00160A7C">
      <w:pPr>
        <w:spacing w:line="360" w:lineRule="auto"/>
        <w:jc w:val="center"/>
        <w:rPr>
          <w:b/>
          <w:bCs/>
          <w:sz w:val="28"/>
          <w:szCs w:val="28"/>
        </w:rPr>
      </w:pPr>
    </w:p>
    <w:p w14:paraId="1E3631D4" w14:textId="77777777" w:rsidR="00160A7C" w:rsidRDefault="00160A7C" w:rsidP="00160A7C">
      <w:pPr>
        <w:spacing w:line="360" w:lineRule="auto"/>
        <w:jc w:val="center"/>
        <w:rPr>
          <w:b/>
          <w:bCs/>
          <w:sz w:val="28"/>
          <w:szCs w:val="28"/>
        </w:rPr>
      </w:pPr>
    </w:p>
    <w:p w14:paraId="20226424" w14:textId="77777777" w:rsidR="00160A7C" w:rsidRPr="00FD1084" w:rsidRDefault="00160A7C" w:rsidP="00160A7C">
      <w:pPr>
        <w:spacing w:line="360" w:lineRule="auto"/>
        <w:jc w:val="center"/>
        <w:rPr>
          <w:b/>
          <w:bCs/>
          <w:sz w:val="28"/>
          <w:szCs w:val="28"/>
        </w:rPr>
      </w:pPr>
    </w:p>
    <w:p w14:paraId="62686F8D" w14:textId="3B7F1617" w:rsidR="00160A7C" w:rsidRDefault="00160A7C" w:rsidP="00160A7C">
      <w:pPr>
        <w:spacing w:line="360" w:lineRule="auto"/>
        <w:rPr>
          <w:b/>
          <w:bCs/>
          <w:sz w:val="28"/>
          <w:szCs w:val="28"/>
        </w:rPr>
      </w:pPr>
    </w:p>
    <w:p w14:paraId="157F531D" w14:textId="50A44272" w:rsidR="00CD4562" w:rsidRDefault="00CD4562" w:rsidP="00160A7C">
      <w:pPr>
        <w:spacing w:line="360" w:lineRule="auto"/>
        <w:rPr>
          <w:b/>
          <w:bCs/>
          <w:sz w:val="28"/>
          <w:szCs w:val="28"/>
        </w:rPr>
      </w:pPr>
    </w:p>
    <w:p w14:paraId="4895F11F" w14:textId="3B5006B5" w:rsidR="00CD4562" w:rsidRDefault="00CD4562" w:rsidP="00160A7C">
      <w:pPr>
        <w:spacing w:line="360" w:lineRule="auto"/>
        <w:rPr>
          <w:b/>
          <w:bCs/>
          <w:sz w:val="28"/>
          <w:szCs w:val="28"/>
        </w:rPr>
      </w:pPr>
    </w:p>
    <w:p w14:paraId="081E1C6F" w14:textId="0635772A" w:rsidR="00CD4562" w:rsidRDefault="00CD4562" w:rsidP="00160A7C">
      <w:pPr>
        <w:spacing w:line="360" w:lineRule="auto"/>
        <w:rPr>
          <w:b/>
          <w:bCs/>
          <w:sz w:val="28"/>
          <w:szCs w:val="28"/>
        </w:rPr>
      </w:pPr>
    </w:p>
    <w:p w14:paraId="4C293982" w14:textId="6490135B" w:rsidR="00CD4562" w:rsidRDefault="00CD4562" w:rsidP="00160A7C">
      <w:pPr>
        <w:spacing w:line="360" w:lineRule="auto"/>
        <w:rPr>
          <w:b/>
          <w:bCs/>
          <w:sz w:val="28"/>
          <w:szCs w:val="28"/>
        </w:rPr>
      </w:pPr>
    </w:p>
    <w:p w14:paraId="06436FD1" w14:textId="64254BA9" w:rsidR="00CD4562" w:rsidRDefault="00CD4562" w:rsidP="00160A7C">
      <w:pPr>
        <w:spacing w:line="360" w:lineRule="auto"/>
        <w:rPr>
          <w:b/>
          <w:bCs/>
          <w:sz w:val="28"/>
          <w:szCs w:val="28"/>
        </w:rPr>
      </w:pPr>
    </w:p>
    <w:p w14:paraId="05D48F14" w14:textId="4681AF55" w:rsidR="00CD4562" w:rsidRDefault="00CD4562" w:rsidP="00160A7C">
      <w:pPr>
        <w:spacing w:line="360" w:lineRule="auto"/>
        <w:rPr>
          <w:b/>
          <w:bCs/>
          <w:sz w:val="28"/>
          <w:szCs w:val="28"/>
        </w:rPr>
      </w:pPr>
    </w:p>
    <w:p w14:paraId="78302B23" w14:textId="6AF3E70E" w:rsidR="00CD4562" w:rsidRDefault="00CD4562" w:rsidP="00160A7C">
      <w:pPr>
        <w:spacing w:line="360" w:lineRule="auto"/>
        <w:rPr>
          <w:b/>
          <w:bCs/>
          <w:sz w:val="28"/>
          <w:szCs w:val="28"/>
        </w:rPr>
      </w:pPr>
    </w:p>
    <w:p w14:paraId="29F40257" w14:textId="110A9FFF" w:rsidR="00CD4562" w:rsidRDefault="00CD4562" w:rsidP="00160A7C">
      <w:pPr>
        <w:spacing w:line="360" w:lineRule="auto"/>
        <w:rPr>
          <w:b/>
          <w:bCs/>
          <w:sz w:val="28"/>
          <w:szCs w:val="28"/>
        </w:rPr>
      </w:pPr>
    </w:p>
    <w:p w14:paraId="02E0525E" w14:textId="77777777" w:rsidR="00CD4562" w:rsidRPr="00FD1084" w:rsidRDefault="00CD4562" w:rsidP="00160A7C">
      <w:pPr>
        <w:spacing w:line="360" w:lineRule="auto"/>
        <w:rPr>
          <w:b/>
          <w:bCs/>
          <w:sz w:val="28"/>
          <w:szCs w:val="28"/>
        </w:rPr>
      </w:pPr>
    </w:p>
    <w:p w14:paraId="5B8C5015" w14:textId="02480D76" w:rsidR="00160A7C" w:rsidRPr="00FD1084" w:rsidRDefault="00160A7C" w:rsidP="00160A7C">
      <w:pPr>
        <w:spacing w:line="360" w:lineRule="auto"/>
        <w:jc w:val="center"/>
      </w:pPr>
      <w:r w:rsidRPr="00FD1084">
        <w:rPr>
          <w:b/>
          <w:bCs/>
        </w:rPr>
        <w:t xml:space="preserve">Word count: </w:t>
      </w:r>
      <w:r>
        <w:rPr>
          <w:b/>
          <w:bCs/>
        </w:rPr>
        <w:t>2,49</w:t>
      </w:r>
      <w:r w:rsidR="00135EBF">
        <w:rPr>
          <w:b/>
          <w:bCs/>
        </w:rPr>
        <w:t>8</w:t>
      </w:r>
    </w:p>
    <w:p w14:paraId="30E929FE" w14:textId="77777777" w:rsidR="00160A7C" w:rsidRPr="00FD1084" w:rsidRDefault="00160A7C" w:rsidP="00160A7C">
      <w:pPr>
        <w:spacing w:line="360" w:lineRule="auto"/>
        <w:rPr>
          <w:b/>
          <w:bCs/>
          <w:lang w:val="en-US"/>
        </w:rPr>
      </w:pPr>
      <w:r w:rsidRPr="00FD1084">
        <w:rPr>
          <w:b/>
          <w:bCs/>
          <w:lang w:val="en-US"/>
        </w:rPr>
        <w:br w:type="page"/>
      </w:r>
    </w:p>
    <w:p w14:paraId="7BFCD27B" w14:textId="1B6B55E8" w:rsidR="00160A7C" w:rsidRDefault="00B73B8F" w:rsidP="00160A7C">
      <w:pPr>
        <w:spacing w:line="360" w:lineRule="auto"/>
        <w:jc w:val="both"/>
        <w:rPr>
          <w:lang w:val="en-US"/>
        </w:rPr>
      </w:pPr>
      <w:r w:rsidRPr="00B73B8F">
        <w:rPr>
          <w:b/>
          <w:bCs/>
          <w:noProof/>
          <w:lang w:val="en-US"/>
        </w:rPr>
        <w:lastRenderedPageBreak/>
        <w:drawing>
          <wp:anchor distT="0" distB="0" distL="114300" distR="114300" simplePos="0" relativeHeight="251713536" behindDoc="1" locked="0" layoutInCell="1" allowOverlap="1" wp14:anchorId="040ACFEF" wp14:editId="7FCB7287">
            <wp:simplePos x="0" y="0"/>
            <wp:positionH relativeFrom="column">
              <wp:posOffset>5715</wp:posOffset>
            </wp:positionH>
            <wp:positionV relativeFrom="paragraph">
              <wp:posOffset>-134635</wp:posOffset>
            </wp:positionV>
            <wp:extent cx="5294630" cy="9058939"/>
            <wp:effectExtent l="0" t="0" r="1270" b="0"/>
            <wp:wrapNone/>
            <wp:docPr id="51" name="Picture 51"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Background pattern&#10;&#10;Description automatically generated"/>
                    <pic:cNvPicPr/>
                  </pic:nvPicPr>
                  <pic:blipFill>
                    <a:blip r:embed="rId94">
                      <a:alphaModFix amt="25000"/>
                      <a:extLst>
                        <a:ext uri="{28A0092B-C50C-407E-A947-70E740481C1C}">
                          <a14:useLocalDpi xmlns:a14="http://schemas.microsoft.com/office/drawing/2010/main" val="0"/>
                        </a:ext>
                      </a:extLst>
                    </a:blip>
                    <a:stretch>
                      <a:fillRect/>
                    </a:stretch>
                  </pic:blipFill>
                  <pic:spPr>
                    <a:xfrm>
                      <a:off x="0" y="0"/>
                      <a:ext cx="5294630" cy="9058939"/>
                    </a:xfrm>
                    <a:prstGeom prst="rect">
                      <a:avLst/>
                    </a:prstGeom>
                    <a:effectLst>
                      <a:outerShdw blurRad="38051" dist="50800" sx="1000" sy="1000" algn="ctr" rotWithShape="0">
                        <a:srgbClr val="000000"/>
                      </a:outerShdw>
                      <a:reflection endPos="0" dist="50800" dir="5400000" sy="-100000" algn="bl" rotWithShape="0"/>
                    </a:effectLst>
                  </pic:spPr>
                </pic:pic>
              </a:graphicData>
            </a:graphic>
            <wp14:sizeRelH relativeFrom="page">
              <wp14:pctWidth>0</wp14:pctWidth>
            </wp14:sizeRelH>
            <wp14:sizeRelV relativeFrom="page">
              <wp14:pctHeight>0</wp14:pctHeight>
            </wp14:sizeRelV>
          </wp:anchor>
        </w:drawing>
      </w:r>
      <w:r w:rsidR="00160A7C" w:rsidRPr="000267C1">
        <w:rPr>
          <w:b/>
          <w:bCs/>
          <w:lang w:val="en-US"/>
        </w:rPr>
        <w:t>Target audience</w:t>
      </w:r>
      <w:r w:rsidR="00160A7C" w:rsidRPr="000267C1">
        <w:rPr>
          <w:lang w:val="en-US"/>
        </w:rPr>
        <w:t xml:space="preserve">: </w:t>
      </w:r>
    </w:p>
    <w:p w14:paraId="36C2401B" w14:textId="0680A4C0" w:rsidR="0084410C" w:rsidRPr="000267C1" w:rsidRDefault="0084410C" w:rsidP="00160A7C">
      <w:pPr>
        <w:spacing w:line="360" w:lineRule="auto"/>
        <w:jc w:val="both"/>
        <w:rPr>
          <w:lang w:val="en-US"/>
        </w:rPr>
      </w:pPr>
    </w:p>
    <w:p w14:paraId="2D23B764" w14:textId="0AE1303C" w:rsidR="00160A7C" w:rsidRPr="000267C1" w:rsidRDefault="00160A7C" w:rsidP="00160A7C">
      <w:pPr>
        <w:pStyle w:val="ListParagraph"/>
        <w:numPr>
          <w:ilvl w:val="0"/>
          <w:numId w:val="18"/>
        </w:numPr>
        <w:spacing w:after="160" w:line="360" w:lineRule="auto"/>
        <w:jc w:val="both"/>
        <w:rPr>
          <w:lang w:val="en-US"/>
        </w:rPr>
      </w:pPr>
      <w:r w:rsidRPr="000267C1">
        <w:rPr>
          <w:lang w:val="en-US"/>
        </w:rPr>
        <w:t>Members of the transgender (trans) community</w:t>
      </w:r>
    </w:p>
    <w:p w14:paraId="4E3F30CC" w14:textId="05D1C541" w:rsidR="00160A7C" w:rsidRPr="000267C1" w:rsidRDefault="00160A7C" w:rsidP="00160A7C">
      <w:pPr>
        <w:pStyle w:val="ListParagraph"/>
        <w:numPr>
          <w:ilvl w:val="0"/>
          <w:numId w:val="18"/>
        </w:numPr>
        <w:spacing w:after="160" w:line="360" w:lineRule="auto"/>
        <w:jc w:val="both"/>
        <w:rPr>
          <w:lang w:val="en-US"/>
        </w:rPr>
      </w:pPr>
      <w:r w:rsidRPr="000267C1">
        <w:rPr>
          <w:lang w:val="en-US"/>
        </w:rPr>
        <w:t xml:space="preserve">Members of the public who wish to know more about the reality of trans lives, understand trans experiences, and are seeking </w:t>
      </w:r>
      <w:r w:rsidR="002522E1">
        <w:rPr>
          <w:lang w:val="en-US"/>
        </w:rPr>
        <w:t>a range of</w:t>
      </w:r>
      <w:r w:rsidRPr="000267C1">
        <w:rPr>
          <w:lang w:val="en-US"/>
        </w:rPr>
        <w:t xml:space="preserve"> narratives of transition in support of that.</w:t>
      </w:r>
    </w:p>
    <w:p w14:paraId="693FE829" w14:textId="56EF3CB2" w:rsidR="00160A7C" w:rsidRPr="000267C1" w:rsidRDefault="00160A7C" w:rsidP="00160A7C">
      <w:pPr>
        <w:pStyle w:val="ListParagraph"/>
        <w:numPr>
          <w:ilvl w:val="0"/>
          <w:numId w:val="18"/>
        </w:numPr>
        <w:spacing w:after="160" w:line="360" w:lineRule="auto"/>
        <w:jc w:val="both"/>
        <w:rPr>
          <w:lang w:val="en-US"/>
        </w:rPr>
      </w:pPr>
      <w:r w:rsidRPr="000267C1">
        <w:rPr>
          <w:lang w:val="en-US"/>
        </w:rPr>
        <w:t xml:space="preserve">Professionals working in the field of gender identity seeking </w:t>
      </w:r>
      <w:r w:rsidR="002522E1">
        <w:rPr>
          <w:lang w:val="en-US"/>
        </w:rPr>
        <w:t>rounded and varied</w:t>
      </w:r>
      <w:r w:rsidRPr="000267C1">
        <w:rPr>
          <w:lang w:val="en-US"/>
        </w:rPr>
        <w:t xml:space="preserve"> narrative</w:t>
      </w:r>
      <w:r w:rsidR="002522E1">
        <w:rPr>
          <w:lang w:val="en-US"/>
        </w:rPr>
        <w:t>s</w:t>
      </w:r>
      <w:r w:rsidRPr="000267C1">
        <w:rPr>
          <w:lang w:val="en-US"/>
        </w:rPr>
        <w:t xml:space="preserve"> of trans individuals’ experiences of transition.</w:t>
      </w:r>
    </w:p>
    <w:p w14:paraId="2E7D11D9" w14:textId="1CB806BF" w:rsidR="00160A7C" w:rsidRDefault="00160A7C" w:rsidP="00CE2B89">
      <w:pPr>
        <w:spacing w:line="360" w:lineRule="auto"/>
        <w:jc w:val="both"/>
        <w:rPr>
          <w:lang w:val="en-US"/>
        </w:rPr>
      </w:pPr>
      <w:r w:rsidRPr="000267C1">
        <w:rPr>
          <w:lang w:val="en-US"/>
        </w:rPr>
        <w:t>This summary has been read by members of the trans community, and professionals in the field of gender identity to ensure accessibility.</w:t>
      </w:r>
      <w:bookmarkStart w:id="2" w:name="_Toc70544649"/>
      <w:r w:rsidR="00D566A3">
        <w:rPr>
          <w:lang w:val="en-US"/>
        </w:rPr>
        <w:t xml:space="preserve">  Understanding of terms is supported by a glossary (Appendix </w:t>
      </w:r>
      <w:r w:rsidR="00785210">
        <w:rPr>
          <w:lang w:val="en-US"/>
        </w:rPr>
        <w:t>J</w:t>
      </w:r>
      <w:r w:rsidR="00D566A3">
        <w:rPr>
          <w:lang w:val="en-US"/>
        </w:rPr>
        <w:t xml:space="preserve">) </w:t>
      </w:r>
      <w:r w:rsidR="002C2E96">
        <w:rPr>
          <w:lang w:val="en-US"/>
        </w:rPr>
        <w:t xml:space="preserve">which has been </w:t>
      </w:r>
      <w:r w:rsidR="00D566A3">
        <w:rPr>
          <w:lang w:val="en-US"/>
        </w:rPr>
        <w:t>collaboratively developed between service users and clinicians</w:t>
      </w:r>
      <w:r w:rsidR="008A5CE2">
        <w:rPr>
          <w:lang w:val="en-US"/>
        </w:rPr>
        <w:t>.</w:t>
      </w:r>
    </w:p>
    <w:p w14:paraId="543BCB7A" w14:textId="5B952B47" w:rsidR="00CE2B89" w:rsidRPr="00CE2B89" w:rsidRDefault="00CE2B89" w:rsidP="00CE2B89">
      <w:pPr>
        <w:spacing w:line="360" w:lineRule="auto"/>
        <w:jc w:val="both"/>
        <w:rPr>
          <w:lang w:val="en-US"/>
        </w:rPr>
      </w:pPr>
    </w:p>
    <w:p w14:paraId="0F227067" w14:textId="67507294" w:rsidR="00160A7C" w:rsidRPr="000267C1" w:rsidRDefault="00160A7C" w:rsidP="00160A7C">
      <w:pPr>
        <w:pStyle w:val="Heading1"/>
        <w:spacing w:line="360" w:lineRule="auto"/>
        <w:jc w:val="both"/>
        <w:rPr>
          <w:rFonts w:ascii="Times New Roman" w:hAnsi="Times New Roman" w:cs="Times New Roman"/>
          <w:b/>
          <w:bCs/>
          <w:color w:val="auto"/>
          <w:sz w:val="24"/>
          <w:szCs w:val="24"/>
          <w:lang w:val="en-US"/>
        </w:rPr>
      </w:pPr>
      <w:r w:rsidRPr="000267C1">
        <w:rPr>
          <w:rFonts w:ascii="Times New Roman" w:hAnsi="Times New Roman" w:cs="Times New Roman"/>
          <w:b/>
          <w:bCs/>
          <w:color w:val="auto"/>
          <w:sz w:val="24"/>
          <w:szCs w:val="24"/>
          <w:lang w:val="en-US"/>
        </w:rPr>
        <w:t>Background</w:t>
      </w:r>
      <w:bookmarkEnd w:id="2"/>
      <w:r w:rsidR="00B73B8F" w:rsidRPr="00B73B8F">
        <w:rPr>
          <w:noProof/>
        </w:rPr>
        <w:t xml:space="preserve"> </w:t>
      </w:r>
    </w:p>
    <w:p w14:paraId="373EC63B" w14:textId="77777777" w:rsidR="00160A7C" w:rsidRPr="000267C1" w:rsidRDefault="00160A7C" w:rsidP="00160A7C">
      <w:pPr>
        <w:pStyle w:val="Paragraph"/>
        <w:spacing w:line="360" w:lineRule="auto"/>
        <w:jc w:val="both"/>
      </w:pPr>
      <w:r>
        <w:t xml:space="preserve">A </w:t>
      </w:r>
      <w:r w:rsidRPr="00321942">
        <w:rPr>
          <w:color w:val="000000" w:themeColor="text1"/>
        </w:rPr>
        <w:t xml:space="preserve">review of existing studies about the transgender community has shown that they have mainly focused on the negative impact on mental health and wellbeing of being part of the trans community. </w:t>
      </w:r>
    </w:p>
    <w:p w14:paraId="1D3A4C28" w14:textId="6FBD6084" w:rsidR="00160A7C" w:rsidRDefault="00160A7C" w:rsidP="00160A7C">
      <w:pPr>
        <w:pStyle w:val="Paragraph"/>
        <w:spacing w:line="360" w:lineRule="auto"/>
        <w:jc w:val="both"/>
        <w:rPr>
          <w:color w:val="70AD47" w:themeColor="accent6"/>
        </w:rPr>
      </w:pPr>
      <w:r w:rsidRPr="000267C1">
        <w:t>Whilst</w:t>
      </w:r>
      <w:r>
        <w:t xml:space="preserve"> this is </w:t>
      </w:r>
      <w:r w:rsidRPr="000267C1">
        <w:t>a valuable insight into the chal</w:t>
      </w:r>
      <w:r>
        <w:t xml:space="preserve">lenges faced by this community, it </w:t>
      </w:r>
      <w:r w:rsidRPr="000267C1">
        <w:t xml:space="preserve">fails to consider the full range of experience of trans individuals.  There is a lack of studies </w:t>
      </w:r>
      <w:r>
        <w:t xml:space="preserve">that </w:t>
      </w:r>
      <w:r w:rsidRPr="000267C1">
        <w:t>examin</w:t>
      </w:r>
      <w:r>
        <w:t>e</w:t>
      </w:r>
      <w:r w:rsidRPr="000267C1">
        <w:t xml:space="preserve"> the positive outcomes from transitioning on mental health, wellbeing, and personal growth for trans individuals. </w:t>
      </w:r>
    </w:p>
    <w:p w14:paraId="4F2C883C" w14:textId="77777777" w:rsidR="00CE2B89" w:rsidRPr="00CE2B89" w:rsidRDefault="00CE2B89" w:rsidP="00CE2B89"/>
    <w:p w14:paraId="60884FCE" w14:textId="77777777" w:rsidR="00160A7C" w:rsidRPr="00F65306" w:rsidRDefault="00160A7C" w:rsidP="00160A7C">
      <w:pPr>
        <w:pStyle w:val="Paragraph"/>
        <w:spacing w:line="360" w:lineRule="auto"/>
        <w:jc w:val="both"/>
        <w:rPr>
          <w:b/>
          <w:bCs/>
          <w:i/>
          <w:iCs/>
        </w:rPr>
      </w:pPr>
      <w:r w:rsidRPr="00F65306">
        <w:rPr>
          <w:b/>
          <w:bCs/>
          <w:i/>
          <w:iCs/>
        </w:rPr>
        <w:t>Mental Health</w:t>
      </w:r>
    </w:p>
    <w:p w14:paraId="686A714B" w14:textId="0F9DD68A" w:rsidR="00160A7C" w:rsidRPr="000267C1" w:rsidRDefault="00160A7C" w:rsidP="00160A7C">
      <w:pPr>
        <w:spacing w:line="360" w:lineRule="auto"/>
        <w:jc w:val="both"/>
      </w:pPr>
      <w:r w:rsidRPr="000267C1">
        <w:t xml:space="preserve">In terms of </w:t>
      </w:r>
      <w:r>
        <w:t xml:space="preserve">the </w:t>
      </w:r>
      <w:r w:rsidRPr="000267C1">
        <w:t>mental health</w:t>
      </w:r>
      <w:r>
        <w:t xml:space="preserve"> impact of transition;</w:t>
      </w:r>
      <w:r w:rsidRPr="000267C1">
        <w:t xml:space="preserve"> there have been several studies that have looked at the impact of taking hormones (oestrogen and testosterone) and </w:t>
      </w:r>
      <w:r>
        <w:t>testosterone</w:t>
      </w:r>
      <w:r w:rsidRPr="000267C1">
        <w:t xml:space="preserve"> blockers on </w:t>
      </w:r>
      <w:r>
        <w:t>people’s struggles</w:t>
      </w:r>
      <w:r w:rsidRPr="000267C1">
        <w:t xml:space="preserve"> with anxiety and low mood (Collizi et al, 2014; Haylens et al, 2014; </w:t>
      </w:r>
      <w:r w:rsidRPr="000267C1">
        <w:rPr>
          <w:color w:val="000000"/>
          <w:shd w:val="clear" w:color="auto" w:fill="FFFFFF"/>
        </w:rPr>
        <w:t>Bränström</w:t>
      </w:r>
      <w:r w:rsidRPr="000267C1">
        <w:t xml:space="preserve"> et al, 2019; Aldridge et al, 2020).  Whilst </w:t>
      </w:r>
      <w:r>
        <w:t xml:space="preserve">overall these studies found that taking hormones helped to reduce low mood and anxiety in their samples, </w:t>
      </w:r>
      <w:r w:rsidR="00B442A9" w:rsidRPr="000267C1">
        <w:rPr>
          <w:color w:val="000000"/>
          <w:shd w:val="clear" w:color="auto" w:fill="FFFFFF"/>
        </w:rPr>
        <w:t>Bränström</w:t>
      </w:r>
      <w:r w:rsidRPr="000267C1">
        <w:t xml:space="preserve"> et al (2019) </w:t>
      </w:r>
      <w:r>
        <w:t xml:space="preserve">found no relationship between taking hormones and the likelihood </w:t>
      </w:r>
      <w:r w:rsidRPr="000267C1">
        <w:t xml:space="preserve">of trans individuals seeking mental health support.  </w:t>
      </w:r>
      <w:r>
        <w:t xml:space="preserve">These findings </w:t>
      </w:r>
      <w:r w:rsidRPr="000267C1">
        <w:t xml:space="preserve">perhaps show that whilst low mood </w:t>
      </w:r>
      <w:r>
        <w:t>can improve with</w:t>
      </w:r>
      <w:r w:rsidRPr="000267C1">
        <w:t xml:space="preserve"> the </w:t>
      </w:r>
      <w:r w:rsidR="00B73B8F" w:rsidRPr="00B73B8F">
        <w:rPr>
          <w:b/>
          <w:bCs/>
          <w:noProof/>
          <w:lang w:val="en-US"/>
        </w:rPr>
        <w:lastRenderedPageBreak/>
        <w:drawing>
          <wp:anchor distT="0" distB="0" distL="114300" distR="114300" simplePos="0" relativeHeight="251715584" behindDoc="1" locked="0" layoutInCell="1" allowOverlap="1" wp14:anchorId="281CACD7" wp14:editId="3DAC5A53">
            <wp:simplePos x="0" y="0"/>
            <wp:positionH relativeFrom="column">
              <wp:posOffset>9835</wp:posOffset>
            </wp:positionH>
            <wp:positionV relativeFrom="paragraph">
              <wp:posOffset>-130795</wp:posOffset>
            </wp:positionV>
            <wp:extent cx="5294630" cy="9058939"/>
            <wp:effectExtent l="0" t="0" r="1270" b="0"/>
            <wp:wrapNone/>
            <wp:docPr id="52" name="Picture 52"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Background pattern&#10;&#10;Description automatically generated"/>
                    <pic:cNvPicPr/>
                  </pic:nvPicPr>
                  <pic:blipFill>
                    <a:blip r:embed="rId94">
                      <a:alphaModFix amt="25000"/>
                      <a:extLst>
                        <a:ext uri="{28A0092B-C50C-407E-A947-70E740481C1C}">
                          <a14:useLocalDpi xmlns:a14="http://schemas.microsoft.com/office/drawing/2010/main" val="0"/>
                        </a:ext>
                      </a:extLst>
                    </a:blip>
                    <a:stretch>
                      <a:fillRect/>
                    </a:stretch>
                  </pic:blipFill>
                  <pic:spPr>
                    <a:xfrm>
                      <a:off x="0" y="0"/>
                      <a:ext cx="5294630" cy="9058939"/>
                    </a:xfrm>
                    <a:prstGeom prst="rect">
                      <a:avLst/>
                    </a:prstGeom>
                    <a:effectLst>
                      <a:outerShdw blurRad="38051" dist="50800" sx="1000" sy="1000" algn="ctr" rotWithShape="0">
                        <a:srgbClr val="000000"/>
                      </a:outerShdw>
                      <a:reflection endPos="0" dist="50800" dir="5400000" sy="-100000" algn="bl" rotWithShape="0"/>
                    </a:effectLst>
                  </pic:spPr>
                </pic:pic>
              </a:graphicData>
            </a:graphic>
            <wp14:sizeRelH relativeFrom="page">
              <wp14:pctWidth>0</wp14:pctWidth>
            </wp14:sizeRelH>
            <wp14:sizeRelV relativeFrom="page">
              <wp14:pctHeight>0</wp14:pctHeight>
            </wp14:sizeRelV>
          </wp:anchor>
        </w:drawing>
      </w:r>
      <w:r w:rsidRPr="000267C1">
        <w:t xml:space="preserve">physical changes brought about by taking hormones, experiences of anxiety are perhaps more complicated, </w:t>
      </w:r>
      <w:r>
        <w:t>than</w:t>
      </w:r>
      <w:r w:rsidRPr="000267C1">
        <w:t xml:space="preserve"> hormones alone </w:t>
      </w:r>
      <w:r>
        <w:t>can address.</w:t>
      </w:r>
    </w:p>
    <w:p w14:paraId="43AE68E1" w14:textId="4B340292" w:rsidR="00DD392E" w:rsidRPr="00F65306" w:rsidRDefault="00DD392E" w:rsidP="00160A7C">
      <w:pPr>
        <w:spacing w:line="360" w:lineRule="auto"/>
        <w:jc w:val="both"/>
        <w:rPr>
          <w:b/>
          <w:bCs/>
          <w:i/>
          <w:iCs/>
        </w:rPr>
      </w:pPr>
    </w:p>
    <w:p w14:paraId="568933D2" w14:textId="584B09D3" w:rsidR="00160A7C" w:rsidRPr="00F65306" w:rsidRDefault="00160A7C" w:rsidP="00160A7C">
      <w:pPr>
        <w:spacing w:line="360" w:lineRule="auto"/>
        <w:jc w:val="both"/>
        <w:rPr>
          <w:b/>
          <w:bCs/>
          <w:i/>
          <w:iCs/>
        </w:rPr>
      </w:pPr>
      <w:r w:rsidRPr="00F65306">
        <w:rPr>
          <w:b/>
          <w:bCs/>
          <w:i/>
          <w:iCs/>
        </w:rPr>
        <w:t>Wellbeing &amp; Personal Growth</w:t>
      </w:r>
    </w:p>
    <w:p w14:paraId="6895D681" w14:textId="30310EB0" w:rsidR="00160A7C" w:rsidRDefault="00160A7C" w:rsidP="00160A7C">
      <w:pPr>
        <w:spacing w:line="360" w:lineRule="auto"/>
        <w:jc w:val="both"/>
      </w:pPr>
      <w:r w:rsidRPr="000267C1">
        <w:t>Wellbeing is difficult to define, a</w:t>
      </w:r>
      <w:r>
        <w:t>s</w:t>
      </w:r>
      <w:r w:rsidRPr="000267C1">
        <w:t xml:space="preserve"> the factors considered when assessing wellbeing are not necessarily the same for all of us.  For the purposes of this paper the positive impact of transition on wellbeing </w:t>
      </w:r>
      <w:r>
        <w:t>has been</w:t>
      </w:r>
      <w:r w:rsidRPr="000267C1">
        <w:t xml:space="preserve"> thought of as any impact which relates to an increase in feelings of happiness, pleasure, the presence of positive mood and life-satisfaction (Ryan &amp; Deci, 2001).  </w:t>
      </w:r>
    </w:p>
    <w:p w14:paraId="650D4EF3" w14:textId="77777777" w:rsidR="0084410C" w:rsidRPr="000267C1" w:rsidRDefault="0084410C" w:rsidP="00160A7C">
      <w:pPr>
        <w:spacing w:line="360" w:lineRule="auto"/>
        <w:jc w:val="both"/>
      </w:pPr>
    </w:p>
    <w:p w14:paraId="5752FD2F" w14:textId="41F9A0D8" w:rsidR="00160A7C" w:rsidRDefault="00160A7C" w:rsidP="00160A7C">
      <w:pPr>
        <w:spacing w:line="360" w:lineRule="auto"/>
        <w:jc w:val="both"/>
      </w:pPr>
      <w:r w:rsidRPr="000267C1">
        <w:t xml:space="preserve">There are a range of terms that have been used to refer to gains in well-being and ideas of personal growth and development in response to significant life events and changes, </w:t>
      </w:r>
      <w:r>
        <w:t xml:space="preserve">like </w:t>
      </w:r>
      <w:r w:rsidRPr="000267C1">
        <w:t>transition:  stress-related growth (Park, Cohen &amp; Much, 1996), benefit finding/reminding (Affleck &amp; Tennen, 1996), growth finding following adversity (Linley &amp; Joseph, 2004), post-traumatic growth (Pals &amp; McAdams, 2004; Tedeschi &amp; Calhoun, 2004), psychological thriving (O’Leary &amp; Ickovics, 1995), psychological adjustment and positive illusions (Taylor &amp; A</w:t>
      </w:r>
      <w:r w:rsidR="00274F6A">
        <w:t>rmo</w:t>
      </w:r>
      <w:r w:rsidRPr="000267C1">
        <w:t xml:space="preserve">r, 1996; Jayawickreme &amp; Blackie, 2014).  </w:t>
      </w:r>
    </w:p>
    <w:p w14:paraId="2CA08E53" w14:textId="53332821" w:rsidR="0084410C" w:rsidRPr="000267C1" w:rsidRDefault="0084410C" w:rsidP="00160A7C">
      <w:pPr>
        <w:spacing w:line="360" w:lineRule="auto"/>
        <w:jc w:val="both"/>
      </w:pPr>
    </w:p>
    <w:p w14:paraId="01804A27" w14:textId="36E57C0F" w:rsidR="00160A7C" w:rsidRDefault="00160A7C" w:rsidP="00CE2B89">
      <w:pPr>
        <w:spacing w:line="360" w:lineRule="auto"/>
        <w:jc w:val="both"/>
      </w:pPr>
      <w:r w:rsidRPr="000267C1">
        <w:t xml:space="preserve">Many of these terms rest on assumptions that positive personality changes and developments are experienced due to changes in the way we think and understand things in the aftermath of something negative and/ or traumatic.  Whilst it is certainly possible that the process of transition can be experienced as traumatic, or highly stressful for some, this is not the case for all.  </w:t>
      </w:r>
      <w:r>
        <w:t>Therefore, it cannot be assumed that these models are applicable to the trans population.</w:t>
      </w:r>
      <w:bookmarkStart w:id="3" w:name="_Toc70544650"/>
    </w:p>
    <w:p w14:paraId="2FACB7E5" w14:textId="78056E0F" w:rsidR="00CE2B89" w:rsidRPr="00CE2B89" w:rsidRDefault="00CE2B89" w:rsidP="00CE2B89">
      <w:pPr>
        <w:spacing w:line="360" w:lineRule="auto"/>
        <w:jc w:val="both"/>
      </w:pPr>
    </w:p>
    <w:p w14:paraId="31A967BA" w14:textId="77777777" w:rsidR="00160A7C" w:rsidRPr="000267C1" w:rsidRDefault="00160A7C" w:rsidP="00160A7C">
      <w:pPr>
        <w:pStyle w:val="Heading1"/>
        <w:spacing w:line="360" w:lineRule="auto"/>
        <w:jc w:val="both"/>
        <w:rPr>
          <w:rFonts w:ascii="Times New Roman" w:hAnsi="Times New Roman" w:cs="Times New Roman"/>
          <w:b/>
          <w:bCs/>
          <w:color w:val="auto"/>
          <w:sz w:val="24"/>
          <w:szCs w:val="24"/>
          <w:lang w:val="en-US"/>
        </w:rPr>
      </w:pPr>
      <w:r w:rsidRPr="000267C1">
        <w:rPr>
          <w:rFonts w:ascii="Times New Roman" w:hAnsi="Times New Roman" w:cs="Times New Roman"/>
          <w:b/>
          <w:bCs/>
          <w:color w:val="auto"/>
          <w:sz w:val="24"/>
          <w:szCs w:val="24"/>
          <w:lang w:val="en-US"/>
        </w:rPr>
        <w:t>Aim</w:t>
      </w:r>
      <w:bookmarkEnd w:id="3"/>
      <w:r w:rsidRPr="000267C1">
        <w:rPr>
          <w:rFonts w:ascii="Times New Roman" w:hAnsi="Times New Roman" w:cs="Times New Roman"/>
          <w:b/>
          <w:bCs/>
          <w:color w:val="auto"/>
          <w:sz w:val="24"/>
          <w:szCs w:val="24"/>
          <w:lang w:val="en-US"/>
        </w:rPr>
        <w:t xml:space="preserve"> </w:t>
      </w:r>
    </w:p>
    <w:p w14:paraId="4AFD0ED5" w14:textId="44F5D78C" w:rsidR="00160A7C" w:rsidRPr="000267C1" w:rsidRDefault="00160A7C" w:rsidP="00160A7C">
      <w:pPr>
        <w:pStyle w:val="Paragraph"/>
        <w:spacing w:line="360" w:lineRule="auto"/>
        <w:jc w:val="both"/>
      </w:pPr>
      <w:r w:rsidRPr="000267C1">
        <w:rPr>
          <w:color w:val="70AD47" w:themeColor="accent6"/>
          <w:lang w:val="en-US"/>
        </w:rPr>
        <w:t xml:space="preserve"> </w:t>
      </w:r>
      <w:r w:rsidRPr="000267C1">
        <w:t xml:space="preserve">The purpose of this paper was to explore the positive impact of engaging in transition, on mental health, wellbeing, and personal growth, as assessed by trans individuals.  The definition of transition included </w:t>
      </w:r>
      <w:r w:rsidRPr="00E1277D">
        <w:rPr>
          <w:b/>
          <w:bCs/>
        </w:rPr>
        <w:t>medical transition processes</w:t>
      </w:r>
      <w:r w:rsidRPr="000267C1">
        <w:t xml:space="preserve"> (engagement with hormone therapy, and any surgical interventions), and </w:t>
      </w:r>
      <w:r w:rsidRPr="00E1277D">
        <w:rPr>
          <w:b/>
          <w:bCs/>
        </w:rPr>
        <w:t>social transition processes</w:t>
      </w:r>
      <w:r w:rsidRPr="000267C1">
        <w:t xml:space="preserve"> (such as changing name, changing cosmetic aspects of physical appearance, and adopting behaviours that are associated with any given </w:t>
      </w:r>
      <w:r w:rsidR="00B73B8F" w:rsidRPr="00B73B8F">
        <w:rPr>
          <w:b/>
          <w:bCs/>
          <w:noProof/>
          <w:lang w:val="en-US"/>
        </w:rPr>
        <w:lastRenderedPageBreak/>
        <w:drawing>
          <wp:anchor distT="0" distB="0" distL="114300" distR="114300" simplePos="0" relativeHeight="251717632" behindDoc="1" locked="0" layoutInCell="1" allowOverlap="1" wp14:anchorId="3A285C16" wp14:editId="6E70114E">
            <wp:simplePos x="0" y="0"/>
            <wp:positionH relativeFrom="column">
              <wp:posOffset>620</wp:posOffset>
            </wp:positionH>
            <wp:positionV relativeFrom="paragraph">
              <wp:posOffset>-140084</wp:posOffset>
            </wp:positionV>
            <wp:extent cx="5294630" cy="9058939"/>
            <wp:effectExtent l="0" t="0" r="1270" b="0"/>
            <wp:wrapNone/>
            <wp:docPr id="53" name="Picture 53"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Background pattern&#10;&#10;Description automatically generated"/>
                    <pic:cNvPicPr/>
                  </pic:nvPicPr>
                  <pic:blipFill>
                    <a:blip r:embed="rId94">
                      <a:alphaModFix amt="25000"/>
                      <a:extLst>
                        <a:ext uri="{28A0092B-C50C-407E-A947-70E740481C1C}">
                          <a14:useLocalDpi xmlns:a14="http://schemas.microsoft.com/office/drawing/2010/main" val="0"/>
                        </a:ext>
                      </a:extLst>
                    </a:blip>
                    <a:stretch>
                      <a:fillRect/>
                    </a:stretch>
                  </pic:blipFill>
                  <pic:spPr>
                    <a:xfrm>
                      <a:off x="0" y="0"/>
                      <a:ext cx="5294630" cy="9058939"/>
                    </a:xfrm>
                    <a:prstGeom prst="rect">
                      <a:avLst/>
                    </a:prstGeom>
                    <a:effectLst>
                      <a:outerShdw blurRad="38051" dist="50800" sx="1000" sy="1000" algn="ctr" rotWithShape="0">
                        <a:srgbClr val="000000"/>
                      </a:outerShdw>
                      <a:reflection endPos="0" dist="50800" dir="5400000" sy="-100000" algn="bl" rotWithShape="0"/>
                    </a:effectLst>
                  </pic:spPr>
                </pic:pic>
              </a:graphicData>
            </a:graphic>
            <wp14:sizeRelH relativeFrom="page">
              <wp14:pctWidth>0</wp14:pctWidth>
            </wp14:sizeRelH>
            <wp14:sizeRelV relativeFrom="page">
              <wp14:pctHeight>0</wp14:pctHeight>
            </wp14:sizeRelV>
          </wp:anchor>
        </w:drawing>
      </w:r>
      <w:r w:rsidRPr="000267C1">
        <w:t xml:space="preserve">person’s felt identity).  </w:t>
      </w:r>
    </w:p>
    <w:p w14:paraId="3B4840E0" w14:textId="77777777" w:rsidR="00917066" w:rsidRDefault="00917066" w:rsidP="00160A7C">
      <w:pPr>
        <w:spacing w:line="360" w:lineRule="auto"/>
        <w:rPr>
          <w:b/>
          <w:bCs/>
          <w:color w:val="70AD47" w:themeColor="accent6"/>
        </w:rPr>
      </w:pPr>
    </w:p>
    <w:p w14:paraId="5A71DF54" w14:textId="56028F82" w:rsidR="00160A7C" w:rsidRPr="000267C1" w:rsidRDefault="00160A7C" w:rsidP="00160A7C">
      <w:pPr>
        <w:spacing w:line="360" w:lineRule="auto"/>
        <w:rPr>
          <w:b/>
          <w:bCs/>
          <w:lang w:val="en-US"/>
        </w:rPr>
      </w:pPr>
      <w:r w:rsidRPr="000267C1">
        <w:rPr>
          <w:b/>
          <w:bCs/>
          <w:lang w:val="en-US"/>
        </w:rPr>
        <w:t>Method</w:t>
      </w:r>
    </w:p>
    <w:p w14:paraId="5D917C32" w14:textId="108E284D" w:rsidR="00160A7C" w:rsidRPr="000267C1" w:rsidRDefault="00160A7C" w:rsidP="00160A7C">
      <w:pPr>
        <w:pStyle w:val="ListParagraph"/>
        <w:numPr>
          <w:ilvl w:val="0"/>
          <w:numId w:val="19"/>
        </w:numPr>
        <w:spacing w:before="240" w:after="160" w:line="360" w:lineRule="auto"/>
        <w:jc w:val="both"/>
        <w:rPr>
          <w:color w:val="000000" w:themeColor="text1"/>
          <w:lang w:val="en-US"/>
        </w:rPr>
      </w:pPr>
      <w:r w:rsidRPr="000267C1">
        <w:rPr>
          <w:color w:val="000000" w:themeColor="text1"/>
          <w:lang w:val="en-US"/>
        </w:rPr>
        <w:t xml:space="preserve">Nineteen interviews were carried out online.  These were recorded and </w:t>
      </w:r>
      <w:r>
        <w:rPr>
          <w:color w:val="000000" w:themeColor="text1"/>
          <w:lang w:val="en-US"/>
        </w:rPr>
        <w:t>fully</w:t>
      </w:r>
      <w:r w:rsidRPr="000267C1">
        <w:rPr>
          <w:color w:val="000000" w:themeColor="text1"/>
          <w:lang w:val="en-US"/>
        </w:rPr>
        <w:t xml:space="preserve"> transcribe</w:t>
      </w:r>
      <w:r>
        <w:rPr>
          <w:color w:val="000000" w:themeColor="text1"/>
          <w:lang w:val="en-US"/>
        </w:rPr>
        <w:t>d</w:t>
      </w:r>
      <w:r w:rsidRPr="000267C1">
        <w:rPr>
          <w:color w:val="000000" w:themeColor="text1"/>
          <w:lang w:val="en-US"/>
        </w:rPr>
        <w:t>.</w:t>
      </w:r>
    </w:p>
    <w:p w14:paraId="31566C79" w14:textId="12A82CCF" w:rsidR="00160A7C" w:rsidRPr="000267C1" w:rsidRDefault="00160A7C" w:rsidP="00160A7C">
      <w:pPr>
        <w:pStyle w:val="ListParagraph"/>
        <w:numPr>
          <w:ilvl w:val="0"/>
          <w:numId w:val="19"/>
        </w:numPr>
        <w:spacing w:before="240" w:after="160" w:line="360" w:lineRule="auto"/>
        <w:jc w:val="both"/>
        <w:rPr>
          <w:color w:val="000000" w:themeColor="text1"/>
          <w:lang w:val="en-US"/>
        </w:rPr>
      </w:pPr>
      <w:r w:rsidRPr="000267C1">
        <w:rPr>
          <w:color w:val="000000" w:themeColor="text1"/>
          <w:lang w:val="en-US"/>
        </w:rPr>
        <w:t xml:space="preserve">The transcripts were </w:t>
      </w:r>
      <w:r w:rsidRPr="00E1277D">
        <w:rPr>
          <w:color w:val="000000" w:themeColor="text1"/>
        </w:rPr>
        <w:t>analysed</w:t>
      </w:r>
      <w:r w:rsidRPr="000267C1">
        <w:rPr>
          <w:color w:val="000000" w:themeColor="text1"/>
          <w:lang w:val="en-US"/>
        </w:rPr>
        <w:t xml:space="preserve"> using a method that is suitable for exploring themes and patterns within transcripts concerned with people’s lived experiences (known as reflexive thematic analysis</w:t>
      </w:r>
      <w:r>
        <w:rPr>
          <w:color w:val="000000" w:themeColor="text1"/>
          <w:lang w:val="en-US"/>
        </w:rPr>
        <w:t>; Braun &amp; Clarke, 2021).</w:t>
      </w:r>
    </w:p>
    <w:p w14:paraId="5B8C1D6C" w14:textId="77777777" w:rsidR="00160A7C" w:rsidRPr="000267C1" w:rsidRDefault="00160A7C" w:rsidP="00160A7C">
      <w:pPr>
        <w:pStyle w:val="ListParagraph"/>
        <w:numPr>
          <w:ilvl w:val="0"/>
          <w:numId w:val="19"/>
        </w:numPr>
        <w:spacing w:before="240" w:after="160" w:line="360" w:lineRule="auto"/>
        <w:jc w:val="both"/>
        <w:rPr>
          <w:color w:val="000000" w:themeColor="text1"/>
          <w:lang w:val="en-US"/>
        </w:rPr>
      </w:pPr>
      <w:r w:rsidRPr="000267C1">
        <w:rPr>
          <w:color w:val="000000" w:themeColor="text1"/>
          <w:lang w:val="en-US"/>
        </w:rPr>
        <w:t>Participants were recruited via the social media pages of the researcher</w:t>
      </w:r>
      <w:r>
        <w:rPr>
          <w:color w:val="000000" w:themeColor="text1"/>
          <w:lang w:val="en-US"/>
        </w:rPr>
        <w:t xml:space="preserve">, </w:t>
      </w:r>
      <w:r w:rsidRPr="000267C1">
        <w:rPr>
          <w:color w:val="000000" w:themeColor="text1"/>
          <w:lang w:val="en-US"/>
        </w:rPr>
        <w:t xml:space="preserve">experts by experience known to the researcher, </w:t>
      </w:r>
      <w:r>
        <w:rPr>
          <w:color w:val="000000" w:themeColor="text1"/>
          <w:lang w:val="en-US"/>
        </w:rPr>
        <w:t>and</w:t>
      </w:r>
      <w:r w:rsidRPr="000267C1">
        <w:rPr>
          <w:color w:val="000000" w:themeColor="text1"/>
          <w:lang w:val="en-US"/>
        </w:rPr>
        <w:t xml:space="preserve"> the social media pages of the charity </w:t>
      </w:r>
      <w:r>
        <w:rPr>
          <w:color w:val="000000" w:themeColor="text1"/>
          <w:lang w:val="en-US"/>
        </w:rPr>
        <w:t>“</w:t>
      </w:r>
      <w:r w:rsidRPr="000267C1">
        <w:rPr>
          <w:color w:val="000000" w:themeColor="text1"/>
          <w:lang w:val="en-US"/>
        </w:rPr>
        <w:t>Gendered Intelligence</w:t>
      </w:r>
      <w:r>
        <w:rPr>
          <w:color w:val="000000" w:themeColor="text1"/>
          <w:lang w:val="en-US"/>
        </w:rPr>
        <w:t>”</w:t>
      </w:r>
      <w:r w:rsidRPr="000267C1">
        <w:rPr>
          <w:color w:val="000000" w:themeColor="text1"/>
          <w:lang w:val="en-US"/>
        </w:rPr>
        <w:t>.</w:t>
      </w:r>
    </w:p>
    <w:p w14:paraId="29518C4E" w14:textId="77777777" w:rsidR="00160A7C" w:rsidRPr="000267C1" w:rsidRDefault="00160A7C" w:rsidP="00160A7C">
      <w:pPr>
        <w:pStyle w:val="ListParagraph"/>
        <w:numPr>
          <w:ilvl w:val="0"/>
          <w:numId w:val="19"/>
        </w:numPr>
        <w:spacing w:before="240" w:after="160" w:line="360" w:lineRule="auto"/>
        <w:jc w:val="both"/>
        <w:rPr>
          <w:color w:val="000000" w:themeColor="text1"/>
          <w:lang w:val="en-US"/>
        </w:rPr>
      </w:pPr>
      <w:r w:rsidRPr="000267C1">
        <w:rPr>
          <w:color w:val="000000" w:themeColor="text1"/>
          <w:lang w:val="en-US"/>
        </w:rPr>
        <w:t>Participants were all members of the trans community who had undergone aspects of social and</w:t>
      </w:r>
      <w:r>
        <w:rPr>
          <w:color w:val="000000" w:themeColor="text1"/>
          <w:lang w:val="en-US"/>
        </w:rPr>
        <w:t xml:space="preserve">/ </w:t>
      </w:r>
      <w:r w:rsidRPr="000267C1">
        <w:rPr>
          <w:color w:val="000000" w:themeColor="text1"/>
          <w:lang w:val="en-US"/>
        </w:rPr>
        <w:t xml:space="preserve">or medical transition. </w:t>
      </w:r>
    </w:p>
    <w:p w14:paraId="38805E88" w14:textId="77777777" w:rsidR="00160A7C" w:rsidRPr="000267C1" w:rsidRDefault="00160A7C" w:rsidP="00160A7C">
      <w:pPr>
        <w:pStyle w:val="ListParagraph"/>
        <w:numPr>
          <w:ilvl w:val="0"/>
          <w:numId w:val="19"/>
        </w:numPr>
        <w:spacing w:before="240" w:after="160" w:line="360" w:lineRule="auto"/>
        <w:jc w:val="both"/>
        <w:rPr>
          <w:color w:val="000000" w:themeColor="text1"/>
          <w:lang w:val="en-US"/>
        </w:rPr>
      </w:pPr>
      <w:r w:rsidRPr="000267C1">
        <w:rPr>
          <w:color w:val="000000" w:themeColor="text1"/>
          <w:lang w:val="en-US"/>
        </w:rPr>
        <w:t xml:space="preserve">No “minimum requirement” was placed on participants regarding </w:t>
      </w:r>
      <w:r>
        <w:rPr>
          <w:color w:val="000000" w:themeColor="text1"/>
          <w:lang w:val="en-US"/>
        </w:rPr>
        <w:t xml:space="preserve">how many transition processes they had engaged in. </w:t>
      </w:r>
    </w:p>
    <w:p w14:paraId="2FB76B36" w14:textId="77777777" w:rsidR="00160A7C" w:rsidRPr="000267C1" w:rsidRDefault="00160A7C" w:rsidP="00160A7C">
      <w:pPr>
        <w:pStyle w:val="ListParagraph"/>
        <w:numPr>
          <w:ilvl w:val="0"/>
          <w:numId w:val="19"/>
        </w:numPr>
        <w:spacing w:before="240" w:after="160" w:line="360" w:lineRule="auto"/>
        <w:jc w:val="both"/>
        <w:rPr>
          <w:color w:val="000000" w:themeColor="text1"/>
          <w:lang w:val="en-US"/>
        </w:rPr>
      </w:pPr>
      <w:r w:rsidRPr="000267C1">
        <w:rPr>
          <w:color w:val="000000" w:themeColor="text1"/>
          <w:lang w:val="en-US"/>
        </w:rPr>
        <w:t xml:space="preserve">All participants were a minimum of 18 years old, and spoke fluent English </w:t>
      </w:r>
    </w:p>
    <w:p w14:paraId="2A98CE5C" w14:textId="77777777" w:rsidR="00160A7C" w:rsidRPr="000267C1" w:rsidRDefault="00160A7C" w:rsidP="00160A7C">
      <w:pPr>
        <w:pStyle w:val="ListParagraph"/>
        <w:numPr>
          <w:ilvl w:val="0"/>
          <w:numId w:val="19"/>
        </w:numPr>
        <w:spacing w:before="240" w:after="160" w:line="360" w:lineRule="auto"/>
        <w:jc w:val="both"/>
        <w:rPr>
          <w:color w:val="000000" w:themeColor="text1"/>
          <w:lang w:val="en-US"/>
        </w:rPr>
      </w:pPr>
      <w:r w:rsidRPr="000267C1">
        <w:rPr>
          <w:color w:val="000000" w:themeColor="text1"/>
          <w:lang w:val="en-US"/>
        </w:rPr>
        <w:t xml:space="preserve">By their own report, no participants were under the care of mental health services at the time of participation, or had engaged in self-harm activities, or experienced suicidal thoughts or feelings in the </w:t>
      </w:r>
      <w:r>
        <w:rPr>
          <w:color w:val="000000" w:themeColor="text1"/>
          <w:lang w:val="en-US"/>
        </w:rPr>
        <w:t>previous</w:t>
      </w:r>
      <w:r w:rsidRPr="000267C1">
        <w:rPr>
          <w:color w:val="000000" w:themeColor="text1"/>
          <w:lang w:val="en-US"/>
        </w:rPr>
        <w:t xml:space="preserve"> five years. </w:t>
      </w:r>
    </w:p>
    <w:p w14:paraId="43316DCC" w14:textId="77777777" w:rsidR="00160A7C" w:rsidRPr="00EF4F40" w:rsidRDefault="00160A7C" w:rsidP="00160A7C">
      <w:pPr>
        <w:pStyle w:val="ListParagraph"/>
        <w:numPr>
          <w:ilvl w:val="0"/>
          <w:numId w:val="19"/>
        </w:numPr>
        <w:spacing w:before="240" w:after="160" w:line="360" w:lineRule="auto"/>
        <w:jc w:val="both"/>
        <w:rPr>
          <w:color w:val="000000" w:themeColor="text1"/>
          <w:lang w:val="en-US"/>
        </w:rPr>
      </w:pPr>
      <w:r w:rsidRPr="00EF4F40">
        <w:rPr>
          <w:color w:val="000000" w:themeColor="text1"/>
          <w:lang w:val="en-US"/>
        </w:rPr>
        <w:t xml:space="preserve">During the interviews, people were asked about their experience of transition </w:t>
      </w:r>
      <w:r>
        <w:rPr>
          <w:color w:val="000000" w:themeColor="text1"/>
          <w:lang w:val="en-US"/>
        </w:rPr>
        <w:t>via questions regarding</w:t>
      </w:r>
      <w:r w:rsidRPr="00EF4F40">
        <w:t xml:space="preserve"> what social and physical steps they had taken to affirm their gender</w:t>
      </w:r>
      <w:r>
        <w:t>,</w:t>
      </w:r>
      <w:r w:rsidRPr="00EF4F40">
        <w:t xml:space="preserve"> how this had benefited their mental health and overall well-being</w:t>
      </w:r>
      <w:r>
        <w:t xml:space="preserve">, and </w:t>
      </w:r>
      <w:r w:rsidRPr="00EF4F40">
        <w:t>how this had affected their understanding of themselves and what they might have learned through the transition process.</w:t>
      </w:r>
    </w:p>
    <w:p w14:paraId="5A4E04CC" w14:textId="77777777" w:rsidR="00160A7C" w:rsidRPr="000267C1" w:rsidRDefault="00160A7C" w:rsidP="00160A7C">
      <w:pPr>
        <w:pStyle w:val="ListParagraph"/>
        <w:numPr>
          <w:ilvl w:val="0"/>
          <w:numId w:val="19"/>
        </w:numPr>
        <w:spacing w:before="240" w:after="160" w:line="360" w:lineRule="auto"/>
        <w:jc w:val="both"/>
        <w:rPr>
          <w:color w:val="000000" w:themeColor="text1"/>
          <w:lang w:val="en-US"/>
        </w:rPr>
      </w:pPr>
      <w:r w:rsidRPr="000267C1">
        <w:rPr>
          <w:color w:val="000000" w:themeColor="text1"/>
          <w:lang w:val="en-US"/>
        </w:rPr>
        <w:t>During the analysis</w:t>
      </w:r>
      <w:r>
        <w:rPr>
          <w:color w:val="000000" w:themeColor="text1"/>
          <w:lang w:val="en-US"/>
        </w:rPr>
        <w:t>,</w:t>
      </w:r>
      <w:r w:rsidRPr="000267C1">
        <w:rPr>
          <w:color w:val="000000" w:themeColor="text1"/>
          <w:lang w:val="en-US"/>
        </w:rPr>
        <w:t xml:space="preserve"> information provided by participants was compared across the interview transcripts, enabling the researcher to identify common themes, trends, and patterns within the data, relating these to the research aim</w:t>
      </w:r>
      <w:r>
        <w:rPr>
          <w:color w:val="000000" w:themeColor="text1"/>
          <w:lang w:val="en-US"/>
        </w:rPr>
        <w:t>s</w:t>
      </w:r>
      <w:r w:rsidRPr="000267C1">
        <w:rPr>
          <w:color w:val="000000" w:themeColor="text1"/>
          <w:lang w:val="en-US"/>
        </w:rPr>
        <w:t>.</w:t>
      </w:r>
    </w:p>
    <w:p w14:paraId="7E1AF034" w14:textId="77777777" w:rsidR="00160A7C" w:rsidRPr="000267C1" w:rsidRDefault="00160A7C" w:rsidP="00160A7C">
      <w:pPr>
        <w:pStyle w:val="ListParagraph"/>
        <w:spacing w:before="240" w:line="360" w:lineRule="auto"/>
        <w:jc w:val="both"/>
        <w:rPr>
          <w:color w:val="000000" w:themeColor="text1"/>
          <w:lang w:val="en-US"/>
        </w:rPr>
      </w:pPr>
      <w:bookmarkStart w:id="4" w:name="_Toc70544651"/>
    </w:p>
    <w:p w14:paraId="6A7E02E2" w14:textId="77777777" w:rsidR="00160A7C" w:rsidRPr="000267C1" w:rsidRDefault="00160A7C" w:rsidP="00160A7C">
      <w:pPr>
        <w:spacing w:line="360" w:lineRule="auto"/>
        <w:rPr>
          <w:b/>
          <w:bCs/>
          <w:color w:val="70AD47" w:themeColor="accent6"/>
          <w:lang w:val="en-US"/>
        </w:rPr>
      </w:pPr>
      <w:r w:rsidRPr="000267C1">
        <w:rPr>
          <w:b/>
          <w:bCs/>
          <w:lang w:val="en-US"/>
        </w:rPr>
        <w:t>Findings</w:t>
      </w:r>
      <w:bookmarkEnd w:id="4"/>
      <w:r w:rsidRPr="000267C1">
        <w:rPr>
          <w:b/>
          <w:bCs/>
          <w:color w:val="70AD47" w:themeColor="accent6"/>
          <w:lang w:val="en-US"/>
        </w:rPr>
        <w:t xml:space="preserve"> </w:t>
      </w:r>
      <w:r w:rsidRPr="000267C1">
        <w:rPr>
          <w:b/>
          <w:bCs/>
          <w:color w:val="70AD47" w:themeColor="accent6"/>
          <w:lang w:val="en-US"/>
        </w:rPr>
        <w:tab/>
      </w:r>
    </w:p>
    <w:p w14:paraId="7F418C03" w14:textId="11179715" w:rsidR="00160A7C" w:rsidRDefault="00160A7C" w:rsidP="00160A7C">
      <w:pPr>
        <w:spacing w:line="360" w:lineRule="auto"/>
        <w:jc w:val="both"/>
        <w:rPr>
          <w:lang w:val="en-US"/>
        </w:rPr>
      </w:pPr>
      <w:r>
        <w:rPr>
          <w:lang w:val="en-US"/>
        </w:rPr>
        <w:t>Analysis of participant data resulted in</w:t>
      </w:r>
      <w:r w:rsidR="00AC0A98">
        <w:rPr>
          <w:lang w:val="en-US"/>
        </w:rPr>
        <w:t xml:space="preserve"> </w:t>
      </w:r>
      <w:r w:rsidRPr="000267C1">
        <w:rPr>
          <w:lang w:val="en-US"/>
        </w:rPr>
        <w:t>three overarching themes, and el</w:t>
      </w:r>
      <w:r>
        <w:rPr>
          <w:lang w:val="en-US"/>
        </w:rPr>
        <w:t>e</w:t>
      </w:r>
      <w:r w:rsidRPr="000267C1">
        <w:rPr>
          <w:lang w:val="en-US"/>
        </w:rPr>
        <w:t xml:space="preserve">ven subthemes </w:t>
      </w:r>
      <w:r>
        <w:rPr>
          <w:lang w:val="en-US"/>
        </w:rPr>
        <w:t xml:space="preserve">by the researcher.  Each overarching theme name and the subthemes </w:t>
      </w:r>
      <w:r>
        <w:rPr>
          <w:lang w:val="en-US"/>
        </w:rPr>
        <w:lastRenderedPageBreak/>
        <w:t>within it are presented in the table below, alongside sample participant quotes to give the reader a sense of the story each subtheme tells.</w:t>
      </w:r>
    </w:p>
    <w:p w14:paraId="2F7D4F9A" w14:textId="7D7D3711" w:rsidR="00CE2B89" w:rsidRDefault="00CE2B89" w:rsidP="00160A7C">
      <w:pPr>
        <w:spacing w:line="360" w:lineRule="auto"/>
        <w:jc w:val="both"/>
        <w:rPr>
          <w:b/>
          <w:bCs/>
          <w:u w:val="single"/>
          <w:lang w:val="en-US"/>
        </w:rPr>
      </w:pPr>
    </w:p>
    <w:tbl>
      <w:tblPr>
        <w:tblStyle w:val="TableGrid"/>
        <w:tblW w:w="9356" w:type="dxa"/>
        <w:tblLook w:val="04A0" w:firstRow="1" w:lastRow="0" w:firstColumn="1" w:lastColumn="0" w:noHBand="0" w:noVBand="1"/>
      </w:tblPr>
      <w:tblGrid>
        <w:gridCol w:w="1472"/>
        <w:gridCol w:w="2356"/>
        <w:gridCol w:w="5528"/>
      </w:tblGrid>
      <w:tr w:rsidR="00160A7C" w14:paraId="076BE3A6" w14:textId="77777777" w:rsidTr="00E435B6">
        <w:tc>
          <w:tcPr>
            <w:tcW w:w="1472" w:type="dxa"/>
            <w:tcBorders>
              <w:left w:val="nil"/>
              <w:right w:val="nil"/>
            </w:tcBorders>
          </w:tcPr>
          <w:p w14:paraId="10A54F38" w14:textId="239599A2" w:rsidR="00160A7C" w:rsidRPr="00242FAA" w:rsidRDefault="00B73B8F" w:rsidP="006716ED">
            <w:pPr>
              <w:jc w:val="both"/>
              <w:rPr>
                <w:b/>
                <w:bCs/>
                <w:sz w:val="20"/>
                <w:szCs w:val="20"/>
              </w:rPr>
            </w:pPr>
            <w:r w:rsidRPr="00B73B8F">
              <w:rPr>
                <w:b/>
                <w:bCs/>
                <w:noProof/>
                <w:lang w:val="en-US"/>
              </w:rPr>
              <w:drawing>
                <wp:anchor distT="0" distB="0" distL="114300" distR="114300" simplePos="0" relativeHeight="251719680" behindDoc="1" locked="0" layoutInCell="1" allowOverlap="1" wp14:anchorId="08518739" wp14:editId="308E50E1">
                  <wp:simplePos x="0" y="0"/>
                  <wp:positionH relativeFrom="column">
                    <wp:posOffset>-62732</wp:posOffset>
                  </wp:positionH>
                  <wp:positionV relativeFrom="paragraph">
                    <wp:posOffset>-908641</wp:posOffset>
                  </wp:positionV>
                  <wp:extent cx="5911702" cy="9058910"/>
                  <wp:effectExtent l="0" t="0" r="0" b="0"/>
                  <wp:wrapNone/>
                  <wp:docPr id="54" name="Picture 54"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Background pattern&#10;&#10;Description automatically generated"/>
                          <pic:cNvPicPr/>
                        </pic:nvPicPr>
                        <pic:blipFill>
                          <a:blip r:embed="rId94">
                            <a:alphaModFix amt="25000"/>
                            <a:extLst>
                              <a:ext uri="{28A0092B-C50C-407E-A947-70E740481C1C}">
                                <a14:useLocalDpi xmlns:a14="http://schemas.microsoft.com/office/drawing/2010/main" val="0"/>
                              </a:ext>
                            </a:extLst>
                          </a:blip>
                          <a:stretch>
                            <a:fillRect/>
                          </a:stretch>
                        </pic:blipFill>
                        <pic:spPr>
                          <a:xfrm>
                            <a:off x="0" y="0"/>
                            <a:ext cx="5916170" cy="9065757"/>
                          </a:xfrm>
                          <a:prstGeom prst="rect">
                            <a:avLst/>
                          </a:prstGeom>
                          <a:effectLst>
                            <a:outerShdw blurRad="38051" dist="50800" sx="1000" sy="1000" algn="ctr" rotWithShape="0">
                              <a:srgbClr val="000000"/>
                            </a:outerShdw>
                            <a:reflection endPos="0" dist="50800" dir="5400000" sy="-100000" algn="bl" rotWithShape="0"/>
                          </a:effectLst>
                        </pic:spPr>
                      </pic:pic>
                    </a:graphicData>
                  </a:graphic>
                  <wp14:sizeRelH relativeFrom="page">
                    <wp14:pctWidth>0</wp14:pctWidth>
                  </wp14:sizeRelH>
                  <wp14:sizeRelV relativeFrom="page">
                    <wp14:pctHeight>0</wp14:pctHeight>
                  </wp14:sizeRelV>
                </wp:anchor>
              </w:drawing>
            </w:r>
            <w:r w:rsidR="00160A7C">
              <w:rPr>
                <w:b/>
                <w:bCs/>
                <w:sz w:val="20"/>
                <w:szCs w:val="20"/>
              </w:rPr>
              <w:t>T</w:t>
            </w:r>
            <w:r w:rsidR="00160A7C" w:rsidRPr="00242FAA">
              <w:rPr>
                <w:b/>
                <w:bCs/>
                <w:sz w:val="20"/>
                <w:szCs w:val="20"/>
              </w:rPr>
              <w:t>hemes</w:t>
            </w:r>
          </w:p>
        </w:tc>
        <w:tc>
          <w:tcPr>
            <w:tcW w:w="2356" w:type="dxa"/>
            <w:tcBorders>
              <w:left w:val="nil"/>
              <w:right w:val="nil"/>
            </w:tcBorders>
          </w:tcPr>
          <w:p w14:paraId="30DCE233" w14:textId="6A0CFBB0" w:rsidR="00160A7C" w:rsidRPr="00242FAA" w:rsidRDefault="00160A7C" w:rsidP="006716ED">
            <w:pPr>
              <w:jc w:val="both"/>
              <w:rPr>
                <w:b/>
                <w:bCs/>
                <w:sz w:val="20"/>
                <w:szCs w:val="20"/>
              </w:rPr>
            </w:pPr>
            <w:r w:rsidRPr="00242FAA">
              <w:rPr>
                <w:b/>
                <w:bCs/>
                <w:sz w:val="20"/>
                <w:szCs w:val="20"/>
              </w:rPr>
              <w:t>Subthemes</w:t>
            </w:r>
          </w:p>
        </w:tc>
        <w:tc>
          <w:tcPr>
            <w:tcW w:w="5528" w:type="dxa"/>
            <w:tcBorders>
              <w:left w:val="nil"/>
              <w:right w:val="nil"/>
            </w:tcBorders>
          </w:tcPr>
          <w:p w14:paraId="24DE839D" w14:textId="1CBB3A06" w:rsidR="00160A7C" w:rsidRPr="00242FAA" w:rsidRDefault="00E435B6" w:rsidP="006716ED">
            <w:pPr>
              <w:jc w:val="both"/>
              <w:rPr>
                <w:b/>
                <w:bCs/>
                <w:sz w:val="20"/>
                <w:szCs w:val="20"/>
              </w:rPr>
            </w:pPr>
            <w:r>
              <w:rPr>
                <w:b/>
                <w:bCs/>
                <w:sz w:val="20"/>
                <w:szCs w:val="20"/>
              </w:rPr>
              <w:t xml:space="preserve">       </w:t>
            </w:r>
            <w:r w:rsidR="00160A7C" w:rsidRPr="000267C1">
              <w:rPr>
                <w:b/>
                <w:bCs/>
                <w:sz w:val="20"/>
                <w:szCs w:val="20"/>
              </w:rPr>
              <w:t>Participant Quotations</w:t>
            </w:r>
          </w:p>
        </w:tc>
      </w:tr>
      <w:tr w:rsidR="00160A7C" w14:paraId="00EE09F2" w14:textId="77777777" w:rsidTr="00E435B6">
        <w:tc>
          <w:tcPr>
            <w:tcW w:w="1472" w:type="dxa"/>
            <w:vMerge w:val="restart"/>
            <w:tcBorders>
              <w:left w:val="nil"/>
              <w:right w:val="nil"/>
            </w:tcBorders>
          </w:tcPr>
          <w:p w14:paraId="510900F7" w14:textId="2C1EC686" w:rsidR="00160A7C" w:rsidRDefault="00160A7C" w:rsidP="006716ED">
            <w:pPr>
              <w:jc w:val="both"/>
              <w:rPr>
                <w:b/>
                <w:bCs/>
                <w:sz w:val="20"/>
                <w:szCs w:val="20"/>
              </w:rPr>
            </w:pPr>
          </w:p>
          <w:p w14:paraId="6176DD45" w14:textId="77777777" w:rsidR="00160A7C" w:rsidRPr="00242FAA" w:rsidRDefault="00160A7C" w:rsidP="006716ED">
            <w:pPr>
              <w:jc w:val="both"/>
              <w:rPr>
                <w:b/>
                <w:bCs/>
                <w:sz w:val="20"/>
                <w:szCs w:val="20"/>
              </w:rPr>
            </w:pPr>
            <w:r w:rsidRPr="00242FAA">
              <w:rPr>
                <w:b/>
                <w:bCs/>
                <w:sz w:val="20"/>
                <w:szCs w:val="20"/>
              </w:rPr>
              <w:t>Theme 1</w:t>
            </w:r>
          </w:p>
          <w:p w14:paraId="28137C3B" w14:textId="77777777" w:rsidR="00160A7C" w:rsidRPr="00242FAA" w:rsidRDefault="00160A7C" w:rsidP="006716ED">
            <w:pPr>
              <w:jc w:val="both"/>
              <w:rPr>
                <w:b/>
                <w:bCs/>
                <w:sz w:val="20"/>
                <w:szCs w:val="20"/>
              </w:rPr>
            </w:pPr>
          </w:p>
          <w:p w14:paraId="0E91A6F3" w14:textId="2F8BD68C" w:rsidR="00160A7C" w:rsidRPr="00242FAA" w:rsidRDefault="00160A7C" w:rsidP="006716ED">
            <w:pPr>
              <w:jc w:val="both"/>
              <w:rPr>
                <w:b/>
                <w:bCs/>
                <w:sz w:val="20"/>
                <w:szCs w:val="20"/>
              </w:rPr>
            </w:pPr>
            <w:r w:rsidRPr="00242FAA">
              <w:rPr>
                <w:b/>
                <w:bCs/>
                <w:sz w:val="20"/>
                <w:szCs w:val="20"/>
              </w:rPr>
              <w:t>Mental Health Benefits</w:t>
            </w:r>
          </w:p>
        </w:tc>
        <w:tc>
          <w:tcPr>
            <w:tcW w:w="2356" w:type="dxa"/>
            <w:tcBorders>
              <w:left w:val="nil"/>
              <w:right w:val="nil"/>
            </w:tcBorders>
          </w:tcPr>
          <w:p w14:paraId="01DB8A71" w14:textId="4E5DEE01" w:rsidR="00E435B6" w:rsidRDefault="00E435B6" w:rsidP="006716ED">
            <w:pPr>
              <w:jc w:val="both"/>
              <w:rPr>
                <w:sz w:val="20"/>
                <w:szCs w:val="20"/>
              </w:rPr>
            </w:pPr>
          </w:p>
          <w:p w14:paraId="04BE5EA5" w14:textId="59805FCA" w:rsidR="00160A7C" w:rsidRPr="00242FAA" w:rsidRDefault="00160A7C" w:rsidP="006716ED">
            <w:pPr>
              <w:jc w:val="both"/>
              <w:rPr>
                <w:sz w:val="20"/>
                <w:szCs w:val="20"/>
              </w:rPr>
            </w:pPr>
            <w:r>
              <w:rPr>
                <w:sz w:val="20"/>
                <w:szCs w:val="20"/>
              </w:rPr>
              <w:t xml:space="preserve">1.1 </w:t>
            </w:r>
            <w:r w:rsidRPr="00242FAA">
              <w:rPr>
                <w:sz w:val="20"/>
                <w:szCs w:val="20"/>
              </w:rPr>
              <w:t>Improved Emotional Wellbeing</w:t>
            </w:r>
          </w:p>
          <w:p w14:paraId="0716D37C" w14:textId="18EDF85B" w:rsidR="00160A7C" w:rsidRDefault="00160A7C" w:rsidP="006716ED">
            <w:pPr>
              <w:jc w:val="both"/>
              <w:rPr>
                <w:sz w:val="20"/>
                <w:szCs w:val="20"/>
              </w:rPr>
            </w:pPr>
          </w:p>
          <w:p w14:paraId="713A00DA" w14:textId="593F8D6D" w:rsidR="00CE2B89" w:rsidRDefault="00CE2B89" w:rsidP="006716ED">
            <w:pPr>
              <w:jc w:val="both"/>
              <w:rPr>
                <w:sz w:val="20"/>
                <w:szCs w:val="20"/>
              </w:rPr>
            </w:pPr>
          </w:p>
          <w:p w14:paraId="76216D87" w14:textId="042B8D4E" w:rsidR="00CE2B89" w:rsidRDefault="00CE2B89" w:rsidP="006716ED">
            <w:pPr>
              <w:jc w:val="both"/>
              <w:rPr>
                <w:sz w:val="20"/>
                <w:szCs w:val="20"/>
              </w:rPr>
            </w:pPr>
          </w:p>
          <w:p w14:paraId="1641936C" w14:textId="14C3C3F9" w:rsidR="00CE2B89" w:rsidRPr="00242FAA" w:rsidRDefault="00CE2B89" w:rsidP="006716ED">
            <w:pPr>
              <w:jc w:val="both"/>
              <w:rPr>
                <w:sz w:val="20"/>
                <w:szCs w:val="20"/>
              </w:rPr>
            </w:pPr>
          </w:p>
        </w:tc>
        <w:tc>
          <w:tcPr>
            <w:tcW w:w="5528" w:type="dxa"/>
            <w:tcBorders>
              <w:left w:val="nil"/>
              <w:right w:val="nil"/>
            </w:tcBorders>
          </w:tcPr>
          <w:p w14:paraId="6CC1418A" w14:textId="376EF440" w:rsidR="00160A7C" w:rsidRDefault="00E435B6" w:rsidP="006716ED">
            <w:pPr>
              <w:jc w:val="both"/>
              <w:rPr>
                <w:i/>
                <w:iCs/>
              </w:rPr>
            </w:pPr>
            <w:r>
              <w:rPr>
                <w:i/>
                <w:iCs/>
                <w:noProof/>
              </w:rPr>
              <mc:AlternateContent>
                <mc:Choice Requires="wps">
                  <w:drawing>
                    <wp:anchor distT="0" distB="0" distL="114300" distR="114300" simplePos="0" relativeHeight="251673600" behindDoc="0" locked="0" layoutInCell="1" allowOverlap="1" wp14:anchorId="2F50121D" wp14:editId="74514854">
                      <wp:simplePos x="0" y="0"/>
                      <wp:positionH relativeFrom="column">
                        <wp:posOffset>185727</wp:posOffset>
                      </wp:positionH>
                      <wp:positionV relativeFrom="paragraph">
                        <wp:posOffset>140335</wp:posOffset>
                      </wp:positionV>
                      <wp:extent cx="2627453" cy="914400"/>
                      <wp:effectExtent l="0" t="0" r="14605" b="139700"/>
                      <wp:wrapNone/>
                      <wp:docPr id="2" name="Rounded Rectangular Callout 2"/>
                      <wp:cNvGraphicFramePr/>
                      <a:graphic xmlns:a="http://schemas.openxmlformats.org/drawingml/2006/main">
                        <a:graphicData uri="http://schemas.microsoft.com/office/word/2010/wordprocessingShape">
                          <wps:wsp>
                            <wps:cNvSpPr/>
                            <wps:spPr>
                              <a:xfrm>
                                <a:off x="0" y="0"/>
                                <a:ext cx="2627453" cy="914400"/>
                              </a:xfrm>
                              <a:prstGeom prst="wedgeRoundRectCallou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60A759" w14:textId="77777777" w:rsidR="006716ED" w:rsidRPr="00C0538F" w:rsidRDefault="006716ED" w:rsidP="00160A7C">
                                  <w:pPr>
                                    <w:ind w:left="49"/>
                                    <w:jc w:val="both"/>
                                    <w:rPr>
                                      <w:color w:val="000000" w:themeColor="text1"/>
                                    </w:rPr>
                                  </w:pPr>
                                  <w:r w:rsidRPr="00C0538F">
                                    <w:rPr>
                                      <w:i/>
                                      <w:iCs/>
                                      <w:color w:val="000000" w:themeColor="text1"/>
                                    </w:rPr>
                                    <w:t xml:space="preserve">“I trust myself and I know what’s best for me and knowing that I have that level of self-awareness is something I’ve learned during the process” </w:t>
                                  </w:r>
                                  <w:r w:rsidRPr="00C0538F">
                                    <w:rPr>
                                      <w:color w:val="000000" w:themeColor="text1"/>
                                    </w:rPr>
                                    <w:t>(Max, 36-38).</w:t>
                                  </w:r>
                                </w:p>
                                <w:p w14:paraId="0D010595" w14:textId="77777777" w:rsidR="006716ED" w:rsidRPr="00C0538F" w:rsidRDefault="006716ED" w:rsidP="00160A7C">
                                  <w:pPr>
                                    <w:jc w:val="center"/>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50121D"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2" o:spid="_x0000_s1026" type="#_x0000_t62" style="position:absolute;left:0;text-align:left;margin-left:14.6pt;margin-top:11.05pt;width:206.9pt;height:1in;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" adj="6300,24300" fillcolor="white [3212]" strokecolor="black [3213]" strokeweight="1pt">
                      <v:textbox>
                        <w:txbxContent>
                          <w:p w14:paraId="6E60A759" w14:textId="77777777" w:rsidR="006716ED" w:rsidRPr="00C0538F" w:rsidRDefault="006716ED" w:rsidP="00160A7C">
                            <w:pPr>
                              <w:ind w:left="49"/>
                              <w:jc w:val="both"/>
                              <w:rPr>
                                <w:color w:val="000000" w:themeColor="text1"/>
                              </w:rPr>
                            </w:pPr>
                            <w:r w:rsidRPr="00C0538F">
                              <w:rPr>
                                <w:i/>
                                <w:iCs/>
                                <w:color w:val="000000" w:themeColor="text1"/>
                              </w:rPr>
                              <w:t xml:space="preserve">“I trust myself and I know what’s best for me and knowing that I have that level of self-awareness is something I’ve learned during the process” </w:t>
                            </w:r>
                            <w:r w:rsidRPr="00C0538F">
                              <w:rPr>
                                <w:color w:val="000000" w:themeColor="text1"/>
                              </w:rPr>
                              <w:t>(Max, 36-38).</w:t>
                            </w:r>
                          </w:p>
                          <w:p w14:paraId="0D010595" w14:textId="77777777" w:rsidR="006716ED" w:rsidRPr="00C0538F" w:rsidRDefault="006716ED" w:rsidP="00160A7C">
                            <w:pPr>
                              <w:jc w:val="center"/>
                              <w:rPr>
                                <w:color w:val="FFFFFF" w:themeColor="background1"/>
                              </w:rPr>
                            </w:pPr>
                          </w:p>
                        </w:txbxContent>
                      </v:textbox>
                    </v:shape>
                  </w:pict>
                </mc:Fallback>
              </mc:AlternateContent>
            </w:r>
          </w:p>
          <w:p w14:paraId="4CFC4AE3" w14:textId="01085343" w:rsidR="00160A7C" w:rsidRDefault="00160A7C" w:rsidP="006716ED">
            <w:pPr>
              <w:jc w:val="both"/>
              <w:rPr>
                <w:i/>
                <w:iCs/>
              </w:rPr>
            </w:pPr>
          </w:p>
          <w:p w14:paraId="05D1B4C5" w14:textId="7B73D990" w:rsidR="00160A7C" w:rsidRDefault="00160A7C" w:rsidP="006716ED">
            <w:pPr>
              <w:jc w:val="both"/>
              <w:rPr>
                <w:i/>
                <w:iCs/>
              </w:rPr>
            </w:pPr>
          </w:p>
          <w:p w14:paraId="266E5D87" w14:textId="7306D364" w:rsidR="00CE2B89" w:rsidRDefault="00CE2B89" w:rsidP="006716ED">
            <w:pPr>
              <w:jc w:val="both"/>
              <w:rPr>
                <w:i/>
                <w:iCs/>
              </w:rPr>
            </w:pPr>
          </w:p>
          <w:p w14:paraId="67E88AE0" w14:textId="5F24B4C6" w:rsidR="00CE2B89" w:rsidRDefault="00CE2B89" w:rsidP="006716ED">
            <w:pPr>
              <w:jc w:val="both"/>
              <w:rPr>
                <w:i/>
                <w:iCs/>
              </w:rPr>
            </w:pPr>
          </w:p>
          <w:p w14:paraId="1E38045F" w14:textId="660C6E53" w:rsidR="00CE2B89" w:rsidRDefault="00CE2B89" w:rsidP="006716ED">
            <w:pPr>
              <w:jc w:val="both"/>
              <w:rPr>
                <w:i/>
                <w:iCs/>
              </w:rPr>
            </w:pPr>
          </w:p>
          <w:p w14:paraId="05F160BD" w14:textId="703C3368" w:rsidR="00CE2B89" w:rsidRDefault="00CE2B89" w:rsidP="006716ED">
            <w:pPr>
              <w:jc w:val="both"/>
              <w:rPr>
                <w:i/>
                <w:iCs/>
              </w:rPr>
            </w:pPr>
          </w:p>
          <w:p w14:paraId="591095EC" w14:textId="3D7D8875" w:rsidR="00160A7C" w:rsidRDefault="00CE2B89" w:rsidP="006716ED">
            <w:pPr>
              <w:jc w:val="both"/>
              <w:rPr>
                <w:i/>
                <w:iCs/>
              </w:rPr>
            </w:pPr>
            <w:r>
              <w:rPr>
                <w:i/>
                <w:iCs/>
                <w:noProof/>
              </w:rPr>
              <mc:AlternateContent>
                <mc:Choice Requires="wps">
                  <w:drawing>
                    <wp:anchor distT="0" distB="0" distL="114300" distR="114300" simplePos="0" relativeHeight="251674624" behindDoc="0" locked="0" layoutInCell="1" allowOverlap="1" wp14:anchorId="2EBDA2BF" wp14:editId="5010DB70">
                      <wp:simplePos x="0" y="0"/>
                      <wp:positionH relativeFrom="column">
                        <wp:posOffset>198755</wp:posOffset>
                      </wp:positionH>
                      <wp:positionV relativeFrom="paragraph">
                        <wp:posOffset>65296</wp:posOffset>
                      </wp:positionV>
                      <wp:extent cx="2627453" cy="914400"/>
                      <wp:effectExtent l="0" t="0" r="14605" b="139700"/>
                      <wp:wrapNone/>
                      <wp:docPr id="3" name="Rounded Rectangular Callout 3"/>
                      <wp:cNvGraphicFramePr/>
                      <a:graphic xmlns:a="http://schemas.openxmlformats.org/drawingml/2006/main">
                        <a:graphicData uri="http://schemas.microsoft.com/office/word/2010/wordprocessingShape">
                          <wps:wsp>
                            <wps:cNvSpPr/>
                            <wps:spPr>
                              <a:xfrm>
                                <a:off x="0" y="0"/>
                                <a:ext cx="2627453" cy="914400"/>
                              </a:xfrm>
                              <a:prstGeom prst="wedgeRoundRectCallou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D51C68" w14:textId="77777777" w:rsidR="006716ED" w:rsidRPr="00C0538F" w:rsidRDefault="006716ED" w:rsidP="00160A7C">
                                  <w:pPr>
                                    <w:jc w:val="both"/>
                                    <w:rPr>
                                      <w:color w:val="000000" w:themeColor="text1"/>
                                    </w:rPr>
                                  </w:pPr>
                                  <w:r w:rsidRPr="00C0538F">
                                    <w:rPr>
                                      <w:i/>
                                      <w:iCs/>
                                      <w:color w:val="000000" w:themeColor="text1"/>
                                    </w:rPr>
                                    <w:t xml:space="preserve">“[I’m] just proud and…coming out of the cocoon that I [was in], I like being pretty, I like being fabulous and flamboyant.” </w:t>
                                  </w:r>
                                  <w:r w:rsidRPr="00C0538F">
                                    <w:rPr>
                                      <w:color w:val="000000" w:themeColor="text1"/>
                                    </w:rPr>
                                    <w:t>(Heimlich, 57-58).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BDA2BF" id="Rounded Rectangular Callout 3" o:spid="_x0000_s1027" type="#_x0000_t62" style="position:absolute;left:0;text-align:left;margin-left:15.65pt;margin-top:5.15pt;width:206.9pt;height:1in;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" adj="6300,24300" fillcolor="white [3212]" strokecolor="black [3213]" strokeweight="1pt">
                      <v:textbox>
                        <w:txbxContent>
                          <w:p w14:paraId="5ED51C68" w14:textId="77777777" w:rsidR="006716ED" w:rsidRPr="00C0538F" w:rsidRDefault="006716ED" w:rsidP="00160A7C">
                            <w:pPr>
                              <w:jc w:val="both"/>
                              <w:rPr>
                                <w:color w:val="000000" w:themeColor="text1"/>
                              </w:rPr>
                            </w:pPr>
                            <w:r w:rsidRPr="00C0538F">
                              <w:rPr>
                                <w:i/>
                                <w:iCs/>
                                <w:color w:val="000000" w:themeColor="text1"/>
                              </w:rPr>
                              <w:t xml:space="preserve">“[I’m] just proud and…coming out of the cocoon that I [was in], I like being pretty, I like being fabulous and flamboyant.” </w:t>
                            </w:r>
                            <w:r w:rsidRPr="00C0538F">
                              <w:rPr>
                                <w:color w:val="000000" w:themeColor="text1"/>
                              </w:rPr>
                              <w:t>(Heimlich, 57-58).</w:t>
                            </w:r>
                          </w:p>
                        </w:txbxContent>
                      </v:textbox>
                    </v:shape>
                  </w:pict>
                </mc:Fallback>
              </mc:AlternateContent>
            </w:r>
          </w:p>
          <w:p w14:paraId="07F65636" w14:textId="02D7745A" w:rsidR="00CE2B89" w:rsidRDefault="00CE2B89" w:rsidP="006716ED">
            <w:pPr>
              <w:jc w:val="both"/>
              <w:rPr>
                <w:i/>
                <w:iCs/>
              </w:rPr>
            </w:pPr>
          </w:p>
          <w:p w14:paraId="509C0466" w14:textId="378B3347" w:rsidR="00CE2B89" w:rsidRDefault="00CE2B89" w:rsidP="006716ED">
            <w:pPr>
              <w:jc w:val="both"/>
              <w:rPr>
                <w:i/>
                <w:iCs/>
              </w:rPr>
            </w:pPr>
          </w:p>
          <w:p w14:paraId="1614CA4F" w14:textId="56275733" w:rsidR="00CE2B89" w:rsidRDefault="00CE2B89" w:rsidP="006716ED">
            <w:pPr>
              <w:jc w:val="both"/>
              <w:rPr>
                <w:i/>
                <w:iCs/>
              </w:rPr>
            </w:pPr>
          </w:p>
          <w:p w14:paraId="6C546CF4" w14:textId="4993930F" w:rsidR="00160A7C" w:rsidRDefault="00160A7C" w:rsidP="006716ED">
            <w:pPr>
              <w:jc w:val="both"/>
              <w:rPr>
                <w:i/>
                <w:iCs/>
              </w:rPr>
            </w:pPr>
          </w:p>
          <w:p w14:paraId="7DE4ADE5" w14:textId="77777777" w:rsidR="00160A7C" w:rsidRDefault="00160A7C" w:rsidP="006716ED">
            <w:pPr>
              <w:jc w:val="both"/>
              <w:rPr>
                <w:sz w:val="20"/>
                <w:szCs w:val="20"/>
              </w:rPr>
            </w:pPr>
          </w:p>
          <w:p w14:paraId="43238455" w14:textId="77777777" w:rsidR="00CE2B89" w:rsidRDefault="00CE2B89" w:rsidP="006716ED">
            <w:pPr>
              <w:jc w:val="both"/>
              <w:rPr>
                <w:sz w:val="20"/>
                <w:szCs w:val="20"/>
              </w:rPr>
            </w:pPr>
          </w:p>
          <w:p w14:paraId="0C284BBB" w14:textId="3256B326" w:rsidR="00CE2B89" w:rsidRDefault="00CE2B89" w:rsidP="006716ED">
            <w:pPr>
              <w:jc w:val="both"/>
              <w:rPr>
                <w:sz w:val="20"/>
                <w:szCs w:val="20"/>
              </w:rPr>
            </w:pPr>
          </w:p>
        </w:tc>
      </w:tr>
      <w:tr w:rsidR="00160A7C" w14:paraId="129785F5" w14:textId="77777777" w:rsidTr="0084410C">
        <w:tc>
          <w:tcPr>
            <w:tcW w:w="1472" w:type="dxa"/>
            <w:vMerge/>
            <w:tcBorders>
              <w:left w:val="nil"/>
              <w:bottom w:val="nil"/>
              <w:right w:val="nil"/>
            </w:tcBorders>
          </w:tcPr>
          <w:p w14:paraId="4700478E" w14:textId="77777777" w:rsidR="00160A7C" w:rsidRPr="00242FAA" w:rsidRDefault="00160A7C" w:rsidP="006716ED">
            <w:pPr>
              <w:jc w:val="both"/>
              <w:rPr>
                <w:b/>
                <w:bCs/>
                <w:sz w:val="20"/>
                <w:szCs w:val="20"/>
              </w:rPr>
            </w:pPr>
          </w:p>
        </w:tc>
        <w:tc>
          <w:tcPr>
            <w:tcW w:w="2356" w:type="dxa"/>
            <w:tcBorders>
              <w:left w:val="nil"/>
              <w:bottom w:val="single" w:sz="4" w:space="0" w:color="auto"/>
              <w:right w:val="nil"/>
            </w:tcBorders>
          </w:tcPr>
          <w:p w14:paraId="5CDBAD93" w14:textId="77777777" w:rsidR="00E435B6" w:rsidRDefault="00E435B6" w:rsidP="006716ED">
            <w:pPr>
              <w:jc w:val="both"/>
              <w:rPr>
                <w:sz w:val="20"/>
                <w:szCs w:val="20"/>
              </w:rPr>
            </w:pPr>
          </w:p>
          <w:p w14:paraId="70C5E6BB" w14:textId="5E5ACF9D" w:rsidR="00160A7C" w:rsidRPr="00242FAA" w:rsidRDefault="00160A7C" w:rsidP="006716ED">
            <w:pPr>
              <w:jc w:val="both"/>
              <w:rPr>
                <w:sz w:val="20"/>
                <w:szCs w:val="20"/>
              </w:rPr>
            </w:pPr>
            <w:r>
              <w:rPr>
                <w:sz w:val="20"/>
                <w:szCs w:val="20"/>
              </w:rPr>
              <w:t xml:space="preserve">1.2 </w:t>
            </w:r>
            <w:r w:rsidRPr="00242FAA">
              <w:rPr>
                <w:sz w:val="20"/>
                <w:szCs w:val="20"/>
              </w:rPr>
              <w:t>Valuing the Self</w:t>
            </w:r>
          </w:p>
          <w:p w14:paraId="7331788F" w14:textId="77777777" w:rsidR="00160A7C" w:rsidRDefault="00160A7C" w:rsidP="006716ED">
            <w:pPr>
              <w:jc w:val="both"/>
              <w:rPr>
                <w:i/>
                <w:iCs/>
                <w:sz w:val="20"/>
                <w:szCs w:val="20"/>
              </w:rPr>
            </w:pPr>
          </w:p>
          <w:p w14:paraId="4BEB040E" w14:textId="77777777" w:rsidR="00160A7C" w:rsidRDefault="00160A7C" w:rsidP="006716ED">
            <w:pPr>
              <w:jc w:val="both"/>
              <w:rPr>
                <w:i/>
                <w:iCs/>
                <w:sz w:val="20"/>
                <w:szCs w:val="20"/>
              </w:rPr>
            </w:pPr>
          </w:p>
          <w:p w14:paraId="12075B8A" w14:textId="77777777" w:rsidR="00160A7C" w:rsidRDefault="00160A7C" w:rsidP="006716ED">
            <w:pPr>
              <w:jc w:val="both"/>
              <w:rPr>
                <w:i/>
                <w:iCs/>
                <w:sz w:val="20"/>
                <w:szCs w:val="20"/>
              </w:rPr>
            </w:pPr>
          </w:p>
          <w:p w14:paraId="3F4F776D" w14:textId="77777777" w:rsidR="00160A7C" w:rsidRDefault="00160A7C" w:rsidP="006716ED">
            <w:pPr>
              <w:jc w:val="both"/>
              <w:rPr>
                <w:i/>
                <w:iCs/>
                <w:sz w:val="20"/>
                <w:szCs w:val="20"/>
              </w:rPr>
            </w:pPr>
          </w:p>
          <w:p w14:paraId="66A57693" w14:textId="77777777" w:rsidR="00160A7C" w:rsidRDefault="00160A7C" w:rsidP="006716ED">
            <w:pPr>
              <w:jc w:val="both"/>
              <w:rPr>
                <w:i/>
                <w:iCs/>
                <w:sz w:val="20"/>
                <w:szCs w:val="20"/>
              </w:rPr>
            </w:pPr>
          </w:p>
          <w:p w14:paraId="74C2C768" w14:textId="77777777" w:rsidR="00160A7C" w:rsidRDefault="00160A7C" w:rsidP="006716ED">
            <w:pPr>
              <w:jc w:val="both"/>
              <w:rPr>
                <w:i/>
                <w:iCs/>
                <w:sz w:val="20"/>
                <w:szCs w:val="20"/>
              </w:rPr>
            </w:pPr>
          </w:p>
          <w:p w14:paraId="6F68D119" w14:textId="77777777" w:rsidR="00160A7C" w:rsidRPr="00242FAA" w:rsidRDefault="00160A7C" w:rsidP="006716ED">
            <w:pPr>
              <w:jc w:val="both"/>
              <w:rPr>
                <w:sz w:val="20"/>
                <w:szCs w:val="20"/>
              </w:rPr>
            </w:pPr>
          </w:p>
          <w:p w14:paraId="232A90B6" w14:textId="77777777" w:rsidR="00160A7C" w:rsidRDefault="00160A7C" w:rsidP="006716ED">
            <w:pPr>
              <w:jc w:val="both"/>
              <w:rPr>
                <w:i/>
                <w:iCs/>
                <w:sz w:val="20"/>
                <w:szCs w:val="20"/>
              </w:rPr>
            </w:pPr>
          </w:p>
          <w:p w14:paraId="32FE6DDC" w14:textId="77777777" w:rsidR="00160A7C" w:rsidRDefault="00160A7C" w:rsidP="006716ED">
            <w:pPr>
              <w:jc w:val="both"/>
              <w:rPr>
                <w:i/>
                <w:iCs/>
                <w:sz w:val="20"/>
                <w:szCs w:val="20"/>
              </w:rPr>
            </w:pPr>
          </w:p>
          <w:p w14:paraId="65C95F4B" w14:textId="77777777" w:rsidR="00160A7C" w:rsidRPr="00242FAA" w:rsidRDefault="00160A7C" w:rsidP="006716ED">
            <w:pPr>
              <w:jc w:val="both"/>
              <w:rPr>
                <w:i/>
                <w:iCs/>
                <w:sz w:val="20"/>
                <w:szCs w:val="20"/>
              </w:rPr>
            </w:pPr>
          </w:p>
        </w:tc>
        <w:tc>
          <w:tcPr>
            <w:tcW w:w="5528" w:type="dxa"/>
            <w:tcBorders>
              <w:left w:val="nil"/>
              <w:bottom w:val="single" w:sz="4" w:space="0" w:color="auto"/>
              <w:right w:val="nil"/>
            </w:tcBorders>
          </w:tcPr>
          <w:p w14:paraId="2B98804F" w14:textId="17ADDA3C" w:rsidR="00CE2B89" w:rsidRDefault="00E435B6" w:rsidP="006716ED">
            <w:pPr>
              <w:jc w:val="both"/>
              <w:rPr>
                <w:i/>
                <w:iCs/>
              </w:rPr>
            </w:pPr>
            <w:r>
              <w:rPr>
                <w:i/>
                <w:iCs/>
                <w:noProof/>
              </w:rPr>
              <mc:AlternateContent>
                <mc:Choice Requires="wps">
                  <w:drawing>
                    <wp:anchor distT="0" distB="0" distL="114300" distR="114300" simplePos="0" relativeHeight="251675648" behindDoc="0" locked="0" layoutInCell="1" allowOverlap="1" wp14:anchorId="31899608" wp14:editId="74FC3394">
                      <wp:simplePos x="0" y="0"/>
                      <wp:positionH relativeFrom="column">
                        <wp:posOffset>186602</wp:posOffset>
                      </wp:positionH>
                      <wp:positionV relativeFrom="paragraph">
                        <wp:posOffset>144890</wp:posOffset>
                      </wp:positionV>
                      <wp:extent cx="2626995" cy="1103586"/>
                      <wp:effectExtent l="0" t="0" r="14605" b="154305"/>
                      <wp:wrapNone/>
                      <wp:docPr id="4" name="Rounded Rectangular Callout 4"/>
                      <wp:cNvGraphicFramePr/>
                      <a:graphic xmlns:a="http://schemas.openxmlformats.org/drawingml/2006/main">
                        <a:graphicData uri="http://schemas.microsoft.com/office/word/2010/wordprocessingShape">
                          <wps:wsp>
                            <wps:cNvSpPr/>
                            <wps:spPr>
                              <a:xfrm>
                                <a:off x="0" y="0"/>
                                <a:ext cx="2626995" cy="1103586"/>
                              </a:xfrm>
                              <a:prstGeom prst="wedgeRoundRectCallou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9E6CAC" w14:textId="77777777" w:rsidR="006716ED" w:rsidRPr="00C0538F" w:rsidRDefault="006716ED" w:rsidP="00160A7C">
                                  <w:pPr>
                                    <w:jc w:val="both"/>
                                    <w:rPr>
                                      <w:color w:val="000000" w:themeColor="text1"/>
                                    </w:rPr>
                                  </w:pPr>
                                  <w:r w:rsidRPr="00C0538F">
                                    <w:rPr>
                                      <w:i/>
                                      <w:iCs/>
                                      <w:color w:val="000000" w:themeColor="text1"/>
                                    </w:rPr>
                                    <w:t xml:space="preserve">“I decided to lose some weight, get fitter, not drink as much, I gave up smoking, all the abuses I’d adopted as emotional props, they’re gone” </w:t>
                                  </w:r>
                                  <w:r w:rsidRPr="00C0538F">
                                    <w:rPr>
                                      <w:color w:val="000000" w:themeColor="text1"/>
                                    </w:rPr>
                                    <w:t>(Scallywag, 323-325).</w:t>
                                  </w:r>
                                </w:p>
                                <w:p w14:paraId="44BBF127" w14:textId="77777777" w:rsidR="006716ED" w:rsidRPr="00C0538F" w:rsidRDefault="006716ED" w:rsidP="00160A7C">
                                  <w:pPr>
                                    <w:jc w:val="both"/>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899608" id="Rounded Rectangular Callout 4" o:spid="_x0000_s1028" type="#_x0000_t62" style="position:absolute;left:0;text-align:left;margin-left:14.7pt;margin-top:11.4pt;width:206.85pt;height:86.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" adj="6300,24300" fillcolor="white [3212]" strokecolor="black [3213]" strokeweight="1pt">
                      <v:textbox>
                        <w:txbxContent>
                          <w:p w14:paraId="5C9E6CAC" w14:textId="77777777" w:rsidR="006716ED" w:rsidRPr="00C0538F" w:rsidRDefault="006716ED" w:rsidP="00160A7C">
                            <w:pPr>
                              <w:jc w:val="both"/>
                              <w:rPr>
                                <w:color w:val="000000" w:themeColor="text1"/>
                              </w:rPr>
                            </w:pPr>
                            <w:r w:rsidRPr="00C0538F">
                              <w:rPr>
                                <w:i/>
                                <w:iCs/>
                                <w:color w:val="000000" w:themeColor="text1"/>
                              </w:rPr>
                              <w:t xml:space="preserve">“I decided to lose some weight, get fitter, not drink as much, I gave up smoking, all the abuses I’d adopted as emotional props, they’re gone” </w:t>
                            </w:r>
                            <w:r w:rsidRPr="00C0538F">
                              <w:rPr>
                                <w:color w:val="000000" w:themeColor="text1"/>
                              </w:rPr>
                              <w:t>(Scallywag, 323-325).</w:t>
                            </w:r>
                          </w:p>
                          <w:p w14:paraId="44BBF127" w14:textId="77777777" w:rsidR="006716ED" w:rsidRPr="00C0538F" w:rsidRDefault="006716ED" w:rsidP="00160A7C">
                            <w:pPr>
                              <w:jc w:val="both"/>
                              <w:rPr>
                                <w:color w:val="000000" w:themeColor="text1"/>
                              </w:rPr>
                            </w:pPr>
                          </w:p>
                        </w:txbxContent>
                      </v:textbox>
                    </v:shape>
                  </w:pict>
                </mc:Fallback>
              </mc:AlternateContent>
            </w:r>
          </w:p>
          <w:p w14:paraId="6D7EBAED" w14:textId="63B0FB84" w:rsidR="00CE2B89" w:rsidRDefault="00CE2B89" w:rsidP="006716ED">
            <w:pPr>
              <w:jc w:val="both"/>
              <w:rPr>
                <w:i/>
                <w:iCs/>
              </w:rPr>
            </w:pPr>
          </w:p>
          <w:p w14:paraId="78B00CEE" w14:textId="0B74195A" w:rsidR="00CE2B89" w:rsidRDefault="00CE2B89" w:rsidP="006716ED">
            <w:pPr>
              <w:jc w:val="both"/>
              <w:rPr>
                <w:i/>
                <w:iCs/>
              </w:rPr>
            </w:pPr>
          </w:p>
          <w:p w14:paraId="62792CD9" w14:textId="65856BEE" w:rsidR="00CE2B89" w:rsidRDefault="00CE2B89" w:rsidP="006716ED">
            <w:pPr>
              <w:jc w:val="both"/>
              <w:rPr>
                <w:i/>
                <w:iCs/>
              </w:rPr>
            </w:pPr>
          </w:p>
          <w:p w14:paraId="5343527D" w14:textId="17DA2FCF" w:rsidR="00CE2B89" w:rsidRDefault="00CE2B89" w:rsidP="006716ED">
            <w:pPr>
              <w:jc w:val="both"/>
              <w:rPr>
                <w:i/>
                <w:iCs/>
              </w:rPr>
            </w:pPr>
          </w:p>
          <w:p w14:paraId="68F8B610" w14:textId="016D8316" w:rsidR="00CE2B89" w:rsidRDefault="00CE2B89" w:rsidP="006716ED">
            <w:pPr>
              <w:jc w:val="both"/>
              <w:rPr>
                <w:i/>
                <w:iCs/>
              </w:rPr>
            </w:pPr>
          </w:p>
          <w:p w14:paraId="0B7A0A1F" w14:textId="77777777" w:rsidR="00CE2B89" w:rsidRDefault="00CE2B89" w:rsidP="006716ED">
            <w:pPr>
              <w:jc w:val="both"/>
              <w:rPr>
                <w:i/>
                <w:iCs/>
              </w:rPr>
            </w:pPr>
          </w:p>
          <w:p w14:paraId="16694E72" w14:textId="4362035C" w:rsidR="00CE2B89" w:rsidRDefault="00CE2B89" w:rsidP="006716ED">
            <w:pPr>
              <w:jc w:val="both"/>
              <w:rPr>
                <w:i/>
                <w:iCs/>
              </w:rPr>
            </w:pPr>
          </w:p>
          <w:p w14:paraId="6C75E5A8" w14:textId="2227BE62" w:rsidR="00CE2B89" w:rsidRDefault="00CE2B89" w:rsidP="006716ED">
            <w:pPr>
              <w:jc w:val="both"/>
              <w:rPr>
                <w:i/>
                <w:iCs/>
              </w:rPr>
            </w:pPr>
            <w:r>
              <w:rPr>
                <w:i/>
                <w:iCs/>
                <w:noProof/>
              </w:rPr>
              <mc:AlternateContent>
                <mc:Choice Requires="wps">
                  <w:drawing>
                    <wp:anchor distT="0" distB="0" distL="114300" distR="114300" simplePos="0" relativeHeight="251676672" behindDoc="0" locked="0" layoutInCell="1" allowOverlap="1" wp14:anchorId="632D6878" wp14:editId="4F830801">
                      <wp:simplePos x="0" y="0"/>
                      <wp:positionH relativeFrom="column">
                        <wp:posOffset>198689</wp:posOffset>
                      </wp:positionH>
                      <wp:positionV relativeFrom="paragraph">
                        <wp:posOffset>137466</wp:posOffset>
                      </wp:positionV>
                      <wp:extent cx="2626995" cy="1261640"/>
                      <wp:effectExtent l="0" t="0" r="14605" b="173990"/>
                      <wp:wrapNone/>
                      <wp:docPr id="5" name="Rounded Rectangular Callout 5"/>
                      <wp:cNvGraphicFramePr/>
                      <a:graphic xmlns:a="http://schemas.openxmlformats.org/drawingml/2006/main">
                        <a:graphicData uri="http://schemas.microsoft.com/office/word/2010/wordprocessingShape">
                          <wps:wsp>
                            <wps:cNvSpPr/>
                            <wps:spPr>
                              <a:xfrm>
                                <a:off x="0" y="0"/>
                                <a:ext cx="2626995" cy="1261640"/>
                              </a:xfrm>
                              <a:prstGeom prst="wedgeRoundRectCallou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61CEA5" w14:textId="77777777" w:rsidR="006716ED" w:rsidRPr="00C0538F" w:rsidRDefault="006716ED" w:rsidP="00160A7C">
                                  <w:pPr>
                                    <w:jc w:val="both"/>
                                    <w:rPr>
                                      <w:color w:val="000000" w:themeColor="text1"/>
                                    </w:rPr>
                                  </w:pPr>
                                  <w:r w:rsidRPr="00C0538F">
                                    <w:rPr>
                                      <w:i/>
                                      <w:iCs/>
                                      <w:color w:val="000000" w:themeColor="text1"/>
                                    </w:rPr>
                                    <w:t xml:space="preserve">“Before I would just run a comb through my hair, and that would be the end of it, I didn’t care overly much, now I am very picky about what I use to wash it, how often, I have four different kinds of brushes” </w:t>
                                  </w:r>
                                  <w:r w:rsidRPr="00C0538F">
                                    <w:rPr>
                                      <w:color w:val="000000" w:themeColor="text1"/>
                                    </w:rPr>
                                    <w:t>(Mikki, 150-152).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2D6878" id="Rounded Rectangular Callout 5" o:spid="_x0000_s1029" type="#_x0000_t62" style="position:absolute;left:0;text-align:left;margin-left:15.65pt;margin-top:10.8pt;width:206.85pt;height:99.3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" adj="6300,24300" fillcolor="white [3212]" strokecolor="black [3213]" strokeweight="1pt">
                      <v:textbox>
                        <w:txbxContent>
                          <w:p w14:paraId="4061CEA5" w14:textId="77777777" w:rsidR="006716ED" w:rsidRPr="00C0538F" w:rsidRDefault="006716ED" w:rsidP="00160A7C">
                            <w:pPr>
                              <w:jc w:val="both"/>
                              <w:rPr>
                                <w:color w:val="000000" w:themeColor="text1"/>
                              </w:rPr>
                            </w:pPr>
                            <w:r w:rsidRPr="00C0538F">
                              <w:rPr>
                                <w:i/>
                                <w:iCs/>
                                <w:color w:val="000000" w:themeColor="text1"/>
                              </w:rPr>
                              <w:t xml:space="preserve">“Before I would just run a comb through my hair, and that would be the end of it, I didn’t care overly much, now I am very picky about what I use to wash it, how often, I have four different kinds of brushes” </w:t>
                            </w:r>
                            <w:r w:rsidRPr="00C0538F">
                              <w:rPr>
                                <w:color w:val="000000" w:themeColor="text1"/>
                              </w:rPr>
                              <w:t>(Mikki, 150-152).</w:t>
                            </w:r>
                          </w:p>
                        </w:txbxContent>
                      </v:textbox>
                    </v:shape>
                  </w:pict>
                </mc:Fallback>
              </mc:AlternateContent>
            </w:r>
          </w:p>
          <w:p w14:paraId="3074D345" w14:textId="3D4FBA94" w:rsidR="00CE2B89" w:rsidRDefault="00CE2B89" w:rsidP="006716ED">
            <w:pPr>
              <w:jc w:val="both"/>
              <w:rPr>
                <w:i/>
                <w:iCs/>
              </w:rPr>
            </w:pPr>
          </w:p>
          <w:p w14:paraId="1D2B5D39" w14:textId="77FF5FA4" w:rsidR="00CE2B89" w:rsidRDefault="00CE2B89" w:rsidP="006716ED">
            <w:pPr>
              <w:jc w:val="both"/>
              <w:rPr>
                <w:i/>
                <w:iCs/>
              </w:rPr>
            </w:pPr>
          </w:p>
          <w:p w14:paraId="7959C04C" w14:textId="021B8C52" w:rsidR="00160A7C" w:rsidRDefault="00160A7C" w:rsidP="006716ED">
            <w:pPr>
              <w:jc w:val="both"/>
              <w:rPr>
                <w:i/>
                <w:iCs/>
              </w:rPr>
            </w:pPr>
          </w:p>
          <w:p w14:paraId="03330DB6" w14:textId="15AC55C5" w:rsidR="00160A7C" w:rsidRDefault="00160A7C" w:rsidP="006716ED">
            <w:pPr>
              <w:jc w:val="both"/>
              <w:rPr>
                <w:i/>
                <w:iCs/>
              </w:rPr>
            </w:pPr>
          </w:p>
          <w:p w14:paraId="58A1BA62" w14:textId="154A887B" w:rsidR="00160A7C" w:rsidRDefault="00160A7C" w:rsidP="006716ED">
            <w:pPr>
              <w:jc w:val="both"/>
              <w:rPr>
                <w:i/>
                <w:iCs/>
              </w:rPr>
            </w:pPr>
          </w:p>
          <w:p w14:paraId="4F783571" w14:textId="4C2284AF" w:rsidR="00160A7C" w:rsidRDefault="00160A7C" w:rsidP="006716ED">
            <w:pPr>
              <w:jc w:val="both"/>
              <w:rPr>
                <w:i/>
                <w:iCs/>
              </w:rPr>
            </w:pPr>
          </w:p>
          <w:p w14:paraId="3CC4A622" w14:textId="77777777" w:rsidR="00160A7C" w:rsidRDefault="00160A7C" w:rsidP="006716ED">
            <w:pPr>
              <w:jc w:val="both"/>
              <w:rPr>
                <w:sz w:val="20"/>
                <w:szCs w:val="20"/>
              </w:rPr>
            </w:pPr>
          </w:p>
          <w:p w14:paraId="3CF9647E" w14:textId="77777777" w:rsidR="00CE2B89" w:rsidRDefault="00CE2B89" w:rsidP="006716ED">
            <w:pPr>
              <w:jc w:val="both"/>
              <w:rPr>
                <w:sz w:val="20"/>
                <w:szCs w:val="20"/>
              </w:rPr>
            </w:pPr>
          </w:p>
          <w:p w14:paraId="51A719D9" w14:textId="36E2FC64" w:rsidR="00CE2B89" w:rsidRDefault="00CE2B89" w:rsidP="006716ED">
            <w:pPr>
              <w:jc w:val="both"/>
              <w:rPr>
                <w:sz w:val="20"/>
                <w:szCs w:val="20"/>
              </w:rPr>
            </w:pPr>
          </w:p>
        </w:tc>
      </w:tr>
      <w:tr w:rsidR="00160A7C" w14:paraId="610F77AD" w14:textId="77777777" w:rsidTr="0084410C">
        <w:tc>
          <w:tcPr>
            <w:tcW w:w="1472" w:type="dxa"/>
            <w:vMerge/>
            <w:tcBorders>
              <w:top w:val="nil"/>
              <w:left w:val="nil"/>
              <w:right w:val="nil"/>
            </w:tcBorders>
          </w:tcPr>
          <w:p w14:paraId="59FABF99" w14:textId="77777777" w:rsidR="00160A7C" w:rsidRPr="00242FAA" w:rsidRDefault="00160A7C" w:rsidP="006716ED">
            <w:pPr>
              <w:jc w:val="both"/>
              <w:rPr>
                <w:b/>
                <w:bCs/>
                <w:sz w:val="20"/>
                <w:szCs w:val="20"/>
              </w:rPr>
            </w:pPr>
          </w:p>
        </w:tc>
        <w:tc>
          <w:tcPr>
            <w:tcW w:w="2356" w:type="dxa"/>
            <w:tcBorders>
              <w:top w:val="single" w:sz="4" w:space="0" w:color="auto"/>
              <w:left w:val="nil"/>
              <w:right w:val="nil"/>
            </w:tcBorders>
          </w:tcPr>
          <w:p w14:paraId="5252608B" w14:textId="77777777" w:rsidR="00E435B6" w:rsidRDefault="00E435B6" w:rsidP="006716ED">
            <w:pPr>
              <w:jc w:val="both"/>
              <w:rPr>
                <w:sz w:val="20"/>
                <w:szCs w:val="20"/>
              </w:rPr>
            </w:pPr>
          </w:p>
          <w:p w14:paraId="0395483F" w14:textId="729ED4B0" w:rsidR="00160A7C" w:rsidRDefault="00160A7C" w:rsidP="006716ED">
            <w:pPr>
              <w:jc w:val="both"/>
              <w:rPr>
                <w:sz w:val="20"/>
                <w:szCs w:val="20"/>
              </w:rPr>
            </w:pPr>
            <w:r>
              <w:rPr>
                <w:sz w:val="20"/>
                <w:szCs w:val="20"/>
              </w:rPr>
              <w:t xml:space="preserve">1.3 </w:t>
            </w:r>
            <w:r w:rsidRPr="00242FAA">
              <w:rPr>
                <w:sz w:val="20"/>
                <w:szCs w:val="20"/>
              </w:rPr>
              <w:t>Reduction in Mental Health Challenges</w:t>
            </w:r>
          </w:p>
          <w:p w14:paraId="11014F70" w14:textId="77777777" w:rsidR="00160A7C" w:rsidRDefault="00160A7C" w:rsidP="006716ED">
            <w:pPr>
              <w:jc w:val="both"/>
              <w:rPr>
                <w:sz w:val="20"/>
                <w:szCs w:val="20"/>
              </w:rPr>
            </w:pPr>
          </w:p>
          <w:p w14:paraId="7A513827" w14:textId="7E87FB1D" w:rsidR="00160A7C" w:rsidRPr="00242FAA" w:rsidRDefault="00160A7C" w:rsidP="006716ED">
            <w:pPr>
              <w:jc w:val="both"/>
              <w:rPr>
                <w:sz w:val="20"/>
                <w:szCs w:val="20"/>
              </w:rPr>
            </w:pPr>
          </w:p>
        </w:tc>
        <w:tc>
          <w:tcPr>
            <w:tcW w:w="5528" w:type="dxa"/>
            <w:tcBorders>
              <w:top w:val="single" w:sz="4" w:space="0" w:color="auto"/>
              <w:left w:val="nil"/>
              <w:right w:val="nil"/>
            </w:tcBorders>
          </w:tcPr>
          <w:p w14:paraId="18E4206A" w14:textId="355E1278" w:rsidR="00160A7C" w:rsidRDefault="00CE2B89" w:rsidP="006716ED">
            <w:pPr>
              <w:jc w:val="both"/>
              <w:rPr>
                <w:i/>
                <w:iCs/>
              </w:rPr>
            </w:pPr>
            <w:r>
              <w:rPr>
                <w:i/>
                <w:iCs/>
                <w:noProof/>
              </w:rPr>
              <mc:AlternateContent>
                <mc:Choice Requires="wps">
                  <w:drawing>
                    <wp:anchor distT="0" distB="0" distL="114300" distR="114300" simplePos="0" relativeHeight="251677696" behindDoc="0" locked="0" layoutInCell="1" allowOverlap="1" wp14:anchorId="0765C598" wp14:editId="10DD3F34">
                      <wp:simplePos x="0" y="0"/>
                      <wp:positionH relativeFrom="column">
                        <wp:posOffset>186734</wp:posOffset>
                      </wp:positionH>
                      <wp:positionV relativeFrom="paragraph">
                        <wp:posOffset>115154</wp:posOffset>
                      </wp:positionV>
                      <wp:extent cx="2626995" cy="914400"/>
                      <wp:effectExtent l="0" t="0" r="14605" b="139700"/>
                      <wp:wrapNone/>
                      <wp:docPr id="6" name="Rounded Rectangular Callout 6"/>
                      <wp:cNvGraphicFramePr/>
                      <a:graphic xmlns:a="http://schemas.openxmlformats.org/drawingml/2006/main">
                        <a:graphicData uri="http://schemas.microsoft.com/office/word/2010/wordprocessingShape">
                          <wps:wsp>
                            <wps:cNvSpPr/>
                            <wps:spPr>
                              <a:xfrm>
                                <a:off x="0" y="0"/>
                                <a:ext cx="2626995" cy="914400"/>
                              </a:xfrm>
                              <a:prstGeom prst="wedgeRoundRectCallou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E553EA" w14:textId="77777777" w:rsidR="006716ED" w:rsidRPr="009742D5" w:rsidRDefault="006716ED" w:rsidP="00160A7C">
                                  <w:pPr>
                                    <w:ind w:left="49"/>
                                    <w:jc w:val="both"/>
                                    <w:rPr>
                                      <w:color w:val="000000" w:themeColor="text1"/>
                                    </w:rPr>
                                  </w:pPr>
                                  <w:r w:rsidRPr="009742D5">
                                    <w:rPr>
                                      <w:i/>
                                      <w:iCs/>
                                      <w:color w:val="000000" w:themeColor="text1"/>
                                    </w:rPr>
                                    <w:t xml:space="preserve">“I’ve struggled for a long time with periods of depression…very notably as transitions started to happen [that lifted]” </w:t>
                                  </w:r>
                                  <w:r w:rsidRPr="009742D5">
                                    <w:rPr>
                                      <w:color w:val="000000" w:themeColor="text1"/>
                                    </w:rPr>
                                    <w:t>(Skye, 50-53).</w:t>
                                  </w:r>
                                </w:p>
                                <w:p w14:paraId="55D0F3BA" w14:textId="77777777" w:rsidR="006716ED" w:rsidRDefault="006716ED" w:rsidP="00160A7C">
                                  <w:pPr>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65C598" id="Rounded Rectangular Callout 6" o:spid="_x0000_s1030" type="#_x0000_t62" style="position:absolute;left:0;text-align:left;margin-left:14.7pt;margin-top:9.05pt;width:206.85pt;height:1in;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" adj="6300,24300" fillcolor="white [3212]" strokecolor="black [3213]" strokeweight="1pt">
                      <v:textbox>
                        <w:txbxContent>
                          <w:p w14:paraId="01E553EA" w14:textId="77777777" w:rsidR="006716ED" w:rsidRPr="009742D5" w:rsidRDefault="006716ED" w:rsidP="00160A7C">
                            <w:pPr>
                              <w:ind w:left="49"/>
                              <w:jc w:val="both"/>
                              <w:rPr>
                                <w:color w:val="000000" w:themeColor="text1"/>
                              </w:rPr>
                            </w:pPr>
                            <w:r w:rsidRPr="009742D5">
                              <w:rPr>
                                <w:i/>
                                <w:iCs/>
                                <w:color w:val="000000" w:themeColor="text1"/>
                              </w:rPr>
                              <w:t xml:space="preserve">“I’ve struggled for a long time with periods of depression…very notably as transitions started to happen [that lifted]” </w:t>
                            </w:r>
                            <w:r w:rsidRPr="009742D5">
                              <w:rPr>
                                <w:color w:val="000000" w:themeColor="text1"/>
                              </w:rPr>
                              <w:t>(Skye, 50-53).</w:t>
                            </w:r>
                          </w:p>
                          <w:p w14:paraId="55D0F3BA" w14:textId="77777777" w:rsidR="006716ED" w:rsidRDefault="006716ED" w:rsidP="00160A7C">
                            <w:pPr>
                              <w:jc w:val="both"/>
                            </w:pPr>
                          </w:p>
                        </w:txbxContent>
                      </v:textbox>
                    </v:shape>
                  </w:pict>
                </mc:Fallback>
              </mc:AlternateContent>
            </w:r>
          </w:p>
          <w:p w14:paraId="02BC39E2" w14:textId="0CCCD7BE" w:rsidR="00160A7C" w:rsidRDefault="00160A7C" w:rsidP="006716ED">
            <w:pPr>
              <w:jc w:val="both"/>
              <w:rPr>
                <w:i/>
                <w:iCs/>
              </w:rPr>
            </w:pPr>
          </w:p>
          <w:p w14:paraId="297D5690" w14:textId="4BA9475E" w:rsidR="00CE2B89" w:rsidRDefault="00CE2B89" w:rsidP="006716ED">
            <w:pPr>
              <w:jc w:val="both"/>
              <w:rPr>
                <w:i/>
                <w:iCs/>
              </w:rPr>
            </w:pPr>
          </w:p>
          <w:p w14:paraId="3823AEB3" w14:textId="4BF1E2CB" w:rsidR="00CE2B89" w:rsidRDefault="00CE2B89" w:rsidP="006716ED">
            <w:pPr>
              <w:jc w:val="both"/>
              <w:rPr>
                <w:i/>
                <w:iCs/>
              </w:rPr>
            </w:pPr>
          </w:p>
          <w:p w14:paraId="19965074" w14:textId="3699294A" w:rsidR="00CE2B89" w:rsidRDefault="00CE2B89" w:rsidP="006716ED">
            <w:pPr>
              <w:jc w:val="both"/>
              <w:rPr>
                <w:i/>
                <w:iCs/>
              </w:rPr>
            </w:pPr>
          </w:p>
          <w:p w14:paraId="2CD1C9BC" w14:textId="3C2651BD" w:rsidR="00CE2B89" w:rsidRDefault="00CE2B89" w:rsidP="006716ED">
            <w:pPr>
              <w:jc w:val="both"/>
              <w:rPr>
                <w:i/>
                <w:iCs/>
              </w:rPr>
            </w:pPr>
          </w:p>
          <w:p w14:paraId="1763C1A0" w14:textId="6B744CE3" w:rsidR="00CE2B89" w:rsidRDefault="0084410C" w:rsidP="006716ED">
            <w:pPr>
              <w:jc w:val="both"/>
              <w:rPr>
                <w:i/>
                <w:iCs/>
              </w:rPr>
            </w:pPr>
            <w:r>
              <w:rPr>
                <w:i/>
                <w:iCs/>
                <w:noProof/>
              </w:rPr>
              <mc:AlternateContent>
                <mc:Choice Requires="wps">
                  <w:drawing>
                    <wp:anchor distT="0" distB="0" distL="114300" distR="114300" simplePos="0" relativeHeight="251678720" behindDoc="0" locked="0" layoutInCell="1" allowOverlap="1" wp14:anchorId="24E1BB79" wp14:editId="31557CC3">
                      <wp:simplePos x="0" y="0"/>
                      <wp:positionH relativeFrom="column">
                        <wp:posOffset>171987</wp:posOffset>
                      </wp:positionH>
                      <wp:positionV relativeFrom="paragraph">
                        <wp:posOffset>103261</wp:posOffset>
                      </wp:positionV>
                      <wp:extent cx="2626995" cy="961696"/>
                      <wp:effectExtent l="0" t="0" r="14605" b="143510"/>
                      <wp:wrapNone/>
                      <wp:docPr id="9" name="Rounded Rectangular Callout 9"/>
                      <wp:cNvGraphicFramePr/>
                      <a:graphic xmlns:a="http://schemas.openxmlformats.org/drawingml/2006/main">
                        <a:graphicData uri="http://schemas.microsoft.com/office/word/2010/wordprocessingShape">
                          <wps:wsp>
                            <wps:cNvSpPr/>
                            <wps:spPr>
                              <a:xfrm>
                                <a:off x="0" y="0"/>
                                <a:ext cx="2626995" cy="961696"/>
                              </a:xfrm>
                              <a:prstGeom prst="wedgeRoundRectCallou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EFC77E" w14:textId="77777777" w:rsidR="006716ED" w:rsidRPr="009742D5" w:rsidRDefault="006716ED" w:rsidP="0084410C">
                                  <w:pPr>
                                    <w:jc w:val="both"/>
                                    <w:rPr>
                                      <w:color w:val="000000" w:themeColor="text1"/>
                                    </w:rPr>
                                  </w:pPr>
                                  <w:r w:rsidRPr="009742D5">
                                    <w:rPr>
                                      <w:i/>
                                      <w:iCs/>
                                      <w:color w:val="000000" w:themeColor="text1"/>
                                    </w:rPr>
                                    <w:t>“…transition has made me less anxious, it has improved my experience of socialising” (Connie, 229-230).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E1BB79" id="Rounded Rectangular Callout 9" o:spid="_x0000_s1031" type="#_x0000_t62" style="position:absolute;left:0;text-align:left;margin-left:13.55pt;margin-top:8.15pt;width:206.85pt;height:75.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" adj="6300,24300" fillcolor="white [3212]" strokecolor="black [3213]" strokeweight="1pt">
                      <v:textbox>
                        <w:txbxContent>
                          <w:p w14:paraId="77EFC77E" w14:textId="77777777" w:rsidR="006716ED" w:rsidRPr="009742D5" w:rsidRDefault="006716ED" w:rsidP="0084410C">
                            <w:pPr>
                              <w:jc w:val="both"/>
                              <w:rPr>
                                <w:color w:val="000000" w:themeColor="text1"/>
                              </w:rPr>
                            </w:pPr>
                            <w:r w:rsidRPr="009742D5">
                              <w:rPr>
                                <w:i/>
                                <w:iCs/>
                                <w:color w:val="000000" w:themeColor="text1"/>
                              </w:rPr>
                              <w:t>“…transition has made me less anxious, it has improved my experience of socialising” (Connie, 229-230).</w:t>
                            </w:r>
                          </w:p>
                        </w:txbxContent>
                      </v:textbox>
                    </v:shape>
                  </w:pict>
                </mc:Fallback>
              </mc:AlternateContent>
            </w:r>
          </w:p>
          <w:p w14:paraId="6BBA9EB1" w14:textId="1010B173" w:rsidR="00CE2B89" w:rsidRDefault="00CE2B89" w:rsidP="006716ED">
            <w:pPr>
              <w:jc w:val="both"/>
              <w:rPr>
                <w:i/>
                <w:iCs/>
              </w:rPr>
            </w:pPr>
          </w:p>
          <w:p w14:paraId="121C1EC0" w14:textId="62DADCC0" w:rsidR="00CE2B89" w:rsidRDefault="00CE2B89" w:rsidP="006716ED">
            <w:pPr>
              <w:jc w:val="both"/>
              <w:rPr>
                <w:i/>
                <w:iCs/>
              </w:rPr>
            </w:pPr>
          </w:p>
          <w:p w14:paraId="012759C7" w14:textId="2F001A0B" w:rsidR="00CE2B89" w:rsidRDefault="00CE2B89" w:rsidP="006716ED">
            <w:pPr>
              <w:jc w:val="both"/>
              <w:rPr>
                <w:i/>
                <w:iCs/>
              </w:rPr>
            </w:pPr>
          </w:p>
          <w:p w14:paraId="21E0ECAD" w14:textId="3E83DF21" w:rsidR="00CE2B89" w:rsidRDefault="00CE2B89" w:rsidP="006716ED">
            <w:pPr>
              <w:jc w:val="both"/>
              <w:rPr>
                <w:i/>
                <w:iCs/>
              </w:rPr>
            </w:pPr>
          </w:p>
          <w:p w14:paraId="73DB5E1A" w14:textId="77777777" w:rsidR="00CE2B89" w:rsidRDefault="00CE2B89" w:rsidP="006716ED">
            <w:pPr>
              <w:jc w:val="both"/>
              <w:rPr>
                <w:i/>
                <w:iCs/>
              </w:rPr>
            </w:pPr>
          </w:p>
          <w:p w14:paraId="5C4F1618" w14:textId="77777777" w:rsidR="00160A7C" w:rsidRPr="00D515B6" w:rsidRDefault="00160A7C" w:rsidP="006716ED">
            <w:pPr>
              <w:jc w:val="both"/>
              <w:rPr>
                <w:i/>
                <w:iCs/>
              </w:rPr>
            </w:pPr>
          </w:p>
        </w:tc>
      </w:tr>
      <w:tr w:rsidR="00160A7C" w14:paraId="7FF5D3DD" w14:textId="77777777" w:rsidTr="00E435B6">
        <w:trPr>
          <w:trHeight w:val="3959"/>
        </w:trPr>
        <w:tc>
          <w:tcPr>
            <w:tcW w:w="1472" w:type="dxa"/>
            <w:vMerge/>
            <w:tcBorders>
              <w:left w:val="nil"/>
              <w:right w:val="nil"/>
            </w:tcBorders>
          </w:tcPr>
          <w:p w14:paraId="296F0356" w14:textId="77777777" w:rsidR="00160A7C" w:rsidRPr="00242FAA" w:rsidRDefault="00160A7C" w:rsidP="006716ED">
            <w:pPr>
              <w:jc w:val="both"/>
              <w:rPr>
                <w:b/>
                <w:bCs/>
                <w:sz w:val="20"/>
                <w:szCs w:val="20"/>
              </w:rPr>
            </w:pPr>
          </w:p>
        </w:tc>
        <w:tc>
          <w:tcPr>
            <w:tcW w:w="2356" w:type="dxa"/>
            <w:tcBorders>
              <w:left w:val="nil"/>
              <w:right w:val="nil"/>
            </w:tcBorders>
          </w:tcPr>
          <w:p w14:paraId="027631B5" w14:textId="631EBED3" w:rsidR="00E435B6" w:rsidRDefault="00B73B8F" w:rsidP="006716ED">
            <w:pPr>
              <w:jc w:val="both"/>
              <w:rPr>
                <w:sz w:val="20"/>
                <w:szCs w:val="20"/>
              </w:rPr>
            </w:pPr>
            <w:r w:rsidRPr="00B73B8F">
              <w:rPr>
                <w:b/>
                <w:bCs/>
                <w:noProof/>
                <w:lang w:val="en-US"/>
              </w:rPr>
              <w:drawing>
                <wp:anchor distT="0" distB="0" distL="114300" distR="114300" simplePos="0" relativeHeight="251721728" behindDoc="1" locked="0" layoutInCell="1" allowOverlap="1" wp14:anchorId="52813A64" wp14:editId="1EDB7834">
                  <wp:simplePos x="0" y="0"/>
                  <wp:positionH relativeFrom="column">
                    <wp:posOffset>-998220</wp:posOffset>
                  </wp:positionH>
                  <wp:positionV relativeFrom="paragraph">
                    <wp:posOffset>-171730</wp:posOffset>
                  </wp:positionV>
                  <wp:extent cx="5911702" cy="9058910"/>
                  <wp:effectExtent l="0" t="0" r="0" b="0"/>
                  <wp:wrapNone/>
                  <wp:docPr id="55" name="Picture 55"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Background pattern&#10;&#10;Description automatically generated"/>
                          <pic:cNvPicPr/>
                        </pic:nvPicPr>
                        <pic:blipFill>
                          <a:blip r:embed="rId94">
                            <a:alphaModFix amt="25000"/>
                            <a:extLst>
                              <a:ext uri="{28A0092B-C50C-407E-A947-70E740481C1C}">
                                <a14:useLocalDpi xmlns:a14="http://schemas.microsoft.com/office/drawing/2010/main" val="0"/>
                              </a:ext>
                            </a:extLst>
                          </a:blip>
                          <a:stretch>
                            <a:fillRect/>
                          </a:stretch>
                        </pic:blipFill>
                        <pic:spPr>
                          <a:xfrm>
                            <a:off x="0" y="0"/>
                            <a:ext cx="5911702" cy="9058910"/>
                          </a:xfrm>
                          <a:prstGeom prst="rect">
                            <a:avLst/>
                          </a:prstGeom>
                          <a:effectLst>
                            <a:outerShdw blurRad="38051" dist="50800" sx="1000" sy="1000" algn="ctr" rotWithShape="0">
                              <a:srgbClr val="000000"/>
                            </a:outerShdw>
                            <a:reflection endPos="0" dist="50800" dir="5400000" sy="-100000" algn="bl" rotWithShape="0"/>
                          </a:effectLst>
                        </pic:spPr>
                      </pic:pic>
                    </a:graphicData>
                  </a:graphic>
                  <wp14:sizeRelH relativeFrom="page">
                    <wp14:pctWidth>0</wp14:pctWidth>
                  </wp14:sizeRelH>
                  <wp14:sizeRelV relativeFrom="page">
                    <wp14:pctHeight>0</wp14:pctHeight>
                  </wp14:sizeRelV>
                </wp:anchor>
              </w:drawing>
            </w:r>
          </w:p>
          <w:p w14:paraId="22DFCBC4" w14:textId="69E9350B" w:rsidR="00160A7C" w:rsidRPr="00242FAA" w:rsidRDefault="00160A7C" w:rsidP="006716ED">
            <w:pPr>
              <w:jc w:val="both"/>
              <w:rPr>
                <w:sz w:val="20"/>
                <w:szCs w:val="20"/>
              </w:rPr>
            </w:pPr>
            <w:r>
              <w:rPr>
                <w:sz w:val="20"/>
                <w:szCs w:val="20"/>
              </w:rPr>
              <w:t xml:space="preserve">1.4 </w:t>
            </w:r>
            <w:r w:rsidRPr="00242FAA">
              <w:rPr>
                <w:sz w:val="20"/>
                <w:szCs w:val="20"/>
              </w:rPr>
              <w:t>Seeing a Future</w:t>
            </w:r>
          </w:p>
          <w:p w14:paraId="7E98E9A7" w14:textId="32BBA110" w:rsidR="00160A7C" w:rsidRPr="00242FAA" w:rsidRDefault="00160A7C" w:rsidP="006716ED">
            <w:pPr>
              <w:jc w:val="both"/>
              <w:rPr>
                <w:sz w:val="20"/>
                <w:szCs w:val="20"/>
              </w:rPr>
            </w:pPr>
          </w:p>
        </w:tc>
        <w:tc>
          <w:tcPr>
            <w:tcW w:w="5528" w:type="dxa"/>
            <w:tcBorders>
              <w:left w:val="nil"/>
              <w:right w:val="nil"/>
            </w:tcBorders>
          </w:tcPr>
          <w:p w14:paraId="10083CD3" w14:textId="53D2C1DC" w:rsidR="00CE2B89" w:rsidRDefault="00CE2B89" w:rsidP="006716ED">
            <w:pPr>
              <w:ind w:left="49"/>
              <w:jc w:val="both"/>
              <w:rPr>
                <w:i/>
                <w:iCs/>
              </w:rPr>
            </w:pPr>
            <w:r>
              <w:rPr>
                <w:i/>
                <w:iCs/>
                <w:noProof/>
              </w:rPr>
              <mc:AlternateContent>
                <mc:Choice Requires="wps">
                  <w:drawing>
                    <wp:anchor distT="0" distB="0" distL="114300" distR="114300" simplePos="0" relativeHeight="251679744" behindDoc="0" locked="0" layoutInCell="1" allowOverlap="1" wp14:anchorId="2A5386D5" wp14:editId="04827DC1">
                      <wp:simplePos x="0" y="0"/>
                      <wp:positionH relativeFrom="column">
                        <wp:posOffset>186734</wp:posOffset>
                      </wp:positionH>
                      <wp:positionV relativeFrom="paragraph">
                        <wp:posOffset>117475</wp:posOffset>
                      </wp:positionV>
                      <wp:extent cx="2626995" cy="1466193"/>
                      <wp:effectExtent l="0" t="0" r="14605" b="198120"/>
                      <wp:wrapNone/>
                      <wp:docPr id="10" name="Rounded Rectangular Callout 10"/>
                      <wp:cNvGraphicFramePr/>
                      <a:graphic xmlns:a="http://schemas.openxmlformats.org/drawingml/2006/main">
                        <a:graphicData uri="http://schemas.microsoft.com/office/word/2010/wordprocessingShape">
                          <wps:wsp>
                            <wps:cNvSpPr/>
                            <wps:spPr>
                              <a:xfrm>
                                <a:off x="0" y="0"/>
                                <a:ext cx="2626995" cy="1466193"/>
                              </a:xfrm>
                              <a:prstGeom prst="wedgeRoundRectCallou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E232FA" w14:textId="77777777" w:rsidR="006716ED" w:rsidRPr="009742D5" w:rsidRDefault="006716ED" w:rsidP="00160A7C">
                                  <w:pPr>
                                    <w:ind w:left="49"/>
                                    <w:jc w:val="both"/>
                                    <w:rPr>
                                      <w:color w:val="000000" w:themeColor="text1"/>
                                    </w:rPr>
                                  </w:pPr>
                                  <w:r w:rsidRPr="009742D5">
                                    <w:rPr>
                                      <w:i/>
                                      <w:iCs/>
                                      <w:color w:val="000000" w:themeColor="text1"/>
                                    </w:rPr>
                                    <w:t xml:space="preserve">“I just had no concept of what the future should look like because I didn’t know who I was…transition has given me the ability to see forward and have a clear idea of the kind of person I want to be” </w:t>
                                  </w:r>
                                  <w:r w:rsidRPr="009742D5">
                                    <w:rPr>
                                      <w:color w:val="000000" w:themeColor="text1"/>
                                    </w:rPr>
                                    <w:t>(Max, 308-315)</w:t>
                                  </w:r>
                                </w:p>
                                <w:p w14:paraId="6CCA9029" w14:textId="77777777" w:rsidR="006716ED" w:rsidRPr="009742D5" w:rsidRDefault="006716ED" w:rsidP="00160A7C">
                                  <w:pPr>
                                    <w:jc w:val="both"/>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5386D5" id="Rounded Rectangular Callout 10" o:spid="_x0000_s1032" type="#_x0000_t62" style="position:absolute;left:0;text-align:left;margin-left:14.7pt;margin-top:9.25pt;width:206.85pt;height:115.4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" adj="6300,24300" fillcolor="white [3212]" strokecolor="black [3213]" strokeweight="1pt">
                      <v:textbox>
                        <w:txbxContent>
                          <w:p w14:paraId="5CE232FA" w14:textId="77777777" w:rsidR="006716ED" w:rsidRPr="009742D5" w:rsidRDefault="006716ED" w:rsidP="00160A7C">
                            <w:pPr>
                              <w:ind w:left="49"/>
                              <w:jc w:val="both"/>
                              <w:rPr>
                                <w:color w:val="000000" w:themeColor="text1"/>
                              </w:rPr>
                            </w:pPr>
                            <w:r w:rsidRPr="009742D5">
                              <w:rPr>
                                <w:i/>
                                <w:iCs/>
                                <w:color w:val="000000" w:themeColor="text1"/>
                              </w:rPr>
                              <w:t xml:space="preserve">“I just had no concept of what the future should look like because I didn’t know who I was…transition has given me the ability to see forward and have a clear idea of the kind of person I want to be” </w:t>
                            </w:r>
                            <w:r w:rsidRPr="009742D5">
                              <w:rPr>
                                <w:color w:val="000000" w:themeColor="text1"/>
                              </w:rPr>
                              <w:t>(Max, 308-315)</w:t>
                            </w:r>
                          </w:p>
                          <w:p w14:paraId="6CCA9029" w14:textId="77777777" w:rsidR="006716ED" w:rsidRPr="009742D5" w:rsidRDefault="006716ED" w:rsidP="00160A7C">
                            <w:pPr>
                              <w:jc w:val="both"/>
                              <w:rPr>
                                <w:color w:val="000000" w:themeColor="text1"/>
                              </w:rPr>
                            </w:pPr>
                          </w:p>
                        </w:txbxContent>
                      </v:textbox>
                    </v:shape>
                  </w:pict>
                </mc:Fallback>
              </mc:AlternateContent>
            </w:r>
          </w:p>
          <w:p w14:paraId="00C69F60" w14:textId="075644BA" w:rsidR="00CE2B89" w:rsidRDefault="00CE2B89" w:rsidP="006716ED">
            <w:pPr>
              <w:ind w:left="49"/>
              <w:jc w:val="both"/>
              <w:rPr>
                <w:i/>
                <w:iCs/>
              </w:rPr>
            </w:pPr>
          </w:p>
          <w:p w14:paraId="4B48A880" w14:textId="795F3074" w:rsidR="00160A7C" w:rsidRDefault="00160A7C" w:rsidP="006716ED">
            <w:pPr>
              <w:ind w:left="49"/>
              <w:jc w:val="both"/>
              <w:rPr>
                <w:i/>
                <w:iCs/>
              </w:rPr>
            </w:pPr>
          </w:p>
          <w:p w14:paraId="3D7501A7" w14:textId="77777777" w:rsidR="00160A7C" w:rsidRDefault="00160A7C" w:rsidP="006716ED">
            <w:pPr>
              <w:ind w:left="49"/>
              <w:jc w:val="both"/>
              <w:rPr>
                <w:i/>
                <w:iCs/>
              </w:rPr>
            </w:pPr>
          </w:p>
          <w:p w14:paraId="4CCD44A0" w14:textId="77777777" w:rsidR="00160A7C" w:rsidRDefault="00160A7C" w:rsidP="006716ED">
            <w:pPr>
              <w:ind w:left="49"/>
              <w:jc w:val="both"/>
              <w:rPr>
                <w:i/>
                <w:iCs/>
              </w:rPr>
            </w:pPr>
          </w:p>
          <w:p w14:paraId="79CE899C" w14:textId="77777777" w:rsidR="00160A7C" w:rsidRDefault="00160A7C" w:rsidP="006716ED">
            <w:pPr>
              <w:ind w:left="49"/>
              <w:jc w:val="both"/>
              <w:rPr>
                <w:i/>
                <w:iCs/>
              </w:rPr>
            </w:pPr>
          </w:p>
          <w:p w14:paraId="03821D90" w14:textId="77777777" w:rsidR="00160A7C" w:rsidRDefault="00160A7C" w:rsidP="006716ED">
            <w:pPr>
              <w:ind w:left="49"/>
              <w:jc w:val="both"/>
              <w:rPr>
                <w:i/>
                <w:iCs/>
              </w:rPr>
            </w:pPr>
          </w:p>
          <w:p w14:paraId="31B4C267" w14:textId="571D8881" w:rsidR="00160A7C" w:rsidRDefault="00160A7C" w:rsidP="006716ED">
            <w:pPr>
              <w:ind w:left="49"/>
              <w:jc w:val="both"/>
              <w:rPr>
                <w:i/>
                <w:iCs/>
              </w:rPr>
            </w:pPr>
          </w:p>
          <w:p w14:paraId="7E92BFE2" w14:textId="7DDD395B" w:rsidR="00160A7C" w:rsidRDefault="00160A7C" w:rsidP="006716ED">
            <w:pPr>
              <w:ind w:left="49"/>
              <w:jc w:val="both"/>
            </w:pPr>
          </w:p>
          <w:p w14:paraId="5ED83277" w14:textId="337F734E" w:rsidR="00160A7C" w:rsidRDefault="00160A7C" w:rsidP="006716ED">
            <w:pPr>
              <w:ind w:left="49"/>
              <w:jc w:val="both"/>
            </w:pPr>
          </w:p>
          <w:p w14:paraId="2714F8B1" w14:textId="19816A94" w:rsidR="00160A7C" w:rsidRDefault="00E435B6" w:rsidP="006716ED">
            <w:pPr>
              <w:ind w:left="49"/>
              <w:jc w:val="both"/>
            </w:pPr>
            <w:r>
              <w:rPr>
                <w:i/>
                <w:iCs/>
                <w:noProof/>
              </w:rPr>
              <mc:AlternateContent>
                <mc:Choice Requires="wps">
                  <w:drawing>
                    <wp:anchor distT="0" distB="0" distL="114300" distR="114300" simplePos="0" relativeHeight="251680768" behindDoc="0" locked="0" layoutInCell="1" allowOverlap="1" wp14:anchorId="7F38B298" wp14:editId="5CC8DC15">
                      <wp:simplePos x="0" y="0"/>
                      <wp:positionH relativeFrom="column">
                        <wp:posOffset>186537</wp:posOffset>
                      </wp:positionH>
                      <wp:positionV relativeFrom="paragraph">
                        <wp:posOffset>130810</wp:posOffset>
                      </wp:positionV>
                      <wp:extent cx="2626995" cy="867103"/>
                      <wp:effectExtent l="0" t="0" r="14605" b="123825"/>
                      <wp:wrapNone/>
                      <wp:docPr id="11" name="Rounded Rectangular Callout 11"/>
                      <wp:cNvGraphicFramePr/>
                      <a:graphic xmlns:a="http://schemas.openxmlformats.org/drawingml/2006/main">
                        <a:graphicData uri="http://schemas.microsoft.com/office/word/2010/wordprocessingShape">
                          <wps:wsp>
                            <wps:cNvSpPr/>
                            <wps:spPr>
                              <a:xfrm>
                                <a:off x="0" y="0"/>
                                <a:ext cx="2626995" cy="867103"/>
                              </a:xfrm>
                              <a:prstGeom prst="wedgeRoundRectCallou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655743" w14:textId="77777777" w:rsidR="006716ED" w:rsidRPr="009742D5" w:rsidRDefault="006716ED" w:rsidP="00160A7C">
                                  <w:pPr>
                                    <w:jc w:val="both"/>
                                    <w:rPr>
                                      <w:color w:val="000000" w:themeColor="text1"/>
                                    </w:rPr>
                                  </w:pPr>
                                  <w:r w:rsidRPr="009742D5">
                                    <w:rPr>
                                      <w:i/>
                                      <w:iCs/>
                                      <w:color w:val="000000" w:themeColor="text1"/>
                                    </w:rPr>
                                    <w:t>“I have motivation and reason and something to look forward to and I feel optimistic”</w:t>
                                  </w:r>
                                  <w:r w:rsidRPr="009742D5">
                                    <w:rPr>
                                      <w:color w:val="000000" w:themeColor="text1"/>
                                    </w:rPr>
                                    <w:t xml:space="preserve"> (Liana, 88).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38B298" id="Rounded Rectangular Callout 11" o:spid="_x0000_s1033" type="#_x0000_t62" style="position:absolute;left:0;text-align:left;margin-left:14.7pt;margin-top:10.3pt;width:206.85pt;height:68.3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" adj="6300,24300" fillcolor="white [3212]" strokecolor="black [3213]" strokeweight="1pt">
                      <v:textbox>
                        <w:txbxContent>
                          <w:p w14:paraId="2F655743" w14:textId="77777777" w:rsidR="006716ED" w:rsidRPr="009742D5" w:rsidRDefault="006716ED" w:rsidP="00160A7C">
                            <w:pPr>
                              <w:jc w:val="both"/>
                              <w:rPr>
                                <w:color w:val="000000" w:themeColor="text1"/>
                              </w:rPr>
                            </w:pPr>
                            <w:r w:rsidRPr="009742D5">
                              <w:rPr>
                                <w:i/>
                                <w:iCs/>
                                <w:color w:val="000000" w:themeColor="text1"/>
                              </w:rPr>
                              <w:t>“I have motivation and reason and something to look forward to and I feel optimistic”</w:t>
                            </w:r>
                            <w:r w:rsidRPr="009742D5">
                              <w:rPr>
                                <w:color w:val="000000" w:themeColor="text1"/>
                              </w:rPr>
                              <w:t xml:space="preserve"> (Liana, 88).</w:t>
                            </w:r>
                          </w:p>
                        </w:txbxContent>
                      </v:textbox>
                    </v:shape>
                  </w:pict>
                </mc:Fallback>
              </mc:AlternateContent>
            </w:r>
          </w:p>
          <w:p w14:paraId="58BF0C8D" w14:textId="74130A5C" w:rsidR="00160A7C" w:rsidRDefault="00160A7C" w:rsidP="006716ED">
            <w:pPr>
              <w:ind w:left="49"/>
              <w:jc w:val="both"/>
            </w:pPr>
          </w:p>
          <w:p w14:paraId="2F07582D" w14:textId="77777777" w:rsidR="00CE2B89" w:rsidRDefault="00CE2B89" w:rsidP="006716ED">
            <w:pPr>
              <w:ind w:left="49"/>
              <w:jc w:val="both"/>
            </w:pPr>
          </w:p>
          <w:p w14:paraId="58DAA5FD" w14:textId="77777777" w:rsidR="00CE2B89" w:rsidRDefault="00CE2B89" w:rsidP="006716ED">
            <w:pPr>
              <w:ind w:left="49"/>
              <w:jc w:val="both"/>
            </w:pPr>
          </w:p>
          <w:p w14:paraId="53E5CEEF" w14:textId="77777777" w:rsidR="00CE2B89" w:rsidRDefault="00CE2B89" w:rsidP="006716ED">
            <w:pPr>
              <w:ind w:left="49"/>
              <w:jc w:val="both"/>
            </w:pPr>
          </w:p>
          <w:p w14:paraId="6FC88919" w14:textId="77777777" w:rsidR="00CE2B89" w:rsidRDefault="00CE2B89" w:rsidP="006716ED">
            <w:pPr>
              <w:ind w:left="49"/>
              <w:jc w:val="both"/>
            </w:pPr>
          </w:p>
          <w:p w14:paraId="6A9562A2" w14:textId="32408203" w:rsidR="00CE2B89" w:rsidRPr="00D515B6" w:rsidRDefault="00CE2B89" w:rsidP="006716ED">
            <w:pPr>
              <w:ind w:left="49"/>
              <w:jc w:val="both"/>
            </w:pPr>
          </w:p>
        </w:tc>
      </w:tr>
      <w:tr w:rsidR="00160A7C" w14:paraId="03BAA246" w14:textId="77777777" w:rsidTr="00E435B6">
        <w:trPr>
          <w:trHeight w:val="2231"/>
        </w:trPr>
        <w:tc>
          <w:tcPr>
            <w:tcW w:w="1472" w:type="dxa"/>
            <w:vMerge/>
            <w:tcBorders>
              <w:left w:val="nil"/>
              <w:bottom w:val="single" w:sz="4" w:space="0" w:color="auto"/>
              <w:right w:val="nil"/>
            </w:tcBorders>
          </w:tcPr>
          <w:p w14:paraId="14CDBE86" w14:textId="77777777" w:rsidR="00160A7C" w:rsidRPr="00242FAA" w:rsidRDefault="00160A7C" w:rsidP="006716ED">
            <w:pPr>
              <w:jc w:val="both"/>
              <w:rPr>
                <w:b/>
                <w:bCs/>
                <w:sz w:val="20"/>
                <w:szCs w:val="20"/>
              </w:rPr>
            </w:pPr>
          </w:p>
        </w:tc>
        <w:tc>
          <w:tcPr>
            <w:tcW w:w="2356" w:type="dxa"/>
            <w:tcBorders>
              <w:left w:val="nil"/>
              <w:bottom w:val="single" w:sz="4" w:space="0" w:color="auto"/>
              <w:right w:val="nil"/>
            </w:tcBorders>
          </w:tcPr>
          <w:p w14:paraId="1C83B73F" w14:textId="5E8E43E4" w:rsidR="00E435B6" w:rsidRDefault="00E435B6" w:rsidP="006716ED">
            <w:pPr>
              <w:jc w:val="both"/>
              <w:rPr>
                <w:sz w:val="20"/>
                <w:szCs w:val="20"/>
              </w:rPr>
            </w:pPr>
          </w:p>
          <w:p w14:paraId="3412CA43" w14:textId="20B00A31" w:rsidR="00160A7C" w:rsidRPr="00242FAA" w:rsidRDefault="00160A7C" w:rsidP="006716ED">
            <w:pPr>
              <w:jc w:val="both"/>
              <w:rPr>
                <w:i/>
                <w:iCs/>
                <w:sz w:val="20"/>
                <w:szCs w:val="20"/>
              </w:rPr>
            </w:pPr>
            <w:r>
              <w:rPr>
                <w:sz w:val="20"/>
                <w:szCs w:val="20"/>
              </w:rPr>
              <w:t xml:space="preserve">1.5 </w:t>
            </w:r>
            <w:r w:rsidRPr="00242FAA">
              <w:rPr>
                <w:sz w:val="20"/>
                <w:szCs w:val="20"/>
              </w:rPr>
              <w:t>Gender Euphoria</w:t>
            </w:r>
          </w:p>
        </w:tc>
        <w:tc>
          <w:tcPr>
            <w:tcW w:w="5528" w:type="dxa"/>
            <w:tcBorders>
              <w:left w:val="nil"/>
              <w:bottom w:val="single" w:sz="4" w:space="0" w:color="auto"/>
              <w:right w:val="nil"/>
            </w:tcBorders>
          </w:tcPr>
          <w:p w14:paraId="4FE62CED" w14:textId="5ECF3CC1" w:rsidR="00160A7C" w:rsidRDefault="00E435B6" w:rsidP="006716ED">
            <w:pPr>
              <w:ind w:left="49"/>
              <w:jc w:val="both"/>
            </w:pPr>
            <w:r>
              <w:rPr>
                <w:i/>
                <w:iCs/>
                <w:noProof/>
              </w:rPr>
              <mc:AlternateContent>
                <mc:Choice Requires="wps">
                  <w:drawing>
                    <wp:anchor distT="0" distB="0" distL="114300" distR="114300" simplePos="0" relativeHeight="251681792" behindDoc="0" locked="0" layoutInCell="1" allowOverlap="1" wp14:anchorId="511BAA6F" wp14:editId="6BB9601A">
                      <wp:simplePos x="0" y="0"/>
                      <wp:positionH relativeFrom="column">
                        <wp:posOffset>197770</wp:posOffset>
                      </wp:positionH>
                      <wp:positionV relativeFrom="paragraph">
                        <wp:posOffset>149641</wp:posOffset>
                      </wp:positionV>
                      <wp:extent cx="2626995" cy="1088020"/>
                      <wp:effectExtent l="0" t="0" r="14605" b="156845"/>
                      <wp:wrapNone/>
                      <wp:docPr id="12" name="Rounded Rectangular Callout 12"/>
                      <wp:cNvGraphicFramePr/>
                      <a:graphic xmlns:a="http://schemas.openxmlformats.org/drawingml/2006/main">
                        <a:graphicData uri="http://schemas.microsoft.com/office/word/2010/wordprocessingShape">
                          <wps:wsp>
                            <wps:cNvSpPr/>
                            <wps:spPr>
                              <a:xfrm>
                                <a:off x="0" y="0"/>
                                <a:ext cx="2626995" cy="1088020"/>
                              </a:xfrm>
                              <a:prstGeom prst="wedgeRoundRectCallou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344E76" w14:textId="77777777" w:rsidR="006716ED" w:rsidRPr="00F44A04" w:rsidRDefault="006716ED" w:rsidP="00160A7C">
                                  <w:pPr>
                                    <w:jc w:val="both"/>
                                    <w:rPr>
                                      <w:color w:val="000000" w:themeColor="text1"/>
                                    </w:rPr>
                                  </w:pPr>
                                  <w:r w:rsidRPr="00F44A04">
                                    <w:rPr>
                                      <w:i/>
                                      <w:iCs/>
                                      <w:color w:val="000000" w:themeColor="text1"/>
                                    </w:rPr>
                                    <w:t>“It’s like when you go and see an action movie and you come out and you feel I could do that I can take on the world, that’s the feeling of walking down the street as yourself”</w:t>
                                  </w:r>
                                  <w:r w:rsidRPr="00F44A04">
                                    <w:rPr>
                                      <w:color w:val="000000" w:themeColor="text1"/>
                                    </w:rPr>
                                    <w:t xml:space="preserve"> (Eli, 375-378).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1BAA6F" id="Rounded Rectangular Callout 12" o:spid="_x0000_s1034" type="#_x0000_t62" style="position:absolute;left:0;text-align:left;margin-left:15.55pt;margin-top:11.8pt;width:206.85pt;height:85.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" adj="6300,24300" fillcolor="white [3212]" strokecolor="black [3213]" strokeweight="1pt">
                      <v:textbox>
                        <w:txbxContent>
                          <w:p w14:paraId="47344E76" w14:textId="77777777" w:rsidR="006716ED" w:rsidRPr="00F44A04" w:rsidRDefault="006716ED" w:rsidP="00160A7C">
                            <w:pPr>
                              <w:jc w:val="both"/>
                              <w:rPr>
                                <w:color w:val="000000" w:themeColor="text1"/>
                              </w:rPr>
                            </w:pPr>
                            <w:r w:rsidRPr="00F44A04">
                              <w:rPr>
                                <w:i/>
                                <w:iCs/>
                                <w:color w:val="000000" w:themeColor="text1"/>
                              </w:rPr>
                              <w:t>“It’s like when you go and see an action movie and you come out and you feel I could do that I can take on the world, that’s the feeling of walking down the street as yourself”</w:t>
                            </w:r>
                            <w:r w:rsidRPr="00F44A04">
                              <w:rPr>
                                <w:color w:val="000000" w:themeColor="text1"/>
                              </w:rPr>
                              <w:t xml:space="preserve"> (Eli, 375-378).</w:t>
                            </w:r>
                          </w:p>
                        </w:txbxContent>
                      </v:textbox>
                    </v:shape>
                  </w:pict>
                </mc:Fallback>
              </mc:AlternateContent>
            </w:r>
          </w:p>
          <w:p w14:paraId="4C566FF7" w14:textId="3476F2A4" w:rsidR="00160A7C" w:rsidRDefault="00160A7C" w:rsidP="006716ED">
            <w:pPr>
              <w:ind w:left="49"/>
              <w:jc w:val="both"/>
            </w:pPr>
          </w:p>
          <w:p w14:paraId="2B1237D7" w14:textId="77777777" w:rsidR="00160A7C" w:rsidRDefault="00160A7C" w:rsidP="006716ED">
            <w:pPr>
              <w:ind w:left="49"/>
              <w:jc w:val="both"/>
            </w:pPr>
          </w:p>
          <w:p w14:paraId="74F4F62A" w14:textId="77777777" w:rsidR="00160A7C" w:rsidRDefault="00160A7C" w:rsidP="006716ED">
            <w:pPr>
              <w:ind w:left="49"/>
              <w:jc w:val="both"/>
            </w:pPr>
          </w:p>
          <w:p w14:paraId="7F1166D7" w14:textId="77777777" w:rsidR="00160A7C" w:rsidRDefault="00160A7C" w:rsidP="006716ED">
            <w:pPr>
              <w:jc w:val="both"/>
            </w:pPr>
          </w:p>
          <w:p w14:paraId="673A7CF7" w14:textId="77777777" w:rsidR="00CE2B89" w:rsidRDefault="00CE2B89" w:rsidP="006716ED">
            <w:pPr>
              <w:jc w:val="both"/>
            </w:pPr>
          </w:p>
          <w:p w14:paraId="243458CE" w14:textId="77777777" w:rsidR="00CE2B89" w:rsidRDefault="00CE2B89" w:rsidP="006716ED">
            <w:pPr>
              <w:jc w:val="both"/>
            </w:pPr>
          </w:p>
          <w:p w14:paraId="2D78BBEA" w14:textId="77777777" w:rsidR="00CE2B89" w:rsidRDefault="00CE2B89" w:rsidP="006716ED">
            <w:pPr>
              <w:jc w:val="both"/>
            </w:pPr>
          </w:p>
          <w:p w14:paraId="749498E6" w14:textId="073F9661" w:rsidR="00CE2B89" w:rsidRPr="00D515B6" w:rsidRDefault="00CE2B89" w:rsidP="006716ED">
            <w:pPr>
              <w:jc w:val="both"/>
            </w:pPr>
          </w:p>
        </w:tc>
      </w:tr>
      <w:tr w:rsidR="00160A7C" w14:paraId="2582D833" w14:textId="77777777" w:rsidTr="00E435B6">
        <w:trPr>
          <w:trHeight w:val="2689"/>
        </w:trPr>
        <w:tc>
          <w:tcPr>
            <w:tcW w:w="1472" w:type="dxa"/>
            <w:vMerge w:val="restart"/>
            <w:tcBorders>
              <w:left w:val="nil"/>
              <w:bottom w:val="nil"/>
              <w:right w:val="nil"/>
            </w:tcBorders>
          </w:tcPr>
          <w:p w14:paraId="29F00E81" w14:textId="0EBA123F" w:rsidR="00160A7C" w:rsidRDefault="00160A7C" w:rsidP="006716ED">
            <w:pPr>
              <w:jc w:val="both"/>
              <w:rPr>
                <w:b/>
                <w:bCs/>
                <w:sz w:val="20"/>
                <w:szCs w:val="20"/>
              </w:rPr>
            </w:pPr>
          </w:p>
          <w:p w14:paraId="796931BE" w14:textId="77777777" w:rsidR="00160A7C" w:rsidRDefault="00160A7C" w:rsidP="006716ED">
            <w:pPr>
              <w:jc w:val="both"/>
              <w:rPr>
                <w:b/>
                <w:bCs/>
                <w:sz w:val="20"/>
                <w:szCs w:val="20"/>
              </w:rPr>
            </w:pPr>
          </w:p>
          <w:p w14:paraId="53A63FC8" w14:textId="77777777" w:rsidR="00160A7C" w:rsidRDefault="00160A7C" w:rsidP="006716ED">
            <w:pPr>
              <w:jc w:val="both"/>
              <w:rPr>
                <w:b/>
                <w:bCs/>
                <w:sz w:val="20"/>
                <w:szCs w:val="20"/>
              </w:rPr>
            </w:pPr>
          </w:p>
          <w:p w14:paraId="2BE9BBF1" w14:textId="77777777" w:rsidR="00160A7C" w:rsidRDefault="00160A7C" w:rsidP="006716ED">
            <w:pPr>
              <w:jc w:val="both"/>
              <w:rPr>
                <w:b/>
                <w:bCs/>
                <w:sz w:val="20"/>
                <w:szCs w:val="20"/>
              </w:rPr>
            </w:pPr>
          </w:p>
          <w:p w14:paraId="40DBCFB0" w14:textId="77777777" w:rsidR="00160A7C" w:rsidRPr="00242FAA" w:rsidRDefault="00160A7C" w:rsidP="006716ED">
            <w:pPr>
              <w:jc w:val="both"/>
              <w:rPr>
                <w:b/>
                <w:bCs/>
                <w:sz w:val="20"/>
                <w:szCs w:val="20"/>
              </w:rPr>
            </w:pPr>
            <w:r w:rsidRPr="00242FAA">
              <w:rPr>
                <w:b/>
                <w:bCs/>
                <w:sz w:val="20"/>
                <w:szCs w:val="20"/>
              </w:rPr>
              <w:t>Theme 2</w:t>
            </w:r>
          </w:p>
          <w:p w14:paraId="4BBB632F" w14:textId="77777777" w:rsidR="00160A7C" w:rsidRPr="00242FAA" w:rsidRDefault="00160A7C" w:rsidP="006716ED">
            <w:pPr>
              <w:jc w:val="both"/>
              <w:rPr>
                <w:b/>
                <w:bCs/>
                <w:sz w:val="20"/>
                <w:szCs w:val="20"/>
              </w:rPr>
            </w:pPr>
          </w:p>
          <w:p w14:paraId="6ED8F084" w14:textId="77777777" w:rsidR="00160A7C" w:rsidRDefault="00160A7C" w:rsidP="006716ED">
            <w:pPr>
              <w:jc w:val="both"/>
              <w:rPr>
                <w:b/>
                <w:bCs/>
                <w:sz w:val="20"/>
                <w:szCs w:val="20"/>
              </w:rPr>
            </w:pPr>
            <w:r w:rsidRPr="00242FAA">
              <w:rPr>
                <w:b/>
                <w:bCs/>
                <w:sz w:val="20"/>
                <w:szCs w:val="20"/>
              </w:rPr>
              <w:t>Relational Enhancements</w:t>
            </w:r>
          </w:p>
          <w:p w14:paraId="138FEE1E" w14:textId="77777777" w:rsidR="00160A7C" w:rsidRPr="00242FAA" w:rsidRDefault="00160A7C" w:rsidP="006716ED">
            <w:pPr>
              <w:jc w:val="both"/>
              <w:rPr>
                <w:b/>
                <w:bCs/>
                <w:sz w:val="20"/>
                <w:szCs w:val="20"/>
              </w:rPr>
            </w:pPr>
          </w:p>
        </w:tc>
        <w:tc>
          <w:tcPr>
            <w:tcW w:w="2356" w:type="dxa"/>
            <w:tcBorders>
              <w:left w:val="nil"/>
              <w:bottom w:val="single" w:sz="4" w:space="0" w:color="auto"/>
              <w:right w:val="nil"/>
            </w:tcBorders>
          </w:tcPr>
          <w:p w14:paraId="7E52357C" w14:textId="29A767CD" w:rsidR="00E435B6" w:rsidRDefault="00E435B6" w:rsidP="006716ED">
            <w:pPr>
              <w:jc w:val="both"/>
              <w:rPr>
                <w:sz w:val="20"/>
                <w:szCs w:val="20"/>
              </w:rPr>
            </w:pPr>
          </w:p>
          <w:p w14:paraId="13AEB99C" w14:textId="41A8A86D" w:rsidR="00160A7C" w:rsidRPr="00242FAA" w:rsidRDefault="00160A7C" w:rsidP="006716ED">
            <w:pPr>
              <w:jc w:val="both"/>
              <w:rPr>
                <w:sz w:val="20"/>
                <w:szCs w:val="20"/>
              </w:rPr>
            </w:pPr>
            <w:r>
              <w:rPr>
                <w:sz w:val="20"/>
                <w:szCs w:val="20"/>
              </w:rPr>
              <w:t xml:space="preserve">2.1 </w:t>
            </w:r>
            <w:r w:rsidRPr="00242FAA">
              <w:rPr>
                <w:sz w:val="20"/>
                <w:szCs w:val="20"/>
              </w:rPr>
              <w:t>Feeling Supported &amp; Accepted</w:t>
            </w:r>
          </w:p>
          <w:p w14:paraId="31135ECE" w14:textId="77777777" w:rsidR="00160A7C" w:rsidRDefault="00160A7C" w:rsidP="006716ED">
            <w:pPr>
              <w:jc w:val="both"/>
              <w:rPr>
                <w:sz w:val="20"/>
                <w:szCs w:val="20"/>
              </w:rPr>
            </w:pPr>
          </w:p>
          <w:p w14:paraId="4F28C31A" w14:textId="77777777" w:rsidR="00160A7C" w:rsidRDefault="00160A7C" w:rsidP="006716ED">
            <w:pPr>
              <w:jc w:val="both"/>
              <w:rPr>
                <w:sz w:val="20"/>
                <w:szCs w:val="20"/>
              </w:rPr>
            </w:pPr>
          </w:p>
          <w:p w14:paraId="69D1941C" w14:textId="77777777" w:rsidR="00160A7C" w:rsidRDefault="00160A7C" w:rsidP="006716ED">
            <w:pPr>
              <w:jc w:val="both"/>
              <w:rPr>
                <w:sz w:val="20"/>
                <w:szCs w:val="20"/>
              </w:rPr>
            </w:pPr>
          </w:p>
          <w:p w14:paraId="282BE3F2" w14:textId="77777777" w:rsidR="00160A7C" w:rsidRDefault="00160A7C" w:rsidP="006716ED">
            <w:pPr>
              <w:jc w:val="both"/>
              <w:rPr>
                <w:sz w:val="20"/>
                <w:szCs w:val="20"/>
              </w:rPr>
            </w:pPr>
          </w:p>
          <w:p w14:paraId="36D4725D" w14:textId="77777777" w:rsidR="00160A7C" w:rsidRPr="00242FAA" w:rsidRDefault="00160A7C" w:rsidP="006716ED">
            <w:pPr>
              <w:jc w:val="both"/>
              <w:rPr>
                <w:sz w:val="20"/>
                <w:szCs w:val="20"/>
              </w:rPr>
            </w:pPr>
          </w:p>
        </w:tc>
        <w:tc>
          <w:tcPr>
            <w:tcW w:w="5528" w:type="dxa"/>
            <w:tcBorders>
              <w:left w:val="nil"/>
              <w:bottom w:val="single" w:sz="4" w:space="0" w:color="auto"/>
              <w:right w:val="nil"/>
            </w:tcBorders>
          </w:tcPr>
          <w:p w14:paraId="0F341D26" w14:textId="2F96BF24" w:rsidR="00160A7C" w:rsidRDefault="00160A7C" w:rsidP="006716ED">
            <w:pPr>
              <w:jc w:val="both"/>
              <w:rPr>
                <w:i/>
                <w:iCs/>
              </w:rPr>
            </w:pPr>
            <w:r>
              <w:rPr>
                <w:i/>
                <w:iCs/>
                <w:noProof/>
              </w:rPr>
              <mc:AlternateContent>
                <mc:Choice Requires="wps">
                  <w:drawing>
                    <wp:anchor distT="0" distB="0" distL="114300" distR="114300" simplePos="0" relativeHeight="251682816" behindDoc="0" locked="0" layoutInCell="1" allowOverlap="1" wp14:anchorId="45494FFE" wp14:editId="53EAA839">
                      <wp:simplePos x="0" y="0"/>
                      <wp:positionH relativeFrom="column">
                        <wp:posOffset>191420</wp:posOffset>
                      </wp:positionH>
                      <wp:positionV relativeFrom="paragraph">
                        <wp:posOffset>150276</wp:posOffset>
                      </wp:positionV>
                      <wp:extent cx="2626995" cy="520861"/>
                      <wp:effectExtent l="0" t="0" r="14605" b="88900"/>
                      <wp:wrapNone/>
                      <wp:docPr id="13" name="Rounded Rectangular Callout 13"/>
                      <wp:cNvGraphicFramePr/>
                      <a:graphic xmlns:a="http://schemas.openxmlformats.org/drawingml/2006/main">
                        <a:graphicData uri="http://schemas.microsoft.com/office/word/2010/wordprocessingShape">
                          <wps:wsp>
                            <wps:cNvSpPr/>
                            <wps:spPr>
                              <a:xfrm>
                                <a:off x="0" y="0"/>
                                <a:ext cx="2626995" cy="520861"/>
                              </a:xfrm>
                              <a:prstGeom prst="wedgeRoundRectCallou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F39673" w14:textId="77777777" w:rsidR="006716ED" w:rsidRPr="00F44A04" w:rsidRDefault="006716ED" w:rsidP="00160A7C">
                                  <w:pPr>
                                    <w:jc w:val="both"/>
                                    <w:rPr>
                                      <w:color w:val="000000" w:themeColor="text1"/>
                                    </w:rPr>
                                  </w:pPr>
                                  <w:r w:rsidRPr="00F44A04">
                                    <w:rPr>
                                      <w:i/>
                                      <w:iCs/>
                                      <w:color w:val="000000" w:themeColor="text1"/>
                                    </w:rPr>
                                    <w:t xml:space="preserve">My friends have all been incredibly supportive” </w:t>
                                  </w:r>
                                  <w:r w:rsidRPr="00F44A04">
                                    <w:rPr>
                                      <w:color w:val="000000" w:themeColor="text1"/>
                                    </w:rPr>
                                    <w:t>(Susie, 442)</w:t>
                                  </w:r>
                                </w:p>
                                <w:p w14:paraId="16DF841C" w14:textId="77777777" w:rsidR="006716ED" w:rsidRPr="00F44A04" w:rsidRDefault="006716ED" w:rsidP="00160A7C">
                                  <w:pPr>
                                    <w:jc w:val="both"/>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494FFE" id="Rounded Rectangular Callout 13" o:spid="_x0000_s1035" type="#_x0000_t62" style="position:absolute;left:0;text-align:left;margin-left:15.05pt;margin-top:11.85pt;width:206.85pt;height:4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" adj="6300,24300" fillcolor="white [3212]" strokecolor="black [3213]" strokeweight="1pt">
                      <v:textbox>
                        <w:txbxContent>
                          <w:p w14:paraId="37F39673" w14:textId="77777777" w:rsidR="006716ED" w:rsidRPr="00F44A04" w:rsidRDefault="006716ED" w:rsidP="00160A7C">
                            <w:pPr>
                              <w:jc w:val="both"/>
                              <w:rPr>
                                <w:color w:val="000000" w:themeColor="text1"/>
                              </w:rPr>
                            </w:pPr>
                            <w:r w:rsidRPr="00F44A04">
                              <w:rPr>
                                <w:i/>
                                <w:iCs/>
                                <w:color w:val="000000" w:themeColor="text1"/>
                              </w:rPr>
                              <w:t xml:space="preserve">My friends have all been incredibly supportive” </w:t>
                            </w:r>
                            <w:r w:rsidRPr="00F44A04">
                              <w:rPr>
                                <w:color w:val="000000" w:themeColor="text1"/>
                              </w:rPr>
                              <w:t>(Susie, 442)</w:t>
                            </w:r>
                          </w:p>
                          <w:p w14:paraId="16DF841C" w14:textId="77777777" w:rsidR="006716ED" w:rsidRPr="00F44A04" w:rsidRDefault="006716ED" w:rsidP="00160A7C">
                            <w:pPr>
                              <w:jc w:val="both"/>
                              <w:rPr>
                                <w:color w:val="000000" w:themeColor="text1"/>
                              </w:rPr>
                            </w:pPr>
                          </w:p>
                        </w:txbxContent>
                      </v:textbox>
                    </v:shape>
                  </w:pict>
                </mc:Fallback>
              </mc:AlternateContent>
            </w:r>
          </w:p>
          <w:p w14:paraId="5D4EF998" w14:textId="5F3E10F4" w:rsidR="00160A7C" w:rsidRDefault="00160A7C" w:rsidP="006716ED">
            <w:pPr>
              <w:jc w:val="both"/>
              <w:rPr>
                <w:i/>
                <w:iCs/>
              </w:rPr>
            </w:pPr>
          </w:p>
          <w:p w14:paraId="6B1D402C" w14:textId="5C33D3FD" w:rsidR="00CE2B89" w:rsidRDefault="00CE2B89" w:rsidP="006716ED">
            <w:pPr>
              <w:jc w:val="both"/>
              <w:rPr>
                <w:i/>
                <w:iCs/>
              </w:rPr>
            </w:pPr>
          </w:p>
          <w:p w14:paraId="4B58826D" w14:textId="1D90708F" w:rsidR="00CE2B89" w:rsidRDefault="00CE2B89" w:rsidP="006716ED">
            <w:pPr>
              <w:jc w:val="both"/>
              <w:rPr>
                <w:i/>
                <w:iCs/>
              </w:rPr>
            </w:pPr>
          </w:p>
          <w:p w14:paraId="493AD313" w14:textId="2F050636" w:rsidR="00CE2B89" w:rsidRDefault="00CE2B89" w:rsidP="006716ED">
            <w:pPr>
              <w:jc w:val="both"/>
              <w:rPr>
                <w:i/>
                <w:iCs/>
              </w:rPr>
            </w:pPr>
          </w:p>
          <w:p w14:paraId="1D008E0E" w14:textId="6ECC0C46" w:rsidR="00CE2B89" w:rsidRDefault="00E435B6" w:rsidP="006716ED">
            <w:pPr>
              <w:jc w:val="both"/>
              <w:rPr>
                <w:i/>
                <w:iCs/>
              </w:rPr>
            </w:pPr>
            <w:r>
              <w:rPr>
                <w:i/>
                <w:iCs/>
                <w:noProof/>
              </w:rPr>
              <mc:AlternateContent>
                <mc:Choice Requires="wps">
                  <w:drawing>
                    <wp:anchor distT="0" distB="0" distL="114300" distR="114300" simplePos="0" relativeHeight="251683840" behindDoc="0" locked="0" layoutInCell="1" allowOverlap="1" wp14:anchorId="013F9DF2" wp14:editId="456DABFD">
                      <wp:simplePos x="0" y="0"/>
                      <wp:positionH relativeFrom="column">
                        <wp:posOffset>186230</wp:posOffset>
                      </wp:positionH>
                      <wp:positionV relativeFrom="paragraph">
                        <wp:posOffset>19356</wp:posOffset>
                      </wp:positionV>
                      <wp:extent cx="2626995" cy="914400"/>
                      <wp:effectExtent l="0" t="0" r="14605" b="139700"/>
                      <wp:wrapNone/>
                      <wp:docPr id="14" name="Rounded Rectangular Callout 14"/>
                      <wp:cNvGraphicFramePr/>
                      <a:graphic xmlns:a="http://schemas.openxmlformats.org/drawingml/2006/main">
                        <a:graphicData uri="http://schemas.microsoft.com/office/word/2010/wordprocessingShape">
                          <wps:wsp>
                            <wps:cNvSpPr/>
                            <wps:spPr>
                              <a:xfrm>
                                <a:off x="0" y="0"/>
                                <a:ext cx="2626995" cy="914400"/>
                              </a:xfrm>
                              <a:prstGeom prst="wedgeRoundRectCallou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4D7A8F" w14:textId="77777777" w:rsidR="006716ED" w:rsidRPr="00F44A04" w:rsidRDefault="006716ED" w:rsidP="00160A7C">
                                  <w:pPr>
                                    <w:jc w:val="both"/>
                                    <w:rPr>
                                      <w:color w:val="000000" w:themeColor="text1"/>
                                    </w:rPr>
                                  </w:pPr>
                                  <w:r w:rsidRPr="00F44A04">
                                    <w:rPr>
                                      <w:i/>
                                      <w:iCs/>
                                      <w:color w:val="000000" w:themeColor="text1"/>
                                    </w:rPr>
                                    <w:t xml:space="preserve">My children have been really supportive…my friends have all been amazing…my company have been very supportive” </w:t>
                                  </w:r>
                                  <w:r w:rsidRPr="00F44A04">
                                    <w:rPr>
                                      <w:color w:val="000000" w:themeColor="text1"/>
                                    </w:rPr>
                                    <w:t>(Jane, 154-155).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3F9DF2" id="Rounded Rectangular Callout 14" o:spid="_x0000_s1036" type="#_x0000_t62" style="position:absolute;left:0;text-align:left;margin-left:14.65pt;margin-top:1.5pt;width:206.85pt;height:1in;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" adj="6300,24300" fillcolor="white [3212]" strokecolor="black [3213]" strokeweight="1pt">
                      <v:textbox>
                        <w:txbxContent>
                          <w:p w14:paraId="694D7A8F" w14:textId="77777777" w:rsidR="006716ED" w:rsidRPr="00F44A04" w:rsidRDefault="006716ED" w:rsidP="00160A7C">
                            <w:pPr>
                              <w:jc w:val="both"/>
                              <w:rPr>
                                <w:color w:val="000000" w:themeColor="text1"/>
                              </w:rPr>
                            </w:pPr>
                            <w:r w:rsidRPr="00F44A04">
                              <w:rPr>
                                <w:i/>
                                <w:iCs/>
                                <w:color w:val="000000" w:themeColor="text1"/>
                              </w:rPr>
                              <w:t xml:space="preserve">My children have been really supportive…my friends have all been amazing…my company have been very supportive” </w:t>
                            </w:r>
                            <w:r w:rsidRPr="00F44A04">
                              <w:rPr>
                                <w:color w:val="000000" w:themeColor="text1"/>
                              </w:rPr>
                              <w:t>(Jane, 154-155).</w:t>
                            </w:r>
                          </w:p>
                        </w:txbxContent>
                      </v:textbox>
                    </v:shape>
                  </w:pict>
                </mc:Fallback>
              </mc:AlternateContent>
            </w:r>
          </w:p>
          <w:p w14:paraId="419185AD" w14:textId="486648B7" w:rsidR="00CE2B89" w:rsidRDefault="00CE2B89" w:rsidP="006716ED">
            <w:pPr>
              <w:jc w:val="both"/>
              <w:rPr>
                <w:i/>
                <w:iCs/>
              </w:rPr>
            </w:pPr>
          </w:p>
          <w:p w14:paraId="5D6FDF7D" w14:textId="2F1E8A81" w:rsidR="00CE2B89" w:rsidRDefault="00CE2B89" w:rsidP="006716ED">
            <w:pPr>
              <w:jc w:val="both"/>
              <w:rPr>
                <w:i/>
                <w:iCs/>
              </w:rPr>
            </w:pPr>
          </w:p>
          <w:p w14:paraId="7F03746E" w14:textId="4296A183" w:rsidR="00CE2B89" w:rsidRDefault="00CE2B89" w:rsidP="006716ED">
            <w:pPr>
              <w:jc w:val="both"/>
              <w:rPr>
                <w:i/>
                <w:iCs/>
              </w:rPr>
            </w:pPr>
          </w:p>
          <w:p w14:paraId="27BEFAAE" w14:textId="5556EC19" w:rsidR="00CE2B89" w:rsidRDefault="00CE2B89" w:rsidP="006716ED">
            <w:pPr>
              <w:jc w:val="both"/>
              <w:rPr>
                <w:i/>
                <w:iCs/>
              </w:rPr>
            </w:pPr>
          </w:p>
          <w:p w14:paraId="6A551E40" w14:textId="77777777" w:rsidR="00160A7C" w:rsidRDefault="00160A7C" w:rsidP="006716ED">
            <w:pPr>
              <w:jc w:val="both"/>
            </w:pPr>
          </w:p>
          <w:p w14:paraId="0A3B71A1" w14:textId="16FFB1CF" w:rsidR="00CE2B89" w:rsidRDefault="00CE2B89" w:rsidP="006716ED">
            <w:pPr>
              <w:jc w:val="both"/>
              <w:rPr>
                <w:sz w:val="20"/>
                <w:szCs w:val="20"/>
              </w:rPr>
            </w:pPr>
          </w:p>
        </w:tc>
      </w:tr>
      <w:tr w:rsidR="00160A7C" w14:paraId="2642817E" w14:textId="77777777" w:rsidTr="00E435B6">
        <w:tc>
          <w:tcPr>
            <w:tcW w:w="1472" w:type="dxa"/>
            <w:vMerge/>
            <w:tcBorders>
              <w:left w:val="nil"/>
              <w:bottom w:val="single" w:sz="4" w:space="0" w:color="auto"/>
              <w:right w:val="nil"/>
            </w:tcBorders>
          </w:tcPr>
          <w:p w14:paraId="27ACE489" w14:textId="77777777" w:rsidR="00160A7C" w:rsidRPr="00242FAA" w:rsidRDefault="00160A7C" w:rsidP="006716ED">
            <w:pPr>
              <w:jc w:val="both"/>
              <w:rPr>
                <w:b/>
                <w:bCs/>
                <w:sz w:val="20"/>
                <w:szCs w:val="20"/>
              </w:rPr>
            </w:pPr>
          </w:p>
        </w:tc>
        <w:tc>
          <w:tcPr>
            <w:tcW w:w="2356" w:type="dxa"/>
            <w:tcBorders>
              <w:top w:val="single" w:sz="4" w:space="0" w:color="auto"/>
              <w:left w:val="nil"/>
              <w:right w:val="nil"/>
            </w:tcBorders>
          </w:tcPr>
          <w:p w14:paraId="0233BCE2" w14:textId="77777777" w:rsidR="00E435B6" w:rsidRDefault="00E435B6" w:rsidP="006716ED">
            <w:pPr>
              <w:jc w:val="both"/>
              <w:rPr>
                <w:sz w:val="20"/>
                <w:szCs w:val="20"/>
              </w:rPr>
            </w:pPr>
          </w:p>
          <w:p w14:paraId="2EC8249A" w14:textId="24FFBE49" w:rsidR="00160A7C" w:rsidRDefault="00160A7C" w:rsidP="006716ED">
            <w:pPr>
              <w:jc w:val="both"/>
              <w:rPr>
                <w:sz w:val="20"/>
                <w:szCs w:val="20"/>
              </w:rPr>
            </w:pPr>
            <w:r>
              <w:rPr>
                <w:sz w:val="20"/>
                <w:szCs w:val="20"/>
              </w:rPr>
              <w:t xml:space="preserve">2.2 </w:t>
            </w:r>
            <w:r w:rsidRPr="00242FAA">
              <w:rPr>
                <w:sz w:val="20"/>
                <w:szCs w:val="20"/>
              </w:rPr>
              <w:t>Authentic &amp; Connected Relationships</w:t>
            </w:r>
          </w:p>
          <w:p w14:paraId="4F30F0B3" w14:textId="77777777" w:rsidR="00160A7C" w:rsidRDefault="00160A7C" w:rsidP="006716ED">
            <w:pPr>
              <w:jc w:val="both"/>
              <w:rPr>
                <w:sz w:val="20"/>
                <w:szCs w:val="20"/>
              </w:rPr>
            </w:pPr>
          </w:p>
          <w:p w14:paraId="5658943E" w14:textId="77777777" w:rsidR="00160A7C" w:rsidRDefault="00160A7C" w:rsidP="006716ED">
            <w:pPr>
              <w:jc w:val="both"/>
              <w:rPr>
                <w:sz w:val="20"/>
                <w:szCs w:val="20"/>
              </w:rPr>
            </w:pPr>
          </w:p>
          <w:p w14:paraId="03055D6D" w14:textId="77777777" w:rsidR="00E435B6" w:rsidRDefault="00E435B6" w:rsidP="006716ED">
            <w:pPr>
              <w:jc w:val="both"/>
              <w:rPr>
                <w:sz w:val="20"/>
                <w:szCs w:val="20"/>
              </w:rPr>
            </w:pPr>
          </w:p>
          <w:p w14:paraId="79D70B56" w14:textId="77777777" w:rsidR="00E435B6" w:rsidRDefault="00E435B6" w:rsidP="006716ED">
            <w:pPr>
              <w:jc w:val="both"/>
              <w:rPr>
                <w:sz w:val="20"/>
                <w:szCs w:val="20"/>
              </w:rPr>
            </w:pPr>
          </w:p>
          <w:p w14:paraId="6A486286" w14:textId="77777777" w:rsidR="00E435B6" w:rsidRDefault="00E435B6" w:rsidP="006716ED">
            <w:pPr>
              <w:jc w:val="both"/>
              <w:rPr>
                <w:sz w:val="20"/>
                <w:szCs w:val="20"/>
              </w:rPr>
            </w:pPr>
          </w:p>
          <w:p w14:paraId="5FB04D67" w14:textId="77777777" w:rsidR="00E435B6" w:rsidRDefault="00E435B6" w:rsidP="006716ED">
            <w:pPr>
              <w:jc w:val="both"/>
              <w:rPr>
                <w:sz w:val="20"/>
                <w:szCs w:val="20"/>
              </w:rPr>
            </w:pPr>
          </w:p>
          <w:p w14:paraId="665B99EB" w14:textId="77777777" w:rsidR="00E435B6" w:rsidRDefault="00E435B6" w:rsidP="006716ED">
            <w:pPr>
              <w:jc w:val="both"/>
              <w:rPr>
                <w:sz w:val="20"/>
                <w:szCs w:val="20"/>
              </w:rPr>
            </w:pPr>
          </w:p>
          <w:p w14:paraId="485AB8F4" w14:textId="77777777" w:rsidR="00E435B6" w:rsidRDefault="00E435B6" w:rsidP="006716ED">
            <w:pPr>
              <w:jc w:val="both"/>
              <w:rPr>
                <w:sz w:val="20"/>
                <w:szCs w:val="20"/>
              </w:rPr>
            </w:pPr>
          </w:p>
          <w:p w14:paraId="6417AC63" w14:textId="77777777" w:rsidR="00E435B6" w:rsidRDefault="00E435B6" w:rsidP="006716ED">
            <w:pPr>
              <w:jc w:val="both"/>
              <w:rPr>
                <w:sz w:val="20"/>
                <w:szCs w:val="20"/>
              </w:rPr>
            </w:pPr>
          </w:p>
          <w:p w14:paraId="76FF75E6" w14:textId="77777777" w:rsidR="00E435B6" w:rsidRDefault="00E435B6" w:rsidP="006716ED">
            <w:pPr>
              <w:jc w:val="both"/>
              <w:rPr>
                <w:sz w:val="20"/>
                <w:szCs w:val="20"/>
              </w:rPr>
            </w:pPr>
          </w:p>
          <w:p w14:paraId="58680ED8" w14:textId="77777777" w:rsidR="00E435B6" w:rsidRDefault="00E435B6" w:rsidP="006716ED">
            <w:pPr>
              <w:jc w:val="both"/>
              <w:rPr>
                <w:sz w:val="20"/>
                <w:szCs w:val="20"/>
              </w:rPr>
            </w:pPr>
          </w:p>
          <w:p w14:paraId="628AF414" w14:textId="77777777" w:rsidR="00E435B6" w:rsidRDefault="00E435B6" w:rsidP="006716ED">
            <w:pPr>
              <w:jc w:val="both"/>
              <w:rPr>
                <w:sz w:val="20"/>
                <w:szCs w:val="20"/>
              </w:rPr>
            </w:pPr>
          </w:p>
          <w:p w14:paraId="5039ED72" w14:textId="77777777" w:rsidR="00E435B6" w:rsidRDefault="00E435B6" w:rsidP="006716ED">
            <w:pPr>
              <w:jc w:val="both"/>
              <w:rPr>
                <w:sz w:val="20"/>
                <w:szCs w:val="20"/>
              </w:rPr>
            </w:pPr>
          </w:p>
          <w:p w14:paraId="238EEB2E" w14:textId="148B59E7" w:rsidR="00E435B6" w:rsidRPr="00242FAA" w:rsidRDefault="00E435B6" w:rsidP="006716ED">
            <w:pPr>
              <w:jc w:val="both"/>
              <w:rPr>
                <w:sz w:val="20"/>
                <w:szCs w:val="20"/>
              </w:rPr>
            </w:pPr>
            <w:r>
              <w:rPr>
                <w:sz w:val="20"/>
                <w:szCs w:val="20"/>
              </w:rPr>
              <w:t>2.2 Cont’d</w:t>
            </w:r>
          </w:p>
        </w:tc>
        <w:tc>
          <w:tcPr>
            <w:tcW w:w="5528" w:type="dxa"/>
            <w:tcBorders>
              <w:top w:val="single" w:sz="4" w:space="0" w:color="auto"/>
              <w:left w:val="nil"/>
              <w:right w:val="nil"/>
            </w:tcBorders>
          </w:tcPr>
          <w:p w14:paraId="3CE1099F" w14:textId="77777777" w:rsidR="00160A7C" w:rsidRDefault="00160A7C" w:rsidP="006716ED">
            <w:pPr>
              <w:ind w:left="-6"/>
              <w:jc w:val="both"/>
            </w:pPr>
            <w:r>
              <w:rPr>
                <w:i/>
                <w:iCs/>
                <w:noProof/>
              </w:rPr>
              <w:lastRenderedPageBreak/>
              <mc:AlternateContent>
                <mc:Choice Requires="wps">
                  <w:drawing>
                    <wp:anchor distT="0" distB="0" distL="114300" distR="114300" simplePos="0" relativeHeight="251684864" behindDoc="0" locked="0" layoutInCell="1" allowOverlap="1" wp14:anchorId="54DDF456" wp14:editId="68BF5547">
                      <wp:simplePos x="0" y="0"/>
                      <wp:positionH relativeFrom="column">
                        <wp:posOffset>185923</wp:posOffset>
                      </wp:positionH>
                      <wp:positionV relativeFrom="paragraph">
                        <wp:posOffset>152926</wp:posOffset>
                      </wp:positionV>
                      <wp:extent cx="2626995" cy="1513489"/>
                      <wp:effectExtent l="0" t="0" r="14605" b="137795"/>
                      <wp:wrapNone/>
                      <wp:docPr id="15" name="Rounded Rectangular Callout 15"/>
                      <wp:cNvGraphicFramePr/>
                      <a:graphic xmlns:a="http://schemas.openxmlformats.org/drawingml/2006/main">
                        <a:graphicData uri="http://schemas.microsoft.com/office/word/2010/wordprocessingShape">
                          <wps:wsp>
                            <wps:cNvSpPr/>
                            <wps:spPr>
                              <a:xfrm>
                                <a:off x="0" y="0"/>
                                <a:ext cx="2626995" cy="1513489"/>
                              </a:xfrm>
                              <a:prstGeom prst="wedgeRoundRectCallout">
                                <a:avLst>
                                  <a:gd name="adj1" fmla="val -19952"/>
                                  <a:gd name="adj2" fmla="val 57644"/>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F23F4E" w14:textId="77777777" w:rsidR="006716ED" w:rsidRPr="00F44A04" w:rsidRDefault="006716ED" w:rsidP="00160A7C">
                                  <w:pPr>
                                    <w:ind w:left="-6"/>
                                    <w:jc w:val="both"/>
                                    <w:rPr>
                                      <w:color w:val="000000" w:themeColor="text1"/>
                                    </w:rPr>
                                  </w:pPr>
                                  <w:r w:rsidRPr="00F44A04">
                                    <w:rPr>
                                      <w:i/>
                                      <w:iCs/>
                                      <w:color w:val="000000" w:themeColor="text1"/>
                                    </w:rPr>
                                    <w:t xml:space="preserve">“…before I came out having to live every day knowing I wasn’t being authentic was quite heavy…the relationships that I have with people are a lot more honest and genuine and they seem to get a lot more out of it because of that” </w:t>
                                  </w:r>
                                  <w:r w:rsidRPr="00F44A04">
                                    <w:rPr>
                                      <w:color w:val="000000" w:themeColor="text1"/>
                                    </w:rPr>
                                    <w:t>(Max, 119-127).</w:t>
                                  </w:r>
                                </w:p>
                                <w:p w14:paraId="23738CA6" w14:textId="77777777" w:rsidR="006716ED" w:rsidRPr="00F44A04" w:rsidRDefault="006716ED" w:rsidP="00160A7C">
                                  <w:pPr>
                                    <w:jc w:val="both"/>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DDF456" id="Rounded Rectangular Callout 15" o:spid="_x0000_s1037" type="#_x0000_t62" style="position:absolute;left:0;text-align:left;margin-left:14.65pt;margin-top:12.05pt;width:206.85pt;height:119.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" adj="6490,23251" fillcolor="white [3212]" strokecolor="black [3213]" strokeweight="1pt">
                      <v:textbox>
                        <w:txbxContent>
                          <w:p w14:paraId="77F23F4E" w14:textId="77777777" w:rsidR="006716ED" w:rsidRPr="00F44A04" w:rsidRDefault="006716ED" w:rsidP="00160A7C">
                            <w:pPr>
                              <w:ind w:left="-6"/>
                              <w:jc w:val="both"/>
                              <w:rPr>
                                <w:color w:val="000000" w:themeColor="text1"/>
                              </w:rPr>
                            </w:pPr>
                            <w:r w:rsidRPr="00F44A04">
                              <w:rPr>
                                <w:i/>
                                <w:iCs/>
                                <w:color w:val="000000" w:themeColor="text1"/>
                              </w:rPr>
                              <w:t xml:space="preserve">“…before I came out having to live every day knowing I wasn’t being authentic was quite heavy…the relationships that I have with people are a lot more honest and genuine and they seem to get a lot more out of it because of that” </w:t>
                            </w:r>
                            <w:r w:rsidRPr="00F44A04">
                              <w:rPr>
                                <w:color w:val="000000" w:themeColor="text1"/>
                              </w:rPr>
                              <w:t>(Max, 119-127).</w:t>
                            </w:r>
                          </w:p>
                          <w:p w14:paraId="23738CA6" w14:textId="77777777" w:rsidR="006716ED" w:rsidRPr="00F44A04" w:rsidRDefault="006716ED" w:rsidP="00160A7C">
                            <w:pPr>
                              <w:jc w:val="both"/>
                              <w:rPr>
                                <w:color w:val="000000" w:themeColor="text1"/>
                              </w:rPr>
                            </w:pPr>
                          </w:p>
                        </w:txbxContent>
                      </v:textbox>
                    </v:shape>
                  </w:pict>
                </mc:Fallback>
              </mc:AlternateContent>
            </w:r>
          </w:p>
          <w:p w14:paraId="203ADE4C" w14:textId="0BCDCE16" w:rsidR="00160A7C" w:rsidRDefault="00160A7C" w:rsidP="006716ED">
            <w:pPr>
              <w:ind w:left="-6"/>
              <w:jc w:val="both"/>
            </w:pPr>
          </w:p>
          <w:p w14:paraId="7167DFCE" w14:textId="3901DC6B" w:rsidR="00CE2B89" w:rsidRDefault="00CE2B89" w:rsidP="006716ED">
            <w:pPr>
              <w:ind w:left="-6"/>
              <w:jc w:val="both"/>
            </w:pPr>
          </w:p>
          <w:p w14:paraId="1771D502" w14:textId="050562EE" w:rsidR="00CE2B89" w:rsidRDefault="00CE2B89" w:rsidP="006716ED">
            <w:pPr>
              <w:ind w:left="-6"/>
              <w:jc w:val="both"/>
            </w:pPr>
          </w:p>
          <w:p w14:paraId="3AB0F697" w14:textId="31F0C630" w:rsidR="00CE2B89" w:rsidRDefault="00CE2B89" w:rsidP="006716ED">
            <w:pPr>
              <w:ind w:left="-6"/>
              <w:jc w:val="both"/>
            </w:pPr>
          </w:p>
          <w:p w14:paraId="7CEFF647" w14:textId="1CC7EFA4" w:rsidR="00CE2B89" w:rsidRDefault="00CE2B89" w:rsidP="006716ED">
            <w:pPr>
              <w:ind w:left="-6"/>
              <w:jc w:val="both"/>
            </w:pPr>
          </w:p>
          <w:p w14:paraId="3D412525" w14:textId="073AC99F" w:rsidR="00CE2B89" w:rsidRDefault="00CE2B89" w:rsidP="006716ED">
            <w:pPr>
              <w:ind w:left="-6"/>
              <w:jc w:val="both"/>
            </w:pPr>
          </w:p>
          <w:p w14:paraId="75558FAE" w14:textId="6E760BE1" w:rsidR="00CE2B89" w:rsidRDefault="00CE2B89" w:rsidP="006716ED">
            <w:pPr>
              <w:ind w:left="-6"/>
              <w:jc w:val="both"/>
            </w:pPr>
          </w:p>
          <w:p w14:paraId="41B2B8BD" w14:textId="00660A33" w:rsidR="00CE2B89" w:rsidRDefault="00CE2B89" w:rsidP="006716ED">
            <w:pPr>
              <w:ind w:left="-6"/>
              <w:jc w:val="both"/>
            </w:pPr>
          </w:p>
          <w:p w14:paraId="65A1EA57" w14:textId="77777777" w:rsidR="00CE2B89" w:rsidRDefault="00CE2B89" w:rsidP="006716ED">
            <w:pPr>
              <w:ind w:left="-6"/>
              <w:jc w:val="both"/>
            </w:pPr>
          </w:p>
          <w:p w14:paraId="0D6ED2AB" w14:textId="77777777" w:rsidR="00160A7C" w:rsidRDefault="00160A7C" w:rsidP="006716ED">
            <w:pPr>
              <w:ind w:left="-6"/>
              <w:jc w:val="both"/>
            </w:pPr>
          </w:p>
          <w:p w14:paraId="6F94A16A" w14:textId="77777777" w:rsidR="00160A7C" w:rsidRDefault="00160A7C" w:rsidP="006716ED">
            <w:pPr>
              <w:ind w:left="-6"/>
              <w:jc w:val="both"/>
            </w:pPr>
          </w:p>
          <w:p w14:paraId="340161A9" w14:textId="4812F905" w:rsidR="00160A7C" w:rsidRDefault="00E435B6" w:rsidP="006716ED">
            <w:pPr>
              <w:ind w:left="-6"/>
              <w:jc w:val="both"/>
            </w:pPr>
            <w:r>
              <w:rPr>
                <w:i/>
                <w:iCs/>
                <w:noProof/>
              </w:rPr>
              <w:lastRenderedPageBreak/>
              <mc:AlternateContent>
                <mc:Choice Requires="wps">
                  <w:drawing>
                    <wp:anchor distT="0" distB="0" distL="114300" distR="114300" simplePos="0" relativeHeight="251685888" behindDoc="0" locked="0" layoutInCell="1" allowOverlap="1" wp14:anchorId="540C28CD" wp14:editId="163DDB45">
                      <wp:simplePos x="0" y="0"/>
                      <wp:positionH relativeFrom="column">
                        <wp:posOffset>193981</wp:posOffset>
                      </wp:positionH>
                      <wp:positionV relativeFrom="paragraph">
                        <wp:posOffset>137926</wp:posOffset>
                      </wp:positionV>
                      <wp:extent cx="2627453" cy="1261640"/>
                      <wp:effectExtent l="0" t="0" r="14605" b="173990"/>
                      <wp:wrapNone/>
                      <wp:docPr id="17" name="Rounded Rectangular Callout 17"/>
                      <wp:cNvGraphicFramePr/>
                      <a:graphic xmlns:a="http://schemas.openxmlformats.org/drawingml/2006/main">
                        <a:graphicData uri="http://schemas.microsoft.com/office/word/2010/wordprocessingShape">
                          <wps:wsp>
                            <wps:cNvSpPr/>
                            <wps:spPr>
                              <a:xfrm>
                                <a:off x="0" y="0"/>
                                <a:ext cx="2627453" cy="1261640"/>
                              </a:xfrm>
                              <a:prstGeom prst="wedgeRoundRectCallou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2B1828" w14:textId="77777777" w:rsidR="006716ED" w:rsidRPr="00F44A04" w:rsidRDefault="006716ED" w:rsidP="00160A7C">
                                  <w:pPr>
                                    <w:jc w:val="both"/>
                                    <w:rPr>
                                      <w:color w:val="000000" w:themeColor="text1"/>
                                    </w:rPr>
                                  </w:pPr>
                                  <w:r w:rsidRPr="00F44A04">
                                    <w:rPr>
                                      <w:i/>
                                      <w:iCs/>
                                      <w:color w:val="000000" w:themeColor="text1"/>
                                    </w:rPr>
                                    <w:t xml:space="preserve">“I think to be seen and understood and known by other people is the most wonderful thing in the world…it just wouldn’t be possible if I hadn’t transitioned…they wouldn’t know me” </w:t>
                                  </w:r>
                                  <w:r w:rsidRPr="00F44A04">
                                    <w:rPr>
                                      <w:color w:val="000000" w:themeColor="text1"/>
                                    </w:rPr>
                                    <w:t>(Skye, 324-326).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0C28CD" id="Rounded Rectangular Callout 17" o:spid="_x0000_s1038" type="#_x0000_t62" style="position:absolute;left:0;text-align:left;margin-left:15.25pt;margin-top:10.85pt;width:206.9pt;height:99.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" adj="6300,24300" fillcolor="white [3212]" strokecolor="black [3213]" strokeweight="1pt">
                      <v:textbox>
                        <w:txbxContent>
                          <w:p w14:paraId="242B1828" w14:textId="77777777" w:rsidR="006716ED" w:rsidRPr="00F44A04" w:rsidRDefault="006716ED" w:rsidP="00160A7C">
                            <w:pPr>
                              <w:jc w:val="both"/>
                              <w:rPr>
                                <w:color w:val="000000" w:themeColor="text1"/>
                              </w:rPr>
                            </w:pPr>
                            <w:r w:rsidRPr="00F44A04">
                              <w:rPr>
                                <w:i/>
                                <w:iCs/>
                                <w:color w:val="000000" w:themeColor="text1"/>
                              </w:rPr>
                              <w:t xml:space="preserve">“I think to be seen and understood and known by other people is the most wonderful thing in the world…it just wouldn’t be possible if I hadn’t transitioned…they wouldn’t know me” </w:t>
                            </w:r>
                            <w:r w:rsidRPr="00F44A04">
                              <w:rPr>
                                <w:color w:val="000000" w:themeColor="text1"/>
                              </w:rPr>
                              <w:t>(Skye, 324-326).</w:t>
                            </w:r>
                          </w:p>
                        </w:txbxContent>
                      </v:textbox>
                    </v:shape>
                  </w:pict>
                </mc:Fallback>
              </mc:AlternateContent>
            </w:r>
          </w:p>
          <w:p w14:paraId="340C5781" w14:textId="242F5D17" w:rsidR="00160A7C" w:rsidRDefault="00160A7C" w:rsidP="006716ED">
            <w:pPr>
              <w:ind w:left="-6"/>
              <w:jc w:val="both"/>
            </w:pPr>
          </w:p>
          <w:p w14:paraId="5885B1CD" w14:textId="0F377843" w:rsidR="00160A7C" w:rsidRDefault="00160A7C" w:rsidP="006716ED">
            <w:pPr>
              <w:ind w:left="-6"/>
              <w:jc w:val="both"/>
            </w:pPr>
          </w:p>
          <w:p w14:paraId="5E0D524B" w14:textId="401AEAAD" w:rsidR="00E435B6" w:rsidRDefault="00E435B6" w:rsidP="006716ED">
            <w:pPr>
              <w:ind w:left="-6"/>
              <w:jc w:val="both"/>
            </w:pPr>
          </w:p>
          <w:p w14:paraId="63A9CA1C" w14:textId="03BB7728" w:rsidR="00E435B6" w:rsidRDefault="00E435B6" w:rsidP="006716ED">
            <w:pPr>
              <w:ind w:left="-6"/>
              <w:jc w:val="both"/>
            </w:pPr>
          </w:p>
          <w:p w14:paraId="49D6EAFC" w14:textId="55019AE4" w:rsidR="00E435B6" w:rsidRDefault="00E435B6" w:rsidP="006716ED">
            <w:pPr>
              <w:ind w:left="-6"/>
              <w:jc w:val="both"/>
            </w:pPr>
          </w:p>
          <w:p w14:paraId="399FF266" w14:textId="77777777" w:rsidR="00E435B6" w:rsidRDefault="00E435B6" w:rsidP="006716ED">
            <w:pPr>
              <w:ind w:left="-6"/>
              <w:jc w:val="both"/>
            </w:pPr>
          </w:p>
          <w:p w14:paraId="1C02D952" w14:textId="77777777" w:rsidR="00160A7C" w:rsidRDefault="00160A7C" w:rsidP="006716ED">
            <w:pPr>
              <w:ind w:left="-6"/>
              <w:jc w:val="both"/>
            </w:pPr>
          </w:p>
          <w:p w14:paraId="3457DC15" w14:textId="77777777" w:rsidR="00160A7C" w:rsidRDefault="00160A7C" w:rsidP="006716ED">
            <w:pPr>
              <w:ind w:left="-6"/>
              <w:jc w:val="both"/>
            </w:pPr>
          </w:p>
          <w:p w14:paraId="67C907F0" w14:textId="77777777" w:rsidR="00160A7C" w:rsidRDefault="00160A7C" w:rsidP="006716ED">
            <w:pPr>
              <w:jc w:val="both"/>
              <w:rPr>
                <w:sz w:val="20"/>
                <w:szCs w:val="20"/>
              </w:rPr>
            </w:pPr>
          </w:p>
        </w:tc>
      </w:tr>
      <w:tr w:rsidR="00160A7C" w14:paraId="61A778B0" w14:textId="77777777" w:rsidTr="00E435B6">
        <w:trPr>
          <w:trHeight w:val="481"/>
        </w:trPr>
        <w:tc>
          <w:tcPr>
            <w:tcW w:w="1472" w:type="dxa"/>
            <w:vMerge w:val="restart"/>
            <w:tcBorders>
              <w:top w:val="single" w:sz="4" w:space="0" w:color="auto"/>
              <w:left w:val="nil"/>
              <w:bottom w:val="nil"/>
              <w:right w:val="nil"/>
            </w:tcBorders>
          </w:tcPr>
          <w:p w14:paraId="606E898D" w14:textId="577BDF68" w:rsidR="00160A7C" w:rsidRDefault="00160A7C" w:rsidP="006716ED">
            <w:pPr>
              <w:jc w:val="both"/>
              <w:rPr>
                <w:b/>
                <w:bCs/>
                <w:sz w:val="20"/>
                <w:szCs w:val="20"/>
              </w:rPr>
            </w:pPr>
          </w:p>
          <w:p w14:paraId="0B9FCAB4" w14:textId="77777777" w:rsidR="00160A7C" w:rsidRPr="00242FAA" w:rsidRDefault="00160A7C" w:rsidP="006716ED">
            <w:pPr>
              <w:jc w:val="both"/>
              <w:rPr>
                <w:b/>
                <w:bCs/>
                <w:sz w:val="20"/>
                <w:szCs w:val="20"/>
              </w:rPr>
            </w:pPr>
            <w:r w:rsidRPr="00242FAA">
              <w:rPr>
                <w:b/>
                <w:bCs/>
                <w:sz w:val="20"/>
                <w:szCs w:val="20"/>
              </w:rPr>
              <w:t>Theme 3</w:t>
            </w:r>
          </w:p>
          <w:p w14:paraId="0C302520" w14:textId="77777777" w:rsidR="00160A7C" w:rsidRPr="00242FAA" w:rsidRDefault="00160A7C" w:rsidP="006716ED">
            <w:pPr>
              <w:jc w:val="both"/>
              <w:rPr>
                <w:b/>
                <w:bCs/>
                <w:sz w:val="20"/>
                <w:szCs w:val="20"/>
              </w:rPr>
            </w:pPr>
          </w:p>
          <w:p w14:paraId="2E0CE5E9" w14:textId="77777777" w:rsidR="00160A7C" w:rsidRPr="00242FAA" w:rsidRDefault="00160A7C" w:rsidP="006716ED">
            <w:pPr>
              <w:jc w:val="both"/>
              <w:rPr>
                <w:b/>
                <w:bCs/>
                <w:sz w:val="20"/>
                <w:szCs w:val="20"/>
              </w:rPr>
            </w:pPr>
          </w:p>
          <w:p w14:paraId="3FDCF8B5" w14:textId="77777777" w:rsidR="00160A7C" w:rsidRPr="00242FAA" w:rsidRDefault="00160A7C" w:rsidP="006716ED">
            <w:pPr>
              <w:jc w:val="both"/>
              <w:rPr>
                <w:b/>
                <w:bCs/>
                <w:sz w:val="20"/>
                <w:szCs w:val="20"/>
              </w:rPr>
            </w:pPr>
            <w:r w:rsidRPr="00242FAA">
              <w:rPr>
                <w:b/>
                <w:bCs/>
                <w:sz w:val="20"/>
                <w:szCs w:val="20"/>
              </w:rPr>
              <w:t>Self</w:t>
            </w:r>
            <w:r>
              <w:rPr>
                <w:b/>
                <w:bCs/>
                <w:sz w:val="20"/>
                <w:szCs w:val="20"/>
              </w:rPr>
              <w:t xml:space="preserve"> &amp; Gender A</w:t>
            </w:r>
            <w:r w:rsidRPr="00242FAA">
              <w:rPr>
                <w:b/>
                <w:bCs/>
                <w:sz w:val="20"/>
                <w:szCs w:val="20"/>
              </w:rPr>
              <w:t>ctualisation</w:t>
            </w:r>
          </w:p>
          <w:p w14:paraId="1B3E0229" w14:textId="77777777" w:rsidR="00160A7C" w:rsidRDefault="00160A7C" w:rsidP="006716ED">
            <w:pPr>
              <w:jc w:val="both"/>
              <w:rPr>
                <w:b/>
                <w:bCs/>
                <w:sz w:val="20"/>
                <w:szCs w:val="20"/>
              </w:rPr>
            </w:pPr>
          </w:p>
          <w:p w14:paraId="34E5A088" w14:textId="77777777" w:rsidR="00160A7C" w:rsidRDefault="00160A7C" w:rsidP="006716ED">
            <w:pPr>
              <w:jc w:val="both"/>
              <w:rPr>
                <w:b/>
                <w:bCs/>
                <w:sz w:val="20"/>
                <w:szCs w:val="20"/>
              </w:rPr>
            </w:pPr>
          </w:p>
          <w:p w14:paraId="684C5FBD" w14:textId="77777777" w:rsidR="00160A7C" w:rsidRDefault="00160A7C" w:rsidP="006716ED">
            <w:pPr>
              <w:jc w:val="both"/>
              <w:rPr>
                <w:b/>
                <w:bCs/>
                <w:sz w:val="20"/>
                <w:szCs w:val="20"/>
              </w:rPr>
            </w:pPr>
          </w:p>
          <w:p w14:paraId="5501C9CC" w14:textId="77777777" w:rsidR="00160A7C" w:rsidRDefault="00160A7C" w:rsidP="006716ED">
            <w:pPr>
              <w:jc w:val="both"/>
              <w:rPr>
                <w:b/>
                <w:bCs/>
                <w:sz w:val="20"/>
                <w:szCs w:val="20"/>
              </w:rPr>
            </w:pPr>
          </w:p>
          <w:p w14:paraId="40A785C7" w14:textId="77777777" w:rsidR="00160A7C" w:rsidRDefault="00160A7C" w:rsidP="006716ED">
            <w:pPr>
              <w:jc w:val="both"/>
              <w:rPr>
                <w:b/>
                <w:bCs/>
                <w:sz w:val="20"/>
                <w:szCs w:val="20"/>
              </w:rPr>
            </w:pPr>
          </w:p>
          <w:p w14:paraId="75C407FE" w14:textId="77777777" w:rsidR="00160A7C" w:rsidRDefault="00160A7C" w:rsidP="006716ED">
            <w:pPr>
              <w:jc w:val="both"/>
              <w:rPr>
                <w:b/>
                <w:bCs/>
                <w:sz w:val="20"/>
                <w:szCs w:val="20"/>
              </w:rPr>
            </w:pPr>
          </w:p>
          <w:p w14:paraId="7C73A045" w14:textId="77777777" w:rsidR="00160A7C" w:rsidRDefault="00160A7C" w:rsidP="006716ED">
            <w:pPr>
              <w:jc w:val="both"/>
              <w:rPr>
                <w:b/>
                <w:bCs/>
                <w:sz w:val="20"/>
                <w:szCs w:val="20"/>
              </w:rPr>
            </w:pPr>
          </w:p>
          <w:p w14:paraId="7AD860C9" w14:textId="77777777" w:rsidR="00160A7C" w:rsidRDefault="00160A7C" w:rsidP="006716ED">
            <w:pPr>
              <w:jc w:val="both"/>
              <w:rPr>
                <w:b/>
                <w:bCs/>
                <w:sz w:val="20"/>
                <w:szCs w:val="20"/>
              </w:rPr>
            </w:pPr>
          </w:p>
          <w:p w14:paraId="5A060A9C" w14:textId="77777777" w:rsidR="00160A7C" w:rsidRDefault="00160A7C" w:rsidP="006716ED">
            <w:pPr>
              <w:jc w:val="both"/>
              <w:rPr>
                <w:b/>
                <w:bCs/>
                <w:sz w:val="20"/>
                <w:szCs w:val="20"/>
              </w:rPr>
            </w:pPr>
          </w:p>
          <w:p w14:paraId="34D1EBCC" w14:textId="77777777" w:rsidR="00160A7C" w:rsidRDefault="00160A7C" w:rsidP="006716ED">
            <w:pPr>
              <w:jc w:val="both"/>
              <w:rPr>
                <w:b/>
                <w:bCs/>
                <w:sz w:val="20"/>
                <w:szCs w:val="20"/>
              </w:rPr>
            </w:pPr>
          </w:p>
          <w:p w14:paraId="744FC4E0" w14:textId="77777777" w:rsidR="00160A7C" w:rsidRDefault="00160A7C" w:rsidP="006716ED">
            <w:pPr>
              <w:jc w:val="both"/>
              <w:rPr>
                <w:b/>
                <w:bCs/>
                <w:sz w:val="20"/>
                <w:szCs w:val="20"/>
              </w:rPr>
            </w:pPr>
          </w:p>
          <w:p w14:paraId="3340C86D" w14:textId="77777777" w:rsidR="00160A7C" w:rsidRDefault="00160A7C" w:rsidP="006716ED">
            <w:pPr>
              <w:jc w:val="both"/>
              <w:rPr>
                <w:b/>
                <w:bCs/>
                <w:sz w:val="20"/>
                <w:szCs w:val="20"/>
              </w:rPr>
            </w:pPr>
          </w:p>
          <w:p w14:paraId="5755CB99" w14:textId="77777777" w:rsidR="00160A7C" w:rsidRDefault="00160A7C" w:rsidP="006716ED">
            <w:pPr>
              <w:jc w:val="both"/>
              <w:rPr>
                <w:b/>
                <w:bCs/>
                <w:sz w:val="20"/>
                <w:szCs w:val="20"/>
              </w:rPr>
            </w:pPr>
          </w:p>
          <w:p w14:paraId="117089CC" w14:textId="77777777" w:rsidR="00160A7C" w:rsidRDefault="00160A7C" w:rsidP="006716ED">
            <w:pPr>
              <w:jc w:val="both"/>
              <w:rPr>
                <w:b/>
                <w:bCs/>
                <w:sz w:val="20"/>
                <w:szCs w:val="20"/>
              </w:rPr>
            </w:pPr>
          </w:p>
          <w:p w14:paraId="25630917" w14:textId="77777777" w:rsidR="00160A7C" w:rsidRDefault="00160A7C" w:rsidP="006716ED">
            <w:pPr>
              <w:jc w:val="both"/>
              <w:rPr>
                <w:b/>
                <w:bCs/>
                <w:sz w:val="20"/>
                <w:szCs w:val="20"/>
              </w:rPr>
            </w:pPr>
          </w:p>
          <w:p w14:paraId="636070C0" w14:textId="77777777" w:rsidR="00160A7C" w:rsidRDefault="00160A7C" w:rsidP="006716ED">
            <w:pPr>
              <w:jc w:val="both"/>
              <w:rPr>
                <w:b/>
                <w:bCs/>
                <w:sz w:val="20"/>
                <w:szCs w:val="20"/>
              </w:rPr>
            </w:pPr>
          </w:p>
          <w:p w14:paraId="05D254D6" w14:textId="77777777" w:rsidR="00160A7C" w:rsidRDefault="00160A7C" w:rsidP="006716ED">
            <w:pPr>
              <w:jc w:val="both"/>
              <w:rPr>
                <w:b/>
                <w:bCs/>
                <w:sz w:val="20"/>
                <w:szCs w:val="20"/>
              </w:rPr>
            </w:pPr>
          </w:p>
          <w:p w14:paraId="710D5C79" w14:textId="77777777" w:rsidR="00160A7C" w:rsidRDefault="00160A7C" w:rsidP="006716ED">
            <w:pPr>
              <w:jc w:val="both"/>
              <w:rPr>
                <w:b/>
                <w:bCs/>
                <w:sz w:val="20"/>
                <w:szCs w:val="20"/>
              </w:rPr>
            </w:pPr>
          </w:p>
          <w:p w14:paraId="28A179C8" w14:textId="77777777" w:rsidR="00160A7C" w:rsidRDefault="00160A7C" w:rsidP="006716ED">
            <w:pPr>
              <w:jc w:val="both"/>
              <w:rPr>
                <w:b/>
                <w:bCs/>
                <w:sz w:val="20"/>
                <w:szCs w:val="20"/>
              </w:rPr>
            </w:pPr>
          </w:p>
          <w:p w14:paraId="55C9AFD1" w14:textId="77777777" w:rsidR="00160A7C" w:rsidRDefault="00160A7C" w:rsidP="006716ED">
            <w:pPr>
              <w:jc w:val="both"/>
              <w:rPr>
                <w:b/>
                <w:bCs/>
                <w:sz w:val="20"/>
                <w:szCs w:val="20"/>
              </w:rPr>
            </w:pPr>
          </w:p>
          <w:p w14:paraId="356ACDAD" w14:textId="77777777" w:rsidR="00160A7C" w:rsidRDefault="00160A7C" w:rsidP="006716ED">
            <w:pPr>
              <w:jc w:val="both"/>
              <w:rPr>
                <w:b/>
                <w:bCs/>
                <w:sz w:val="20"/>
                <w:szCs w:val="20"/>
              </w:rPr>
            </w:pPr>
          </w:p>
          <w:p w14:paraId="5D613D23" w14:textId="77777777" w:rsidR="00160A7C" w:rsidRDefault="00160A7C" w:rsidP="006716ED">
            <w:pPr>
              <w:jc w:val="both"/>
              <w:rPr>
                <w:b/>
                <w:bCs/>
                <w:sz w:val="20"/>
                <w:szCs w:val="20"/>
              </w:rPr>
            </w:pPr>
          </w:p>
          <w:p w14:paraId="76735901" w14:textId="77777777" w:rsidR="00160A7C" w:rsidRDefault="00160A7C" w:rsidP="006716ED">
            <w:pPr>
              <w:jc w:val="both"/>
              <w:rPr>
                <w:b/>
                <w:bCs/>
                <w:sz w:val="20"/>
                <w:szCs w:val="20"/>
              </w:rPr>
            </w:pPr>
          </w:p>
          <w:p w14:paraId="422A6DC7" w14:textId="77777777" w:rsidR="00160A7C" w:rsidRDefault="00160A7C" w:rsidP="006716ED">
            <w:pPr>
              <w:jc w:val="both"/>
              <w:rPr>
                <w:b/>
                <w:bCs/>
                <w:sz w:val="20"/>
                <w:szCs w:val="20"/>
              </w:rPr>
            </w:pPr>
          </w:p>
          <w:p w14:paraId="70C25337" w14:textId="77777777" w:rsidR="00160A7C" w:rsidRDefault="00160A7C" w:rsidP="006716ED">
            <w:pPr>
              <w:jc w:val="both"/>
              <w:rPr>
                <w:b/>
                <w:bCs/>
                <w:sz w:val="20"/>
                <w:szCs w:val="20"/>
              </w:rPr>
            </w:pPr>
          </w:p>
          <w:p w14:paraId="69FF62B5" w14:textId="77777777" w:rsidR="00160A7C" w:rsidRDefault="00160A7C" w:rsidP="006716ED">
            <w:pPr>
              <w:jc w:val="both"/>
              <w:rPr>
                <w:b/>
                <w:bCs/>
                <w:sz w:val="20"/>
                <w:szCs w:val="20"/>
              </w:rPr>
            </w:pPr>
          </w:p>
          <w:p w14:paraId="057AB22B" w14:textId="77777777" w:rsidR="00160A7C" w:rsidRDefault="00160A7C" w:rsidP="006716ED">
            <w:pPr>
              <w:jc w:val="both"/>
              <w:rPr>
                <w:b/>
                <w:bCs/>
                <w:sz w:val="20"/>
                <w:szCs w:val="20"/>
              </w:rPr>
            </w:pPr>
          </w:p>
          <w:p w14:paraId="4F11CB20" w14:textId="77777777" w:rsidR="00160A7C" w:rsidRDefault="00160A7C" w:rsidP="006716ED">
            <w:pPr>
              <w:jc w:val="both"/>
              <w:rPr>
                <w:b/>
                <w:bCs/>
                <w:sz w:val="20"/>
                <w:szCs w:val="20"/>
              </w:rPr>
            </w:pPr>
          </w:p>
          <w:p w14:paraId="78AA6A9B" w14:textId="77777777" w:rsidR="00160A7C" w:rsidRPr="00242FAA" w:rsidRDefault="00160A7C" w:rsidP="006716ED">
            <w:pPr>
              <w:jc w:val="both"/>
              <w:rPr>
                <w:b/>
                <w:bCs/>
                <w:sz w:val="20"/>
                <w:szCs w:val="20"/>
              </w:rPr>
            </w:pPr>
          </w:p>
        </w:tc>
        <w:tc>
          <w:tcPr>
            <w:tcW w:w="2356" w:type="dxa"/>
            <w:tcBorders>
              <w:left w:val="nil"/>
              <w:bottom w:val="single" w:sz="4" w:space="0" w:color="auto"/>
              <w:right w:val="nil"/>
            </w:tcBorders>
          </w:tcPr>
          <w:p w14:paraId="6CE2E62B" w14:textId="3FB34F13" w:rsidR="00E435B6" w:rsidRDefault="00B73B8F" w:rsidP="006716ED">
            <w:pPr>
              <w:jc w:val="both"/>
              <w:rPr>
                <w:sz w:val="20"/>
                <w:szCs w:val="20"/>
              </w:rPr>
            </w:pPr>
            <w:r w:rsidRPr="00B73B8F">
              <w:rPr>
                <w:b/>
                <w:bCs/>
                <w:noProof/>
                <w:lang w:val="en-US"/>
              </w:rPr>
              <w:drawing>
                <wp:anchor distT="0" distB="0" distL="114300" distR="114300" simplePos="0" relativeHeight="251723776" behindDoc="1" locked="0" layoutInCell="1" allowOverlap="1" wp14:anchorId="4F7E9FEC" wp14:editId="5B48B164">
                  <wp:simplePos x="0" y="0"/>
                  <wp:positionH relativeFrom="column">
                    <wp:posOffset>-998338</wp:posOffset>
                  </wp:positionH>
                  <wp:positionV relativeFrom="paragraph">
                    <wp:posOffset>-1841530</wp:posOffset>
                  </wp:positionV>
                  <wp:extent cx="5911702" cy="9058910"/>
                  <wp:effectExtent l="0" t="0" r="0" b="0"/>
                  <wp:wrapNone/>
                  <wp:docPr id="56" name="Picture 56"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Background pattern&#10;&#10;Description automatically generated"/>
                          <pic:cNvPicPr/>
                        </pic:nvPicPr>
                        <pic:blipFill>
                          <a:blip r:embed="rId94">
                            <a:alphaModFix amt="25000"/>
                            <a:extLst>
                              <a:ext uri="{28A0092B-C50C-407E-A947-70E740481C1C}">
                                <a14:useLocalDpi xmlns:a14="http://schemas.microsoft.com/office/drawing/2010/main" val="0"/>
                              </a:ext>
                            </a:extLst>
                          </a:blip>
                          <a:stretch>
                            <a:fillRect/>
                          </a:stretch>
                        </pic:blipFill>
                        <pic:spPr>
                          <a:xfrm>
                            <a:off x="0" y="0"/>
                            <a:ext cx="5911702" cy="9058910"/>
                          </a:xfrm>
                          <a:prstGeom prst="rect">
                            <a:avLst/>
                          </a:prstGeom>
                          <a:effectLst>
                            <a:outerShdw blurRad="38051" dist="50800" sx="1000" sy="1000" algn="ctr" rotWithShape="0">
                              <a:srgbClr val="000000"/>
                            </a:outerShdw>
                            <a:reflection endPos="0" dist="50800" dir="5400000" sy="-100000" algn="bl" rotWithShape="0"/>
                          </a:effectLst>
                        </pic:spPr>
                      </pic:pic>
                    </a:graphicData>
                  </a:graphic>
                  <wp14:sizeRelH relativeFrom="page">
                    <wp14:pctWidth>0</wp14:pctWidth>
                  </wp14:sizeRelH>
                  <wp14:sizeRelV relativeFrom="page">
                    <wp14:pctHeight>0</wp14:pctHeight>
                  </wp14:sizeRelV>
                </wp:anchor>
              </w:drawing>
            </w:r>
          </w:p>
          <w:p w14:paraId="3CC8B04C" w14:textId="4104B6BA" w:rsidR="00160A7C" w:rsidRPr="00242FAA" w:rsidRDefault="00160A7C" w:rsidP="006716ED">
            <w:pPr>
              <w:jc w:val="both"/>
              <w:rPr>
                <w:sz w:val="20"/>
                <w:szCs w:val="20"/>
              </w:rPr>
            </w:pPr>
            <w:r>
              <w:rPr>
                <w:sz w:val="20"/>
                <w:szCs w:val="20"/>
              </w:rPr>
              <w:t xml:space="preserve">3.1 </w:t>
            </w:r>
            <w:r w:rsidRPr="00242FAA">
              <w:rPr>
                <w:sz w:val="20"/>
                <w:szCs w:val="20"/>
              </w:rPr>
              <w:t>Reauthoring Identity</w:t>
            </w:r>
          </w:p>
          <w:p w14:paraId="7A203457" w14:textId="77777777" w:rsidR="00160A7C" w:rsidRDefault="00160A7C" w:rsidP="006716ED">
            <w:pPr>
              <w:jc w:val="both"/>
              <w:rPr>
                <w:i/>
                <w:iCs/>
                <w:sz w:val="20"/>
                <w:szCs w:val="20"/>
              </w:rPr>
            </w:pPr>
          </w:p>
          <w:p w14:paraId="4084DA8D" w14:textId="77777777" w:rsidR="00160A7C" w:rsidRDefault="00160A7C" w:rsidP="006716ED">
            <w:pPr>
              <w:jc w:val="both"/>
              <w:rPr>
                <w:i/>
                <w:iCs/>
                <w:sz w:val="20"/>
                <w:szCs w:val="20"/>
              </w:rPr>
            </w:pPr>
          </w:p>
          <w:p w14:paraId="43C13142" w14:textId="77777777" w:rsidR="00160A7C" w:rsidRDefault="00160A7C" w:rsidP="006716ED">
            <w:pPr>
              <w:jc w:val="both"/>
              <w:rPr>
                <w:i/>
                <w:iCs/>
                <w:sz w:val="20"/>
                <w:szCs w:val="20"/>
              </w:rPr>
            </w:pPr>
          </w:p>
          <w:p w14:paraId="658B893D" w14:textId="77777777" w:rsidR="00160A7C" w:rsidRDefault="00160A7C" w:rsidP="006716ED">
            <w:pPr>
              <w:jc w:val="both"/>
              <w:rPr>
                <w:i/>
                <w:iCs/>
                <w:sz w:val="20"/>
                <w:szCs w:val="20"/>
              </w:rPr>
            </w:pPr>
          </w:p>
          <w:p w14:paraId="351CE851" w14:textId="77777777" w:rsidR="00160A7C" w:rsidRDefault="00160A7C" w:rsidP="006716ED">
            <w:pPr>
              <w:jc w:val="both"/>
              <w:rPr>
                <w:i/>
                <w:iCs/>
                <w:sz w:val="20"/>
                <w:szCs w:val="20"/>
              </w:rPr>
            </w:pPr>
          </w:p>
          <w:p w14:paraId="31092845" w14:textId="77777777" w:rsidR="00160A7C" w:rsidRDefault="00160A7C" w:rsidP="006716ED">
            <w:pPr>
              <w:jc w:val="both"/>
              <w:rPr>
                <w:i/>
                <w:iCs/>
                <w:sz w:val="20"/>
                <w:szCs w:val="20"/>
              </w:rPr>
            </w:pPr>
          </w:p>
          <w:p w14:paraId="475AA56D" w14:textId="77777777" w:rsidR="00160A7C" w:rsidRDefault="00160A7C" w:rsidP="006716ED">
            <w:pPr>
              <w:jc w:val="both"/>
              <w:rPr>
                <w:i/>
                <w:iCs/>
                <w:sz w:val="20"/>
                <w:szCs w:val="20"/>
              </w:rPr>
            </w:pPr>
          </w:p>
          <w:p w14:paraId="7B890F93" w14:textId="77777777" w:rsidR="00160A7C" w:rsidRPr="00010484" w:rsidRDefault="00160A7C" w:rsidP="006716ED">
            <w:pPr>
              <w:jc w:val="both"/>
              <w:rPr>
                <w:sz w:val="20"/>
                <w:szCs w:val="20"/>
              </w:rPr>
            </w:pPr>
          </w:p>
        </w:tc>
        <w:tc>
          <w:tcPr>
            <w:tcW w:w="5528" w:type="dxa"/>
            <w:tcBorders>
              <w:left w:val="nil"/>
              <w:bottom w:val="single" w:sz="4" w:space="0" w:color="auto"/>
              <w:right w:val="nil"/>
            </w:tcBorders>
          </w:tcPr>
          <w:p w14:paraId="6D7EAFD9" w14:textId="7BDF8D53" w:rsidR="00E435B6" w:rsidRDefault="00E435B6" w:rsidP="006716ED">
            <w:pPr>
              <w:jc w:val="both"/>
              <w:rPr>
                <w:i/>
                <w:iCs/>
              </w:rPr>
            </w:pPr>
            <w:r>
              <w:rPr>
                <w:i/>
                <w:iCs/>
                <w:noProof/>
              </w:rPr>
              <mc:AlternateContent>
                <mc:Choice Requires="wps">
                  <w:drawing>
                    <wp:anchor distT="0" distB="0" distL="114300" distR="114300" simplePos="0" relativeHeight="251686912" behindDoc="0" locked="0" layoutInCell="1" allowOverlap="1" wp14:anchorId="407E42CE" wp14:editId="5FE8B331">
                      <wp:simplePos x="0" y="0"/>
                      <wp:positionH relativeFrom="column">
                        <wp:posOffset>184763</wp:posOffset>
                      </wp:positionH>
                      <wp:positionV relativeFrom="paragraph">
                        <wp:posOffset>153604</wp:posOffset>
                      </wp:positionV>
                      <wp:extent cx="2626995" cy="648183"/>
                      <wp:effectExtent l="0" t="0" r="14605" b="101600"/>
                      <wp:wrapNone/>
                      <wp:docPr id="18" name="Rounded Rectangular Callout 18"/>
                      <wp:cNvGraphicFramePr/>
                      <a:graphic xmlns:a="http://schemas.openxmlformats.org/drawingml/2006/main">
                        <a:graphicData uri="http://schemas.microsoft.com/office/word/2010/wordprocessingShape">
                          <wps:wsp>
                            <wps:cNvSpPr/>
                            <wps:spPr>
                              <a:xfrm>
                                <a:off x="0" y="0"/>
                                <a:ext cx="2626995" cy="648183"/>
                              </a:xfrm>
                              <a:prstGeom prst="wedgeRoundRectCallou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CB329E" w14:textId="77777777" w:rsidR="006716ED" w:rsidRPr="00A642E6" w:rsidRDefault="006716ED" w:rsidP="00160A7C">
                                  <w:pPr>
                                    <w:jc w:val="both"/>
                                    <w:rPr>
                                      <w:color w:val="000000" w:themeColor="text1"/>
                                    </w:rPr>
                                  </w:pPr>
                                  <w:r w:rsidRPr="00A642E6">
                                    <w:rPr>
                                      <w:i/>
                                      <w:iCs/>
                                      <w:color w:val="000000" w:themeColor="text1"/>
                                    </w:rPr>
                                    <w:t xml:space="preserve">“My manly behaviour is gone, but I don’t stress about living up to a certain kind of womanhood” </w:t>
                                  </w:r>
                                  <w:r w:rsidRPr="00A642E6">
                                    <w:rPr>
                                      <w:color w:val="000000" w:themeColor="text1"/>
                                    </w:rPr>
                                    <w:t>(Silverbirch, 146-7).</w:t>
                                  </w:r>
                                </w:p>
                                <w:p w14:paraId="6361AFBD" w14:textId="77777777" w:rsidR="006716ED" w:rsidRPr="00F44A04" w:rsidRDefault="006716ED" w:rsidP="00160A7C">
                                  <w:pPr>
                                    <w:jc w:val="both"/>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7E42CE" id="Rounded Rectangular Callout 18" o:spid="_x0000_s1039" type="#_x0000_t62" style="position:absolute;left:0;text-align:left;margin-left:14.55pt;margin-top:12.1pt;width:206.85pt;height:51.0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" adj="6300,24300" fillcolor="white [3212]" strokecolor="black [3213]" strokeweight="1pt">
                      <v:textbox>
                        <w:txbxContent>
                          <w:p w14:paraId="59CB329E" w14:textId="77777777" w:rsidR="006716ED" w:rsidRPr="00A642E6" w:rsidRDefault="006716ED" w:rsidP="00160A7C">
                            <w:pPr>
                              <w:jc w:val="both"/>
                              <w:rPr>
                                <w:color w:val="000000" w:themeColor="text1"/>
                              </w:rPr>
                            </w:pPr>
                            <w:r w:rsidRPr="00A642E6">
                              <w:rPr>
                                <w:i/>
                                <w:iCs/>
                                <w:color w:val="000000" w:themeColor="text1"/>
                              </w:rPr>
                              <w:t xml:space="preserve">“My manly behaviour is gone, but I don’t stress about living up to a certain kind of womanhood” </w:t>
                            </w:r>
                            <w:r w:rsidRPr="00A642E6">
                              <w:rPr>
                                <w:color w:val="000000" w:themeColor="text1"/>
                              </w:rPr>
                              <w:t>(Silverbirch, 146-7).</w:t>
                            </w:r>
                          </w:p>
                          <w:p w14:paraId="6361AFBD" w14:textId="77777777" w:rsidR="006716ED" w:rsidRPr="00F44A04" w:rsidRDefault="006716ED" w:rsidP="00160A7C">
                            <w:pPr>
                              <w:jc w:val="both"/>
                              <w:rPr>
                                <w:color w:val="000000" w:themeColor="text1"/>
                              </w:rPr>
                            </w:pPr>
                          </w:p>
                        </w:txbxContent>
                      </v:textbox>
                    </v:shape>
                  </w:pict>
                </mc:Fallback>
              </mc:AlternateContent>
            </w:r>
          </w:p>
          <w:p w14:paraId="4BDD9027" w14:textId="2B9554D3" w:rsidR="00E435B6" w:rsidRDefault="00E435B6" w:rsidP="006716ED">
            <w:pPr>
              <w:jc w:val="both"/>
              <w:rPr>
                <w:i/>
                <w:iCs/>
              </w:rPr>
            </w:pPr>
          </w:p>
          <w:p w14:paraId="4CB1EB14" w14:textId="1E9FAA16" w:rsidR="00E435B6" w:rsidRDefault="00E435B6" w:rsidP="006716ED">
            <w:pPr>
              <w:jc w:val="both"/>
              <w:rPr>
                <w:i/>
                <w:iCs/>
              </w:rPr>
            </w:pPr>
          </w:p>
          <w:p w14:paraId="30C91A87" w14:textId="0224B274" w:rsidR="00E435B6" w:rsidRDefault="00E435B6" w:rsidP="006716ED">
            <w:pPr>
              <w:jc w:val="both"/>
              <w:rPr>
                <w:i/>
                <w:iCs/>
              </w:rPr>
            </w:pPr>
          </w:p>
          <w:p w14:paraId="06883439" w14:textId="0A962D08" w:rsidR="00E435B6" w:rsidRDefault="00E435B6" w:rsidP="006716ED">
            <w:pPr>
              <w:jc w:val="both"/>
              <w:rPr>
                <w:i/>
                <w:iCs/>
              </w:rPr>
            </w:pPr>
          </w:p>
          <w:p w14:paraId="158D88A7" w14:textId="4AC39E24" w:rsidR="00E435B6" w:rsidRDefault="00E435B6" w:rsidP="006716ED">
            <w:pPr>
              <w:jc w:val="both"/>
              <w:rPr>
                <w:i/>
                <w:iCs/>
              </w:rPr>
            </w:pPr>
            <w:r>
              <w:rPr>
                <w:i/>
                <w:iCs/>
                <w:noProof/>
              </w:rPr>
              <mc:AlternateContent>
                <mc:Choice Requires="wps">
                  <w:drawing>
                    <wp:anchor distT="0" distB="0" distL="114300" distR="114300" simplePos="0" relativeHeight="251687936" behindDoc="0" locked="0" layoutInCell="1" allowOverlap="1" wp14:anchorId="0D8AFBAA" wp14:editId="384BF987">
                      <wp:simplePos x="0" y="0"/>
                      <wp:positionH relativeFrom="column">
                        <wp:posOffset>197989</wp:posOffset>
                      </wp:positionH>
                      <wp:positionV relativeFrom="paragraph">
                        <wp:posOffset>173092</wp:posOffset>
                      </wp:positionV>
                      <wp:extent cx="2626995" cy="1284790"/>
                      <wp:effectExtent l="0" t="0" r="14605" b="175895"/>
                      <wp:wrapNone/>
                      <wp:docPr id="19" name="Rounded Rectangular Callout 19"/>
                      <wp:cNvGraphicFramePr/>
                      <a:graphic xmlns:a="http://schemas.openxmlformats.org/drawingml/2006/main">
                        <a:graphicData uri="http://schemas.microsoft.com/office/word/2010/wordprocessingShape">
                          <wps:wsp>
                            <wps:cNvSpPr/>
                            <wps:spPr>
                              <a:xfrm>
                                <a:off x="0" y="0"/>
                                <a:ext cx="2626995" cy="1284790"/>
                              </a:xfrm>
                              <a:prstGeom prst="wedgeRoundRectCallou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6578F4" w14:textId="77777777" w:rsidR="006716ED" w:rsidRPr="00A642E6" w:rsidRDefault="006716ED" w:rsidP="00160A7C">
                                  <w:pPr>
                                    <w:jc w:val="both"/>
                                    <w:rPr>
                                      <w:color w:val="000000" w:themeColor="text1"/>
                                    </w:rPr>
                                  </w:pPr>
                                  <w:r w:rsidRPr="00A642E6">
                                    <w:rPr>
                                      <w:i/>
                                      <w:iCs/>
                                      <w:color w:val="000000" w:themeColor="text1"/>
                                    </w:rPr>
                                    <w:t xml:space="preserve">I felt like having to pretend to be more masculine that I was…after transition it’s allowed me to shift that mindset and allowed me to feel more like me” </w:t>
                                  </w:r>
                                  <w:r w:rsidRPr="00A642E6">
                                    <w:rPr>
                                      <w:color w:val="000000" w:themeColor="text1"/>
                                    </w:rPr>
                                    <w:t>(Isaiah, 56-59).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AFBAA" id="Rounded Rectangular Callout 19" o:spid="_x0000_s1040" type="#_x0000_t62" style="position:absolute;left:0;text-align:left;margin-left:15.6pt;margin-top:13.65pt;width:206.85pt;height:101.1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" adj="6300,24300" fillcolor="white [3212]" strokecolor="black [3213]" strokeweight="1pt">
                      <v:textbox>
                        <w:txbxContent>
                          <w:p w14:paraId="4D6578F4" w14:textId="77777777" w:rsidR="006716ED" w:rsidRPr="00A642E6" w:rsidRDefault="006716ED" w:rsidP="00160A7C">
                            <w:pPr>
                              <w:jc w:val="both"/>
                              <w:rPr>
                                <w:color w:val="000000" w:themeColor="text1"/>
                              </w:rPr>
                            </w:pPr>
                            <w:r w:rsidRPr="00A642E6">
                              <w:rPr>
                                <w:i/>
                                <w:iCs/>
                                <w:color w:val="000000" w:themeColor="text1"/>
                              </w:rPr>
                              <w:t xml:space="preserve">I felt like having to pretend to be more masculine that I was…after transition it’s allowed me to shift that mindset and allowed me to feel more like me” </w:t>
                            </w:r>
                            <w:r w:rsidRPr="00A642E6">
                              <w:rPr>
                                <w:color w:val="000000" w:themeColor="text1"/>
                              </w:rPr>
                              <w:t>(Isaiah, 56-59).</w:t>
                            </w:r>
                          </w:p>
                        </w:txbxContent>
                      </v:textbox>
                    </v:shape>
                  </w:pict>
                </mc:Fallback>
              </mc:AlternateContent>
            </w:r>
          </w:p>
          <w:p w14:paraId="7485C49E" w14:textId="38F36016" w:rsidR="00E435B6" w:rsidRDefault="00E435B6" w:rsidP="006716ED">
            <w:pPr>
              <w:jc w:val="both"/>
              <w:rPr>
                <w:i/>
                <w:iCs/>
              </w:rPr>
            </w:pPr>
          </w:p>
          <w:p w14:paraId="61BD7B43" w14:textId="2E0D3E41" w:rsidR="00E435B6" w:rsidRDefault="00E435B6" w:rsidP="006716ED">
            <w:pPr>
              <w:jc w:val="both"/>
              <w:rPr>
                <w:i/>
                <w:iCs/>
              </w:rPr>
            </w:pPr>
          </w:p>
          <w:p w14:paraId="4226D6F9" w14:textId="60B28165" w:rsidR="00E435B6" w:rsidRDefault="00E435B6" w:rsidP="006716ED">
            <w:pPr>
              <w:jc w:val="both"/>
              <w:rPr>
                <w:i/>
                <w:iCs/>
              </w:rPr>
            </w:pPr>
          </w:p>
          <w:p w14:paraId="54277775" w14:textId="4C9F8162" w:rsidR="00160A7C" w:rsidRDefault="00160A7C" w:rsidP="006716ED">
            <w:pPr>
              <w:jc w:val="both"/>
              <w:rPr>
                <w:i/>
                <w:iCs/>
              </w:rPr>
            </w:pPr>
          </w:p>
          <w:p w14:paraId="091EA37E" w14:textId="4533E3A4" w:rsidR="00160A7C" w:rsidRDefault="00160A7C" w:rsidP="006716ED">
            <w:pPr>
              <w:jc w:val="both"/>
              <w:rPr>
                <w:i/>
                <w:iCs/>
              </w:rPr>
            </w:pPr>
          </w:p>
          <w:p w14:paraId="7772C008" w14:textId="77777777" w:rsidR="00160A7C" w:rsidRDefault="00160A7C" w:rsidP="006716ED">
            <w:pPr>
              <w:jc w:val="both"/>
              <w:rPr>
                <w:sz w:val="20"/>
                <w:szCs w:val="20"/>
              </w:rPr>
            </w:pPr>
          </w:p>
          <w:p w14:paraId="083DFA01" w14:textId="5C6FDECF" w:rsidR="00160A7C" w:rsidRDefault="00160A7C" w:rsidP="006716ED">
            <w:pPr>
              <w:jc w:val="both"/>
              <w:rPr>
                <w:sz w:val="20"/>
                <w:szCs w:val="20"/>
              </w:rPr>
            </w:pPr>
          </w:p>
          <w:p w14:paraId="4CACBF05" w14:textId="77777777" w:rsidR="00160A7C" w:rsidRDefault="00160A7C" w:rsidP="006716ED">
            <w:pPr>
              <w:jc w:val="both"/>
              <w:rPr>
                <w:sz w:val="20"/>
                <w:szCs w:val="20"/>
              </w:rPr>
            </w:pPr>
          </w:p>
          <w:p w14:paraId="1A2907AC" w14:textId="77777777" w:rsidR="00160A7C" w:rsidRDefault="00160A7C" w:rsidP="006716ED">
            <w:pPr>
              <w:jc w:val="both"/>
              <w:rPr>
                <w:sz w:val="20"/>
                <w:szCs w:val="20"/>
              </w:rPr>
            </w:pPr>
          </w:p>
          <w:p w14:paraId="3E51C2B5" w14:textId="77777777" w:rsidR="00160A7C" w:rsidRDefault="00160A7C" w:rsidP="006716ED">
            <w:pPr>
              <w:jc w:val="both"/>
              <w:rPr>
                <w:sz w:val="20"/>
                <w:szCs w:val="20"/>
              </w:rPr>
            </w:pPr>
          </w:p>
        </w:tc>
      </w:tr>
      <w:tr w:rsidR="00160A7C" w14:paraId="3C9CC446" w14:textId="77777777" w:rsidTr="00E435B6">
        <w:trPr>
          <w:trHeight w:val="481"/>
        </w:trPr>
        <w:tc>
          <w:tcPr>
            <w:tcW w:w="1472" w:type="dxa"/>
            <w:vMerge/>
            <w:tcBorders>
              <w:left w:val="nil"/>
              <w:bottom w:val="nil"/>
              <w:right w:val="nil"/>
            </w:tcBorders>
          </w:tcPr>
          <w:p w14:paraId="70CDD718" w14:textId="77777777" w:rsidR="00160A7C" w:rsidRDefault="00160A7C" w:rsidP="006716ED">
            <w:pPr>
              <w:jc w:val="both"/>
              <w:rPr>
                <w:b/>
                <w:bCs/>
                <w:sz w:val="20"/>
                <w:szCs w:val="20"/>
              </w:rPr>
            </w:pPr>
          </w:p>
        </w:tc>
        <w:tc>
          <w:tcPr>
            <w:tcW w:w="2356" w:type="dxa"/>
            <w:tcBorders>
              <w:left w:val="nil"/>
              <w:bottom w:val="single" w:sz="4" w:space="0" w:color="auto"/>
              <w:right w:val="nil"/>
            </w:tcBorders>
          </w:tcPr>
          <w:p w14:paraId="252AF519" w14:textId="1E47B339" w:rsidR="00E435B6" w:rsidRDefault="00E435B6" w:rsidP="006716ED">
            <w:pPr>
              <w:jc w:val="both"/>
              <w:rPr>
                <w:sz w:val="20"/>
                <w:szCs w:val="20"/>
              </w:rPr>
            </w:pPr>
          </w:p>
          <w:p w14:paraId="23C1A7C9" w14:textId="793BDE62" w:rsidR="00160A7C" w:rsidRDefault="00160A7C" w:rsidP="006716ED">
            <w:pPr>
              <w:jc w:val="both"/>
              <w:rPr>
                <w:sz w:val="20"/>
                <w:szCs w:val="20"/>
              </w:rPr>
            </w:pPr>
            <w:r>
              <w:rPr>
                <w:sz w:val="20"/>
                <w:szCs w:val="20"/>
              </w:rPr>
              <w:t>3.2 Re</w:t>
            </w:r>
            <w:r w:rsidR="005137B2">
              <w:rPr>
                <w:sz w:val="20"/>
                <w:szCs w:val="20"/>
              </w:rPr>
              <w:t>a</w:t>
            </w:r>
            <w:r>
              <w:rPr>
                <w:sz w:val="20"/>
                <w:szCs w:val="20"/>
              </w:rPr>
              <w:t xml:space="preserve">uthoring of Self &amp; Sexuality </w:t>
            </w:r>
          </w:p>
          <w:p w14:paraId="574E8B6E" w14:textId="6FD87735" w:rsidR="00160A7C" w:rsidRDefault="00160A7C" w:rsidP="006716ED">
            <w:pPr>
              <w:jc w:val="both"/>
              <w:rPr>
                <w:sz w:val="20"/>
                <w:szCs w:val="20"/>
              </w:rPr>
            </w:pPr>
          </w:p>
          <w:p w14:paraId="7B47EAC0" w14:textId="77777777" w:rsidR="00160A7C" w:rsidRDefault="00160A7C" w:rsidP="006716ED">
            <w:pPr>
              <w:jc w:val="both"/>
              <w:rPr>
                <w:sz w:val="20"/>
                <w:szCs w:val="20"/>
              </w:rPr>
            </w:pPr>
          </w:p>
          <w:p w14:paraId="1105C841" w14:textId="77777777" w:rsidR="00160A7C" w:rsidRDefault="00160A7C" w:rsidP="006716ED">
            <w:pPr>
              <w:jc w:val="both"/>
              <w:rPr>
                <w:sz w:val="20"/>
                <w:szCs w:val="20"/>
              </w:rPr>
            </w:pPr>
          </w:p>
          <w:p w14:paraId="25E02CDF" w14:textId="77777777" w:rsidR="00160A7C" w:rsidRDefault="00160A7C" w:rsidP="006716ED">
            <w:pPr>
              <w:jc w:val="both"/>
              <w:rPr>
                <w:sz w:val="20"/>
                <w:szCs w:val="20"/>
              </w:rPr>
            </w:pPr>
          </w:p>
          <w:p w14:paraId="242636E3" w14:textId="77777777" w:rsidR="00160A7C" w:rsidRDefault="00160A7C" w:rsidP="006716ED">
            <w:pPr>
              <w:jc w:val="both"/>
              <w:rPr>
                <w:sz w:val="20"/>
                <w:szCs w:val="20"/>
              </w:rPr>
            </w:pPr>
          </w:p>
          <w:p w14:paraId="69146E11" w14:textId="77777777" w:rsidR="00160A7C" w:rsidRDefault="00160A7C" w:rsidP="006716ED">
            <w:pPr>
              <w:jc w:val="both"/>
              <w:rPr>
                <w:sz w:val="20"/>
                <w:szCs w:val="20"/>
              </w:rPr>
            </w:pPr>
          </w:p>
          <w:p w14:paraId="4FCF6694" w14:textId="3A59A353" w:rsidR="00160A7C" w:rsidRDefault="00160A7C" w:rsidP="006716ED">
            <w:pPr>
              <w:jc w:val="both"/>
              <w:rPr>
                <w:sz w:val="20"/>
                <w:szCs w:val="20"/>
              </w:rPr>
            </w:pPr>
          </w:p>
          <w:p w14:paraId="629F24E3" w14:textId="77777777" w:rsidR="00160A7C" w:rsidRDefault="00160A7C" w:rsidP="006716ED">
            <w:pPr>
              <w:jc w:val="both"/>
              <w:rPr>
                <w:sz w:val="20"/>
                <w:szCs w:val="20"/>
              </w:rPr>
            </w:pPr>
          </w:p>
          <w:p w14:paraId="0E57129A" w14:textId="6D868552" w:rsidR="00160A7C" w:rsidRPr="00242FAA" w:rsidRDefault="00160A7C" w:rsidP="006716ED">
            <w:pPr>
              <w:jc w:val="both"/>
              <w:rPr>
                <w:sz w:val="20"/>
                <w:szCs w:val="20"/>
              </w:rPr>
            </w:pPr>
          </w:p>
        </w:tc>
        <w:tc>
          <w:tcPr>
            <w:tcW w:w="5528" w:type="dxa"/>
            <w:tcBorders>
              <w:top w:val="single" w:sz="4" w:space="0" w:color="auto"/>
              <w:left w:val="nil"/>
              <w:bottom w:val="single" w:sz="4" w:space="0" w:color="auto"/>
              <w:right w:val="nil"/>
            </w:tcBorders>
          </w:tcPr>
          <w:p w14:paraId="1734C67A" w14:textId="05710F8D" w:rsidR="00E435B6" w:rsidRDefault="00E435B6" w:rsidP="006716ED">
            <w:pPr>
              <w:jc w:val="both"/>
              <w:rPr>
                <w:i/>
                <w:iCs/>
              </w:rPr>
            </w:pPr>
            <w:r>
              <w:rPr>
                <w:i/>
                <w:iCs/>
                <w:noProof/>
              </w:rPr>
              <mc:AlternateContent>
                <mc:Choice Requires="wps">
                  <w:drawing>
                    <wp:anchor distT="0" distB="0" distL="114300" distR="114300" simplePos="0" relativeHeight="251688960" behindDoc="0" locked="0" layoutInCell="1" allowOverlap="1" wp14:anchorId="246982F9" wp14:editId="5CCFC201">
                      <wp:simplePos x="0" y="0"/>
                      <wp:positionH relativeFrom="column">
                        <wp:posOffset>191026</wp:posOffset>
                      </wp:positionH>
                      <wp:positionV relativeFrom="paragraph">
                        <wp:posOffset>107227</wp:posOffset>
                      </wp:positionV>
                      <wp:extent cx="2626995" cy="1513490"/>
                      <wp:effectExtent l="0" t="0" r="14605" b="201295"/>
                      <wp:wrapNone/>
                      <wp:docPr id="20" name="Rounded Rectangular Callout 20"/>
                      <wp:cNvGraphicFramePr/>
                      <a:graphic xmlns:a="http://schemas.openxmlformats.org/drawingml/2006/main">
                        <a:graphicData uri="http://schemas.microsoft.com/office/word/2010/wordprocessingShape">
                          <wps:wsp>
                            <wps:cNvSpPr/>
                            <wps:spPr>
                              <a:xfrm>
                                <a:off x="0" y="0"/>
                                <a:ext cx="2626995" cy="1513490"/>
                              </a:xfrm>
                              <a:prstGeom prst="wedgeRoundRectCallou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F4B91F" w14:textId="77777777" w:rsidR="006716ED" w:rsidRPr="00A642E6" w:rsidRDefault="006716ED" w:rsidP="00160A7C">
                                  <w:pPr>
                                    <w:jc w:val="both"/>
                                    <w:rPr>
                                      <w:color w:val="000000" w:themeColor="text1"/>
                                    </w:rPr>
                                  </w:pPr>
                                  <w:r w:rsidRPr="00A642E6">
                                    <w:rPr>
                                      <w:i/>
                                      <w:iCs/>
                                      <w:color w:val="000000" w:themeColor="text1"/>
                                    </w:rPr>
                                    <w:t xml:space="preserve">“We grew up playing a version of ourselves that sacrificed authenticity to minimise humiliation and prejudice.  The massive task of our adult lives is to unpack what parts are truly us and what parts we created to protect us.” </w:t>
                                  </w:r>
                                  <w:r w:rsidRPr="00A642E6">
                                    <w:rPr>
                                      <w:color w:val="000000" w:themeColor="text1"/>
                                    </w:rPr>
                                    <w:t>(Eli, 192-194).</w:t>
                                  </w:r>
                                </w:p>
                                <w:p w14:paraId="696E9C59" w14:textId="77777777" w:rsidR="006716ED" w:rsidRPr="00A642E6" w:rsidRDefault="006716ED" w:rsidP="00160A7C">
                                  <w:pPr>
                                    <w:jc w:val="both"/>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6982F9" id="Rounded Rectangular Callout 20" o:spid="_x0000_s1041" type="#_x0000_t62" style="position:absolute;left:0;text-align:left;margin-left:15.05pt;margin-top:8.45pt;width:206.85pt;height:119.1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" adj="6300,24300" fillcolor="white [3212]" strokecolor="black [3213]" strokeweight="1pt">
                      <v:textbox>
                        <w:txbxContent>
                          <w:p w14:paraId="0AF4B91F" w14:textId="77777777" w:rsidR="006716ED" w:rsidRPr="00A642E6" w:rsidRDefault="006716ED" w:rsidP="00160A7C">
                            <w:pPr>
                              <w:jc w:val="both"/>
                              <w:rPr>
                                <w:color w:val="000000" w:themeColor="text1"/>
                              </w:rPr>
                            </w:pPr>
                            <w:r w:rsidRPr="00A642E6">
                              <w:rPr>
                                <w:i/>
                                <w:iCs/>
                                <w:color w:val="000000" w:themeColor="text1"/>
                              </w:rPr>
                              <w:t xml:space="preserve">“We grew up playing a version of ourselves that sacrificed authenticity to minimise humiliation and prejudice.  The massive task of our adult lives is to unpack what parts are truly us and what parts we created to protect us.” </w:t>
                            </w:r>
                            <w:r w:rsidRPr="00A642E6">
                              <w:rPr>
                                <w:color w:val="000000" w:themeColor="text1"/>
                              </w:rPr>
                              <w:t>(Eli, 192-194).</w:t>
                            </w:r>
                          </w:p>
                          <w:p w14:paraId="696E9C59" w14:textId="77777777" w:rsidR="006716ED" w:rsidRPr="00A642E6" w:rsidRDefault="006716ED" w:rsidP="00160A7C">
                            <w:pPr>
                              <w:jc w:val="both"/>
                              <w:rPr>
                                <w:color w:val="000000" w:themeColor="text1"/>
                              </w:rPr>
                            </w:pPr>
                          </w:p>
                        </w:txbxContent>
                      </v:textbox>
                    </v:shape>
                  </w:pict>
                </mc:Fallback>
              </mc:AlternateContent>
            </w:r>
          </w:p>
          <w:p w14:paraId="7B6259B4" w14:textId="356EB403" w:rsidR="00E435B6" w:rsidRDefault="00E435B6" w:rsidP="006716ED">
            <w:pPr>
              <w:jc w:val="both"/>
              <w:rPr>
                <w:i/>
                <w:iCs/>
              </w:rPr>
            </w:pPr>
          </w:p>
          <w:p w14:paraId="49E53677" w14:textId="412EEDAA" w:rsidR="00E435B6" w:rsidRDefault="00E435B6" w:rsidP="006716ED">
            <w:pPr>
              <w:jc w:val="both"/>
              <w:rPr>
                <w:i/>
                <w:iCs/>
              </w:rPr>
            </w:pPr>
          </w:p>
          <w:p w14:paraId="0D51C2B4" w14:textId="70F6FF31" w:rsidR="00E435B6" w:rsidRDefault="00E435B6" w:rsidP="006716ED">
            <w:pPr>
              <w:jc w:val="both"/>
              <w:rPr>
                <w:i/>
                <w:iCs/>
              </w:rPr>
            </w:pPr>
          </w:p>
          <w:p w14:paraId="6B5CE663" w14:textId="738CE3CE" w:rsidR="00E435B6" w:rsidRDefault="00E435B6" w:rsidP="006716ED">
            <w:pPr>
              <w:jc w:val="both"/>
              <w:rPr>
                <w:i/>
                <w:iCs/>
              </w:rPr>
            </w:pPr>
          </w:p>
          <w:p w14:paraId="10036AC5" w14:textId="3CA3292C" w:rsidR="00E435B6" w:rsidRDefault="00E435B6" w:rsidP="006716ED">
            <w:pPr>
              <w:jc w:val="both"/>
              <w:rPr>
                <w:i/>
                <w:iCs/>
              </w:rPr>
            </w:pPr>
          </w:p>
          <w:p w14:paraId="6D6C33EA" w14:textId="1766644E" w:rsidR="00E435B6" w:rsidRDefault="00E435B6" w:rsidP="006716ED">
            <w:pPr>
              <w:jc w:val="both"/>
              <w:rPr>
                <w:i/>
                <w:iCs/>
              </w:rPr>
            </w:pPr>
          </w:p>
          <w:p w14:paraId="3D715445" w14:textId="05E6E1CC" w:rsidR="00160A7C" w:rsidRDefault="00160A7C" w:rsidP="006716ED">
            <w:pPr>
              <w:jc w:val="both"/>
              <w:rPr>
                <w:i/>
                <w:iCs/>
              </w:rPr>
            </w:pPr>
          </w:p>
          <w:p w14:paraId="3FBAA8FE" w14:textId="3DC36E37" w:rsidR="00160A7C" w:rsidRDefault="00160A7C" w:rsidP="006716ED">
            <w:pPr>
              <w:jc w:val="both"/>
              <w:rPr>
                <w:i/>
                <w:iCs/>
              </w:rPr>
            </w:pPr>
          </w:p>
          <w:p w14:paraId="76F1EE83" w14:textId="1816D01A" w:rsidR="00160A7C" w:rsidRDefault="00160A7C" w:rsidP="006716ED">
            <w:pPr>
              <w:jc w:val="both"/>
              <w:rPr>
                <w:i/>
                <w:iCs/>
              </w:rPr>
            </w:pPr>
          </w:p>
          <w:p w14:paraId="3A581A6A" w14:textId="5505B862" w:rsidR="00160A7C" w:rsidRDefault="00160A7C" w:rsidP="006716ED">
            <w:pPr>
              <w:jc w:val="both"/>
              <w:rPr>
                <w:i/>
                <w:iCs/>
              </w:rPr>
            </w:pPr>
          </w:p>
          <w:p w14:paraId="60FA340A" w14:textId="0D681551" w:rsidR="00160A7C" w:rsidRDefault="00E435B6" w:rsidP="006716ED">
            <w:pPr>
              <w:jc w:val="both"/>
              <w:rPr>
                <w:i/>
                <w:iCs/>
              </w:rPr>
            </w:pPr>
            <w:r>
              <w:rPr>
                <w:i/>
                <w:iCs/>
                <w:noProof/>
              </w:rPr>
              <mc:AlternateContent>
                <mc:Choice Requires="wps">
                  <w:drawing>
                    <wp:anchor distT="0" distB="0" distL="114300" distR="114300" simplePos="0" relativeHeight="251689984" behindDoc="0" locked="0" layoutInCell="1" allowOverlap="1" wp14:anchorId="63E0BD02" wp14:editId="5722E750">
                      <wp:simplePos x="0" y="0"/>
                      <wp:positionH relativeFrom="column">
                        <wp:posOffset>190084</wp:posOffset>
                      </wp:positionH>
                      <wp:positionV relativeFrom="paragraph">
                        <wp:posOffset>39260</wp:posOffset>
                      </wp:positionV>
                      <wp:extent cx="2626995" cy="930166"/>
                      <wp:effectExtent l="0" t="0" r="14605" b="137160"/>
                      <wp:wrapNone/>
                      <wp:docPr id="21" name="Rounded Rectangular Callout 21"/>
                      <wp:cNvGraphicFramePr/>
                      <a:graphic xmlns:a="http://schemas.openxmlformats.org/drawingml/2006/main">
                        <a:graphicData uri="http://schemas.microsoft.com/office/word/2010/wordprocessingShape">
                          <wps:wsp>
                            <wps:cNvSpPr/>
                            <wps:spPr>
                              <a:xfrm>
                                <a:off x="0" y="0"/>
                                <a:ext cx="2626995" cy="930166"/>
                              </a:xfrm>
                              <a:prstGeom prst="wedgeRoundRectCallou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EC07F3" w14:textId="77777777" w:rsidR="006716ED" w:rsidRPr="002D5FF7" w:rsidRDefault="006716ED" w:rsidP="00160A7C">
                                  <w:pPr>
                                    <w:jc w:val="both"/>
                                    <w:rPr>
                                      <w:color w:val="000000" w:themeColor="text1"/>
                                    </w:rPr>
                                  </w:pPr>
                                  <w:r w:rsidRPr="002D5FF7">
                                    <w:rPr>
                                      <w:i/>
                                      <w:iCs/>
                                      <w:color w:val="000000" w:themeColor="text1"/>
                                    </w:rPr>
                                    <w:t xml:space="preserve">“I definitely explored my sexuality in it, was I straight or gay, and that kind of opened up through transition…” </w:t>
                                  </w:r>
                                  <w:r w:rsidRPr="002D5FF7">
                                    <w:rPr>
                                      <w:color w:val="000000" w:themeColor="text1"/>
                                    </w:rPr>
                                    <w:t>(Heimlich, 110).</w:t>
                                  </w:r>
                                </w:p>
                                <w:p w14:paraId="75F9BFD4" w14:textId="77777777" w:rsidR="006716ED" w:rsidRPr="00A642E6" w:rsidRDefault="006716ED" w:rsidP="00160A7C">
                                  <w:pPr>
                                    <w:jc w:val="both"/>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E0BD02" id="Rounded Rectangular Callout 21" o:spid="_x0000_s1042" type="#_x0000_t62" style="position:absolute;left:0;text-align:left;margin-left:14.95pt;margin-top:3.1pt;width:206.85pt;height:73.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" adj="6300,24300" fillcolor="white [3212]" strokecolor="black [3213]" strokeweight="1pt">
                      <v:textbox>
                        <w:txbxContent>
                          <w:p w14:paraId="2CEC07F3" w14:textId="77777777" w:rsidR="006716ED" w:rsidRPr="002D5FF7" w:rsidRDefault="006716ED" w:rsidP="00160A7C">
                            <w:pPr>
                              <w:jc w:val="both"/>
                              <w:rPr>
                                <w:color w:val="000000" w:themeColor="text1"/>
                              </w:rPr>
                            </w:pPr>
                            <w:r w:rsidRPr="002D5FF7">
                              <w:rPr>
                                <w:i/>
                                <w:iCs/>
                                <w:color w:val="000000" w:themeColor="text1"/>
                              </w:rPr>
                              <w:t xml:space="preserve">“I definitely explored my sexuality in it, was I straight or gay, and that kind of opened up through transition…” </w:t>
                            </w:r>
                            <w:r w:rsidRPr="002D5FF7">
                              <w:rPr>
                                <w:color w:val="000000" w:themeColor="text1"/>
                              </w:rPr>
                              <w:t>(Heimlich, 110).</w:t>
                            </w:r>
                          </w:p>
                          <w:p w14:paraId="75F9BFD4" w14:textId="77777777" w:rsidR="006716ED" w:rsidRPr="00A642E6" w:rsidRDefault="006716ED" w:rsidP="00160A7C">
                            <w:pPr>
                              <w:jc w:val="both"/>
                              <w:rPr>
                                <w:color w:val="000000" w:themeColor="text1"/>
                              </w:rPr>
                            </w:pPr>
                          </w:p>
                        </w:txbxContent>
                      </v:textbox>
                    </v:shape>
                  </w:pict>
                </mc:Fallback>
              </mc:AlternateContent>
            </w:r>
          </w:p>
          <w:p w14:paraId="79AB542C" w14:textId="25070C9C" w:rsidR="00160A7C" w:rsidRDefault="00160A7C" w:rsidP="006716ED">
            <w:pPr>
              <w:jc w:val="both"/>
              <w:rPr>
                <w:i/>
                <w:iCs/>
              </w:rPr>
            </w:pPr>
          </w:p>
          <w:p w14:paraId="3CC91572" w14:textId="77777777" w:rsidR="00160A7C" w:rsidRDefault="00160A7C" w:rsidP="006716ED">
            <w:pPr>
              <w:jc w:val="both"/>
              <w:rPr>
                <w:i/>
                <w:iCs/>
              </w:rPr>
            </w:pPr>
          </w:p>
          <w:p w14:paraId="1AEDD864" w14:textId="77777777" w:rsidR="00160A7C" w:rsidRDefault="00160A7C" w:rsidP="006716ED">
            <w:pPr>
              <w:jc w:val="both"/>
              <w:rPr>
                <w:sz w:val="20"/>
                <w:szCs w:val="20"/>
              </w:rPr>
            </w:pPr>
          </w:p>
          <w:p w14:paraId="5F460A9C" w14:textId="77777777" w:rsidR="00E435B6" w:rsidRDefault="00E435B6" w:rsidP="006716ED">
            <w:pPr>
              <w:jc w:val="both"/>
              <w:rPr>
                <w:sz w:val="20"/>
                <w:szCs w:val="20"/>
              </w:rPr>
            </w:pPr>
          </w:p>
          <w:p w14:paraId="51FD56FC" w14:textId="77777777" w:rsidR="00E435B6" w:rsidRDefault="00E435B6" w:rsidP="006716ED">
            <w:pPr>
              <w:jc w:val="both"/>
              <w:rPr>
                <w:sz w:val="20"/>
                <w:szCs w:val="20"/>
              </w:rPr>
            </w:pPr>
          </w:p>
          <w:p w14:paraId="12D9EF24" w14:textId="7110B9E2" w:rsidR="00E435B6" w:rsidRDefault="00E435B6" w:rsidP="006716ED">
            <w:pPr>
              <w:jc w:val="both"/>
              <w:rPr>
                <w:sz w:val="20"/>
                <w:szCs w:val="20"/>
              </w:rPr>
            </w:pPr>
          </w:p>
          <w:p w14:paraId="29B7FA6E" w14:textId="120F1406" w:rsidR="00E435B6" w:rsidRDefault="00E435B6" w:rsidP="006716ED">
            <w:pPr>
              <w:jc w:val="both"/>
              <w:rPr>
                <w:sz w:val="20"/>
                <w:szCs w:val="20"/>
              </w:rPr>
            </w:pPr>
          </w:p>
          <w:p w14:paraId="677FD749" w14:textId="2E72F2B2" w:rsidR="00E435B6" w:rsidRDefault="00E435B6" w:rsidP="006716ED">
            <w:pPr>
              <w:jc w:val="both"/>
              <w:rPr>
                <w:sz w:val="20"/>
                <w:szCs w:val="20"/>
              </w:rPr>
            </w:pPr>
          </w:p>
          <w:p w14:paraId="0AD57514" w14:textId="39F92EA6" w:rsidR="00E435B6" w:rsidRDefault="00E435B6" w:rsidP="006716ED">
            <w:pPr>
              <w:jc w:val="both"/>
              <w:rPr>
                <w:sz w:val="20"/>
                <w:szCs w:val="20"/>
              </w:rPr>
            </w:pPr>
          </w:p>
          <w:p w14:paraId="277F5A7E" w14:textId="5BBF527D" w:rsidR="00E435B6" w:rsidRDefault="00E435B6" w:rsidP="006716ED">
            <w:pPr>
              <w:jc w:val="both"/>
              <w:rPr>
                <w:sz w:val="20"/>
                <w:szCs w:val="20"/>
              </w:rPr>
            </w:pPr>
          </w:p>
          <w:p w14:paraId="55CC6086" w14:textId="1C9FC9BA" w:rsidR="00E435B6" w:rsidRDefault="00E435B6" w:rsidP="006716ED">
            <w:pPr>
              <w:jc w:val="both"/>
              <w:rPr>
                <w:sz w:val="20"/>
                <w:szCs w:val="20"/>
              </w:rPr>
            </w:pPr>
          </w:p>
          <w:p w14:paraId="50F1661F" w14:textId="0043DD4A" w:rsidR="00E435B6" w:rsidRDefault="00E435B6" w:rsidP="006716ED">
            <w:pPr>
              <w:jc w:val="both"/>
              <w:rPr>
                <w:sz w:val="20"/>
                <w:szCs w:val="20"/>
              </w:rPr>
            </w:pPr>
          </w:p>
          <w:p w14:paraId="468D1861" w14:textId="77777777" w:rsidR="00E435B6" w:rsidRDefault="00E435B6" w:rsidP="006716ED">
            <w:pPr>
              <w:jc w:val="both"/>
              <w:rPr>
                <w:sz w:val="20"/>
                <w:szCs w:val="20"/>
              </w:rPr>
            </w:pPr>
          </w:p>
          <w:p w14:paraId="09487AD4" w14:textId="7EFEDFBA" w:rsidR="00E435B6" w:rsidRDefault="00E435B6" w:rsidP="006716ED">
            <w:pPr>
              <w:jc w:val="both"/>
              <w:rPr>
                <w:sz w:val="20"/>
                <w:szCs w:val="20"/>
              </w:rPr>
            </w:pPr>
          </w:p>
        </w:tc>
      </w:tr>
      <w:tr w:rsidR="00160A7C" w14:paraId="26D5E95C" w14:textId="77777777" w:rsidTr="00E435B6">
        <w:trPr>
          <w:trHeight w:val="558"/>
        </w:trPr>
        <w:tc>
          <w:tcPr>
            <w:tcW w:w="1472" w:type="dxa"/>
            <w:vMerge/>
            <w:tcBorders>
              <w:left w:val="nil"/>
              <w:bottom w:val="nil"/>
              <w:right w:val="nil"/>
            </w:tcBorders>
          </w:tcPr>
          <w:p w14:paraId="6522802D" w14:textId="77777777" w:rsidR="00160A7C" w:rsidRPr="00242FAA" w:rsidRDefault="00160A7C" w:rsidP="006716ED">
            <w:pPr>
              <w:jc w:val="both"/>
              <w:rPr>
                <w:sz w:val="20"/>
                <w:szCs w:val="20"/>
              </w:rPr>
            </w:pPr>
          </w:p>
        </w:tc>
        <w:tc>
          <w:tcPr>
            <w:tcW w:w="2356" w:type="dxa"/>
            <w:tcBorders>
              <w:top w:val="single" w:sz="4" w:space="0" w:color="auto"/>
              <w:left w:val="nil"/>
              <w:right w:val="nil"/>
            </w:tcBorders>
          </w:tcPr>
          <w:p w14:paraId="2FB47765" w14:textId="28B6A8F6" w:rsidR="00E435B6" w:rsidRDefault="00B73B8F" w:rsidP="006716ED">
            <w:pPr>
              <w:jc w:val="both"/>
              <w:rPr>
                <w:sz w:val="20"/>
                <w:szCs w:val="20"/>
              </w:rPr>
            </w:pPr>
            <w:r w:rsidRPr="00B73B8F">
              <w:rPr>
                <w:b/>
                <w:bCs/>
                <w:noProof/>
                <w:lang w:val="en-US"/>
              </w:rPr>
              <w:drawing>
                <wp:anchor distT="0" distB="0" distL="114300" distR="114300" simplePos="0" relativeHeight="251725824" behindDoc="1" locked="0" layoutInCell="1" allowOverlap="1" wp14:anchorId="1AC26775" wp14:editId="4A0F2C8A">
                  <wp:simplePos x="0" y="0"/>
                  <wp:positionH relativeFrom="column">
                    <wp:posOffset>-998825</wp:posOffset>
                  </wp:positionH>
                  <wp:positionV relativeFrom="paragraph">
                    <wp:posOffset>-152563</wp:posOffset>
                  </wp:positionV>
                  <wp:extent cx="5911702" cy="9058910"/>
                  <wp:effectExtent l="0" t="0" r="0" b="0"/>
                  <wp:wrapNone/>
                  <wp:docPr id="57" name="Picture 57"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Background pattern&#10;&#10;Description automatically generated"/>
                          <pic:cNvPicPr/>
                        </pic:nvPicPr>
                        <pic:blipFill>
                          <a:blip r:embed="rId94">
                            <a:alphaModFix amt="25000"/>
                            <a:extLst>
                              <a:ext uri="{28A0092B-C50C-407E-A947-70E740481C1C}">
                                <a14:useLocalDpi xmlns:a14="http://schemas.microsoft.com/office/drawing/2010/main" val="0"/>
                              </a:ext>
                            </a:extLst>
                          </a:blip>
                          <a:stretch>
                            <a:fillRect/>
                          </a:stretch>
                        </pic:blipFill>
                        <pic:spPr>
                          <a:xfrm>
                            <a:off x="0" y="0"/>
                            <a:ext cx="5911702" cy="9058910"/>
                          </a:xfrm>
                          <a:prstGeom prst="rect">
                            <a:avLst/>
                          </a:prstGeom>
                          <a:effectLst>
                            <a:outerShdw blurRad="38051" dist="50800" sx="1000" sy="1000" algn="ctr" rotWithShape="0">
                              <a:srgbClr val="000000"/>
                            </a:outerShdw>
                            <a:reflection endPos="0" dist="50800" dir="5400000" sy="-100000" algn="bl" rotWithShape="0"/>
                          </a:effectLst>
                        </pic:spPr>
                      </pic:pic>
                    </a:graphicData>
                  </a:graphic>
                  <wp14:sizeRelH relativeFrom="page">
                    <wp14:pctWidth>0</wp14:pctWidth>
                  </wp14:sizeRelH>
                  <wp14:sizeRelV relativeFrom="page">
                    <wp14:pctHeight>0</wp14:pctHeight>
                  </wp14:sizeRelV>
                </wp:anchor>
              </w:drawing>
            </w:r>
          </w:p>
          <w:p w14:paraId="779C3AE0" w14:textId="2D443C6A" w:rsidR="00160A7C" w:rsidRDefault="00160A7C" w:rsidP="006716ED">
            <w:pPr>
              <w:jc w:val="both"/>
              <w:rPr>
                <w:sz w:val="20"/>
                <w:szCs w:val="20"/>
              </w:rPr>
            </w:pPr>
            <w:r>
              <w:rPr>
                <w:sz w:val="20"/>
                <w:szCs w:val="20"/>
              </w:rPr>
              <w:t>3.3 E</w:t>
            </w:r>
            <w:r w:rsidRPr="00242FAA">
              <w:rPr>
                <w:sz w:val="20"/>
                <w:szCs w:val="20"/>
              </w:rPr>
              <w:t xml:space="preserve">xploring and Reforming Beliefs </w:t>
            </w:r>
          </w:p>
          <w:p w14:paraId="3F8B9F3B" w14:textId="730053DB" w:rsidR="00160A7C" w:rsidRDefault="00160A7C" w:rsidP="006716ED">
            <w:pPr>
              <w:jc w:val="both"/>
              <w:rPr>
                <w:sz w:val="20"/>
                <w:szCs w:val="20"/>
              </w:rPr>
            </w:pPr>
          </w:p>
          <w:p w14:paraId="6A687E03" w14:textId="1663B26F" w:rsidR="00160A7C" w:rsidRDefault="00160A7C" w:rsidP="006716ED">
            <w:pPr>
              <w:jc w:val="both"/>
              <w:rPr>
                <w:sz w:val="20"/>
                <w:szCs w:val="20"/>
              </w:rPr>
            </w:pPr>
          </w:p>
          <w:p w14:paraId="45B7224A" w14:textId="77777777" w:rsidR="00160A7C" w:rsidRDefault="00160A7C" w:rsidP="006716ED">
            <w:pPr>
              <w:jc w:val="both"/>
              <w:rPr>
                <w:sz w:val="20"/>
                <w:szCs w:val="20"/>
              </w:rPr>
            </w:pPr>
          </w:p>
          <w:p w14:paraId="1DAB4BA0" w14:textId="63B85C60" w:rsidR="00160A7C" w:rsidRDefault="00160A7C" w:rsidP="006716ED">
            <w:pPr>
              <w:jc w:val="both"/>
              <w:rPr>
                <w:sz w:val="20"/>
                <w:szCs w:val="20"/>
              </w:rPr>
            </w:pPr>
          </w:p>
          <w:p w14:paraId="4F80EB54" w14:textId="77777777" w:rsidR="00160A7C" w:rsidRDefault="00160A7C" w:rsidP="006716ED">
            <w:pPr>
              <w:jc w:val="both"/>
              <w:rPr>
                <w:sz w:val="20"/>
                <w:szCs w:val="20"/>
              </w:rPr>
            </w:pPr>
          </w:p>
          <w:p w14:paraId="1FD0C3D1" w14:textId="6FBD50D5" w:rsidR="00160A7C" w:rsidRDefault="00160A7C" w:rsidP="006716ED">
            <w:pPr>
              <w:jc w:val="both"/>
              <w:rPr>
                <w:sz w:val="20"/>
                <w:szCs w:val="20"/>
              </w:rPr>
            </w:pPr>
          </w:p>
          <w:p w14:paraId="26F4FBA6" w14:textId="01045EC7" w:rsidR="00160A7C" w:rsidRDefault="00160A7C" w:rsidP="006716ED">
            <w:pPr>
              <w:jc w:val="both"/>
              <w:rPr>
                <w:sz w:val="20"/>
                <w:szCs w:val="20"/>
              </w:rPr>
            </w:pPr>
          </w:p>
          <w:p w14:paraId="1FB49AD6" w14:textId="6A0C57CF" w:rsidR="00E435B6" w:rsidRDefault="00E435B6" w:rsidP="006716ED">
            <w:pPr>
              <w:jc w:val="both"/>
              <w:rPr>
                <w:sz w:val="20"/>
                <w:szCs w:val="20"/>
              </w:rPr>
            </w:pPr>
          </w:p>
          <w:p w14:paraId="4C4F7A29" w14:textId="28D840D3" w:rsidR="00E435B6" w:rsidRDefault="00E435B6" w:rsidP="006716ED">
            <w:pPr>
              <w:jc w:val="both"/>
              <w:rPr>
                <w:sz w:val="20"/>
                <w:szCs w:val="20"/>
              </w:rPr>
            </w:pPr>
          </w:p>
          <w:p w14:paraId="1F66D72A" w14:textId="26EA9189" w:rsidR="00160A7C" w:rsidRDefault="00160A7C" w:rsidP="006716ED">
            <w:pPr>
              <w:jc w:val="both"/>
              <w:rPr>
                <w:sz w:val="20"/>
                <w:szCs w:val="20"/>
              </w:rPr>
            </w:pPr>
          </w:p>
          <w:p w14:paraId="47592127" w14:textId="3DC0E725" w:rsidR="00160A7C" w:rsidRDefault="00160A7C" w:rsidP="006716ED">
            <w:pPr>
              <w:jc w:val="both"/>
              <w:rPr>
                <w:sz w:val="20"/>
                <w:szCs w:val="20"/>
              </w:rPr>
            </w:pPr>
          </w:p>
          <w:p w14:paraId="4159A62A" w14:textId="77777777" w:rsidR="00160A7C" w:rsidRDefault="00160A7C" w:rsidP="006716ED">
            <w:pPr>
              <w:jc w:val="both"/>
              <w:rPr>
                <w:sz w:val="20"/>
                <w:szCs w:val="20"/>
              </w:rPr>
            </w:pPr>
          </w:p>
          <w:p w14:paraId="274880A9" w14:textId="77777777" w:rsidR="00160A7C" w:rsidRDefault="00160A7C" w:rsidP="006716ED">
            <w:pPr>
              <w:jc w:val="both"/>
              <w:rPr>
                <w:sz w:val="20"/>
                <w:szCs w:val="20"/>
              </w:rPr>
            </w:pPr>
          </w:p>
          <w:p w14:paraId="237CA059" w14:textId="77777777" w:rsidR="00160A7C" w:rsidRPr="00242FAA" w:rsidRDefault="00160A7C" w:rsidP="006716ED">
            <w:pPr>
              <w:jc w:val="both"/>
              <w:rPr>
                <w:sz w:val="20"/>
                <w:szCs w:val="20"/>
              </w:rPr>
            </w:pPr>
          </w:p>
        </w:tc>
        <w:tc>
          <w:tcPr>
            <w:tcW w:w="5528" w:type="dxa"/>
            <w:tcBorders>
              <w:top w:val="single" w:sz="4" w:space="0" w:color="auto"/>
              <w:left w:val="nil"/>
              <w:right w:val="nil"/>
            </w:tcBorders>
          </w:tcPr>
          <w:p w14:paraId="7F203EB6" w14:textId="60436733" w:rsidR="00160A7C" w:rsidRDefault="00E435B6" w:rsidP="006716ED">
            <w:pPr>
              <w:jc w:val="both"/>
              <w:rPr>
                <w:sz w:val="20"/>
                <w:szCs w:val="20"/>
              </w:rPr>
            </w:pPr>
            <w:r>
              <w:rPr>
                <w:i/>
                <w:iCs/>
                <w:noProof/>
              </w:rPr>
              <mc:AlternateContent>
                <mc:Choice Requires="wps">
                  <w:drawing>
                    <wp:anchor distT="0" distB="0" distL="114300" distR="114300" simplePos="0" relativeHeight="251691008" behindDoc="0" locked="0" layoutInCell="1" allowOverlap="1" wp14:anchorId="4210FFB8" wp14:editId="2A76A874">
                      <wp:simplePos x="0" y="0"/>
                      <wp:positionH relativeFrom="column">
                        <wp:posOffset>191026</wp:posOffset>
                      </wp:positionH>
                      <wp:positionV relativeFrom="paragraph">
                        <wp:posOffset>133744</wp:posOffset>
                      </wp:positionV>
                      <wp:extent cx="2626995" cy="993228"/>
                      <wp:effectExtent l="0" t="0" r="14605" b="137160"/>
                      <wp:wrapNone/>
                      <wp:docPr id="22" name="Rounded Rectangular Callout 22"/>
                      <wp:cNvGraphicFramePr/>
                      <a:graphic xmlns:a="http://schemas.openxmlformats.org/drawingml/2006/main">
                        <a:graphicData uri="http://schemas.microsoft.com/office/word/2010/wordprocessingShape">
                          <wps:wsp>
                            <wps:cNvSpPr/>
                            <wps:spPr>
                              <a:xfrm>
                                <a:off x="0" y="0"/>
                                <a:ext cx="2626995" cy="993228"/>
                              </a:xfrm>
                              <a:prstGeom prst="wedgeRoundRectCallou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26EFE3" w14:textId="77777777" w:rsidR="006716ED" w:rsidRPr="000267C1" w:rsidRDefault="006716ED" w:rsidP="00160A7C">
                                  <w:pPr>
                                    <w:jc w:val="both"/>
                                  </w:pPr>
                                  <w:r w:rsidRPr="002D5FF7">
                                    <w:rPr>
                                      <w:i/>
                                      <w:iCs/>
                                      <w:color w:val="000000" w:themeColor="text1"/>
                                    </w:rPr>
                                    <w:t xml:space="preserve">I think I have delved into parts of my life I would have left unexamined if I hadn’t put the work in to work out how I feel about this” </w:t>
                                  </w:r>
                                  <w:r w:rsidRPr="002D5FF7">
                                    <w:rPr>
                                      <w:color w:val="000000" w:themeColor="text1"/>
                                    </w:rPr>
                                    <w:t>(Claire, 44-46).</w:t>
                                  </w:r>
                                </w:p>
                                <w:p w14:paraId="4ACD8D90" w14:textId="77777777" w:rsidR="006716ED" w:rsidRPr="00A642E6" w:rsidRDefault="006716ED" w:rsidP="00160A7C">
                                  <w:pPr>
                                    <w:jc w:val="both"/>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10FFB8" id="Rounded Rectangular Callout 22" o:spid="_x0000_s1043" type="#_x0000_t62" style="position:absolute;left:0;text-align:left;margin-left:15.05pt;margin-top:10.55pt;width:206.85pt;height:78.2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" adj="6300,24300" fillcolor="white [3212]" strokecolor="black [3213]" strokeweight="1pt">
                      <v:textbox>
                        <w:txbxContent>
                          <w:p w14:paraId="2226EFE3" w14:textId="77777777" w:rsidR="006716ED" w:rsidRPr="000267C1" w:rsidRDefault="006716ED" w:rsidP="00160A7C">
                            <w:pPr>
                              <w:jc w:val="both"/>
                            </w:pPr>
                            <w:r w:rsidRPr="002D5FF7">
                              <w:rPr>
                                <w:i/>
                                <w:iCs/>
                                <w:color w:val="000000" w:themeColor="text1"/>
                              </w:rPr>
                              <w:t xml:space="preserve">I think I have delved into parts of my life I would have left unexamined if I hadn’t put the work in to work out how I feel about this” </w:t>
                            </w:r>
                            <w:r w:rsidRPr="002D5FF7">
                              <w:rPr>
                                <w:color w:val="000000" w:themeColor="text1"/>
                              </w:rPr>
                              <w:t>(Claire, 44-46).</w:t>
                            </w:r>
                          </w:p>
                          <w:p w14:paraId="4ACD8D90" w14:textId="77777777" w:rsidR="006716ED" w:rsidRPr="00A642E6" w:rsidRDefault="006716ED" w:rsidP="00160A7C">
                            <w:pPr>
                              <w:jc w:val="both"/>
                              <w:rPr>
                                <w:color w:val="000000" w:themeColor="text1"/>
                              </w:rPr>
                            </w:pPr>
                          </w:p>
                        </w:txbxContent>
                      </v:textbox>
                    </v:shape>
                  </w:pict>
                </mc:Fallback>
              </mc:AlternateContent>
            </w:r>
          </w:p>
          <w:p w14:paraId="1312B7CB" w14:textId="31673AB1" w:rsidR="00160A7C" w:rsidRDefault="00160A7C" w:rsidP="006716ED">
            <w:pPr>
              <w:jc w:val="both"/>
              <w:rPr>
                <w:sz w:val="20"/>
                <w:szCs w:val="20"/>
              </w:rPr>
            </w:pPr>
          </w:p>
          <w:p w14:paraId="50219AF8" w14:textId="77777777" w:rsidR="00160A7C" w:rsidRDefault="00160A7C" w:rsidP="006716ED">
            <w:pPr>
              <w:jc w:val="both"/>
              <w:rPr>
                <w:sz w:val="20"/>
                <w:szCs w:val="20"/>
              </w:rPr>
            </w:pPr>
          </w:p>
          <w:p w14:paraId="34430D16" w14:textId="77777777" w:rsidR="00160A7C" w:rsidRDefault="00160A7C" w:rsidP="006716ED">
            <w:pPr>
              <w:jc w:val="both"/>
              <w:rPr>
                <w:sz w:val="20"/>
                <w:szCs w:val="20"/>
              </w:rPr>
            </w:pPr>
          </w:p>
          <w:p w14:paraId="0B59DB8A" w14:textId="56DA01EB" w:rsidR="00160A7C" w:rsidRDefault="00160A7C" w:rsidP="006716ED">
            <w:pPr>
              <w:jc w:val="both"/>
              <w:rPr>
                <w:sz w:val="20"/>
                <w:szCs w:val="20"/>
              </w:rPr>
            </w:pPr>
          </w:p>
          <w:p w14:paraId="1147E8BF" w14:textId="16A45136" w:rsidR="00160A7C" w:rsidRDefault="00160A7C" w:rsidP="006716ED">
            <w:pPr>
              <w:jc w:val="both"/>
              <w:rPr>
                <w:sz w:val="20"/>
                <w:szCs w:val="20"/>
              </w:rPr>
            </w:pPr>
          </w:p>
          <w:p w14:paraId="0EB88FED" w14:textId="273CFCEA" w:rsidR="00160A7C" w:rsidRDefault="00160A7C" w:rsidP="006716ED">
            <w:pPr>
              <w:jc w:val="both"/>
              <w:rPr>
                <w:sz w:val="20"/>
                <w:szCs w:val="20"/>
              </w:rPr>
            </w:pPr>
          </w:p>
          <w:p w14:paraId="5EA26BB6" w14:textId="77777777" w:rsidR="00160A7C" w:rsidRDefault="00160A7C" w:rsidP="006716ED">
            <w:pPr>
              <w:jc w:val="both"/>
              <w:rPr>
                <w:sz w:val="20"/>
                <w:szCs w:val="20"/>
              </w:rPr>
            </w:pPr>
          </w:p>
          <w:p w14:paraId="6F675E7A" w14:textId="77777777" w:rsidR="00E435B6" w:rsidRDefault="00E435B6" w:rsidP="006716ED">
            <w:pPr>
              <w:jc w:val="both"/>
              <w:rPr>
                <w:sz w:val="20"/>
                <w:szCs w:val="20"/>
              </w:rPr>
            </w:pPr>
          </w:p>
          <w:p w14:paraId="025B77D9" w14:textId="5199E16A" w:rsidR="00E435B6" w:rsidRDefault="00E435B6" w:rsidP="006716ED">
            <w:pPr>
              <w:jc w:val="both"/>
              <w:rPr>
                <w:sz w:val="20"/>
                <w:szCs w:val="20"/>
              </w:rPr>
            </w:pPr>
            <w:r>
              <w:rPr>
                <w:i/>
                <w:iCs/>
                <w:noProof/>
              </w:rPr>
              <mc:AlternateContent>
                <mc:Choice Requires="wps">
                  <w:drawing>
                    <wp:anchor distT="0" distB="0" distL="114300" distR="114300" simplePos="0" relativeHeight="251692032" behindDoc="0" locked="0" layoutInCell="1" allowOverlap="1" wp14:anchorId="2642B532" wp14:editId="387D2C0A">
                      <wp:simplePos x="0" y="0"/>
                      <wp:positionH relativeFrom="column">
                        <wp:posOffset>191770</wp:posOffset>
                      </wp:positionH>
                      <wp:positionV relativeFrom="paragraph">
                        <wp:posOffset>61376</wp:posOffset>
                      </wp:positionV>
                      <wp:extent cx="2626995" cy="844951"/>
                      <wp:effectExtent l="0" t="0" r="14605" b="133350"/>
                      <wp:wrapNone/>
                      <wp:docPr id="23" name="Rounded Rectangular Callout 23"/>
                      <wp:cNvGraphicFramePr/>
                      <a:graphic xmlns:a="http://schemas.openxmlformats.org/drawingml/2006/main">
                        <a:graphicData uri="http://schemas.microsoft.com/office/word/2010/wordprocessingShape">
                          <wps:wsp>
                            <wps:cNvSpPr/>
                            <wps:spPr>
                              <a:xfrm>
                                <a:off x="0" y="0"/>
                                <a:ext cx="2626995" cy="844951"/>
                              </a:xfrm>
                              <a:prstGeom prst="wedgeRoundRectCallou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3A0B45" w14:textId="77777777" w:rsidR="006716ED" w:rsidRPr="002D5FF7" w:rsidRDefault="006716ED" w:rsidP="00160A7C">
                                  <w:pPr>
                                    <w:jc w:val="both"/>
                                    <w:rPr>
                                      <w:color w:val="000000" w:themeColor="text1"/>
                                    </w:rPr>
                                  </w:pPr>
                                  <w:r w:rsidRPr="002D5FF7">
                                    <w:rPr>
                                      <w:i/>
                                      <w:iCs/>
                                      <w:color w:val="000000" w:themeColor="text1"/>
                                    </w:rPr>
                                    <w:t xml:space="preserve">“It’s definitely been a reimagining my life and going through every facet of my life” </w:t>
                                  </w:r>
                                  <w:r w:rsidRPr="002D5FF7">
                                    <w:rPr>
                                      <w:color w:val="000000" w:themeColor="text1"/>
                                    </w:rPr>
                                    <w:t>(Heimlich, 181-182).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42B532" id="Rounded Rectangular Callout 23" o:spid="_x0000_s1044" type="#_x0000_t62" style="position:absolute;left:0;text-align:left;margin-left:15.1pt;margin-top:4.85pt;width:206.85pt;height:66.5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" adj="6300,24300" fillcolor="white [3212]" strokecolor="black [3213]" strokeweight="1pt">
                      <v:textbox>
                        <w:txbxContent>
                          <w:p w14:paraId="433A0B45" w14:textId="77777777" w:rsidR="006716ED" w:rsidRPr="002D5FF7" w:rsidRDefault="006716ED" w:rsidP="00160A7C">
                            <w:pPr>
                              <w:jc w:val="both"/>
                              <w:rPr>
                                <w:color w:val="000000" w:themeColor="text1"/>
                              </w:rPr>
                            </w:pPr>
                            <w:r w:rsidRPr="002D5FF7">
                              <w:rPr>
                                <w:i/>
                                <w:iCs/>
                                <w:color w:val="000000" w:themeColor="text1"/>
                              </w:rPr>
                              <w:t xml:space="preserve">“It’s definitely been a reimagining my life and going through every facet of my life” </w:t>
                            </w:r>
                            <w:r w:rsidRPr="002D5FF7">
                              <w:rPr>
                                <w:color w:val="000000" w:themeColor="text1"/>
                              </w:rPr>
                              <w:t>(Heimlich, 181-182).</w:t>
                            </w:r>
                          </w:p>
                        </w:txbxContent>
                      </v:textbox>
                    </v:shape>
                  </w:pict>
                </mc:Fallback>
              </mc:AlternateContent>
            </w:r>
          </w:p>
          <w:p w14:paraId="5A30F2FE" w14:textId="03438D8C" w:rsidR="00E435B6" w:rsidRDefault="00E435B6" w:rsidP="006716ED">
            <w:pPr>
              <w:jc w:val="both"/>
              <w:rPr>
                <w:sz w:val="20"/>
                <w:szCs w:val="20"/>
              </w:rPr>
            </w:pPr>
          </w:p>
          <w:p w14:paraId="0FD08AC1" w14:textId="54D6DBEA" w:rsidR="00E435B6" w:rsidRDefault="00E435B6" w:rsidP="006716ED">
            <w:pPr>
              <w:jc w:val="both"/>
              <w:rPr>
                <w:sz w:val="20"/>
                <w:szCs w:val="20"/>
              </w:rPr>
            </w:pPr>
          </w:p>
          <w:p w14:paraId="7E74A446" w14:textId="77777777" w:rsidR="00E435B6" w:rsidRDefault="00E435B6" w:rsidP="006716ED">
            <w:pPr>
              <w:jc w:val="both"/>
              <w:rPr>
                <w:sz w:val="20"/>
                <w:szCs w:val="20"/>
              </w:rPr>
            </w:pPr>
          </w:p>
          <w:p w14:paraId="2FD63D31" w14:textId="77777777" w:rsidR="00E435B6" w:rsidRDefault="00E435B6" w:rsidP="006716ED">
            <w:pPr>
              <w:jc w:val="both"/>
              <w:rPr>
                <w:sz w:val="20"/>
                <w:szCs w:val="20"/>
              </w:rPr>
            </w:pPr>
          </w:p>
          <w:p w14:paraId="2BF7CEA9" w14:textId="77777777" w:rsidR="00E435B6" w:rsidRDefault="00E435B6" w:rsidP="006716ED">
            <w:pPr>
              <w:jc w:val="both"/>
              <w:rPr>
                <w:sz w:val="20"/>
                <w:szCs w:val="20"/>
              </w:rPr>
            </w:pPr>
          </w:p>
          <w:p w14:paraId="4A046C1A" w14:textId="77777777" w:rsidR="00E435B6" w:rsidRDefault="00E435B6" w:rsidP="006716ED">
            <w:pPr>
              <w:jc w:val="both"/>
              <w:rPr>
                <w:sz w:val="20"/>
                <w:szCs w:val="20"/>
              </w:rPr>
            </w:pPr>
          </w:p>
          <w:p w14:paraId="597634D6" w14:textId="52C9AC28" w:rsidR="00E435B6" w:rsidRDefault="00E435B6" w:rsidP="006716ED">
            <w:pPr>
              <w:jc w:val="both"/>
              <w:rPr>
                <w:sz w:val="20"/>
                <w:szCs w:val="20"/>
              </w:rPr>
            </w:pPr>
          </w:p>
        </w:tc>
      </w:tr>
      <w:tr w:rsidR="00160A7C" w14:paraId="7B336919" w14:textId="77777777" w:rsidTr="00E435B6">
        <w:trPr>
          <w:trHeight w:val="552"/>
        </w:trPr>
        <w:tc>
          <w:tcPr>
            <w:tcW w:w="1472" w:type="dxa"/>
            <w:vMerge/>
            <w:tcBorders>
              <w:left w:val="nil"/>
              <w:bottom w:val="nil"/>
              <w:right w:val="nil"/>
            </w:tcBorders>
          </w:tcPr>
          <w:p w14:paraId="77662C4F" w14:textId="77777777" w:rsidR="00160A7C" w:rsidRPr="00242FAA" w:rsidRDefault="00160A7C" w:rsidP="006716ED">
            <w:pPr>
              <w:jc w:val="both"/>
              <w:rPr>
                <w:sz w:val="20"/>
                <w:szCs w:val="20"/>
              </w:rPr>
            </w:pPr>
          </w:p>
        </w:tc>
        <w:tc>
          <w:tcPr>
            <w:tcW w:w="2356" w:type="dxa"/>
            <w:tcBorders>
              <w:left w:val="nil"/>
              <w:right w:val="nil"/>
            </w:tcBorders>
          </w:tcPr>
          <w:p w14:paraId="23861AA1" w14:textId="64318516" w:rsidR="00E435B6" w:rsidRDefault="00E435B6" w:rsidP="006716ED">
            <w:pPr>
              <w:jc w:val="both"/>
              <w:rPr>
                <w:sz w:val="20"/>
                <w:szCs w:val="20"/>
              </w:rPr>
            </w:pPr>
          </w:p>
          <w:p w14:paraId="25BED441" w14:textId="77CA35FD" w:rsidR="00160A7C" w:rsidRPr="00242FAA" w:rsidRDefault="00160A7C" w:rsidP="006716ED">
            <w:pPr>
              <w:jc w:val="both"/>
              <w:rPr>
                <w:sz w:val="20"/>
                <w:szCs w:val="20"/>
              </w:rPr>
            </w:pPr>
            <w:r>
              <w:rPr>
                <w:sz w:val="20"/>
                <w:szCs w:val="20"/>
              </w:rPr>
              <w:t xml:space="preserve">3.4 </w:t>
            </w:r>
            <w:r w:rsidRPr="00242FAA">
              <w:rPr>
                <w:sz w:val="20"/>
                <w:szCs w:val="20"/>
              </w:rPr>
              <w:t>Developing Self-Acceptance</w:t>
            </w:r>
          </w:p>
          <w:p w14:paraId="24E17757" w14:textId="77777777" w:rsidR="00160A7C" w:rsidRDefault="00160A7C" w:rsidP="006716ED">
            <w:pPr>
              <w:jc w:val="both"/>
              <w:rPr>
                <w:sz w:val="20"/>
                <w:szCs w:val="20"/>
              </w:rPr>
            </w:pPr>
          </w:p>
          <w:p w14:paraId="78AC0125" w14:textId="77777777" w:rsidR="00160A7C" w:rsidRDefault="00160A7C" w:rsidP="006716ED">
            <w:pPr>
              <w:jc w:val="both"/>
              <w:rPr>
                <w:sz w:val="20"/>
                <w:szCs w:val="20"/>
              </w:rPr>
            </w:pPr>
          </w:p>
          <w:p w14:paraId="79B4DFA6" w14:textId="2CD390B3" w:rsidR="00160A7C" w:rsidRDefault="00160A7C" w:rsidP="006716ED">
            <w:pPr>
              <w:jc w:val="both"/>
              <w:rPr>
                <w:sz w:val="20"/>
                <w:szCs w:val="20"/>
              </w:rPr>
            </w:pPr>
          </w:p>
          <w:p w14:paraId="2AF4E335" w14:textId="77777777" w:rsidR="00160A7C" w:rsidRDefault="00160A7C" w:rsidP="006716ED">
            <w:pPr>
              <w:jc w:val="both"/>
              <w:rPr>
                <w:sz w:val="20"/>
                <w:szCs w:val="20"/>
              </w:rPr>
            </w:pPr>
          </w:p>
          <w:p w14:paraId="0FBD447E" w14:textId="77777777" w:rsidR="00160A7C" w:rsidRDefault="00160A7C" w:rsidP="006716ED">
            <w:pPr>
              <w:jc w:val="both"/>
              <w:rPr>
                <w:sz w:val="20"/>
                <w:szCs w:val="20"/>
              </w:rPr>
            </w:pPr>
          </w:p>
          <w:p w14:paraId="6AF96040" w14:textId="77777777" w:rsidR="00160A7C" w:rsidRDefault="00160A7C" w:rsidP="006716ED">
            <w:pPr>
              <w:jc w:val="both"/>
              <w:rPr>
                <w:sz w:val="20"/>
                <w:szCs w:val="20"/>
              </w:rPr>
            </w:pPr>
          </w:p>
          <w:p w14:paraId="7BEE6637" w14:textId="427E00E9" w:rsidR="00160A7C" w:rsidRDefault="00160A7C" w:rsidP="006716ED">
            <w:pPr>
              <w:jc w:val="both"/>
              <w:rPr>
                <w:sz w:val="20"/>
                <w:szCs w:val="20"/>
              </w:rPr>
            </w:pPr>
          </w:p>
          <w:p w14:paraId="03D44CA3" w14:textId="2AF8E003" w:rsidR="00160A7C" w:rsidRPr="00242FAA" w:rsidRDefault="00160A7C" w:rsidP="006716ED">
            <w:pPr>
              <w:jc w:val="both"/>
              <w:rPr>
                <w:sz w:val="20"/>
                <w:szCs w:val="20"/>
              </w:rPr>
            </w:pPr>
          </w:p>
        </w:tc>
        <w:tc>
          <w:tcPr>
            <w:tcW w:w="5528" w:type="dxa"/>
            <w:tcBorders>
              <w:left w:val="nil"/>
              <w:right w:val="nil"/>
            </w:tcBorders>
          </w:tcPr>
          <w:p w14:paraId="2EC15B1B" w14:textId="5B0BBD7B" w:rsidR="00E435B6" w:rsidRDefault="00E435B6" w:rsidP="006716ED">
            <w:pPr>
              <w:jc w:val="both"/>
              <w:rPr>
                <w:sz w:val="20"/>
                <w:szCs w:val="20"/>
              </w:rPr>
            </w:pPr>
          </w:p>
          <w:p w14:paraId="49162637" w14:textId="679C3FA9" w:rsidR="00E435B6" w:rsidRDefault="00E435B6" w:rsidP="006716ED">
            <w:pPr>
              <w:jc w:val="both"/>
              <w:rPr>
                <w:sz w:val="20"/>
                <w:szCs w:val="20"/>
              </w:rPr>
            </w:pPr>
            <w:r>
              <w:rPr>
                <w:i/>
                <w:iCs/>
                <w:noProof/>
              </w:rPr>
              <mc:AlternateContent>
                <mc:Choice Requires="wps">
                  <w:drawing>
                    <wp:anchor distT="0" distB="0" distL="114300" distR="114300" simplePos="0" relativeHeight="251694080" behindDoc="0" locked="0" layoutInCell="1" allowOverlap="1" wp14:anchorId="48743036" wp14:editId="5B7E4CFF">
                      <wp:simplePos x="0" y="0"/>
                      <wp:positionH relativeFrom="column">
                        <wp:posOffset>191026</wp:posOffset>
                      </wp:positionH>
                      <wp:positionV relativeFrom="paragraph">
                        <wp:posOffset>5211</wp:posOffset>
                      </wp:positionV>
                      <wp:extent cx="2626995" cy="1135118"/>
                      <wp:effectExtent l="0" t="0" r="14605" b="160655"/>
                      <wp:wrapNone/>
                      <wp:docPr id="16" name="Rounded Rectangular Callout 16"/>
                      <wp:cNvGraphicFramePr/>
                      <a:graphic xmlns:a="http://schemas.openxmlformats.org/drawingml/2006/main">
                        <a:graphicData uri="http://schemas.microsoft.com/office/word/2010/wordprocessingShape">
                          <wps:wsp>
                            <wps:cNvSpPr/>
                            <wps:spPr>
                              <a:xfrm>
                                <a:off x="0" y="0"/>
                                <a:ext cx="2626995" cy="1135118"/>
                              </a:xfrm>
                              <a:prstGeom prst="wedgeRoundRectCallou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A7265E" w14:textId="77777777" w:rsidR="006716ED" w:rsidRPr="002D5FF7" w:rsidRDefault="006716ED" w:rsidP="00160A7C">
                                  <w:pPr>
                                    <w:jc w:val="both"/>
                                    <w:rPr>
                                      <w:color w:val="000000" w:themeColor="text1"/>
                                    </w:rPr>
                                  </w:pPr>
                                  <w:r w:rsidRPr="002D5FF7">
                                    <w:rPr>
                                      <w:i/>
                                      <w:iCs/>
                                      <w:color w:val="000000" w:themeColor="text1"/>
                                    </w:rPr>
                                    <w:t xml:space="preserve">“It was good to be able to put my clothes in a normal place and not have to hide them away…they weren’t a shameful secret anymore…” </w:t>
                                  </w:r>
                                  <w:r w:rsidRPr="002D5FF7">
                                    <w:rPr>
                                      <w:color w:val="000000" w:themeColor="text1"/>
                                    </w:rPr>
                                    <w:t>(Toya, 15-21).</w:t>
                                  </w:r>
                                </w:p>
                                <w:p w14:paraId="1677B7D9" w14:textId="77777777" w:rsidR="006716ED" w:rsidRPr="002D5FF7" w:rsidRDefault="006716ED" w:rsidP="00160A7C">
                                  <w:pPr>
                                    <w:jc w:val="both"/>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43036" id="Rounded Rectangular Callout 16" o:spid="_x0000_s1045" type="#_x0000_t62" style="position:absolute;left:0;text-align:left;margin-left:15.05pt;margin-top:.4pt;width:206.85pt;height:89.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" adj="6300,24300" fillcolor="white [3212]" strokecolor="black [3213]" strokeweight="1pt">
                      <v:textbox>
                        <w:txbxContent>
                          <w:p w14:paraId="3BA7265E" w14:textId="77777777" w:rsidR="006716ED" w:rsidRPr="002D5FF7" w:rsidRDefault="006716ED" w:rsidP="00160A7C">
                            <w:pPr>
                              <w:jc w:val="both"/>
                              <w:rPr>
                                <w:color w:val="000000" w:themeColor="text1"/>
                              </w:rPr>
                            </w:pPr>
                            <w:r w:rsidRPr="002D5FF7">
                              <w:rPr>
                                <w:i/>
                                <w:iCs/>
                                <w:color w:val="000000" w:themeColor="text1"/>
                              </w:rPr>
                              <w:t xml:space="preserve">“It was good to be able to put my clothes in a normal place and not have to hide them away…they weren’t a shameful secret anymore…” </w:t>
                            </w:r>
                            <w:r w:rsidRPr="002D5FF7">
                              <w:rPr>
                                <w:color w:val="000000" w:themeColor="text1"/>
                              </w:rPr>
                              <w:t>(Toya, 15-21).</w:t>
                            </w:r>
                          </w:p>
                          <w:p w14:paraId="1677B7D9" w14:textId="77777777" w:rsidR="006716ED" w:rsidRPr="002D5FF7" w:rsidRDefault="006716ED" w:rsidP="00160A7C">
                            <w:pPr>
                              <w:jc w:val="both"/>
                              <w:rPr>
                                <w:color w:val="000000" w:themeColor="text1"/>
                              </w:rPr>
                            </w:pPr>
                          </w:p>
                        </w:txbxContent>
                      </v:textbox>
                    </v:shape>
                  </w:pict>
                </mc:Fallback>
              </mc:AlternateContent>
            </w:r>
          </w:p>
          <w:p w14:paraId="2A04D736" w14:textId="479CB6B7" w:rsidR="00E435B6" w:rsidRDefault="00E435B6" w:rsidP="006716ED">
            <w:pPr>
              <w:jc w:val="both"/>
              <w:rPr>
                <w:sz w:val="20"/>
                <w:szCs w:val="20"/>
              </w:rPr>
            </w:pPr>
          </w:p>
          <w:p w14:paraId="064FBE75" w14:textId="4D9C5CD9" w:rsidR="00E435B6" w:rsidRDefault="00E435B6" w:rsidP="006716ED">
            <w:pPr>
              <w:jc w:val="both"/>
              <w:rPr>
                <w:sz w:val="20"/>
                <w:szCs w:val="20"/>
              </w:rPr>
            </w:pPr>
          </w:p>
          <w:p w14:paraId="0708D4E9" w14:textId="41E60F0A" w:rsidR="00E435B6" w:rsidRDefault="00E435B6" w:rsidP="006716ED">
            <w:pPr>
              <w:jc w:val="both"/>
              <w:rPr>
                <w:sz w:val="20"/>
                <w:szCs w:val="20"/>
              </w:rPr>
            </w:pPr>
          </w:p>
          <w:p w14:paraId="462FAF4F" w14:textId="06558205" w:rsidR="00E435B6" w:rsidRDefault="00E435B6" w:rsidP="006716ED">
            <w:pPr>
              <w:jc w:val="both"/>
              <w:rPr>
                <w:sz w:val="20"/>
                <w:szCs w:val="20"/>
              </w:rPr>
            </w:pPr>
          </w:p>
          <w:p w14:paraId="7E38D2AA" w14:textId="1385A80C" w:rsidR="00E435B6" w:rsidRDefault="00E435B6" w:rsidP="006716ED">
            <w:pPr>
              <w:jc w:val="both"/>
              <w:rPr>
                <w:sz w:val="20"/>
                <w:szCs w:val="20"/>
              </w:rPr>
            </w:pPr>
          </w:p>
          <w:p w14:paraId="673363DB" w14:textId="525DA290" w:rsidR="00E435B6" w:rsidRDefault="00E435B6" w:rsidP="006716ED">
            <w:pPr>
              <w:jc w:val="both"/>
              <w:rPr>
                <w:sz w:val="20"/>
                <w:szCs w:val="20"/>
              </w:rPr>
            </w:pPr>
          </w:p>
          <w:p w14:paraId="1B8F9AA9" w14:textId="77777777" w:rsidR="00E435B6" w:rsidRDefault="00E435B6" w:rsidP="006716ED">
            <w:pPr>
              <w:jc w:val="both"/>
              <w:rPr>
                <w:sz w:val="20"/>
                <w:szCs w:val="20"/>
              </w:rPr>
            </w:pPr>
          </w:p>
          <w:p w14:paraId="2FACC2A3" w14:textId="5F89BBD4" w:rsidR="00E435B6" w:rsidRDefault="00E435B6" w:rsidP="006716ED">
            <w:pPr>
              <w:jc w:val="both"/>
              <w:rPr>
                <w:sz w:val="20"/>
                <w:szCs w:val="20"/>
              </w:rPr>
            </w:pPr>
          </w:p>
          <w:p w14:paraId="028CB80D" w14:textId="53B1B061" w:rsidR="00160A7C" w:rsidRDefault="00E435B6" w:rsidP="006716ED">
            <w:pPr>
              <w:jc w:val="both"/>
              <w:rPr>
                <w:sz w:val="20"/>
                <w:szCs w:val="20"/>
              </w:rPr>
            </w:pPr>
            <w:r>
              <w:rPr>
                <w:i/>
                <w:iCs/>
                <w:noProof/>
              </w:rPr>
              <mc:AlternateContent>
                <mc:Choice Requires="wps">
                  <w:drawing>
                    <wp:anchor distT="0" distB="0" distL="114300" distR="114300" simplePos="0" relativeHeight="251693056" behindDoc="0" locked="0" layoutInCell="1" allowOverlap="1" wp14:anchorId="095A4979" wp14:editId="32E4F835">
                      <wp:simplePos x="0" y="0"/>
                      <wp:positionH relativeFrom="column">
                        <wp:posOffset>183668</wp:posOffset>
                      </wp:positionH>
                      <wp:positionV relativeFrom="paragraph">
                        <wp:posOffset>133175</wp:posOffset>
                      </wp:positionV>
                      <wp:extent cx="2626995" cy="891250"/>
                      <wp:effectExtent l="0" t="0" r="14605" b="125095"/>
                      <wp:wrapNone/>
                      <wp:docPr id="24" name="Rounded Rectangular Callout 24"/>
                      <wp:cNvGraphicFramePr/>
                      <a:graphic xmlns:a="http://schemas.openxmlformats.org/drawingml/2006/main">
                        <a:graphicData uri="http://schemas.microsoft.com/office/word/2010/wordprocessingShape">
                          <wps:wsp>
                            <wps:cNvSpPr/>
                            <wps:spPr>
                              <a:xfrm>
                                <a:off x="0" y="0"/>
                                <a:ext cx="2626995" cy="891250"/>
                              </a:xfrm>
                              <a:prstGeom prst="wedgeRoundRectCallou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51967C" w14:textId="77777777" w:rsidR="006716ED" w:rsidRPr="002D5FF7" w:rsidRDefault="006716ED" w:rsidP="00160A7C">
                                  <w:pPr>
                                    <w:jc w:val="both"/>
                                    <w:rPr>
                                      <w:color w:val="000000" w:themeColor="text1"/>
                                    </w:rPr>
                                  </w:pPr>
                                  <w:r w:rsidRPr="002D5FF7">
                                    <w:rPr>
                                      <w:i/>
                                      <w:iCs/>
                                      <w:color w:val="000000" w:themeColor="text1"/>
                                    </w:rPr>
                                    <w:t xml:space="preserve">“…pre-transition I was always scared I was going to let out something shameful if I spoke, now I no longer see what’s inside as shameful” </w:t>
                                  </w:r>
                                  <w:r w:rsidRPr="002D5FF7">
                                    <w:rPr>
                                      <w:color w:val="000000" w:themeColor="text1"/>
                                    </w:rPr>
                                    <w:t>(Scallywag, 293-294).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5A4979" id="Rounded Rectangular Callout 24" o:spid="_x0000_s1046" type="#_x0000_t62" style="position:absolute;left:0;text-align:left;margin-left:14.45pt;margin-top:10.5pt;width:206.85pt;height:70.2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" adj="6300,24300" fillcolor="white [3212]" strokecolor="black [3213]" strokeweight="1pt">
                      <v:textbox>
                        <w:txbxContent>
                          <w:p w14:paraId="3F51967C" w14:textId="77777777" w:rsidR="006716ED" w:rsidRPr="002D5FF7" w:rsidRDefault="006716ED" w:rsidP="00160A7C">
                            <w:pPr>
                              <w:jc w:val="both"/>
                              <w:rPr>
                                <w:color w:val="000000" w:themeColor="text1"/>
                              </w:rPr>
                            </w:pPr>
                            <w:r w:rsidRPr="002D5FF7">
                              <w:rPr>
                                <w:i/>
                                <w:iCs/>
                                <w:color w:val="000000" w:themeColor="text1"/>
                              </w:rPr>
                              <w:t xml:space="preserve">“…pre-transition I was always scared I was going to let out something shameful if I spoke, now I no longer see what’s inside as shameful” </w:t>
                            </w:r>
                            <w:r w:rsidRPr="002D5FF7">
                              <w:rPr>
                                <w:color w:val="000000" w:themeColor="text1"/>
                              </w:rPr>
                              <w:t>(Scallywag, 293-294).</w:t>
                            </w:r>
                          </w:p>
                        </w:txbxContent>
                      </v:textbox>
                    </v:shape>
                  </w:pict>
                </mc:Fallback>
              </mc:AlternateContent>
            </w:r>
          </w:p>
          <w:p w14:paraId="58938284" w14:textId="63D8853E" w:rsidR="00E435B6" w:rsidRDefault="00E435B6" w:rsidP="006716ED">
            <w:pPr>
              <w:jc w:val="both"/>
              <w:rPr>
                <w:sz w:val="20"/>
                <w:szCs w:val="20"/>
              </w:rPr>
            </w:pPr>
          </w:p>
          <w:p w14:paraId="0D8284DC" w14:textId="0C745B31" w:rsidR="00E435B6" w:rsidRDefault="00E435B6" w:rsidP="006716ED">
            <w:pPr>
              <w:jc w:val="both"/>
              <w:rPr>
                <w:sz w:val="20"/>
                <w:szCs w:val="20"/>
              </w:rPr>
            </w:pPr>
          </w:p>
          <w:p w14:paraId="361F70ED" w14:textId="0B99065F" w:rsidR="00E435B6" w:rsidRDefault="00E435B6" w:rsidP="006716ED">
            <w:pPr>
              <w:jc w:val="both"/>
              <w:rPr>
                <w:sz w:val="20"/>
                <w:szCs w:val="20"/>
              </w:rPr>
            </w:pPr>
          </w:p>
          <w:p w14:paraId="6B7D6BFD" w14:textId="20C144B4" w:rsidR="00160A7C" w:rsidRDefault="00160A7C" w:rsidP="006716ED">
            <w:pPr>
              <w:jc w:val="both"/>
              <w:rPr>
                <w:sz w:val="20"/>
                <w:szCs w:val="20"/>
              </w:rPr>
            </w:pPr>
          </w:p>
          <w:p w14:paraId="45A4BBA1" w14:textId="77777777" w:rsidR="00160A7C" w:rsidRDefault="00160A7C" w:rsidP="006716ED">
            <w:pPr>
              <w:jc w:val="both"/>
              <w:rPr>
                <w:sz w:val="20"/>
                <w:szCs w:val="20"/>
              </w:rPr>
            </w:pPr>
          </w:p>
          <w:p w14:paraId="5BBEDD7D" w14:textId="77777777" w:rsidR="00160A7C" w:rsidRDefault="00160A7C" w:rsidP="006716ED">
            <w:pPr>
              <w:jc w:val="both"/>
              <w:rPr>
                <w:sz w:val="20"/>
                <w:szCs w:val="20"/>
              </w:rPr>
            </w:pPr>
          </w:p>
          <w:p w14:paraId="393962AC" w14:textId="77777777" w:rsidR="00160A7C" w:rsidRDefault="00160A7C" w:rsidP="006716ED">
            <w:pPr>
              <w:jc w:val="both"/>
              <w:rPr>
                <w:sz w:val="20"/>
                <w:szCs w:val="20"/>
              </w:rPr>
            </w:pPr>
          </w:p>
          <w:p w14:paraId="4443E19F" w14:textId="62C84CDB" w:rsidR="00E435B6" w:rsidRDefault="00E435B6" w:rsidP="006716ED">
            <w:pPr>
              <w:jc w:val="both"/>
              <w:rPr>
                <w:sz w:val="20"/>
                <w:szCs w:val="20"/>
              </w:rPr>
            </w:pPr>
          </w:p>
        </w:tc>
      </w:tr>
    </w:tbl>
    <w:p w14:paraId="7BF5712A" w14:textId="025076B7" w:rsidR="00E435B6" w:rsidRDefault="00E435B6" w:rsidP="00160A7C">
      <w:pPr>
        <w:pStyle w:val="Heading1"/>
        <w:spacing w:line="360" w:lineRule="auto"/>
        <w:rPr>
          <w:rFonts w:ascii="Times New Roman" w:hAnsi="Times New Roman" w:cs="Times New Roman"/>
          <w:b/>
          <w:bCs/>
          <w:color w:val="auto"/>
          <w:sz w:val="24"/>
          <w:szCs w:val="24"/>
          <w:lang w:val="en-US"/>
        </w:rPr>
      </w:pPr>
      <w:bookmarkStart w:id="5" w:name="_Toc70544653"/>
    </w:p>
    <w:p w14:paraId="744CAC1F" w14:textId="2DED196F" w:rsidR="00160A7C" w:rsidRDefault="00160A7C" w:rsidP="00160A7C">
      <w:pPr>
        <w:pStyle w:val="Heading1"/>
        <w:spacing w:line="360" w:lineRule="auto"/>
        <w:rPr>
          <w:rFonts w:ascii="Times New Roman" w:hAnsi="Times New Roman" w:cs="Times New Roman"/>
          <w:b/>
          <w:bCs/>
          <w:color w:val="auto"/>
          <w:sz w:val="24"/>
          <w:szCs w:val="24"/>
          <w:lang w:val="en-US"/>
        </w:rPr>
      </w:pPr>
      <w:r w:rsidRPr="000267C1">
        <w:rPr>
          <w:rFonts w:ascii="Times New Roman" w:hAnsi="Times New Roman" w:cs="Times New Roman"/>
          <w:b/>
          <w:bCs/>
          <w:color w:val="auto"/>
          <w:sz w:val="24"/>
          <w:szCs w:val="24"/>
          <w:lang w:val="en-US"/>
        </w:rPr>
        <w:t>Conclusion</w:t>
      </w:r>
      <w:bookmarkEnd w:id="5"/>
      <w:r>
        <w:rPr>
          <w:rFonts w:ascii="Times New Roman" w:hAnsi="Times New Roman" w:cs="Times New Roman"/>
          <w:b/>
          <w:bCs/>
          <w:color w:val="auto"/>
          <w:sz w:val="24"/>
          <w:szCs w:val="24"/>
          <w:lang w:val="en-US"/>
        </w:rPr>
        <w:t xml:space="preserve"> </w:t>
      </w:r>
    </w:p>
    <w:p w14:paraId="3C741C5F" w14:textId="77777777" w:rsidR="00160A7C" w:rsidRPr="002313EC" w:rsidRDefault="00160A7C" w:rsidP="00160A7C">
      <w:pPr>
        <w:rPr>
          <w:lang w:val="en-US"/>
        </w:rPr>
      </w:pPr>
    </w:p>
    <w:p w14:paraId="4D712CC5" w14:textId="77777777" w:rsidR="00160A7C" w:rsidRPr="000267C1" w:rsidRDefault="00160A7C" w:rsidP="00160A7C">
      <w:pPr>
        <w:pStyle w:val="ListParagraph"/>
        <w:numPr>
          <w:ilvl w:val="0"/>
          <w:numId w:val="22"/>
        </w:numPr>
        <w:spacing w:after="160" w:line="360" w:lineRule="auto"/>
        <w:jc w:val="both"/>
      </w:pPr>
      <w:bookmarkStart w:id="6" w:name="_Toc70544654"/>
      <w:r w:rsidRPr="000267C1">
        <w:t>This research demonstrates that there can be mental health and wellbeing benefits of transition for transgender individuals.</w:t>
      </w:r>
    </w:p>
    <w:p w14:paraId="09CF6D9E" w14:textId="77777777" w:rsidR="00160A7C" w:rsidRPr="000267C1" w:rsidRDefault="00160A7C" w:rsidP="00160A7C">
      <w:pPr>
        <w:pStyle w:val="ListParagraph"/>
        <w:numPr>
          <w:ilvl w:val="0"/>
          <w:numId w:val="22"/>
        </w:numPr>
        <w:spacing w:after="160" w:line="360" w:lineRule="auto"/>
        <w:jc w:val="both"/>
      </w:pPr>
      <w:r w:rsidRPr="000267C1">
        <w:t xml:space="preserve">There does not appear to be </w:t>
      </w:r>
      <w:r>
        <w:t>consideration</w:t>
      </w:r>
      <w:r w:rsidRPr="000267C1">
        <w:t xml:space="preserve"> in currently available literature of the potential psychological benefits of receiving a diagnosis for transgender individuals, in terms of the normalisation and psychoeducation that professionals can provide around gender struggles, and the relief that it can bring.  </w:t>
      </w:r>
    </w:p>
    <w:p w14:paraId="75ACF706" w14:textId="19F7C27E" w:rsidR="00160A7C" w:rsidRPr="001E4CC6" w:rsidRDefault="00160A7C" w:rsidP="00160A7C">
      <w:pPr>
        <w:pStyle w:val="ListParagraph"/>
        <w:numPr>
          <w:ilvl w:val="0"/>
          <w:numId w:val="22"/>
        </w:numPr>
        <w:spacing w:after="160" w:line="360" w:lineRule="auto"/>
        <w:jc w:val="both"/>
      </w:pPr>
      <w:r w:rsidRPr="000267C1">
        <w:t>Those with pre-existing challenges with low mood found that they were no longer affected by low mood or found the experience much more manageable and less affecting than they had pre-transition.</w:t>
      </w:r>
      <w:r>
        <w:t xml:space="preserve">  </w:t>
      </w:r>
      <w:r w:rsidRPr="001E4CC6">
        <w:t xml:space="preserve">Whilst </w:t>
      </w:r>
      <w:r w:rsidR="00B73B8F" w:rsidRPr="00B73B8F">
        <w:rPr>
          <w:b/>
          <w:bCs/>
          <w:noProof/>
          <w:lang w:val="en-US"/>
        </w:rPr>
        <w:lastRenderedPageBreak/>
        <w:drawing>
          <wp:anchor distT="0" distB="0" distL="114300" distR="114300" simplePos="0" relativeHeight="251727872" behindDoc="1" locked="0" layoutInCell="1" allowOverlap="1" wp14:anchorId="01EC1D8A" wp14:editId="35371F06">
            <wp:simplePos x="0" y="0"/>
            <wp:positionH relativeFrom="column">
              <wp:posOffset>-21694</wp:posOffset>
            </wp:positionH>
            <wp:positionV relativeFrom="paragraph">
              <wp:posOffset>-159887</wp:posOffset>
            </wp:positionV>
            <wp:extent cx="5911215" cy="9058910"/>
            <wp:effectExtent l="0" t="0" r="0" b="0"/>
            <wp:wrapNone/>
            <wp:docPr id="58" name="Picture 58"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Background pattern&#10;&#10;Description automatically generated"/>
                    <pic:cNvPicPr/>
                  </pic:nvPicPr>
                  <pic:blipFill>
                    <a:blip r:embed="rId94">
                      <a:alphaModFix amt="25000"/>
                      <a:extLst>
                        <a:ext uri="{28A0092B-C50C-407E-A947-70E740481C1C}">
                          <a14:useLocalDpi xmlns:a14="http://schemas.microsoft.com/office/drawing/2010/main" val="0"/>
                        </a:ext>
                      </a:extLst>
                    </a:blip>
                    <a:stretch>
                      <a:fillRect/>
                    </a:stretch>
                  </pic:blipFill>
                  <pic:spPr>
                    <a:xfrm>
                      <a:off x="0" y="0"/>
                      <a:ext cx="5911215" cy="9058910"/>
                    </a:xfrm>
                    <a:prstGeom prst="rect">
                      <a:avLst/>
                    </a:prstGeom>
                    <a:effectLst>
                      <a:outerShdw blurRad="38051" dist="50800" sx="1000" sy="1000" algn="ctr" rotWithShape="0">
                        <a:srgbClr val="000000"/>
                      </a:outerShdw>
                      <a:reflection endPos="0" dist="50800" dir="5400000" sy="-100000" algn="bl" rotWithShape="0"/>
                    </a:effectLst>
                  </pic:spPr>
                </pic:pic>
              </a:graphicData>
            </a:graphic>
            <wp14:sizeRelH relativeFrom="page">
              <wp14:pctWidth>0</wp14:pctWidth>
            </wp14:sizeRelH>
            <wp14:sizeRelV relativeFrom="page">
              <wp14:pctHeight>0</wp14:pctHeight>
            </wp14:sizeRelV>
          </wp:anchor>
        </w:drawing>
      </w:r>
      <w:r w:rsidRPr="001E4CC6">
        <w:t>experiences of anxiety were positively impacted, participant discussion of this was less regular; participants described anxieties as more manageable, but neither the experiences nor their triggers had been removed.  These findings match existing literature (</w:t>
      </w:r>
      <w:r>
        <w:t xml:space="preserve">e.g., </w:t>
      </w:r>
      <w:r w:rsidRPr="001E4CC6">
        <w:t>Aldridge et al, 2020), that the successful resolution of anxieties is a more complex endeavour than transition can address alone.</w:t>
      </w:r>
    </w:p>
    <w:p w14:paraId="078D9CF7" w14:textId="2095BC3E" w:rsidR="00160A7C" w:rsidRPr="000267C1" w:rsidRDefault="00160A7C" w:rsidP="00160A7C">
      <w:pPr>
        <w:pStyle w:val="ListParagraph"/>
        <w:numPr>
          <w:ilvl w:val="0"/>
          <w:numId w:val="22"/>
        </w:numPr>
        <w:spacing w:after="160" w:line="360" w:lineRule="auto"/>
        <w:jc w:val="both"/>
      </w:pPr>
      <w:r w:rsidRPr="000267C1">
        <w:rPr>
          <w:color w:val="000000" w:themeColor="text1"/>
        </w:rPr>
        <w:t>Whilst previous studies have explored experiences of dysphoria and the positive impact of transition treatments on body satisfaction (van de Grift, 2017), there do not appear to be previous studies which have considered gender euphoria as a benefit of transition processes, and the positives of this experience as an outcome for the wellbeing and mental health of transgender individuals.</w:t>
      </w:r>
    </w:p>
    <w:p w14:paraId="5ECB65E7" w14:textId="21F4DA36" w:rsidR="00160A7C" w:rsidRPr="001E4CC6" w:rsidRDefault="00160A7C" w:rsidP="00160A7C">
      <w:pPr>
        <w:pStyle w:val="ListParagraph"/>
        <w:numPr>
          <w:ilvl w:val="0"/>
          <w:numId w:val="22"/>
        </w:numPr>
        <w:spacing w:after="160" w:line="360" w:lineRule="auto"/>
        <w:jc w:val="both"/>
      </w:pPr>
      <w:r w:rsidRPr="000267C1">
        <w:t>The experience of authenticity</w:t>
      </w:r>
      <w:r>
        <w:t xml:space="preserve"> </w:t>
      </w:r>
      <w:r w:rsidRPr="000267C1">
        <w:t>appeared to be key to participants sense of benefits that they have experienced in their relationships because of t</w:t>
      </w:r>
      <w:r>
        <w:t>ransition;</w:t>
      </w:r>
      <w:r w:rsidRPr="000267C1">
        <w:t xml:space="preserve"> feeling authentic in themselves, feeling authentic in their relationships, and feeling that due to coming out and engaging in transition, others knew who they really were, and so the love expressed for them was also greater in its authenticity</w:t>
      </w:r>
      <w:r>
        <w:t xml:space="preserve">.  </w:t>
      </w:r>
      <w:r w:rsidRPr="001E4CC6">
        <w:t>The findings of the development of these feelings as directly related to/ or arising from engagement with transition represents a novel finding</w:t>
      </w:r>
      <w:r>
        <w:t>.</w:t>
      </w:r>
    </w:p>
    <w:p w14:paraId="0C692433" w14:textId="77777777" w:rsidR="00C04EB9" w:rsidRDefault="00160A7C" w:rsidP="00160A7C">
      <w:pPr>
        <w:pStyle w:val="ListParagraph"/>
        <w:numPr>
          <w:ilvl w:val="0"/>
          <w:numId w:val="22"/>
        </w:numPr>
        <w:spacing w:after="160" w:line="360" w:lineRule="auto"/>
        <w:jc w:val="both"/>
      </w:pPr>
      <w:r w:rsidRPr="000267C1">
        <w:t xml:space="preserve">Yilmazer (2022) describes </w:t>
      </w:r>
      <w:r w:rsidRPr="000267C1">
        <w:rPr>
          <w:i/>
          <w:iCs/>
        </w:rPr>
        <w:t>“existential transition”</w:t>
      </w:r>
      <w:r w:rsidRPr="000267C1">
        <w:t xml:space="preserve"> as the core process of gender actualisation, whereby transgender individuals engage in an internal reflective process of </w:t>
      </w:r>
      <w:r>
        <w:t xml:space="preserve">understanding and developing the </w:t>
      </w:r>
      <w:r w:rsidRPr="000267C1">
        <w:t>authentic self</w:t>
      </w:r>
      <w:r>
        <w:t xml:space="preserve"> </w:t>
      </w:r>
      <w:r w:rsidRPr="000267C1">
        <w:t xml:space="preserve">(pg.60).  This is what participants in this study can be seen to be engaged in, or to be reflecting on having engaged in, in the final overarching theme.  It </w:t>
      </w:r>
      <w:r>
        <w:t>represents</w:t>
      </w:r>
      <w:r w:rsidRPr="000267C1">
        <w:t xml:space="preserve"> a total re-examination of life, belief and self through the prism of gender, finding new understandings of self, acceptance of self, and reauthoring of narratives of self.  </w:t>
      </w:r>
    </w:p>
    <w:p w14:paraId="4C289290" w14:textId="77777777" w:rsidR="00C04EB9" w:rsidRDefault="00C04EB9" w:rsidP="00C04EB9">
      <w:pPr>
        <w:spacing w:after="160" w:line="360" w:lineRule="auto"/>
        <w:jc w:val="both"/>
        <w:rPr>
          <w:b/>
          <w:bCs/>
          <w:lang w:val="en-US"/>
        </w:rPr>
      </w:pPr>
      <w:r>
        <w:rPr>
          <w:b/>
          <w:bCs/>
          <w:lang w:val="en-US"/>
        </w:rPr>
        <w:br/>
      </w:r>
    </w:p>
    <w:p w14:paraId="42CC27FA" w14:textId="46B88300" w:rsidR="00C04EB9" w:rsidRDefault="00C04EB9">
      <w:pPr>
        <w:spacing w:after="160" w:line="259" w:lineRule="auto"/>
        <w:rPr>
          <w:b/>
          <w:bCs/>
          <w:lang w:val="en-US"/>
        </w:rPr>
      </w:pPr>
      <w:r>
        <w:rPr>
          <w:b/>
          <w:bCs/>
          <w:lang w:val="en-US"/>
        </w:rPr>
        <w:br w:type="page"/>
      </w:r>
    </w:p>
    <w:p w14:paraId="4D11DAEF" w14:textId="2F86611B" w:rsidR="00160A7C" w:rsidRPr="00C04EB9" w:rsidRDefault="00B73B8F" w:rsidP="00B03C85">
      <w:pPr>
        <w:spacing w:after="160" w:line="360" w:lineRule="auto"/>
        <w:jc w:val="both"/>
      </w:pPr>
      <w:r w:rsidRPr="00B73B8F">
        <w:rPr>
          <w:b/>
          <w:bCs/>
          <w:noProof/>
          <w:lang w:val="en-US"/>
        </w:rPr>
        <w:lastRenderedPageBreak/>
        <w:drawing>
          <wp:anchor distT="0" distB="0" distL="114300" distR="114300" simplePos="0" relativeHeight="251729920" behindDoc="1" locked="0" layoutInCell="1" allowOverlap="1" wp14:anchorId="7C1CEB45" wp14:editId="2160B55C">
            <wp:simplePos x="0" y="0"/>
            <wp:positionH relativeFrom="column">
              <wp:posOffset>-154745</wp:posOffset>
            </wp:positionH>
            <wp:positionV relativeFrom="paragraph">
              <wp:posOffset>-100770</wp:posOffset>
            </wp:positionV>
            <wp:extent cx="5911702" cy="9058910"/>
            <wp:effectExtent l="0" t="0" r="0" b="0"/>
            <wp:wrapNone/>
            <wp:docPr id="59" name="Picture 59"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Background pattern&#10;&#10;Description automatically generated"/>
                    <pic:cNvPicPr/>
                  </pic:nvPicPr>
                  <pic:blipFill>
                    <a:blip r:embed="rId94">
                      <a:alphaModFix amt="25000"/>
                      <a:extLst>
                        <a:ext uri="{28A0092B-C50C-407E-A947-70E740481C1C}">
                          <a14:useLocalDpi xmlns:a14="http://schemas.microsoft.com/office/drawing/2010/main" val="0"/>
                        </a:ext>
                      </a:extLst>
                    </a:blip>
                    <a:stretch>
                      <a:fillRect/>
                    </a:stretch>
                  </pic:blipFill>
                  <pic:spPr>
                    <a:xfrm>
                      <a:off x="0" y="0"/>
                      <a:ext cx="5911702" cy="9058910"/>
                    </a:xfrm>
                    <a:prstGeom prst="rect">
                      <a:avLst/>
                    </a:prstGeom>
                    <a:effectLst>
                      <a:outerShdw blurRad="38051" dist="50800" sx="1000" sy="1000" algn="ctr" rotWithShape="0">
                        <a:srgbClr val="000000"/>
                      </a:outerShdw>
                      <a:reflection endPos="0" dist="50800" dir="5400000" sy="-100000" algn="bl" rotWithShape="0"/>
                    </a:effectLst>
                  </pic:spPr>
                </pic:pic>
              </a:graphicData>
            </a:graphic>
            <wp14:sizeRelH relativeFrom="page">
              <wp14:pctWidth>0</wp14:pctWidth>
            </wp14:sizeRelH>
            <wp14:sizeRelV relativeFrom="page">
              <wp14:pctHeight>0</wp14:pctHeight>
            </wp14:sizeRelV>
          </wp:anchor>
        </w:drawing>
      </w:r>
      <w:r w:rsidR="00160A7C" w:rsidRPr="00C04EB9">
        <w:rPr>
          <w:b/>
          <w:bCs/>
          <w:lang w:val="en-US"/>
        </w:rPr>
        <w:t>Recommendations</w:t>
      </w:r>
      <w:bookmarkEnd w:id="6"/>
      <w:r w:rsidR="00160A7C" w:rsidRPr="00C04EB9">
        <w:rPr>
          <w:b/>
          <w:bCs/>
          <w:lang w:val="en-US"/>
        </w:rPr>
        <w:t xml:space="preserve"> </w:t>
      </w:r>
    </w:p>
    <w:p w14:paraId="4108E940" w14:textId="77777777" w:rsidR="00160A7C" w:rsidRPr="000267C1" w:rsidRDefault="00160A7C" w:rsidP="00B03C85">
      <w:pPr>
        <w:spacing w:line="360" w:lineRule="auto"/>
        <w:rPr>
          <w:lang w:val="en-US"/>
        </w:rPr>
      </w:pPr>
    </w:p>
    <w:p w14:paraId="0DE921B5" w14:textId="77777777" w:rsidR="00160A7C" w:rsidRPr="000267C1" w:rsidRDefault="00160A7C" w:rsidP="00B03C85">
      <w:pPr>
        <w:pStyle w:val="ListParagraph"/>
        <w:numPr>
          <w:ilvl w:val="0"/>
          <w:numId w:val="21"/>
        </w:numPr>
        <w:spacing w:after="160" w:line="360" w:lineRule="auto"/>
        <w:jc w:val="both"/>
        <w:rPr>
          <w:color w:val="000000" w:themeColor="text1"/>
        </w:rPr>
      </w:pPr>
      <w:r w:rsidRPr="000267C1">
        <w:rPr>
          <w:color w:val="000000" w:themeColor="text1"/>
        </w:rPr>
        <w:t xml:space="preserve">This research demonstrates that positive narratives of transition and the positive effects of </w:t>
      </w:r>
      <w:r w:rsidRPr="000267C1">
        <w:t xml:space="preserve">engaging with transition exist within the transgender community.  Further research, which </w:t>
      </w:r>
      <w:r>
        <w:t>engages with</w:t>
      </w:r>
      <w:r w:rsidRPr="000267C1">
        <w:t xml:space="preserve"> and promotes these narratives would not only support professionals working in gender on the reality of trans lives but would also help to challenge the prevailing dominance of negativity about transition journeys within popular consciousnesses and be a source of positivity for those who are in the infancy of their own gender journey. </w:t>
      </w:r>
    </w:p>
    <w:p w14:paraId="43BECDFB" w14:textId="77777777" w:rsidR="00160A7C" w:rsidRPr="000267C1" w:rsidRDefault="00160A7C" w:rsidP="00B03C85">
      <w:pPr>
        <w:pStyle w:val="ListParagraph"/>
        <w:numPr>
          <w:ilvl w:val="0"/>
          <w:numId w:val="21"/>
        </w:numPr>
        <w:spacing w:after="160" w:line="360" w:lineRule="auto"/>
        <w:jc w:val="both"/>
        <w:rPr>
          <w:b/>
          <w:bCs/>
          <w:i/>
          <w:iCs/>
        </w:rPr>
      </w:pPr>
      <w:r w:rsidRPr="000267C1">
        <w:t>Exploring positive narratives of transition may also prove a productive technique for use in therapy with transgender individuals, as previous research has shown that the simple experience of being asked about positive experiences and talking about those, supports identity development and integration in minority identity communities (Riggle &amp; Rostosky, 2011; Cheng &amp; Lee, 2009).</w:t>
      </w:r>
    </w:p>
    <w:p w14:paraId="09F0FCFD" w14:textId="77777777" w:rsidR="00160A7C" w:rsidRPr="000267C1" w:rsidRDefault="00160A7C" w:rsidP="00B03C85">
      <w:pPr>
        <w:pStyle w:val="ListParagraph"/>
        <w:numPr>
          <w:ilvl w:val="0"/>
          <w:numId w:val="21"/>
        </w:numPr>
        <w:spacing w:after="160" w:line="360" w:lineRule="auto"/>
        <w:jc w:val="both"/>
        <w:rPr>
          <w:color w:val="000000" w:themeColor="text1"/>
        </w:rPr>
      </w:pPr>
      <w:r w:rsidRPr="000267C1">
        <w:rPr>
          <w:color w:val="000000" w:themeColor="text1"/>
        </w:rPr>
        <w:t xml:space="preserve">This research appears to confirm the assumption, stated in the introduction, that existing theories of personal growth and change, are inappropriate for use in the context of understanding transition.  New models, developed in the context of the trans-community and their experiences of transition are needed. </w:t>
      </w:r>
    </w:p>
    <w:p w14:paraId="7D26317A" w14:textId="77777777" w:rsidR="00160A7C" w:rsidRDefault="00160A7C" w:rsidP="00160A7C">
      <w:pPr>
        <w:pStyle w:val="Heading1"/>
        <w:spacing w:line="360" w:lineRule="auto"/>
        <w:rPr>
          <w:rFonts w:ascii="Times New Roman" w:hAnsi="Times New Roman" w:cs="Times New Roman"/>
          <w:b/>
          <w:bCs/>
          <w:color w:val="auto"/>
          <w:sz w:val="24"/>
          <w:szCs w:val="24"/>
          <w:lang w:val="en-US"/>
        </w:rPr>
      </w:pPr>
      <w:bookmarkStart w:id="7" w:name="_Toc70544652"/>
      <w:bookmarkStart w:id="8" w:name="_Toc70544655"/>
    </w:p>
    <w:p w14:paraId="3D44FEAC" w14:textId="77777777" w:rsidR="00160A7C" w:rsidRPr="000267C1" w:rsidRDefault="00160A7C" w:rsidP="00160A7C">
      <w:pPr>
        <w:pStyle w:val="Heading1"/>
        <w:spacing w:line="360" w:lineRule="auto"/>
        <w:rPr>
          <w:rFonts w:ascii="Times New Roman" w:hAnsi="Times New Roman" w:cs="Times New Roman"/>
          <w:b/>
          <w:bCs/>
          <w:color w:val="auto"/>
          <w:sz w:val="24"/>
          <w:szCs w:val="24"/>
          <w:lang w:val="en-US"/>
        </w:rPr>
      </w:pPr>
      <w:r w:rsidRPr="000267C1">
        <w:rPr>
          <w:rFonts w:ascii="Times New Roman" w:hAnsi="Times New Roman" w:cs="Times New Roman"/>
          <w:b/>
          <w:bCs/>
          <w:color w:val="auto"/>
          <w:sz w:val="24"/>
          <w:szCs w:val="24"/>
          <w:lang w:val="en-US"/>
        </w:rPr>
        <w:t>Limitations</w:t>
      </w:r>
      <w:bookmarkEnd w:id="7"/>
      <w:r w:rsidRPr="000267C1">
        <w:rPr>
          <w:rFonts w:ascii="Times New Roman" w:hAnsi="Times New Roman" w:cs="Times New Roman"/>
          <w:b/>
          <w:bCs/>
          <w:color w:val="auto"/>
          <w:sz w:val="24"/>
          <w:szCs w:val="24"/>
          <w:lang w:val="en-US"/>
        </w:rPr>
        <w:t xml:space="preserve"> </w:t>
      </w:r>
    </w:p>
    <w:p w14:paraId="1AEACEF3" w14:textId="77777777" w:rsidR="00160A7C" w:rsidRPr="000267C1" w:rsidRDefault="00160A7C" w:rsidP="00160A7C">
      <w:pPr>
        <w:spacing w:line="360" w:lineRule="auto"/>
        <w:rPr>
          <w:lang w:val="en-US"/>
        </w:rPr>
      </w:pPr>
    </w:p>
    <w:p w14:paraId="3D11F82D" w14:textId="42BAC3F6" w:rsidR="00160A7C" w:rsidRPr="000267C1" w:rsidRDefault="00160A7C" w:rsidP="00160A7C">
      <w:pPr>
        <w:pStyle w:val="ListParagraph"/>
        <w:numPr>
          <w:ilvl w:val="1"/>
          <w:numId w:val="20"/>
        </w:numPr>
        <w:spacing w:after="160" w:line="360" w:lineRule="auto"/>
        <w:jc w:val="both"/>
      </w:pPr>
      <w:r w:rsidRPr="000267C1">
        <w:t>A lack of diversity in the research team, and the dominant role of the main researcher in the research process may have impacted on the patterns noted within the data, and how themes were understood.  The process of identifying patterns and themes may have produced different results if it had been done by researchers who were themselves members of the transgender community.</w:t>
      </w:r>
    </w:p>
    <w:p w14:paraId="756A9D27" w14:textId="7D5AC8DF" w:rsidR="00160A7C" w:rsidRPr="00EF4F40" w:rsidRDefault="00160A7C" w:rsidP="00160A7C">
      <w:pPr>
        <w:pStyle w:val="ListParagraph"/>
        <w:numPr>
          <w:ilvl w:val="1"/>
          <w:numId w:val="20"/>
        </w:numPr>
        <w:spacing w:after="160" w:line="360" w:lineRule="auto"/>
        <w:jc w:val="both"/>
      </w:pPr>
      <w:r>
        <w:t>A</w:t>
      </w:r>
      <w:r w:rsidRPr="00EF4F40">
        <w:t xml:space="preserve"> conscious choice was made not to recruit based on specific participant characteristics, all participants were welcomed, </w:t>
      </w:r>
      <w:r>
        <w:t xml:space="preserve">and </w:t>
      </w:r>
      <w:r w:rsidRPr="00EF4F40">
        <w:t xml:space="preserve">minimal descriptive data (e.g., age, ethnicity, geographic location) was collected in relation to participants.  </w:t>
      </w:r>
      <w:r>
        <w:t>However, t</w:t>
      </w:r>
      <w:r w:rsidRPr="00EF4F40">
        <w:t>his has resulted in a lack of data with which to identify potential trends and patterns between participant characteristics and the data produced here.</w:t>
      </w:r>
    </w:p>
    <w:p w14:paraId="52E411C9" w14:textId="4F960445" w:rsidR="00160A7C" w:rsidRPr="00160A7C" w:rsidRDefault="00B03C85" w:rsidP="00160A7C">
      <w:pPr>
        <w:pStyle w:val="ListParagraph"/>
        <w:numPr>
          <w:ilvl w:val="1"/>
          <w:numId w:val="20"/>
        </w:numPr>
        <w:spacing w:after="160" w:line="360" w:lineRule="auto"/>
        <w:jc w:val="both"/>
        <w:rPr>
          <w:b/>
          <w:bCs/>
          <w:lang w:val="en-US"/>
        </w:rPr>
      </w:pPr>
      <w:r w:rsidRPr="00B73B8F">
        <w:rPr>
          <w:b/>
          <w:bCs/>
          <w:noProof/>
          <w:lang w:val="en-US"/>
        </w:rPr>
        <w:lastRenderedPageBreak/>
        <w:drawing>
          <wp:anchor distT="0" distB="0" distL="114300" distR="114300" simplePos="0" relativeHeight="251731968" behindDoc="1" locked="0" layoutInCell="1" allowOverlap="1" wp14:anchorId="555803A4" wp14:editId="01F2CC53">
            <wp:simplePos x="0" y="0"/>
            <wp:positionH relativeFrom="column">
              <wp:posOffset>508</wp:posOffset>
            </wp:positionH>
            <wp:positionV relativeFrom="paragraph">
              <wp:posOffset>-137922</wp:posOffset>
            </wp:positionV>
            <wp:extent cx="5911702" cy="9058910"/>
            <wp:effectExtent l="0" t="0" r="0" b="0"/>
            <wp:wrapNone/>
            <wp:docPr id="60" name="Picture 60"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Background pattern&#10;&#10;Description automatically generated"/>
                    <pic:cNvPicPr/>
                  </pic:nvPicPr>
                  <pic:blipFill>
                    <a:blip r:embed="rId94">
                      <a:alphaModFix amt="25000"/>
                      <a:extLst>
                        <a:ext uri="{28A0092B-C50C-407E-A947-70E740481C1C}">
                          <a14:useLocalDpi xmlns:a14="http://schemas.microsoft.com/office/drawing/2010/main" val="0"/>
                        </a:ext>
                      </a:extLst>
                    </a:blip>
                    <a:stretch>
                      <a:fillRect/>
                    </a:stretch>
                  </pic:blipFill>
                  <pic:spPr>
                    <a:xfrm>
                      <a:off x="0" y="0"/>
                      <a:ext cx="5911702" cy="9058910"/>
                    </a:xfrm>
                    <a:prstGeom prst="rect">
                      <a:avLst/>
                    </a:prstGeom>
                    <a:effectLst>
                      <a:outerShdw blurRad="38051" dist="50800" sx="1000" sy="1000" algn="ctr" rotWithShape="0">
                        <a:srgbClr val="000000"/>
                      </a:outerShdw>
                      <a:reflection endPos="0" dist="50800" dir="5400000" sy="-100000" algn="bl" rotWithShape="0"/>
                    </a:effectLst>
                  </pic:spPr>
                </pic:pic>
              </a:graphicData>
            </a:graphic>
            <wp14:sizeRelH relativeFrom="page">
              <wp14:pctWidth>0</wp14:pctWidth>
            </wp14:sizeRelH>
            <wp14:sizeRelV relativeFrom="page">
              <wp14:pctHeight>0</wp14:pctHeight>
            </wp14:sizeRelV>
          </wp:anchor>
        </w:drawing>
      </w:r>
      <w:r w:rsidR="00160A7C" w:rsidRPr="000C5C1A">
        <w:t>Individuals with non-binary identities were included in this study.  However, their experience could be argued to be different in that they are not seeking the support of services to transition from one binary gender identity to the other.  Given this difference, it could be argued that non-binary individuals should have been excluded from this piece of work</w:t>
      </w:r>
      <w:r w:rsidR="00160A7C">
        <w:rPr>
          <w:rStyle w:val="CommentReference"/>
        </w:rPr>
        <w:t>.</w:t>
      </w:r>
      <w:r w:rsidR="00160A7C" w:rsidRPr="000C5C1A">
        <w:t xml:space="preserve"> </w:t>
      </w:r>
    </w:p>
    <w:p w14:paraId="6A96AAC3" w14:textId="59D00314" w:rsidR="00E435B6" w:rsidRDefault="00E435B6" w:rsidP="00160A7C">
      <w:pPr>
        <w:pStyle w:val="Heading1"/>
        <w:spacing w:line="360" w:lineRule="auto"/>
        <w:rPr>
          <w:rFonts w:ascii="Times New Roman" w:hAnsi="Times New Roman" w:cs="Times New Roman"/>
          <w:b/>
          <w:bCs/>
          <w:color w:val="auto"/>
          <w:sz w:val="24"/>
          <w:szCs w:val="24"/>
          <w:lang w:val="en-US"/>
        </w:rPr>
      </w:pPr>
    </w:p>
    <w:p w14:paraId="2CC09909" w14:textId="3C142B68" w:rsidR="00160A7C" w:rsidRPr="000267C1" w:rsidRDefault="00160A7C" w:rsidP="00160A7C">
      <w:pPr>
        <w:pStyle w:val="Heading1"/>
        <w:spacing w:line="360" w:lineRule="auto"/>
        <w:rPr>
          <w:rFonts w:ascii="Times New Roman" w:hAnsi="Times New Roman" w:cs="Times New Roman"/>
          <w:b/>
          <w:bCs/>
          <w:color w:val="auto"/>
          <w:sz w:val="24"/>
          <w:szCs w:val="24"/>
          <w:lang w:val="en-US"/>
        </w:rPr>
      </w:pPr>
      <w:r w:rsidRPr="000267C1">
        <w:rPr>
          <w:rFonts w:ascii="Times New Roman" w:hAnsi="Times New Roman" w:cs="Times New Roman"/>
          <w:b/>
          <w:bCs/>
          <w:color w:val="auto"/>
          <w:sz w:val="24"/>
          <w:szCs w:val="24"/>
          <w:lang w:val="en-US"/>
        </w:rPr>
        <w:t>Dissemination</w:t>
      </w:r>
      <w:bookmarkEnd w:id="8"/>
    </w:p>
    <w:p w14:paraId="73BBC628" w14:textId="072BB0AB" w:rsidR="00160A7C" w:rsidRDefault="00160A7C" w:rsidP="00160A7C">
      <w:pPr>
        <w:spacing w:line="360" w:lineRule="auto"/>
        <w:jc w:val="both"/>
        <w:rPr>
          <w:lang w:val="en-US"/>
        </w:rPr>
      </w:pPr>
    </w:p>
    <w:p w14:paraId="05ADEF36" w14:textId="39496434" w:rsidR="00160A7C" w:rsidRPr="00147E10" w:rsidRDefault="00160A7C" w:rsidP="00160A7C">
      <w:pPr>
        <w:spacing w:line="360" w:lineRule="auto"/>
        <w:jc w:val="both"/>
        <w:rPr>
          <w:lang w:val="en-US"/>
        </w:rPr>
      </w:pPr>
      <w:r w:rsidRPr="00147E10">
        <w:rPr>
          <w:lang w:val="en-US"/>
        </w:rPr>
        <w:t xml:space="preserve">The findings of this study will be submitted for publication in an academic journal and shared with the individuals who took part in the study.  Findings will also be shared in the public domain via Gendered Intelligence, </w:t>
      </w:r>
      <w:r>
        <w:rPr>
          <w:lang w:val="en-US"/>
        </w:rPr>
        <w:t>the trans-community focused charity which</w:t>
      </w:r>
      <w:r w:rsidRPr="00147E10">
        <w:rPr>
          <w:lang w:val="en-US"/>
        </w:rPr>
        <w:t xml:space="preserve"> supported my study recruitment.  </w:t>
      </w:r>
      <w:r w:rsidRPr="00147E10">
        <w:rPr>
          <w:color w:val="000000"/>
        </w:rPr>
        <w:t>The findings will also be included in a West Midlands Division of Clinical Psychology, British Psychological Society member update session in 2022.</w:t>
      </w:r>
    </w:p>
    <w:p w14:paraId="0CAE21B2" w14:textId="5855D358" w:rsidR="00160A7C" w:rsidRDefault="00160A7C" w:rsidP="00160A7C">
      <w:pPr>
        <w:spacing w:line="360" w:lineRule="auto"/>
        <w:jc w:val="both"/>
        <w:rPr>
          <w:lang w:val="en-US"/>
        </w:rPr>
      </w:pPr>
    </w:p>
    <w:p w14:paraId="7CBE95B3" w14:textId="06A6DEF0" w:rsidR="00160A7C" w:rsidRDefault="00160A7C" w:rsidP="00160A7C">
      <w:pPr>
        <w:spacing w:line="360" w:lineRule="auto"/>
        <w:jc w:val="both"/>
        <w:rPr>
          <w:lang w:val="en-US"/>
        </w:rPr>
      </w:pPr>
      <w:r w:rsidRPr="000267C1">
        <w:rPr>
          <w:lang w:val="en-US"/>
        </w:rPr>
        <w:t xml:space="preserve">At present, </w:t>
      </w:r>
      <w:r w:rsidRPr="000267C1">
        <w:rPr>
          <w:color w:val="000000" w:themeColor="text1"/>
        </w:rPr>
        <w:t xml:space="preserve">the medical model of transgender identity is dominant.  Within this model, poor access to and availability of treatment options to assist individuals to embody their felt gender in a manner which feels right for them is centralised as the root cause of distress.  </w:t>
      </w:r>
      <w:r w:rsidRPr="000267C1">
        <w:rPr>
          <w:lang w:val="en-US"/>
        </w:rPr>
        <w:t>It is expected that these findings will support the ongoing, population led, challenge of the medical model of understanding trans identities and experiences by providing firsthand insights into the benefits of transition for transgender individuals, and the context of these benefits.</w:t>
      </w:r>
      <w:r>
        <w:rPr>
          <w:lang w:val="en-US"/>
        </w:rPr>
        <w:t xml:space="preserve">  </w:t>
      </w:r>
    </w:p>
    <w:p w14:paraId="72562404" w14:textId="6EDE63A1" w:rsidR="00160A7C" w:rsidRDefault="00160A7C" w:rsidP="00160A7C">
      <w:pPr>
        <w:spacing w:line="360" w:lineRule="auto"/>
        <w:jc w:val="both"/>
        <w:rPr>
          <w:lang w:val="en-US"/>
        </w:rPr>
      </w:pPr>
    </w:p>
    <w:p w14:paraId="3681DEE0" w14:textId="0F4F5AAC" w:rsidR="00160A7C" w:rsidRPr="00147E10" w:rsidRDefault="00160A7C" w:rsidP="00160A7C">
      <w:pPr>
        <w:spacing w:line="360" w:lineRule="auto"/>
        <w:jc w:val="both"/>
        <w:rPr>
          <w:rFonts w:ascii="Arial" w:hAnsi="Arial" w:cs="Arial"/>
          <w:b/>
          <w:bCs/>
          <w:lang w:val="en-US"/>
        </w:rPr>
      </w:pPr>
      <w:r>
        <w:rPr>
          <w:lang w:val="en-US"/>
        </w:rPr>
        <w:t>Furthermore, these findings demonstrate that participants, whatever their gender identity, did not appear to need to complete a prescribed journey in a set way to experience the benefits discussed in this paper.  It is anticipated that these findings will support transgender healthcare professionals to appreciate that co-created transition plans, that reflect people’s personal choices are more beneficial for wellbeing and mental health outcomes than prescribed pathways of transition.</w:t>
      </w:r>
    </w:p>
    <w:p w14:paraId="7BB1F451" w14:textId="77777777" w:rsidR="00E435B6" w:rsidRDefault="00E435B6">
      <w:pPr>
        <w:spacing w:after="160" w:line="259" w:lineRule="auto"/>
        <w:rPr>
          <w:b/>
          <w:bCs/>
          <w:lang w:val="en-US"/>
        </w:rPr>
      </w:pPr>
      <w:r>
        <w:rPr>
          <w:b/>
          <w:bCs/>
          <w:lang w:val="en-US"/>
        </w:rPr>
        <w:br w:type="page"/>
      </w:r>
    </w:p>
    <w:p w14:paraId="3236E5FC" w14:textId="3121E098" w:rsidR="00980166" w:rsidRDefault="00160A7C" w:rsidP="001834E6">
      <w:pPr>
        <w:jc w:val="both"/>
        <w:rPr>
          <w:b/>
          <w:bCs/>
          <w:lang w:val="en-US"/>
        </w:rPr>
      </w:pPr>
      <w:r w:rsidRPr="00160A7C">
        <w:rPr>
          <w:b/>
          <w:bCs/>
          <w:lang w:val="en-US"/>
        </w:rPr>
        <w:lastRenderedPageBreak/>
        <w:t>References</w:t>
      </w:r>
    </w:p>
    <w:p w14:paraId="47A47D42" w14:textId="77777777" w:rsidR="00B442A9" w:rsidRDefault="00B442A9">
      <w:pPr>
        <w:spacing w:after="160" w:line="259" w:lineRule="auto"/>
        <w:rPr>
          <w:b/>
          <w:bCs/>
          <w:lang w:val="en-US"/>
        </w:rPr>
      </w:pPr>
    </w:p>
    <w:p w14:paraId="0C662A1E" w14:textId="77777777" w:rsidR="00B442A9" w:rsidRPr="00B84F3E" w:rsidRDefault="00B442A9" w:rsidP="00B442A9">
      <w:pPr>
        <w:spacing w:line="480" w:lineRule="auto"/>
        <w:ind w:left="851" w:hanging="851"/>
        <w:jc w:val="both"/>
        <w:rPr>
          <w:shd w:val="clear" w:color="auto" w:fill="FFFFFF"/>
        </w:rPr>
      </w:pPr>
      <w:r w:rsidRPr="00265289">
        <w:rPr>
          <w:shd w:val="clear" w:color="auto" w:fill="FFFFFF"/>
        </w:rPr>
        <w:t>Affleck, G., &amp; Tennen, H. (1996). Construing benefits from adversity: Adaptational significance and dispositional underpinnings. </w:t>
      </w:r>
      <w:r w:rsidRPr="00265289">
        <w:rPr>
          <w:i/>
          <w:iCs/>
          <w:shd w:val="clear" w:color="auto" w:fill="FFFFFF"/>
        </w:rPr>
        <w:t>Journal of personality</w:t>
      </w:r>
      <w:r w:rsidRPr="00265289">
        <w:rPr>
          <w:shd w:val="clear" w:color="auto" w:fill="FFFFFF"/>
        </w:rPr>
        <w:t>, </w:t>
      </w:r>
      <w:r w:rsidRPr="00265289">
        <w:rPr>
          <w:i/>
          <w:iCs/>
          <w:shd w:val="clear" w:color="auto" w:fill="FFFFFF"/>
        </w:rPr>
        <w:t>64</w:t>
      </w:r>
      <w:r w:rsidRPr="00265289">
        <w:rPr>
          <w:shd w:val="clear" w:color="auto" w:fill="FFFFFF"/>
        </w:rPr>
        <w:t>(4), 899-922.</w:t>
      </w:r>
      <w:r>
        <w:rPr>
          <w:shd w:val="clear" w:color="auto" w:fill="FFFFFF"/>
        </w:rPr>
        <w:t xml:space="preserve"> </w:t>
      </w:r>
      <w:hyperlink r:id="rId95" w:tgtFrame="_blank" w:history="1">
        <w:r w:rsidRPr="00265289">
          <w:rPr>
            <w:rStyle w:val="Hyperlink"/>
            <w:color w:val="auto"/>
            <w:u w:val="none"/>
            <w:shd w:val="clear" w:color="auto" w:fill="FFFFFF"/>
          </w:rPr>
          <w:t>https://doi.org/10.1111/j.1467-6494.1996.tb00948.x</w:t>
        </w:r>
      </w:hyperlink>
    </w:p>
    <w:p w14:paraId="466A6BE8" w14:textId="77777777" w:rsidR="00B442A9" w:rsidRDefault="00B442A9" w:rsidP="00B442A9">
      <w:pPr>
        <w:spacing w:line="480" w:lineRule="auto"/>
        <w:ind w:left="851" w:hanging="851"/>
        <w:jc w:val="both"/>
        <w:rPr>
          <w:shd w:val="clear" w:color="auto" w:fill="FFFFFF"/>
        </w:rPr>
      </w:pPr>
      <w:r w:rsidRPr="00393AAF">
        <w:rPr>
          <w:color w:val="222222"/>
          <w:shd w:val="clear" w:color="auto" w:fill="FFFFFF"/>
        </w:rPr>
        <w:t>Aldridge, Z., Patel, S., Guo, B., Nixon, E., Pierre Bouman, W., Witcomb, G. L., &amp; Arcelus, J. (2021). Long‐term effect of gender‐affirming hormone treatment on depression and anxiety symptoms in transgender people: A prospective cohort study. </w:t>
      </w:r>
      <w:r w:rsidRPr="00393AAF">
        <w:rPr>
          <w:i/>
          <w:iCs/>
          <w:color w:val="222222"/>
          <w:shd w:val="clear" w:color="auto" w:fill="FFFFFF"/>
        </w:rPr>
        <w:t>Andrology</w:t>
      </w:r>
      <w:r w:rsidRPr="00393AAF">
        <w:rPr>
          <w:color w:val="222222"/>
          <w:shd w:val="clear" w:color="auto" w:fill="FFFFFF"/>
        </w:rPr>
        <w:t>, </w:t>
      </w:r>
      <w:r w:rsidRPr="00393AAF">
        <w:rPr>
          <w:i/>
          <w:iCs/>
          <w:color w:val="222222"/>
          <w:shd w:val="clear" w:color="auto" w:fill="FFFFFF"/>
        </w:rPr>
        <w:t>9</w:t>
      </w:r>
      <w:r w:rsidRPr="00393AAF">
        <w:rPr>
          <w:color w:val="222222"/>
          <w:shd w:val="clear" w:color="auto" w:fill="FFFFFF"/>
        </w:rPr>
        <w:t>(6), 1808-1816.</w:t>
      </w:r>
      <w:r>
        <w:rPr>
          <w:color w:val="222222"/>
          <w:shd w:val="clear" w:color="auto" w:fill="FFFFFF"/>
        </w:rPr>
        <w:t xml:space="preserve"> </w:t>
      </w:r>
      <w:hyperlink r:id="rId96" w:history="1">
        <w:r w:rsidRPr="00874A09">
          <w:rPr>
            <w:rStyle w:val="Hyperlink"/>
            <w:shd w:val="clear" w:color="auto" w:fill="FFFFFF"/>
          </w:rPr>
          <w:t>https://doi.org/10.1111/andr.12884</w:t>
        </w:r>
      </w:hyperlink>
    </w:p>
    <w:p w14:paraId="4110E060" w14:textId="77777777" w:rsidR="00B442A9" w:rsidRPr="00B84F3E" w:rsidRDefault="00B442A9" w:rsidP="00B442A9">
      <w:pPr>
        <w:spacing w:line="480" w:lineRule="auto"/>
        <w:ind w:left="851" w:hanging="851"/>
        <w:jc w:val="both"/>
        <w:rPr>
          <w:color w:val="000000" w:themeColor="text1"/>
          <w:shd w:val="clear" w:color="auto" w:fill="FFFFFF"/>
        </w:rPr>
      </w:pPr>
      <w:r w:rsidRPr="00E22D20">
        <w:rPr>
          <w:color w:val="000000" w:themeColor="text1"/>
          <w:shd w:val="clear" w:color="auto" w:fill="FFFFFF"/>
        </w:rPr>
        <w:t>Bränström</w:t>
      </w:r>
      <w:r w:rsidRPr="00265289">
        <w:rPr>
          <w:color w:val="000000" w:themeColor="text1"/>
          <w:shd w:val="clear" w:color="auto" w:fill="FFFFFF"/>
        </w:rPr>
        <w:t>,</w:t>
      </w:r>
      <w:r w:rsidRPr="00E22D20">
        <w:rPr>
          <w:color w:val="000000" w:themeColor="text1"/>
          <w:shd w:val="clear" w:color="auto" w:fill="FFFFFF"/>
        </w:rPr>
        <w:t xml:space="preserve"> R</w:t>
      </w:r>
      <w:r w:rsidRPr="00265289">
        <w:rPr>
          <w:color w:val="000000" w:themeColor="text1"/>
          <w:shd w:val="clear" w:color="auto" w:fill="FFFFFF"/>
        </w:rPr>
        <w:t>.</w:t>
      </w:r>
      <w:r w:rsidRPr="00E22D20">
        <w:rPr>
          <w:color w:val="000000" w:themeColor="text1"/>
          <w:shd w:val="clear" w:color="auto" w:fill="FFFFFF"/>
        </w:rPr>
        <w:t xml:space="preserve">, </w:t>
      </w:r>
      <w:r w:rsidRPr="00265289">
        <w:rPr>
          <w:color w:val="000000" w:themeColor="text1"/>
          <w:shd w:val="clear" w:color="auto" w:fill="FFFFFF"/>
        </w:rPr>
        <w:t xml:space="preserve">&amp; </w:t>
      </w:r>
      <w:r w:rsidRPr="00E22D20">
        <w:rPr>
          <w:color w:val="000000" w:themeColor="text1"/>
          <w:shd w:val="clear" w:color="auto" w:fill="FFFFFF"/>
        </w:rPr>
        <w:t>Pachankis</w:t>
      </w:r>
      <w:r w:rsidRPr="00265289">
        <w:rPr>
          <w:color w:val="000000" w:themeColor="text1"/>
          <w:shd w:val="clear" w:color="auto" w:fill="FFFFFF"/>
        </w:rPr>
        <w:t>,</w:t>
      </w:r>
      <w:r w:rsidRPr="00E22D20">
        <w:rPr>
          <w:color w:val="000000" w:themeColor="text1"/>
          <w:shd w:val="clear" w:color="auto" w:fill="FFFFFF"/>
        </w:rPr>
        <w:t xml:space="preserve"> J</w:t>
      </w:r>
      <w:r w:rsidRPr="00265289">
        <w:rPr>
          <w:color w:val="000000" w:themeColor="text1"/>
          <w:shd w:val="clear" w:color="auto" w:fill="FFFFFF"/>
        </w:rPr>
        <w:t>.</w:t>
      </w:r>
      <w:r w:rsidRPr="00E22D20">
        <w:rPr>
          <w:color w:val="000000" w:themeColor="text1"/>
          <w:shd w:val="clear" w:color="auto" w:fill="FFFFFF"/>
        </w:rPr>
        <w:t xml:space="preserve">E. </w:t>
      </w:r>
      <w:r w:rsidRPr="00265289">
        <w:rPr>
          <w:color w:val="000000" w:themeColor="text1"/>
          <w:shd w:val="clear" w:color="auto" w:fill="FFFFFF"/>
        </w:rPr>
        <w:t xml:space="preserve">(2019). </w:t>
      </w:r>
      <w:r w:rsidRPr="00E22D20">
        <w:rPr>
          <w:color w:val="000000" w:themeColor="text1"/>
          <w:shd w:val="clear" w:color="auto" w:fill="FFFFFF"/>
        </w:rPr>
        <w:t xml:space="preserve">Reduction in mental health treatment </w:t>
      </w:r>
      <w:r w:rsidRPr="00265289">
        <w:rPr>
          <w:color w:val="000000" w:themeColor="text1"/>
          <w:shd w:val="clear" w:color="auto" w:fill="FFFFFF"/>
        </w:rPr>
        <w:t>utilization among transgender individuals after gender</w:t>
      </w:r>
      <w:r w:rsidRPr="00E22D20">
        <w:rPr>
          <w:color w:val="000000" w:themeColor="text1"/>
          <w:shd w:val="clear" w:color="auto" w:fill="FFFFFF"/>
        </w:rPr>
        <w:t xml:space="preserve">-affirming surgeries: a total population study. </w:t>
      </w:r>
      <w:r w:rsidRPr="00E22D20">
        <w:rPr>
          <w:i/>
          <w:iCs/>
          <w:color w:val="000000" w:themeColor="text1"/>
          <w:shd w:val="clear" w:color="auto" w:fill="FFFFFF"/>
        </w:rPr>
        <w:t>Am</w:t>
      </w:r>
      <w:r w:rsidRPr="00265289">
        <w:rPr>
          <w:i/>
          <w:iCs/>
          <w:color w:val="000000" w:themeColor="text1"/>
          <w:shd w:val="clear" w:color="auto" w:fill="FFFFFF"/>
        </w:rPr>
        <w:t>erican</w:t>
      </w:r>
      <w:r w:rsidRPr="00E22D20">
        <w:rPr>
          <w:i/>
          <w:iCs/>
          <w:color w:val="000000" w:themeColor="text1"/>
          <w:shd w:val="clear" w:color="auto" w:fill="FFFFFF"/>
        </w:rPr>
        <w:t xml:space="preserve"> J</w:t>
      </w:r>
      <w:r w:rsidRPr="00265289">
        <w:rPr>
          <w:i/>
          <w:iCs/>
          <w:color w:val="000000" w:themeColor="text1"/>
          <w:shd w:val="clear" w:color="auto" w:fill="FFFFFF"/>
        </w:rPr>
        <w:t>ournal of</w:t>
      </w:r>
      <w:r w:rsidRPr="00E22D20">
        <w:rPr>
          <w:i/>
          <w:iCs/>
          <w:color w:val="000000" w:themeColor="text1"/>
          <w:shd w:val="clear" w:color="auto" w:fill="FFFFFF"/>
        </w:rPr>
        <w:t xml:space="preserve"> Psychiatry</w:t>
      </w:r>
      <w:r w:rsidRPr="00265289">
        <w:rPr>
          <w:i/>
          <w:iCs/>
          <w:color w:val="000000" w:themeColor="text1"/>
          <w:shd w:val="clear" w:color="auto" w:fill="FFFFFF"/>
        </w:rPr>
        <w:t>, 177</w:t>
      </w:r>
      <w:r w:rsidRPr="00265289">
        <w:rPr>
          <w:color w:val="000000" w:themeColor="text1"/>
          <w:shd w:val="clear" w:color="auto" w:fill="FFFFFF"/>
        </w:rPr>
        <w:t>(8), 727-734.</w:t>
      </w:r>
      <w:r>
        <w:rPr>
          <w:color w:val="000000" w:themeColor="text1"/>
          <w:shd w:val="clear" w:color="auto" w:fill="FFFFFF"/>
        </w:rPr>
        <w:t xml:space="preserve"> </w:t>
      </w:r>
      <w:hyperlink r:id="rId97" w:history="1">
        <w:r w:rsidRPr="00265289">
          <w:rPr>
            <w:rStyle w:val="Hyperlink"/>
            <w:color w:val="000000" w:themeColor="text1"/>
            <w:u w:val="none"/>
            <w:shd w:val="clear" w:color="auto" w:fill="FFFFFF"/>
          </w:rPr>
          <w:t>https://doi.org/10.1176/appi.ajp.2019.19010080</w:t>
        </w:r>
      </w:hyperlink>
    </w:p>
    <w:p w14:paraId="3F7CA974" w14:textId="77777777" w:rsidR="00B442A9" w:rsidRDefault="00B442A9" w:rsidP="00B442A9">
      <w:pPr>
        <w:spacing w:line="480" w:lineRule="auto"/>
        <w:ind w:left="720" w:hanging="720"/>
        <w:jc w:val="both"/>
        <w:rPr>
          <w:color w:val="333333"/>
          <w:shd w:val="clear" w:color="auto" w:fill="FFFFFF"/>
        </w:rPr>
      </w:pPr>
      <w:r w:rsidRPr="00265289">
        <w:rPr>
          <w:color w:val="333333"/>
          <w:shd w:val="clear" w:color="auto" w:fill="FFFFFF"/>
        </w:rPr>
        <w:t xml:space="preserve">Braun, V., </w:t>
      </w:r>
      <w:r>
        <w:rPr>
          <w:color w:val="333333"/>
          <w:shd w:val="clear" w:color="auto" w:fill="FFFFFF"/>
        </w:rPr>
        <w:t xml:space="preserve">&amp; </w:t>
      </w:r>
      <w:r w:rsidRPr="00265289">
        <w:rPr>
          <w:color w:val="333333"/>
          <w:shd w:val="clear" w:color="auto" w:fill="FFFFFF"/>
        </w:rPr>
        <w:t xml:space="preserve">Clarke, V. (2021). </w:t>
      </w:r>
      <w:r w:rsidRPr="00265289">
        <w:rPr>
          <w:i/>
          <w:iCs/>
          <w:color w:val="333333"/>
          <w:shd w:val="clear" w:color="auto" w:fill="FFFFFF"/>
        </w:rPr>
        <w:t xml:space="preserve">Thematic Analysis A Practical Guide. </w:t>
      </w:r>
      <w:r w:rsidRPr="00265289">
        <w:rPr>
          <w:color w:val="333333"/>
          <w:shd w:val="clear" w:color="auto" w:fill="FFFFFF"/>
        </w:rPr>
        <w:t>Sage Publications, Inc</w:t>
      </w:r>
      <w:r>
        <w:rPr>
          <w:color w:val="333333"/>
          <w:shd w:val="clear" w:color="auto" w:fill="FFFFFF"/>
        </w:rPr>
        <w:t>.</w:t>
      </w:r>
    </w:p>
    <w:p w14:paraId="194CE5D5" w14:textId="77777777" w:rsidR="00B442A9" w:rsidRPr="00B84F3E" w:rsidRDefault="00B442A9" w:rsidP="00B442A9">
      <w:pPr>
        <w:spacing w:line="480" w:lineRule="auto"/>
        <w:ind w:left="709" w:hanging="709"/>
        <w:jc w:val="both"/>
        <w:rPr>
          <w:bdr w:val="none" w:sz="0" w:space="0" w:color="auto" w:frame="1"/>
        </w:rPr>
      </w:pPr>
      <w:r w:rsidRPr="005E53D4">
        <w:t>Cheng, C.Y., &amp; Lee, F. (2009). Multiracial identity integration: Perceptions of conflict and distance among multiracial individuals. Journal of Social Issues, 65, 51–68.</w:t>
      </w:r>
      <w:r>
        <w:t xml:space="preserve"> </w:t>
      </w:r>
      <w:r>
        <w:rPr>
          <w:shd w:val="clear" w:color="auto" w:fill="FFFFFF"/>
        </w:rPr>
        <w:t>https://doi.org/</w:t>
      </w:r>
      <w:hyperlink r:id="rId98" w:tgtFrame="_blank" w:history="1">
        <w:r w:rsidRPr="00265289">
          <w:rPr>
            <w:rStyle w:val="Hyperlink"/>
            <w:color w:val="auto"/>
            <w:u w:val="none"/>
            <w:bdr w:val="none" w:sz="0" w:space="0" w:color="auto" w:frame="1"/>
          </w:rPr>
          <w:t>10.1111/j.1540-4560.2008.01587.x</w:t>
        </w:r>
      </w:hyperlink>
    </w:p>
    <w:p w14:paraId="3619DC85" w14:textId="77777777" w:rsidR="00B442A9" w:rsidRPr="00AF36F8" w:rsidRDefault="00B442A9" w:rsidP="00B442A9">
      <w:pPr>
        <w:spacing w:line="480" w:lineRule="auto"/>
        <w:ind w:left="851" w:hanging="851"/>
        <w:jc w:val="both"/>
        <w:rPr>
          <w:color w:val="000000" w:themeColor="text1"/>
        </w:rPr>
      </w:pPr>
      <w:r w:rsidRPr="00265289">
        <w:rPr>
          <w:color w:val="000000" w:themeColor="text1"/>
          <w:shd w:val="clear" w:color="auto" w:fill="FFFFFF"/>
        </w:rPr>
        <w:t>Colizzi, M., &amp; Costa, R., Todarello, O.</w:t>
      </w:r>
      <w:r w:rsidRPr="00E22D20">
        <w:rPr>
          <w:color w:val="000000" w:themeColor="text1"/>
          <w:shd w:val="clear" w:color="auto" w:fill="FFFFFF"/>
        </w:rPr>
        <w:t xml:space="preserve">  </w:t>
      </w:r>
      <w:r w:rsidRPr="00265289">
        <w:rPr>
          <w:color w:val="000000" w:themeColor="text1"/>
          <w:shd w:val="clear" w:color="auto" w:fill="FFFFFF"/>
        </w:rPr>
        <w:t>(2014). Transsexual patients’ psychiatric comorbidity and positive effect</w:t>
      </w:r>
      <w:r w:rsidRPr="00E22D20">
        <w:rPr>
          <w:color w:val="000000" w:themeColor="text1"/>
          <w:shd w:val="clear" w:color="auto" w:fill="FFFFFF"/>
        </w:rPr>
        <w:t xml:space="preserve">  of  cross-sex  hormonal treatment  on  mental  health:  results  from  a  longitudinal  study. </w:t>
      </w:r>
      <w:r w:rsidRPr="00E22D20">
        <w:rPr>
          <w:i/>
          <w:iCs/>
          <w:color w:val="000000" w:themeColor="text1"/>
          <w:shd w:val="clear" w:color="auto" w:fill="FFFFFF"/>
        </w:rPr>
        <w:t>Psychoneuroendocrinology</w:t>
      </w:r>
      <w:r w:rsidRPr="00265289">
        <w:rPr>
          <w:color w:val="000000" w:themeColor="text1"/>
          <w:shd w:val="clear" w:color="auto" w:fill="FFFFFF"/>
        </w:rPr>
        <w:t xml:space="preserve">, </w:t>
      </w:r>
      <w:r w:rsidRPr="00E22D20">
        <w:rPr>
          <w:i/>
          <w:iCs/>
          <w:color w:val="000000" w:themeColor="text1"/>
          <w:shd w:val="clear" w:color="auto" w:fill="FFFFFF"/>
        </w:rPr>
        <w:t>39</w:t>
      </w:r>
      <w:r w:rsidRPr="00E22D20">
        <w:rPr>
          <w:color w:val="000000" w:themeColor="text1"/>
          <w:shd w:val="clear" w:color="auto" w:fill="FFFFFF"/>
        </w:rPr>
        <w:t>(1):65-73.</w:t>
      </w:r>
      <w:r>
        <w:rPr>
          <w:color w:val="000000" w:themeColor="text1"/>
          <w:shd w:val="clear" w:color="auto" w:fill="FFFFFF"/>
        </w:rPr>
        <w:t xml:space="preserve"> </w:t>
      </w:r>
      <w:hyperlink r:id="rId99" w:tgtFrame="_blank" w:tooltip="Persistent link using digital object identifier" w:history="1">
        <w:r w:rsidRPr="00265289">
          <w:rPr>
            <w:rStyle w:val="Hyperlink"/>
            <w:color w:val="000000" w:themeColor="text1"/>
            <w:u w:val="none"/>
          </w:rPr>
          <w:t>https://doi.org/10.1016/j.psyneuen.2013.09.029</w:t>
        </w:r>
      </w:hyperlink>
    </w:p>
    <w:p w14:paraId="4F0ED73F" w14:textId="77777777" w:rsidR="00B442A9" w:rsidRPr="00265289" w:rsidRDefault="00B442A9" w:rsidP="00B442A9">
      <w:pPr>
        <w:shd w:val="clear" w:color="auto" w:fill="FFFFFF"/>
        <w:spacing w:before="100" w:beforeAutospacing="1" w:after="100" w:afterAutospacing="1" w:line="480" w:lineRule="auto"/>
        <w:ind w:left="851" w:hanging="851"/>
        <w:jc w:val="both"/>
      </w:pPr>
      <w:r w:rsidRPr="00CA5099">
        <w:rPr>
          <w:shd w:val="clear" w:color="auto" w:fill="FFFFFF"/>
        </w:rPr>
        <w:lastRenderedPageBreak/>
        <w:t>Glynn, T. R., Gamarel, K. E., Kahler, C. W., Iwamoto, M., Operario, D., &amp; Nemoto, T. (2016). The role of gender affirmation in psychological well-being among transgender women. </w:t>
      </w:r>
      <w:r w:rsidRPr="00CA5099">
        <w:rPr>
          <w:i/>
          <w:iCs/>
          <w:shd w:val="clear" w:color="auto" w:fill="FFFFFF"/>
        </w:rPr>
        <w:t>Psychology of sexual orientation and gender diversity</w:t>
      </w:r>
      <w:r w:rsidRPr="00CA5099">
        <w:rPr>
          <w:shd w:val="clear" w:color="auto" w:fill="FFFFFF"/>
        </w:rPr>
        <w:t>, </w:t>
      </w:r>
      <w:r w:rsidRPr="00CA5099">
        <w:rPr>
          <w:i/>
          <w:iCs/>
          <w:shd w:val="clear" w:color="auto" w:fill="FFFFFF"/>
        </w:rPr>
        <w:t>3</w:t>
      </w:r>
      <w:r w:rsidRPr="00CA5099">
        <w:rPr>
          <w:shd w:val="clear" w:color="auto" w:fill="FFFFFF"/>
        </w:rPr>
        <w:t>(3), 336.</w:t>
      </w:r>
      <w:r>
        <w:rPr>
          <w:shd w:val="clear" w:color="auto" w:fill="FFFFFF"/>
        </w:rPr>
        <w:t xml:space="preserve"> https://doi.org/</w:t>
      </w:r>
      <w:hyperlink r:id="rId100" w:tgtFrame="_blank" w:history="1">
        <w:r w:rsidRPr="00265289">
          <w:rPr>
            <w:rStyle w:val="Hyperlink"/>
            <w:color w:val="auto"/>
            <w:u w:val="none"/>
          </w:rPr>
          <w:t>10.1037/sgd0000171</w:t>
        </w:r>
      </w:hyperlink>
    </w:p>
    <w:p w14:paraId="31322728" w14:textId="77777777" w:rsidR="00B442A9" w:rsidRPr="00265289" w:rsidRDefault="00B442A9" w:rsidP="00B442A9">
      <w:pPr>
        <w:spacing w:line="480" w:lineRule="auto"/>
        <w:ind w:left="851" w:hanging="851"/>
        <w:jc w:val="both"/>
        <w:rPr>
          <w:color w:val="000000" w:themeColor="text1"/>
        </w:rPr>
      </w:pPr>
      <w:r w:rsidRPr="00265289">
        <w:rPr>
          <w:color w:val="000000" w:themeColor="text1"/>
          <w:shd w:val="clear" w:color="auto" w:fill="FFFFFF"/>
        </w:rPr>
        <w:t>Heylens, G.</w:t>
      </w:r>
      <w:r w:rsidRPr="00E22D20">
        <w:rPr>
          <w:color w:val="000000" w:themeColor="text1"/>
          <w:shd w:val="clear" w:color="auto" w:fill="FFFFFF"/>
        </w:rPr>
        <w:t>, Verroken</w:t>
      </w:r>
      <w:r w:rsidRPr="00265289">
        <w:rPr>
          <w:color w:val="000000" w:themeColor="text1"/>
          <w:shd w:val="clear" w:color="auto" w:fill="FFFFFF"/>
        </w:rPr>
        <w:t>,</w:t>
      </w:r>
      <w:r w:rsidRPr="00E22D20">
        <w:rPr>
          <w:color w:val="000000" w:themeColor="text1"/>
          <w:shd w:val="clear" w:color="auto" w:fill="FFFFFF"/>
        </w:rPr>
        <w:t xml:space="preserve"> C</w:t>
      </w:r>
      <w:r w:rsidRPr="00265289">
        <w:rPr>
          <w:color w:val="000000" w:themeColor="text1"/>
          <w:shd w:val="clear" w:color="auto" w:fill="FFFFFF"/>
        </w:rPr>
        <w:t>.</w:t>
      </w:r>
      <w:r w:rsidRPr="00E22D20">
        <w:rPr>
          <w:color w:val="000000" w:themeColor="text1"/>
          <w:shd w:val="clear" w:color="auto" w:fill="FFFFFF"/>
        </w:rPr>
        <w:t xml:space="preserve">, De </w:t>
      </w:r>
      <w:r w:rsidRPr="00265289">
        <w:rPr>
          <w:color w:val="000000" w:themeColor="text1"/>
          <w:shd w:val="clear" w:color="auto" w:fill="FFFFFF"/>
        </w:rPr>
        <w:t>Cock, S.</w:t>
      </w:r>
      <w:r w:rsidRPr="00E22D20">
        <w:rPr>
          <w:color w:val="000000" w:themeColor="text1"/>
          <w:shd w:val="clear" w:color="auto" w:fill="FFFFFF"/>
        </w:rPr>
        <w:t xml:space="preserve">, </w:t>
      </w:r>
      <w:r w:rsidRPr="00265289">
        <w:rPr>
          <w:color w:val="000000" w:themeColor="text1"/>
          <w:shd w:val="clear" w:color="auto" w:fill="FFFFFF"/>
        </w:rPr>
        <w:t xml:space="preserve">T’Sjoen, G., &amp; </w:t>
      </w:r>
      <w:r w:rsidRPr="00E22D20">
        <w:rPr>
          <w:color w:val="000000" w:themeColor="text1"/>
          <w:shd w:val="clear" w:color="auto" w:fill="FFFFFF"/>
        </w:rPr>
        <w:t xml:space="preserve">De </w:t>
      </w:r>
      <w:r w:rsidRPr="00265289">
        <w:rPr>
          <w:color w:val="000000" w:themeColor="text1"/>
          <w:shd w:val="clear" w:color="auto" w:fill="FFFFFF"/>
        </w:rPr>
        <w:t>Cuypere, G.</w:t>
      </w:r>
      <w:r w:rsidRPr="00E22D20">
        <w:rPr>
          <w:color w:val="000000" w:themeColor="text1"/>
          <w:shd w:val="clear" w:color="auto" w:fill="FFFFFF"/>
        </w:rPr>
        <w:t xml:space="preserve"> </w:t>
      </w:r>
      <w:r w:rsidRPr="00265289">
        <w:rPr>
          <w:color w:val="000000" w:themeColor="text1"/>
          <w:shd w:val="clear" w:color="auto" w:fill="FFFFFF"/>
        </w:rPr>
        <w:t xml:space="preserve">(2014). </w:t>
      </w:r>
      <w:r w:rsidRPr="00E22D20">
        <w:rPr>
          <w:color w:val="000000" w:themeColor="text1"/>
          <w:shd w:val="clear" w:color="auto" w:fill="FFFFFF"/>
        </w:rPr>
        <w:t xml:space="preserve">Effects of different steps in gender reassignment therapy on </w:t>
      </w:r>
      <w:r w:rsidRPr="00265289">
        <w:rPr>
          <w:color w:val="000000" w:themeColor="text1"/>
          <w:shd w:val="clear" w:color="auto" w:fill="FFFFFF"/>
        </w:rPr>
        <w:t>psychopathology</w:t>
      </w:r>
      <w:r w:rsidRPr="00E22D20">
        <w:rPr>
          <w:color w:val="000000" w:themeColor="text1"/>
          <w:shd w:val="clear" w:color="auto" w:fill="FFFFFF"/>
        </w:rPr>
        <w:t xml:space="preserve">: A prospective study of persons with a gender </w:t>
      </w:r>
      <w:r w:rsidRPr="00265289">
        <w:rPr>
          <w:color w:val="000000" w:themeColor="text1"/>
          <w:shd w:val="clear" w:color="auto" w:fill="FFFFFF"/>
        </w:rPr>
        <w:t>identity</w:t>
      </w:r>
      <w:r w:rsidRPr="00E22D20">
        <w:rPr>
          <w:color w:val="000000" w:themeColor="text1"/>
          <w:shd w:val="clear" w:color="auto" w:fill="FFFFFF"/>
        </w:rPr>
        <w:t xml:space="preserve"> disorder. </w:t>
      </w:r>
      <w:r w:rsidRPr="00E22D20">
        <w:rPr>
          <w:i/>
          <w:iCs/>
          <w:color w:val="000000" w:themeColor="text1"/>
          <w:shd w:val="clear" w:color="auto" w:fill="FFFFFF"/>
        </w:rPr>
        <w:t>J</w:t>
      </w:r>
      <w:r w:rsidRPr="00265289">
        <w:rPr>
          <w:i/>
          <w:iCs/>
          <w:color w:val="000000" w:themeColor="text1"/>
          <w:shd w:val="clear" w:color="auto" w:fill="FFFFFF"/>
        </w:rPr>
        <w:t>ournal of</w:t>
      </w:r>
      <w:r w:rsidRPr="00E22D20">
        <w:rPr>
          <w:i/>
          <w:iCs/>
          <w:color w:val="000000" w:themeColor="text1"/>
          <w:shd w:val="clear" w:color="auto" w:fill="FFFFFF"/>
        </w:rPr>
        <w:t xml:space="preserve"> Sex</w:t>
      </w:r>
      <w:r w:rsidRPr="00265289">
        <w:rPr>
          <w:i/>
          <w:iCs/>
          <w:color w:val="000000" w:themeColor="text1"/>
          <w:shd w:val="clear" w:color="auto" w:fill="FFFFFF"/>
        </w:rPr>
        <w:t>ual</w:t>
      </w:r>
      <w:r w:rsidRPr="00E22D20">
        <w:rPr>
          <w:i/>
          <w:iCs/>
          <w:color w:val="000000" w:themeColor="text1"/>
          <w:shd w:val="clear" w:color="auto" w:fill="FFFFFF"/>
        </w:rPr>
        <w:t xml:space="preserve"> Med</w:t>
      </w:r>
      <w:r w:rsidRPr="00265289">
        <w:rPr>
          <w:i/>
          <w:iCs/>
          <w:color w:val="000000" w:themeColor="text1"/>
          <w:shd w:val="clear" w:color="auto" w:fill="FFFFFF"/>
        </w:rPr>
        <w:t>icine</w:t>
      </w:r>
      <w:r w:rsidRPr="00E22D20">
        <w:rPr>
          <w:i/>
          <w:iCs/>
          <w:color w:val="000000" w:themeColor="text1"/>
          <w:shd w:val="clear" w:color="auto" w:fill="FFFFFF"/>
        </w:rPr>
        <w:t>.</w:t>
      </w:r>
      <w:r w:rsidRPr="00265289">
        <w:rPr>
          <w:i/>
          <w:iCs/>
          <w:color w:val="000000" w:themeColor="text1"/>
          <w:shd w:val="clear" w:color="auto" w:fill="FFFFFF"/>
        </w:rPr>
        <w:t xml:space="preserve"> </w:t>
      </w:r>
      <w:r w:rsidRPr="00E22D20">
        <w:rPr>
          <w:i/>
          <w:iCs/>
          <w:color w:val="000000" w:themeColor="text1"/>
          <w:shd w:val="clear" w:color="auto" w:fill="FFFFFF"/>
        </w:rPr>
        <w:t>11</w:t>
      </w:r>
      <w:r w:rsidRPr="00E22D20">
        <w:rPr>
          <w:color w:val="000000" w:themeColor="text1"/>
          <w:shd w:val="clear" w:color="auto" w:fill="FFFFFF"/>
        </w:rPr>
        <w:t>(1)</w:t>
      </w:r>
      <w:r w:rsidRPr="00265289">
        <w:rPr>
          <w:color w:val="000000" w:themeColor="text1"/>
          <w:shd w:val="clear" w:color="auto" w:fill="FFFFFF"/>
        </w:rPr>
        <w:t xml:space="preserve">, </w:t>
      </w:r>
      <w:r w:rsidRPr="00E22D20">
        <w:rPr>
          <w:color w:val="000000" w:themeColor="text1"/>
          <w:shd w:val="clear" w:color="auto" w:fill="FFFFFF"/>
        </w:rPr>
        <w:t>119-126.</w:t>
      </w:r>
      <w:r>
        <w:rPr>
          <w:color w:val="000000" w:themeColor="text1"/>
          <w:shd w:val="clear" w:color="auto" w:fill="FFFFFF"/>
        </w:rPr>
        <w:t xml:space="preserve"> </w:t>
      </w:r>
      <w:hyperlink r:id="rId101" w:tgtFrame="_blank" w:tooltip="Persistent link using digital object identifier" w:history="1">
        <w:r w:rsidRPr="00265289">
          <w:rPr>
            <w:rStyle w:val="Hyperlink"/>
            <w:color w:val="000000" w:themeColor="text1"/>
            <w:u w:val="none"/>
          </w:rPr>
          <w:t>https://doi.org/10.1111/jsm.12363</w:t>
        </w:r>
      </w:hyperlink>
    </w:p>
    <w:p w14:paraId="7D96A086" w14:textId="77777777" w:rsidR="00B442A9" w:rsidRPr="00840D36" w:rsidRDefault="00B442A9" w:rsidP="00B442A9">
      <w:pPr>
        <w:spacing w:line="360" w:lineRule="auto"/>
        <w:ind w:left="851" w:hanging="851"/>
        <w:jc w:val="both"/>
      </w:pPr>
      <w:r w:rsidRPr="00265289">
        <w:rPr>
          <w:shd w:val="clear" w:color="auto" w:fill="FFFFFF"/>
        </w:rPr>
        <w:t>Jayawickreme, E., &amp; Blackie, L. E. (2014). Post‐</w:t>
      </w:r>
      <w:r w:rsidRPr="00840D36">
        <w:rPr>
          <w:shd w:val="clear" w:color="auto" w:fill="FFFFFF"/>
        </w:rPr>
        <w:t>traumatic growth as positive personality change: Evidence, controversies and future directions. </w:t>
      </w:r>
      <w:r w:rsidRPr="00840D36">
        <w:rPr>
          <w:i/>
          <w:iCs/>
          <w:shd w:val="clear" w:color="auto" w:fill="FFFFFF"/>
        </w:rPr>
        <w:t>European Journal of Personality</w:t>
      </w:r>
      <w:r w:rsidRPr="00840D36">
        <w:rPr>
          <w:shd w:val="clear" w:color="auto" w:fill="FFFFFF"/>
        </w:rPr>
        <w:t>, </w:t>
      </w:r>
      <w:r w:rsidRPr="00840D36">
        <w:rPr>
          <w:i/>
          <w:iCs/>
          <w:shd w:val="clear" w:color="auto" w:fill="FFFFFF"/>
        </w:rPr>
        <w:t>28</w:t>
      </w:r>
      <w:r w:rsidRPr="00840D36">
        <w:rPr>
          <w:shd w:val="clear" w:color="auto" w:fill="FFFFFF"/>
        </w:rPr>
        <w:t>(4), 312-331.</w:t>
      </w:r>
      <w:r>
        <w:rPr>
          <w:shd w:val="clear" w:color="auto" w:fill="FFFFFF"/>
        </w:rPr>
        <w:t xml:space="preserve"> </w:t>
      </w:r>
      <w:hyperlink r:id="rId102" w:history="1">
        <w:r w:rsidRPr="00840D36">
          <w:rPr>
            <w:rStyle w:val="Hyperlink"/>
            <w:color w:val="auto"/>
            <w:u w:val="none"/>
          </w:rPr>
          <w:t>https://doi.org/10.1002/per.1963</w:t>
        </w:r>
      </w:hyperlink>
    </w:p>
    <w:p w14:paraId="20654532" w14:textId="77777777" w:rsidR="00B442A9" w:rsidRDefault="00B442A9" w:rsidP="00B442A9">
      <w:pPr>
        <w:shd w:val="clear" w:color="auto" w:fill="FFFFFF"/>
        <w:spacing w:line="360" w:lineRule="auto"/>
        <w:ind w:left="851" w:hanging="851"/>
        <w:jc w:val="both"/>
        <w:rPr>
          <w:rStyle w:val="Hyperlink"/>
          <w:color w:val="auto"/>
          <w:u w:val="none"/>
        </w:rPr>
      </w:pPr>
      <w:r w:rsidRPr="00265289">
        <w:rPr>
          <w:shd w:val="clear" w:color="auto" w:fill="FFFFFF"/>
        </w:rPr>
        <w:t>Linley, P. A., &amp; Joseph, S. (2004). Positive change following trauma and adversity: A review. </w:t>
      </w:r>
      <w:r w:rsidRPr="00265289">
        <w:rPr>
          <w:i/>
          <w:iCs/>
          <w:shd w:val="clear" w:color="auto" w:fill="FFFFFF"/>
        </w:rPr>
        <w:t>Journal of traumatic stress: official publication of the international society for traumatic stress studies</w:t>
      </w:r>
      <w:r w:rsidRPr="00265289">
        <w:rPr>
          <w:shd w:val="clear" w:color="auto" w:fill="FFFFFF"/>
        </w:rPr>
        <w:t>, </w:t>
      </w:r>
      <w:r w:rsidRPr="00265289">
        <w:rPr>
          <w:i/>
          <w:iCs/>
          <w:shd w:val="clear" w:color="auto" w:fill="FFFFFF"/>
        </w:rPr>
        <w:t>17</w:t>
      </w:r>
      <w:r w:rsidRPr="00265289">
        <w:rPr>
          <w:shd w:val="clear" w:color="auto" w:fill="FFFFFF"/>
        </w:rPr>
        <w:t>(1), 11-21.</w:t>
      </w:r>
      <w:r w:rsidRPr="00A86E7A">
        <w:t xml:space="preserve"> </w:t>
      </w:r>
      <w:r w:rsidRPr="00A86E7A">
        <w:rPr>
          <w:shd w:val="clear" w:color="auto" w:fill="FFFFFF"/>
        </w:rPr>
        <w:t>https://doi.org/</w:t>
      </w:r>
      <w:hyperlink r:id="rId103" w:tgtFrame="_blank" w:history="1">
        <w:r w:rsidRPr="00265289">
          <w:rPr>
            <w:rStyle w:val="Hyperlink"/>
            <w:color w:val="auto"/>
            <w:u w:val="none"/>
          </w:rPr>
          <w:t>10.1023/B:JOTS.0000014671.27856.7e</w:t>
        </w:r>
      </w:hyperlink>
    </w:p>
    <w:p w14:paraId="7EDC3B1E" w14:textId="77777777" w:rsidR="00B442A9" w:rsidRPr="00265289" w:rsidRDefault="00B442A9" w:rsidP="00B442A9">
      <w:pPr>
        <w:spacing w:line="360" w:lineRule="auto"/>
        <w:ind w:left="851" w:hanging="851"/>
        <w:jc w:val="both"/>
      </w:pPr>
    </w:p>
    <w:p w14:paraId="61D4F84A" w14:textId="77777777" w:rsidR="00B442A9" w:rsidRPr="005D5CDB" w:rsidRDefault="00B442A9" w:rsidP="00B442A9">
      <w:pPr>
        <w:spacing w:line="480" w:lineRule="auto"/>
        <w:ind w:left="851" w:hanging="851"/>
        <w:jc w:val="both"/>
      </w:pPr>
      <w:r w:rsidRPr="005D5CDB">
        <w:rPr>
          <w:color w:val="222222"/>
          <w:shd w:val="clear" w:color="auto" w:fill="FFFFFF"/>
        </w:rPr>
        <w:t>O'Leary, V. E., &amp; Ickovics, J. R. (1995). Resilience and thriving in response to challenge: an opportunity for a paradigm shift in women's health. </w:t>
      </w:r>
      <w:r w:rsidRPr="005D5CDB">
        <w:rPr>
          <w:i/>
          <w:iCs/>
          <w:color w:val="222222"/>
          <w:shd w:val="clear" w:color="auto" w:fill="FFFFFF"/>
        </w:rPr>
        <w:t>Women's health (Hillsdale, NJ)</w:t>
      </w:r>
      <w:r w:rsidRPr="005D5CDB">
        <w:rPr>
          <w:color w:val="222222"/>
          <w:shd w:val="clear" w:color="auto" w:fill="FFFFFF"/>
        </w:rPr>
        <w:t>, </w:t>
      </w:r>
      <w:r w:rsidRPr="005D5CDB">
        <w:rPr>
          <w:i/>
          <w:iCs/>
          <w:color w:val="222222"/>
          <w:shd w:val="clear" w:color="auto" w:fill="FFFFFF"/>
        </w:rPr>
        <w:t>1</w:t>
      </w:r>
      <w:r w:rsidRPr="005D5CDB">
        <w:rPr>
          <w:color w:val="222222"/>
          <w:shd w:val="clear" w:color="auto" w:fill="FFFFFF"/>
        </w:rPr>
        <w:t>(2), 121-142.</w:t>
      </w:r>
      <w:r w:rsidRPr="00265289">
        <w:rPr>
          <w:color w:val="222222"/>
          <w:shd w:val="clear" w:color="auto" w:fill="FFFFFF"/>
        </w:rPr>
        <w:t xml:space="preserve"> https://pubmed.ncbi.nlm.nih.gov/9373376/</w:t>
      </w:r>
    </w:p>
    <w:p w14:paraId="42461B9B" w14:textId="77777777" w:rsidR="00B442A9" w:rsidRPr="00A86E7A" w:rsidRDefault="00B442A9" w:rsidP="00B442A9">
      <w:pPr>
        <w:spacing w:line="360" w:lineRule="auto"/>
        <w:ind w:left="993" w:hanging="993"/>
        <w:jc w:val="both"/>
      </w:pPr>
      <w:r w:rsidRPr="00265289">
        <w:rPr>
          <w:color w:val="222222"/>
          <w:shd w:val="clear" w:color="auto" w:fill="FFFFFF"/>
        </w:rPr>
        <w:t>Pals, J. L., &amp; McAdams, D. P. (2004). The transformed self: A narrative understanding of posttraumatic growth. </w:t>
      </w:r>
      <w:r w:rsidRPr="00265289">
        <w:rPr>
          <w:i/>
          <w:iCs/>
          <w:color w:val="222222"/>
          <w:shd w:val="clear" w:color="auto" w:fill="FFFFFF"/>
        </w:rPr>
        <w:t>Psychological Inquiry</w:t>
      </w:r>
      <w:r w:rsidRPr="00265289">
        <w:rPr>
          <w:color w:val="222222"/>
          <w:shd w:val="clear" w:color="auto" w:fill="FFFFFF"/>
        </w:rPr>
        <w:t>, 65-69.</w:t>
      </w:r>
      <w:r>
        <w:rPr>
          <w:color w:val="222222"/>
          <w:shd w:val="clear" w:color="auto" w:fill="FFFFFF"/>
        </w:rPr>
        <w:t xml:space="preserve"> </w:t>
      </w:r>
      <w:hyperlink r:id="rId104" w:history="1">
        <w:r w:rsidRPr="00874A09">
          <w:rPr>
            <w:rStyle w:val="Hyperlink"/>
          </w:rPr>
          <w:t>https://doi.org/10.1023/B:JOTS.0000014671.27856.7e</w:t>
        </w:r>
      </w:hyperlink>
    </w:p>
    <w:p w14:paraId="169DD24B" w14:textId="77777777" w:rsidR="00B442A9" w:rsidRPr="00265289" w:rsidRDefault="00B442A9" w:rsidP="00B442A9">
      <w:pPr>
        <w:spacing w:line="480" w:lineRule="auto"/>
        <w:ind w:left="851" w:hanging="851"/>
        <w:jc w:val="both"/>
        <w:rPr>
          <w:color w:val="222222"/>
          <w:shd w:val="clear" w:color="auto" w:fill="FFFFFF"/>
        </w:rPr>
      </w:pPr>
    </w:p>
    <w:p w14:paraId="3F993793" w14:textId="77777777" w:rsidR="00B442A9" w:rsidRPr="00265289" w:rsidRDefault="00B442A9" w:rsidP="00B442A9">
      <w:pPr>
        <w:spacing w:line="480" w:lineRule="auto"/>
        <w:ind w:left="851" w:hanging="851"/>
        <w:jc w:val="both"/>
      </w:pPr>
      <w:r w:rsidRPr="00265289">
        <w:rPr>
          <w:shd w:val="clear" w:color="auto" w:fill="FFFFFF"/>
        </w:rPr>
        <w:lastRenderedPageBreak/>
        <w:t>Park, C. L., Cohen, L. H., &amp; Murch, R. L. (1996). Assessment and prediction of stress-related growth. </w:t>
      </w:r>
      <w:r w:rsidRPr="00265289">
        <w:rPr>
          <w:rStyle w:val="Emphasis"/>
          <w:shd w:val="clear" w:color="auto" w:fill="FFFFFF"/>
        </w:rPr>
        <w:t>Journal of Personality, 64</w:t>
      </w:r>
      <w:r w:rsidRPr="00265289">
        <w:rPr>
          <w:shd w:val="clear" w:color="auto" w:fill="FFFFFF"/>
        </w:rPr>
        <w:t>(1), 71–105. </w:t>
      </w:r>
      <w:hyperlink r:id="rId105" w:tgtFrame="_blank" w:history="1">
        <w:r w:rsidRPr="00265289">
          <w:rPr>
            <w:rStyle w:val="Hyperlink"/>
            <w:color w:val="auto"/>
            <w:u w:val="none"/>
            <w:shd w:val="clear" w:color="auto" w:fill="FFFFFF"/>
          </w:rPr>
          <w:t>https://doi.org/10.1111/j.1467-6494.1996.tb00815.x</w:t>
        </w:r>
      </w:hyperlink>
    </w:p>
    <w:p w14:paraId="35949E18" w14:textId="77777777" w:rsidR="00B442A9" w:rsidRPr="00A86E7A" w:rsidRDefault="00B442A9" w:rsidP="00B442A9">
      <w:pPr>
        <w:pStyle w:val="dx-doi"/>
        <w:spacing w:before="0" w:after="0" w:line="480" w:lineRule="auto"/>
        <w:ind w:left="851" w:hanging="851"/>
        <w:jc w:val="both"/>
        <w:rPr>
          <w:color w:val="000000" w:themeColor="text1"/>
        </w:rPr>
      </w:pPr>
      <w:r w:rsidRPr="00ED7C14">
        <w:rPr>
          <w:shd w:val="clear" w:color="auto" w:fill="FFFFFF"/>
        </w:rPr>
        <w:t>Riggle, E</w:t>
      </w:r>
      <w:r w:rsidRPr="00265289">
        <w:rPr>
          <w:shd w:val="clear" w:color="auto" w:fill="FFFFFF"/>
        </w:rPr>
        <w:t>.D.</w:t>
      </w:r>
      <w:r w:rsidRPr="00ED7C14">
        <w:rPr>
          <w:shd w:val="clear" w:color="auto" w:fill="FFFFFF"/>
        </w:rPr>
        <w:t>,</w:t>
      </w:r>
      <w:r w:rsidRPr="00265289">
        <w:rPr>
          <w:shd w:val="clear" w:color="auto" w:fill="FFFFFF"/>
        </w:rPr>
        <w:t xml:space="preserve"> </w:t>
      </w:r>
      <w:r w:rsidRPr="00ED7C14">
        <w:rPr>
          <w:shd w:val="clear" w:color="auto" w:fill="FFFFFF"/>
        </w:rPr>
        <w:t xml:space="preserve">Rostosky, </w:t>
      </w:r>
      <w:r w:rsidRPr="00265289">
        <w:rPr>
          <w:shd w:val="clear" w:color="auto" w:fill="FFFFFF"/>
        </w:rPr>
        <w:t xml:space="preserve">S.S., </w:t>
      </w:r>
      <w:r w:rsidRPr="00ED7C14">
        <w:rPr>
          <w:shd w:val="clear" w:color="auto" w:fill="FFFFFF"/>
        </w:rPr>
        <w:t xml:space="preserve">McCants, </w:t>
      </w:r>
      <w:r w:rsidRPr="00265289">
        <w:rPr>
          <w:shd w:val="clear" w:color="auto" w:fill="FFFFFF"/>
        </w:rPr>
        <w:t>LW. E., &amp;</w:t>
      </w:r>
      <w:r w:rsidRPr="00ED7C14">
        <w:rPr>
          <w:shd w:val="clear" w:color="auto" w:fill="FFFFFF"/>
        </w:rPr>
        <w:t xml:space="preserve"> Pascale-Hague</w:t>
      </w:r>
      <w:r w:rsidRPr="00265289">
        <w:rPr>
          <w:shd w:val="clear" w:color="auto" w:fill="FFFFFF"/>
        </w:rPr>
        <w:t>, D. (2011).</w:t>
      </w:r>
      <w:r w:rsidRPr="00ED7C14">
        <w:rPr>
          <w:shd w:val="clear" w:color="auto" w:fill="FFFFFF"/>
        </w:rPr>
        <w:t xml:space="preserve"> "The positive aspects of a transgender self-identification." </w:t>
      </w:r>
      <w:r w:rsidRPr="00ED7C14">
        <w:rPr>
          <w:i/>
          <w:iCs/>
          <w:shd w:val="clear" w:color="auto" w:fill="FFFFFF"/>
        </w:rPr>
        <w:t>Psychology &amp; Sexualit</w:t>
      </w:r>
      <w:r w:rsidRPr="00265289">
        <w:rPr>
          <w:i/>
          <w:iCs/>
          <w:shd w:val="clear" w:color="auto" w:fill="FFFFFF"/>
        </w:rPr>
        <w:t>y 2</w:t>
      </w:r>
      <w:r w:rsidRPr="00265289">
        <w:rPr>
          <w:shd w:val="clear" w:color="auto" w:fill="FFFFFF"/>
        </w:rPr>
        <w:t>(2)</w:t>
      </w:r>
      <w:r w:rsidRPr="00ED7C14">
        <w:rPr>
          <w:shd w:val="clear" w:color="auto" w:fill="FFFFFF"/>
        </w:rPr>
        <w:t>: 147-158.</w:t>
      </w:r>
      <w:r>
        <w:rPr>
          <w:shd w:val="clear" w:color="auto" w:fill="FFFFFF"/>
        </w:rPr>
        <w:t xml:space="preserve"> </w:t>
      </w:r>
      <w:hyperlink r:id="rId106" w:history="1">
        <w:r w:rsidRPr="00265289">
          <w:rPr>
            <w:rStyle w:val="Hyperlink"/>
            <w:color w:val="auto"/>
            <w:u w:val="none"/>
          </w:rPr>
          <w:t>https://doi.org/10.1080/19419899.2010.534490</w:t>
        </w:r>
      </w:hyperlink>
    </w:p>
    <w:p w14:paraId="2181DE08" w14:textId="77777777" w:rsidR="00B442A9" w:rsidRPr="00265289" w:rsidRDefault="00B442A9" w:rsidP="00B442A9">
      <w:pPr>
        <w:spacing w:line="480" w:lineRule="auto"/>
        <w:ind w:left="851" w:hanging="851"/>
        <w:jc w:val="both"/>
        <w:rPr>
          <w:color w:val="FFFFFF" w:themeColor="background1"/>
        </w:rPr>
      </w:pPr>
      <w:r w:rsidRPr="00265289">
        <w:rPr>
          <w:color w:val="000000" w:themeColor="text1"/>
          <w:shd w:val="clear" w:color="auto" w:fill="FFFFFF"/>
        </w:rPr>
        <w:t>Ryan, R. M., &amp; Deci, E. L. (2001). On happiness and human potentials: A review of research on hedonic and</w:t>
      </w:r>
      <w:r w:rsidRPr="00265289">
        <w:rPr>
          <w:shd w:val="clear" w:color="auto" w:fill="FFFFFF"/>
        </w:rPr>
        <w:t xml:space="preserve"> eudemonic well-being. Annual review of psychology, 52(1), 141-166.</w:t>
      </w:r>
      <w:r>
        <w:rPr>
          <w:shd w:val="clear" w:color="auto" w:fill="FFFFFF"/>
        </w:rPr>
        <w:t xml:space="preserve"> </w:t>
      </w:r>
      <w:r w:rsidRPr="00265289">
        <w:t>https://doi.org/10/1146/annurev.psych.52.1.141</w:t>
      </w:r>
    </w:p>
    <w:p w14:paraId="62F5898F" w14:textId="77777777" w:rsidR="00B442A9" w:rsidRDefault="00B442A9" w:rsidP="00B442A9">
      <w:pPr>
        <w:spacing w:line="480" w:lineRule="auto"/>
        <w:ind w:left="851" w:hanging="851"/>
        <w:jc w:val="both"/>
        <w:rPr>
          <w:rStyle w:val="Hyperlink"/>
          <w:color w:val="auto"/>
          <w:u w:val="none"/>
          <w:shd w:val="clear" w:color="auto" w:fill="FFFFFF"/>
        </w:rPr>
      </w:pPr>
      <w:r w:rsidRPr="009B4B1B">
        <w:rPr>
          <w:shd w:val="clear" w:color="auto" w:fill="FFFFFF"/>
        </w:rPr>
        <w:t>Taylor, S. E., &amp; Armor, D. A. (1996). Positive illusions and coping with adversity. </w:t>
      </w:r>
      <w:r w:rsidRPr="009B4B1B">
        <w:rPr>
          <w:i/>
          <w:iCs/>
          <w:shd w:val="clear" w:color="auto" w:fill="FFFFFF"/>
        </w:rPr>
        <w:t>Journal of personality</w:t>
      </w:r>
      <w:r w:rsidRPr="009B4B1B">
        <w:rPr>
          <w:shd w:val="clear" w:color="auto" w:fill="FFFFFF"/>
        </w:rPr>
        <w:t>, </w:t>
      </w:r>
      <w:r w:rsidRPr="009B4B1B">
        <w:rPr>
          <w:i/>
          <w:iCs/>
          <w:shd w:val="clear" w:color="auto" w:fill="FFFFFF"/>
        </w:rPr>
        <w:t>64</w:t>
      </w:r>
      <w:r w:rsidRPr="009B4B1B">
        <w:rPr>
          <w:shd w:val="clear" w:color="auto" w:fill="FFFFFF"/>
        </w:rPr>
        <w:t>(4), 873-898.</w:t>
      </w:r>
      <w:r>
        <w:rPr>
          <w:shd w:val="clear" w:color="auto" w:fill="FFFFFF"/>
        </w:rPr>
        <w:t xml:space="preserve"> </w:t>
      </w:r>
      <w:hyperlink r:id="rId107" w:tgtFrame="_blank" w:history="1">
        <w:r w:rsidRPr="00840D36">
          <w:rPr>
            <w:rStyle w:val="Hyperlink"/>
            <w:color w:val="auto"/>
            <w:u w:val="none"/>
            <w:shd w:val="clear" w:color="auto" w:fill="FFFFFF"/>
          </w:rPr>
          <w:t>https://doi.org/10.1037/0022-3514.80.2.340</w:t>
        </w:r>
      </w:hyperlink>
    </w:p>
    <w:p w14:paraId="40885803" w14:textId="10F8E9D2" w:rsidR="00274F6A" w:rsidRDefault="00B442A9" w:rsidP="00274F6A">
      <w:pPr>
        <w:tabs>
          <w:tab w:val="left" w:pos="0"/>
        </w:tabs>
        <w:spacing w:after="570" w:line="480" w:lineRule="auto"/>
        <w:ind w:left="851" w:hanging="851"/>
        <w:jc w:val="both"/>
        <w:rPr>
          <w:rStyle w:val="Hyperlink"/>
          <w:color w:val="auto"/>
          <w:u w:val="none"/>
        </w:rPr>
      </w:pPr>
      <w:r w:rsidRPr="00840D36">
        <w:rPr>
          <w:shd w:val="clear" w:color="auto" w:fill="FFFFFF"/>
        </w:rPr>
        <w:t>Tedeschi, R. G., &amp; Calhoun, L. G. (2004). " Posttraumatic growth: Conceptual foundations and empirical evidence". </w:t>
      </w:r>
      <w:r w:rsidRPr="00840D36">
        <w:rPr>
          <w:i/>
          <w:iCs/>
          <w:shd w:val="clear" w:color="auto" w:fill="FFFFFF"/>
        </w:rPr>
        <w:t>Psychological inquiry</w:t>
      </w:r>
      <w:r w:rsidRPr="00840D36">
        <w:rPr>
          <w:shd w:val="clear" w:color="auto" w:fill="FFFFFF"/>
        </w:rPr>
        <w:t>, </w:t>
      </w:r>
      <w:r w:rsidRPr="00840D36">
        <w:rPr>
          <w:i/>
          <w:iCs/>
          <w:shd w:val="clear" w:color="auto" w:fill="FFFFFF"/>
        </w:rPr>
        <w:t>15</w:t>
      </w:r>
      <w:r w:rsidRPr="00840D36">
        <w:rPr>
          <w:shd w:val="clear" w:color="auto" w:fill="FFFFFF"/>
        </w:rPr>
        <w:t>(1), 1-18.</w:t>
      </w:r>
      <w:r>
        <w:rPr>
          <w:shd w:val="clear" w:color="auto" w:fill="FFFFFF"/>
        </w:rPr>
        <w:t xml:space="preserve"> </w:t>
      </w:r>
      <w:hyperlink r:id="rId108" w:history="1">
        <w:r w:rsidRPr="00840D36">
          <w:rPr>
            <w:rStyle w:val="Hyperlink"/>
            <w:color w:val="auto"/>
            <w:u w:val="none"/>
          </w:rPr>
          <w:t>https://doi.org/10.1207/s15327965pli1501_01</w:t>
        </w:r>
      </w:hyperlink>
    </w:p>
    <w:p w14:paraId="2C4DCA76" w14:textId="3E2F07ED" w:rsidR="00274F6A" w:rsidRDefault="00B442A9" w:rsidP="00274F6A">
      <w:pPr>
        <w:tabs>
          <w:tab w:val="left" w:pos="0"/>
        </w:tabs>
        <w:spacing w:after="570" w:line="480" w:lineRule="auto"/>
        <w:ind w:left="851" w:hanging="851"/>
        <w:jc w:val="both"/>
      </w:pPr>
      <w:r w:rsidRPr="00C27C2E">
        <w:rPr>
          <w:shd w:val="clear" w:color="auto" w:fill="FFFFFF"/>
        </w:rPr>
        <w:t>Van De Grift, T. C., Elaut, E., Cerwenka, S. C., Cohen-Kettenis, P. T., De Cuypere, G., Richter-Appelt, H., &amp; Kreukels, B. P. (2017). Effects of medical interventions on gender dysphoria and body image: a follow-up study. </w:t>
      </w:r>
      <w:r w:rsidRPr="00C27C2E">
        <w:rPr>
          <w:i/>
          <w:iCs/>
          <w:shd w:val="clear" w:color="auto" w:fill="FFFFFF"/>
        </w:rPr>
        <w:t>Psychosomatic medicine</w:t>
      </w:r>
      <w:r w:rsidRPr="00C27C2E">
        <w:rPr>
          <w:shd w:val="clear" w:color="auto" w:fill="FFFFFF"/>
        </w:rPr>
        <w:t>, </w:t>
      </w:r>
      <w:r w:rsidRPr="00C27C2E">
        <w:rPr>
          <w:i/>
          <w:iCs/>
          <w:shd w:val="clear" w:color="auto" w:fill="FFFFFF"/>
        </w:rPr>
        <w:t>79</w:t>
      </w:r>
      <w:r w:rsidRPr="00C27C2E">
        <w:rPr>
          <w:shd w:val="clear" w:color="auto" w:fill="FFFFFF"/>
        </w:rPr>
        <w:t>(7), 815.</w:t>
      </w:r>
      <w:r>
        <w:rPr>
          <w:shd w:val="clear" w:color="auto" w:fill="FFFFFF"/>
        </w:rPr>
        <w:t xml:space="preserve"> </w:t>
      </w:r>
      <w:hyperlink r:id="rId109" w:history="1">
        <w:r w:rsidR="00274F6A" w:rsidRPr="001E21C8">
          <w:rPr>
            <w:rStyle w:val="Hyperlink"/>
            <w:shd w:val="clear" w:color="auto" w:fill="FFFFFF"/>
          </w:rPr>
          <w:t>https://doi.org/</w:t>
        </w:r>
        <w:r w:rsidR="00274F6A" w:rsidRPr="001E21C8">
          <w:rPr>
            <w:rStyle w:val="Hyperlink"/>
          </w:rPr>
          <w:t>10.1097/PSY.0000000000000465</w:t>
        </w:r>
      </w:hyperlink>
    </w:p>
    <w:p w14:paraId="500858FF" w14:textId="64A86C40" w:rsidR="00B442A9" w:rsidRPr="00274F6A" w:rsidRDefault="00B442A9" w:rsidP="00274F6A">
      <w:pPr>
        <w:tabs>
          <w:tab w:val="left" w:pos="0"/>
        </w:tabs>
        <w:spacing w:after="570" w:line="480" w:lineRule="auto"/>
        <w:ind w:left="851" w:hanging="851"/>
        <w:jc w:val="both"/>
      </w:pPr>
      <w:r w:rsidRPr="00265289">
        <w:lastRenderedPageBreak/>
        <w:t xml:space="preserve">Yilmazer, C. (2022). </w:t>
      </w:r>
      <w:r w:rsidRPr="00265289">
        <w:rPr>
          <w:i/>
          <w:iCs/>
        </w:rPr>
        <w:t xml:space="preserve">A Clinician’s Guide to Gender Actualisation: An Approach to Gender Affirming Therapy. </w:t>
      </w:r>
      <w:r w:rsidRPr="00265289">
        <w:t>Routledge: New York.</w:t>
      </w:r>
    </w:p>
    <w:p w14:paraId="06F5A64F" w14:textId="6B4EC33A" w:rsidR="00160A7C" w:rsidRDefault="00160A7C">
      <w:pPr>
        <w:spacing w:after="160" w:line="259" w:lineRule="auto"/>
        <w:rPr>
          <w:b/>
          <w:bCs/>
          <w:lang w:val="en-US"/>
        </w:rPr>
      </w:pPr>
      <w:r>
        <w:rPr>
          <w:b/>
          <w:bCs/>
          <w:lang w:val="en-US"/>
        </w:rPr>
        <w:br w:type="page"/>
      </w:r>
    </w:p>
    <w:p w14:paraId="56F66ADE" w14:textId="5D58961B" w:rsidR="00160A7C" w:rsidRPr="000638BA" w:rsidRDefault="00160A7C" w:rsidP="000638BA">
      <w:pPr>
        <w:pStyle w:val="Paragraph"/>
        <w:rPr>
          <w:b/>
          <w:bCs/>
          <w:color w:val="333333"/>
          <w:sz w:val="40"/>
          <w:szCs w:val="40"/>
        </w:rPr>
      </w:pPr>
      <w:r w:rsidRPr="009430AE">
        <w:rPr>
          <w:b/>
          <w:bCs/>
          <w:color w:val="333333"/>
        </w:rPr>
        <w:lastRenderedPageBreak/>
        <w:t xml:space="preserve">Appendix </w:t>
      </w:r>
      <w:r w:rsidR="00A444AC">
        <w:rPr>
          <w:b/>
          <w:bCs/>
          <w:color w:val="333333"/>
        </w:rPr>
        <w:t>A</w:t>
      </w:r>
      <w:r w:rsidR="00C735BE">
        <w:rPr>
          <w:b/>
          <w:bCs/>
          <w:color w:val="333333"/>
        </w:rPr>
        <w:t xml:space="preserve">: </w:t>
      </w:r>
      <w:r w:rsidRPr="009430AE">
        <w:rPr>
          <w:b/>
          <w:bCs/>
        </w:rPr>
        <w:t>Publication guidance – International Journal of Transgenderism</w:t>
      </w:r>
    </w:p>
    <w:p w14:paraId="466EA49C" w14:textId="77777777" w:rsidR="00160A7C" w:rsidRDefault="00160A7C" w:rsidP="00160A7C">
      <w:pPr>
        <w:pStyle w:val="Paragraph"/>
        <w:jc w:val="both"/>
        <w:rPr>
          <w:b/>
          <w:bCs/>
          <w:color w:val="333333"/>
        </w:rPr>
      </w:pPr>
      <w:r w:rsidRPr="009430AE">
        <w:rPr>
          <w:b/>
          <w:bCs/>
          <w:color w:val="333333"/>
        </w:rPr>
        <w:t>Instructions for authors</w:t>
      </w:r>
    </w:p>
    <w:p w14:paraId="1DADC5F9" w14:textId="77777777" w:rsidR="00160A7C" w:rsidRPr="009430AE" w:rsidRDefault="00160A7C" w:rsidP="00160A7C">
      <w:pPr>
        <w:jc w:val="both"/>
      </w:pPr>
      <w:r>
        <w:t xml:space="preserve">Full Instructions for authors may be found here: </w:t>
      </w:r>
      <w:r w:rsidRPr="009430AE">
        <w:t>https://www.tandfonline.com/action/authorSubmission?show=instructions&amp;journalCode=wijt21</w:t>
      </w:r>
    </w:p>
    <w:p w14:paraId="7C244131" w14:textId="77777777" w:rsidR="00160A7C" w:rsidRPr="009430AE" w:rsidRDefault="00160A7C" w:rsidP="00160A7C">
      <w:pPr>
        <w:pStyle w:val="Heading4"/>
        <w:spacing w:before="319" w:after="319" w:line="480" w:lineRule="auto"/>
        <w:jc w:val="both"/>
        <w:rPr>
          <w:rFonts w:ascii="Times New Roman" w:hAnsi="Times New Roman" w:cs="Times New Roman"/>
          <w:b/>
          <w:bCs/>
          <w:color w:val="333333"/>
        </w:rPr>
      </w:pPr>
      <w:r w:rsidRPr="009430AE">
        <w:rPr>
          <w:rFonts w:ascii="Times New Roman" w:hAnsi="Times New Roman" w:cs="Times New Roman"/>
          <w:b/>
          <w:bCs/>
          <w:color w:val="333333"/>
        </w:rPr>
        <w:t>Articles</w:t>
      </w:r>
    </w:p>
    <w:p w14:paraId="15E5E50C" w14:textId="77777777" w:rsidR="00160A7C" w:rsidRPr="009430AE" w:rsidRDefault="00160A7C" w:rsidP="00160A7C">
      <w:pPr>
        <w:numPr>
          <w:ilvl w:val="0"/>
          <w:numId w:val="9"/>
        </w:numPr>
        <w:spacing w:before="100" w:beforeAutospacing="1" w:after="100" w:afterAutospacing="1" w:line="480" w:lineRule="auto"/>
        <w:jc w:val="both"/>
        <w:rPr>
          <w:color w:val="333333"/>
        </w:rPr>
      </w:pPr>
      <w:r w:rsidRPr="009430AE">
        <w:rPr>
          <w:color w:val="333333"/>
        </w:rPr>
        <w:t>Should be written with the following elements in the following order: abstract; keywords; main text introduction, materials and methods, results, discussion; acknowledgments; declaration of interest statement; references; appendices (as appropriate); table(s) with caption(s) (on individual pages); figures; figure captions (as a list)</w:t>
      </w:r>
    </w:p>
    <w:p w14:paraId="2F90B4BC" w14:textId="77777777" w:rsidR="00160A7C" w:rsidRPr="009430AE" w:rsidRDefault="00160A7C" w:rsidP="00160A7C">
      <w:pPr>
        <w:numPr>
          <w:ilvl w:val="0"/>
          <w:numId w:val="9"/>
        </w:numPr>
        <w:spacing w:before="100" w:beforeAutospacing="1" w:after="100" w:afterAutospacing="1" w:line="480" w:lineRule="auto"/>
        <w:jc w:val="both"/>
        <w:rPr>
          <w:color w:val="333333"/>
        </w:rPr>
      </w:pPr>
      <w:r w:rsidRPr="009430AE">
        <w:rPr>
          <w:color w:val="333333"/>
        </w:rPr>
        <w:t>Should contain an unstructured abstract of words.</w:t>
      </w:r>
    </w:p>
    <w:p w14:paraId="5D724CB0" w14:textId="77777777" w:rsidR="00160A7C" w:rsidRPr="009430AE" w:rsidRDefault="00160A7C" w:rsidP="00160A7C">
      <w:pPr>
        <w:numPr>
          <w:ilvl w:val="0"/>
          <w:numId w:val="9"/>
        </w:numPr>
        <w:spacing w:before="100" w:beforeAutospacing="1" w:after="100" w:afterAutospacing="1" w:line="480" w:lineRule="auto"/>
        <w:jc w:val="both"/>
        <w:rPr>
          <w:color w:val="333333"/>
        </w:rPr>
      </w:pPr>
      <w:r w:rsidRPr="009430AE">
        <w:rPr>
          <w:color w:val="333333"/>
        </w:rPr>
        <w:t>Read </w:t>
      </w:r>
      <w:hyperlink r:id="rId110" w:tgtFrame="_blank" w:history="1">
        <w:r w:rsidRPr="009430AE">
          <w:rPr>
            <w:rStyle w:val="Hyperlink"/>
            <w:color w:val="10147E"/>
          </w:rPr>
          <w:t>making your article more discoverable</w:t>
        </w:r>
      </w:hyperlink>
      <w:r w:rsidRPr="009430AE">
        <w:rPr>
          <w:color w:val="333333"/>
        </w:rPr>
        <w:t>, including information on choosing a title and search engine optimization.</w:t>
      </w:r>
    </w:p>
    <w:p w14:paraId="04F4E537" w14:textId="77777777" w:rsidR="00160A7C" w:rsidRPr="009430AE" w:rsidRDefault="00160A7C" w:rsidP="00160A7C">
      <w:pPr>
        <w:pStyle w:val="Heading3"/>
        <w:spacing w:before="240" w:after="240" w:line="480" w:lineRule="auto"/>
        <w:jc w:val="both"/>
        <w:rPr>
          <w:rFonts w:ascii="Times New Roman" w:hAnsi="Times New Roman" w:cs="Times New Roman"/>
          <w:b/>
          <w:bCs/>
          <w:color w:val="333333"/>
        </w:rPr>
      </w:pPr>
      <w:r w:rsidRPr="009430AE">
        <w:rPr>
          <w:rFonts w:ascii="Times New Roman" w:hAnsi="Times New Roman" w:cs="Times New Roman"/>
          <w:b/>
          <w:bCs/>
          <w:color w:val="333333"/>
        </w:rPr>
        <w:t>Style Guidelines</w:t>
      </w:r>
    </w:p>
    <w:p w14:paraId="420A2A53" w14:textId="77777777" w:rsidR="00160A7C" w:rsidRPr="009430AE" w:rsidRDefault="00160A7C" w:rsidP="00160A7C">
      <w:pPr>
        <w:pStyle w:val="NormalWeb"/>
        <w:spacing w:before="240" w:beforeAutospacing="0" w:after="240" w:afterAutospacing="0" w:line="480" w:lineRule="auto"/>
        <w:jc w:val="both"/>
        <w:rPr>
          <w:color w:val="333333"/>
        </w:rPr>
      </w:pPr>
      <w:r w:rsidRPr="009430AE">
        <w:rPr>
          <w:color w:val="333333"/>
        </w:rPr>
        <w:t>Please refer to these </w:t>
      </w:r>
      <w:hyperlink r:id="rId111" w:tgtFrame="_blank" w:history="1">
        <w:r w:rsidRPr="009430AE">
          <w:rPr>
            <w:rStyle w:val="Hyperlink"/>
            <w:color w:val="10147E"/>
          </w:rPr>
          <w:t>quick style guidelines</w:t>
        </w:r>
      </w:hyperlink>
      <w:r w:rsidRPr="009430AE">
        <w:rPr>
          <w:color w:val="333333"/>
        </w:rPr>
        <w:t> when preparing your paper, rather than any published articles or a sample copy.</w:t>
      </w:r>
    </w:p>
    <w:p w14:paraId="1B068699" w14:textId="77777777" w:rsidR="00160A7C" w:rsidRPr="009430AE" w:rsidRDefault="00160A7C" w:rsidP="00160A7C">
      <w:pPr>
        <w:pStyle w:val="NormalWeb"/>
        <w:spacing w:before="240" w:beforeAutospacing="0" w:after="240" w:afterAutospacing="0" w:line="480" w:lineRule="auto"/>
        <w:jc w:val="both"/>
        <w:rPr>
          <w:color w:val="333333"/>
        </w:rPr>
      </w:pPr>
      <w:r w:rsidRPr="009430AE">
        <w:rPr>
          <w:color w:val="333333"/>
        </w:rPr>
        <w:t>Please use American spelling style consistently throughout your manuscript.</w:t>
      </w:r>
    </w:p>
    <w:p w14:paraId="64666A41" w14:textId="77777777" w:rsidR="00160A7C" w:rsidRPr="009430AE" w:rsidRDefault="00160A7C" w:rsidP="00160A7C">
      <w:pPr>
        <w:pStyle w:val="NormalWeb"/>
        <w:spacing w:before="240" w:beforeAutospacing="0" w:after="240" w:afterAutospacing="0" w:line="480" w:lineRule="auto"/>
        <w:jc w:val="both"/>
        <w:rPr>
          <w:color w:val="333333"/>
        </w:rPr>
      </w:pPr>
      <w:r w:rsidRPr="009430AE">
        <w:rPr>
          <w:color w:val="333333"/>
        </w:rPr>
        <w:t>Please use double quotation marks, except where “a quotation is ‘within’ a quotation”.</w:t>
      </w:r>
    </w:p>
    <w:p w14:paraId="4807352D" w14:textId="77777777" w:rsidR="00160A7C" w:rsidRPr="009430AE" w:rsidRDefault="00160A7C" w:rsidP="00160A7C">
      <w:pPr>
        <w:pStyle w:val="NormalWeb"/>
        <w:spacing w:before="240" w:beforeAutospacing="0" w:after="240" w:afterAutospacing="0" w:line="480" w:lineRule="auto"/>
        <w:jc w:val="both"/>
        <w:rPr>
          <w:color w:val="333333"/>
        </w:rPr>
      </w:pPr>
      <w:r w:rsidRPr="009430AE">
        <w:rPr>
          <w:color w:val="333333"/>
        </w:rPr>
        <w:t>Please note that long quotations should be indented without quotation marks.</w:t>
      </w:r>
    </w:p>
    <w:p w14:paraId="265508EE" w14:textId="77777777" w:rsidR="00160A7C" w:rsidRPr="009430AE" w:rsidRDefault="00160A7C" w:rsidP="00160A7C">
      <w:pPr>
        <w:pStyle w:val="NormalWeb"/>
        <w:spacing w:before="240" w:beforeAutospacing="0" w:after="240" w:afterAutospacing="0" w:line="480" w:lineRule="auto"/>
        <w:jc w:val="both"/>
        <w:rPr>
          <w:color w:val="333333"/>
        </w:rPr>
      </w:pPr>
      <w:r w:rsidRPr="009430AE">
        <w:rPr>
          <w:b/>
          <w:bCs/>
          <w:color w:val="333333"/>
        </w:rPr>
        <w:lastRenderedPageBreak/>
        <w:t>Disclosure of potential conflicts of interest</w:t>
      </w:r>
      <w:r w:rsidRPr="009430AE">
        <w:rPr>
          <w:color w:val="333333"/>
        </w:rPr>
        <w:br/>
        <w:t>Authors must disclose all relationships or interests that could influence or bias the work. Although an author may not feel there are conflicts, disclosure of relationships and interests affords a more transparent process, leading to an accurate and objective assessment of the work. Awareness of real or perceived conflicts of interests is a perspective to which the readers are entitled and is not meant to imply that a financial relationship with an organization that sponsored the research or compensation for consultancy work is inappropriate.</w:t>
      </w:r>
      <w:r w:rsidRPr="009430AE">
        <w:rPr>
          <w:color w:val="333333"/>
        </w:rPr>
        <w:br/>
        <w:t>The corresponding author will include a summary statement on the title page that is separate from their manuscript, that reflects a disclosure of any potential conflicts of interest.</w:t>
      </w:r>
    </w:p>
    <w:p w14:paraId="274468DB" w14:textId="77777777" w:rsidR="00160A7C" w:rsidRPr="009430AE" w:rsidRDefault="00160A7C" w:rsidP="00160A7C">
      <w:pPr>
        <w:pStyle w:val="Heading3"/>
        <w:spacing w:before="240" w:after="240" w:line="480" w:lineRule="auto"/>
        <w:jc w:val="both"/>
        <w:rPr>
          <w:rFonts w:ascii="Times New Roman" w:hAnsi="Times New Roman" w:cs="Times New Roman"/>
          <w:color w:val="333333"/>
        </w:rPr>
      </w:pPr>
      <w:r w:rsidRPr="009430AE">
        <w:rPr>
          <w:rFonts w:ascii="Times New Roman" w:hAnsi="Times New Roman" w:cs="Times New Roman"/>
          <w:color w:val="333333"/>
        </w:rPr>
        <w:t>Checklist: What to Include</w:t>
      </w:r>
    </w:p>
    <w:p w14:paraId="06775D99" w14:textId="77777777" w:rsidR="00160A7C" w:rsidRPr="009430AE" w:rsidRDefault="00160A7C" w:rsidP="00160A7C">
      <w:pPr>
        <w:numPr>
          <w:ilvl w:val="0"/>
          <w:numId w:val="10"/>
        </w:numPr>
        <w:spacing w:before="100" w:beforeAutospacing="1" w:after="100" w:afterAutospacing="1" w:line="480" w:lineRule="auto"/>
        <w:jc w:val="both"/>
        <w:rPr>
          <w:color w:val="333333"/>
        </w:rPr>
      </w:pPr>
      <w:r w:rsidRPr="009430AE">
        <w:rPr>
          <w:b/>
          <w:bCs/>
          <w:color w:val="333333"/>
        </w:rPr>
        <w:t>Author details.</w:t>
      </w:r>
      <w:r w:rsidRPr="009430AE">
        <w:rPr>
          <w:color w:val="333333"/>
        </w:rPr>
        <w:t> Please ensure all listed authors meet the </w:t>
      </w:r>
      <w:hyperlink r:id="rId112" w:tgtFrame="_blank" w:history="1">
        <w:r w:rsidRPr="009430AE">
          <w:rPr>
            <w:rStyle w:val="Hyperlink"/>
            <w:color w:val="10147E"/>
          </w:rPr>
          <w:t>Taylor &amp; Francis authorship criteria</w:t>
        </w:r>
      </w:hyperlink>
      <w:r w:rsidRPr="009430AE">
        <w:rPr>
          <w:color w:val="333333"/>
        </w:rPr>
        <w:t>. All authors of a manuscript should include their full name and affiliation on the cover page of the manuscript. Where available, please also include ORCiDs and social media handles (Facebook, Twitter or LinkedIn). One author will need to be identified as the corresponding author, with their email address normally displayed in the article PDF (depending on the journal) and the online article. Authors’ affiliations are the affiliations where the research was conducted. If any of the named co-authors moves affiliation during the peer-review process, the new affiliation can be given as a footnote. Please note that no changes to affiliation can be made after your paper is accepted. </w:t>
      </w:r>
      <w:hyperlink r:id="rId113" w:tgtFrame="_blank" w:history="1">
        <w:r w:rsidRPr="009430AE">
          <w:rPr>
            <w:rStyle w:val="Hyperlink"/>
            <w:color w:val="10147E"/>
          </w:rPr>
          <w:t>Read more on authorship</w:t>
        </w:r>
      </w:hyperlink>
      <w:r w:rsidRPr="009430AE">
        <w:rPr>
          <w:color w:val="333333"/>
        </w:rPr>
        <w:t>.</w:t>
      </w:r>
    </w:p>
    <w:p w14:paraId="2C4E675D" w14:textId="77777777" w:rsidR="00160A7C" w:rsidRPr="009430AE" w:rsidRDefault="00160A7C" w:rsidP="00160A7C">
      <w:pPr>
        <w:numPr>
          <w:ilvl w:val="0"/>
          <w:numId w:val="10"/>
        </w:numPr>
        <w:spacing w:before="100" w:beforeAutospacing="1" w:after="100" w:afterAutospacing="1" w:line="480" w:lineRule="auto"/>
        <w:jc w:val="both"/>
        <w:rPr>
          <w:color w:val="333333"/>
        </w:rPr>
      </w:pPr>
      <w:r w:rsidRPr="009430AE">
        <w:rPr>
          <w:color w:val="333333"/>
        </w:rPr>
        <w:lastRenderedPageBreak/>
        <w:t>You can opt to include a </w:t>
      </w:r>
      <w:r w:rsidRPr="009430AE">
        <w:rPr>
          <w:b/>
          <w:bCs/>
          <w:color w:val="333333"/>
        </w:rPr>
        <w:t>video abstract</w:t>
      </w:r>
      <w:r w:rsidRPr="009430AE">
        <w:rPr>
          <w:color w:val="333333"/>
        </w:rPr>
        <w:t> with your article. </w:t>
      </w:r>
      <w:hyperlink r:id="rId114" w:tgtFrame="_blank" w:history="1">
        <w:r w:rsidRPr="009430AE">
          <w:rPr>
            <w:rStyle w:val="Hyperlink"/>
            <w:color w:val="10147E"/>
          </w:rPr>
          <w:t>Find out how these can help your work reach a wider audience, and what to think about when filming</w:t>
        </w:r>
      </w:hyperlink>
      <w:r w:rsidRPr="009430AE">
        <w:rPr>
          <w:color w:val="333333"/>
        </w:rPr>
        <w:t>.</w:t>
      </w:r>
    </w:p>
    <w:p w14:paraId="56E017C7" w14:textId="77777777" w:rsidR="00160A7C" w:rsidRPr="009430AE" w:rsidRDefault="00160A7C" w:rsidP="00160A7C">
      <w:pPr>
        <w:numPr>
          <w:ilvl w:val="0"/>
          <w:numId w:val="10"/>
        </w:numPr>
        <w:spacing w:before="100" w:beforeAutospacing="1" w:after="100" w:afterAutospacing="1" w:line="480" w:lineRule="auto"/>
        <w:jc w:val="both"/>
        <w:rPr>
          <w:color w:val="333333"/>
        </w:rPr>
      </w:pPr>
      <w:r w:rsidRPr="009430AE">
        <w:rPr>
          <w:b/>
          <w:bCs/>
          <w:color w:val="333333"/>
        </w:rPr>
        <w:t>Funding details.</w:t>
      </w:r>
      <w:r w:rsidRPr="009430AE">
        <w:rPr>
          <w:color w:val="333333"/>
        </w:rPr>
        <w:t> Please supply all details required by your funding and grant-awarding bodies as follows:</w:t>
      </w:r>
      <w:r w:rsidRPr="009430AE">
        <w:rPr>
          <w:color w:val="333333"/>
        </w:rPr>
        <w:br/>
      </w:r>
      <w:r w:rsidRPr="009430AE">
        <w:rPr>
          <w:i/>
          <w:iCs/>
          <w:color w:val="333333"/>
        </w:rPr>
        <w:t>For single agency grants</w:t>
      </w:r>
      <w:r w:rsidRPr="009430AE">
        <w:rPr>
          <w:color w:val="333333"/>
        </w:rPr>
        <w:br/>
        <w:t>This work was supported by the [Funding Agency] under Grant [number xxxx].</w:t>
      </w:r>
      <w:r w:rsidRPr="009430AE">
        <w:rPr>
          <w:color w:val="333333"/>
        </w:rPr>
        <w:br/>
      </w:r>
      <w:r w:rsidRPr="009430AE">
        <w:rPr>
          <w:i/>
          <w:iCs/>
          <w:color w:val="333333"/>
        </w:rPr>
        <w:t>For multiple agency grants</w:t>
      </w:r>
      <w:r w:rsidRPr="009430AE">
        <w:rPr>
          <w:color w:val="333333"/>
        </w:rPr>
        <w:br/>
        <w:t>This work was supported by the [Funding Agency #1] under Grant [number xxxx]; [Funding Agency #2] under Grant [number xxxx]; and [Funding Agency #3] under Grant [number xxxx].</w:t>
      </w:r>
    </w:p>
    <w:p w14:paraId="6DFD0196" w14:textId="77777777" w:rsidR="00160A7C" w:rsidRPr="009430AE" w:rsidRDefault="00160A7C" w:rsidP="00160A7C">
      <w:pPr>
        <w:numPr>
          <w:ilvl w:val="0"/>
          <w:numId w:val="10"/>
        </w:numPr>
        <w:spacing w:before="100" w:beforeAutospacing="1" w:after="100" w:afterAutospacing="1" w:line="480" w:lineRule="auto"/>
        <w:jc w:val="both"/>
        <w:rPr>
          <w:color w:val="333333"/>
        </w:rPr>
      </w:pPr>
      <w:r w:rsidRPr="009430AE">
        <w:rPr>
          <w:b/>
          <w:bCs/>
          <w:color w:val="333333"/>
        </w:rPr>
        <w:t>Disclosure statement.</w:t>
      </w:r>
      <w:r w:rsidRPr="009430AE">
        <w:rPr>
          <w:color w:val="333333"/>
        </w:rPr>
        <w:t> This is to acknowledge any financial or non-financial interest that has arisen from the direct applications of your research. If there are no relevant competing interests to declare please state this within the article, for example: </w:t>
      </w:r>
      <w:r w:rsidRPr="009430AE">
        <w:rPr>
          <w:i/>
          <w:iCs/>
          <w:color w:val="333333"/>
        </w:rPr>
        <w:t>The authors report there are no competing interests to declare</w:t>
      </w:r>
      <w:r w:rsidRPr="009430AE">
        <w:rPr>
          <w:color w:val="333333"/>
        </w:rPr>
        <w:t>. </w:t>
      </w:r>
      <w:hyperlink r:id="rId115" w:tgtFrame="_blank" w:history="1">
        <w:r w:rsidRPr="009430AE">
          <w:rPr>
            <w:rStyle w:val="Hyperlink"/>
            <w:color w:val="10147E"/>
          </w:rPr>
          <w:t>Further guidance on what is a conflict of interest and how to disclose it</w:t>
        </w:r>
      </w:hyperlink>
      <w:r w:rsidRPr="009430AE">
        <w:rPr>
          <w:color w:val="333333"/>
        </w:rPr>
        <w:t>.</w:t>
      </w:r>
    </w:p>
    <w:p w14:paraId="1E32BE99" w14:textId="77777777" w:rsidR="00160A7C" w:rsidRPr="009430AE" w:rsidRDefault="00160A7C" w:rsidP="00160A7C">
      <w:pPr>
        <w:numPr>
          <w:ilvl w:val="0"/>
          <w:numId w:val="10"/>
        </w:numPr>
        <w:spacing w:before="100" w:beforeAutospacing="1" w:after="100" w:afterAutospacing="1" w:line="480" w:lineRule="auto"/>
        <w:jc w:val="both"/>
        <w:rPr>
          <w:color w:val="333333"/>
        </w:rPr>
      </w:pPr>
      <w:r w:rsidRPr="009430AE">
        <w:rPr>
          <w:b/>
          <w:bCs/>
          <w:color w:val="333333"/>
        </w:rPr>
        <w:t>Data availability statement.</w:t>
      </w:r>
      <w:r w:rsidRPr="009430AE">
        <w:rPr>
          <w:color w:val="333333"/>
        </w:rPr>
        <w:t> If there is a data set associated with the paper, please provide information about where the data supporting the results or analyses presented in the paper can be found. Where applicable, this should include the hyperlink, DOI or other persistent identifier associated with the data set(s). </w:t>
      </w:r>
      <w:hyperlink r:id="rId116" w:tgtFrame="_blank" w:history="1">
        <w:r w:rsidRPr="009430AE">
          <w:rPr>
            <w:rStyle w:val="Hyperlink"/>
            <w:color w:val="10147E"/>
          </w:rPr>
          <w:t>Templates</w:t>
        </w:r>
      </w:hyperlink>
      <w:r w:rsidRPr="009430AE">
        <w:rPr>
          <w:color w:val="333333"/>
        </w:rPr>
        <w:t> are also available to support authors.</w:t>
      </w:r>
    </w:p>
    <w:p w14:paraId="1BC6A4AA" w14:textId="77777777" w:rsidR="00160A7C" w:rsidRPr="009430AE" w:rsidRDefault="00160A7C" w:rsidP="00160A7C">
      <w:pPr>
        <w:numPr>
          <w:ilvl w:val="0"/>
          <w:numId w:val="10"/>
        </w:numPr>
        <w:spacing w:before="100" w:beforeAutospacing="1" w:after="100" w:afterAutospacing="1" w:line="480" w:lineRule="auto"/>
        <w:jc w:val="both"/>
        <w:rPr>
          <w:color w:val="333333"/>
        </w:rPr>
      </w:pPr>
      <w:r w:rsidRPr="009430AE">
        <w:rPr>
          <w:b/>
          <w:bCs/>
          <w:color w:val="333333"/>
        </w:rPr>
        <w:t>Data deposition.</w:t>
      </w:r>
      <w:r w:rsidRPr="009430AE">
        <w:rPr>
          <w:color w:val="333333"/>
        </w:rPr>
        <w:t> If you choose to share or make the data underlying the study open, please deposit your data in a </w:t>
      </w:r>
      <w:hyperlink r:id="rId117" w:tgtFrame="_blank" w:history="1">
        <w:r w:rsidRPr="009430AE">
          <w:rPr>
            <w:rStyle w:val="Hyperlink"/>
            <w:color w:val="10147E"/>
          </w:rPr>
          <w:t>recognized data repository</w:t>
        </w:r>
      </w:hyperlink>
      <w:r w:rsidRPr="009430AE">
        <w:rPr>
          <w:color w:val="333333"/>
        </w:rPr>
        <w:t xml:space="preserve"> prior to </w:t>
      </w:r>
      <w:r w:rsidRPr="009430AE">
        <w:rPr>
          <w:color w:val="333333"/>
        </w:rPr>
        <w:lastRenderedPageBreak/>
        <w:t>or at the time of submission. You will be asked to provide the DOI, pre-reserved DOI, or other persistent identifier for the data set.</w:t>
      </w:r>
    </w:p>
    <w:p w14:paraId="2EA7C043" w14:textId="77777777" w:rsidR="00160A7C" w:rsidRPr="009430AE" w:rsidRDefault="00160A7C" w:rsidP="00160A7C">
      <w:pPr>
        <w:numPr>
          <w:ilvl w:val="0"/>
          <w:numId w:val="10"/>
        </w:numPr>
        <w:spacing w:before="100" w:beforeAutospacing="1" w:after="100" w:afterAutospacing="1" w:line="480" w:lineRule="auto"/>
        <w:jc w:val="both"/>
        <w:rPr>
          <w:color w:val="333333"/>
        </w:rPr>
      </w:pPr>
      <w:r w:rsidRPr="009430AE">
        <w:rPr>
          <w:b/>
          <w:bCs/>
          <w:color w:val="333333"/>
        </w:rPr>
        <w:t>Supplemental online material.</w:t>
      </w:r>
      <w:r w:rsidRPr="009430AE">
        <w:rPr>
          <w:color w:val="333333"/>
        </w:rPr>
        <w:t> Supplemental material can be a video, dataset, fileset, sound file or anything which supports (and is pertinent to) your paper. We publish supplemental material online via Figshare. Find out more about </w:t>
      </w:r>
      <w:hyperlink r:id="rId118" w:tgtFrame="_blank" w:history="1">
        <w:r w:rsidRPr="009430AE">
          <w:rPr>
            <w:rStyle w:val="Hyperlink"/>
            <w:color w:val="10147E"/>
          </w:rPr>
          <w:t>supplemental material and how to submit it with your article</w:t>
        </w:r>
      </w:hyperlink>
      <w:r w:rsidRPr="009430AE">
        <w:rPr>
          <w:color w:val="333333"/>
        </w:rPr>
        <w:t>.</w:t>
      </w:r>
    </w:p>
    <w:p w14:paraId="74878E26" w14:textId="77777777" w:rsidR="00160A7C" w:rsidRPr="009430AE" w:rsidRDefault="00160A7C" w:rsidP="00160A7C">
      <w:pPr>
        <w:numPr>
          <w:ilvl w:val="0"/>
          <w:numId w:val="10"/>
        </w:numPr>
        <w:spacing w:before="100" w:beforeAutospacing="1" w:after="100" w:afterAutospacing="1" w:line="480" w:lineRule="auto"/>
        <w:jc w:val="both"/>
        <w:rPr>
          <w:color w:val="333333"/>
        </w:rPr>
      </w:pPr>
      <w:r w:rsidRPr="009430AE">
        <w:rPr>
          <w:b/>
          <w:bCs/>
          <w:color w:val="333333"/>
        </w:rPr>
        <w:t>Figures.</w:t>
      </w:r>
      <w:r w:rsidRPr="009430AE">
        <w:rPr>
          <w:color w:val="333333"/>
        </w:rPr>
        <w:t> Figures should be high quality (1200 dpi for line art, 600 dpi for grayscale and 300 dpi for color, at the correct size). Figures should be supplied in one of our preferred file formats: EPS, PS, JPEG, TIFF, or Microsoft Word (DOC or DOCX) files are acceptable for figures that have been drawn in Word. For information relating to other file types, please consult our </w:t>
      </w:r>
      <w:hyperlink r:id="rId119" w:tgtFrame="_blank" w:history="1">
        <w:r w:rsidRPr="009430AE">
          <w:rPr>
            <w:rStyle w:val="Hyperlink"/>
            <w:color w:val="10147E"/>
          </w:rPr>
          <w:t>Submission of electronic artwork</w:t>
        </w:r>
      </w:hyperlink>
      <w:r w:rsidRPr="009430AE">
        <w:rPr>
          <w:color w:val="333333"/>
        </w:rPr>
        <w:t> document.</w:t>
      </w:r>
    </w:p>
    <w:p w14:paraId="0F653068" w14:textId="77777777" w:rsidR="00160A7C" w:rsidRPr="009430AE" w:rsidRDefault="00160A7C" w:rsidP="00160A7C">
      <w:pPr>
        <w:numPr>
          <w:ilvl w:val="0"/>
          <w:numId w:val="10"/>
        </w:numPr>
        <w:spacing w:before="100" w:beforeAutospacing="1" w:after="100" w:afterAutospacing="1" w:line="480" w:lineRule="auto"/>
        <w:jc w:val="both"/>
        <w:rPr>
          <w:color w:val="333333"/>
        </w:rPr>
      </w:pPr>
      <w:r w:rsidRPr="009430AE">
        <w:rPr>
          <w:b/>
          <w:bCs/>
          <w:color w:val="333333"/>
        </w:rPr>
        <w:t>Tables.</w:t>
      </w:r>
      <w:r w:rsidRPr="009430AE">
        <w:rPr>
          <w:color w:val="333333"/>
        </w:rPr>
        <w:t> Tables should present new information rather than duplicating what is in the text. Readers should be able to interpret the table without reference to the text. Please supply editable files.</w:t>
      </w:r>
    </w:p>
    <w:p w14:paraId="37FECF23" w14:textId="77777777" w:rsidR="00160A7C" w:rsidRPr="009430AE" w:rsidRDefault="00160A7C" w:rsidP="00160A7C">
      <w:pPr>
        <w:numPr>
          <w:ilvl w:val="0"/>
          <w:numId w:val="10"/>
        </w:numPr>
        <w:spacing w:before="100" w:beforeAutospacing="1" w:after="100" w:afterAutospacing="1" w:line="480" w:lineRule="auto"/>
        <w:jc w:val="both"/>
        <w:rPr>
          <w:color w:val="333333"/>
        </w:rPr>
      </w:pPr>
      <w:r w:rsidRPr="009430AE">
        <w:rPr>
          <w:b/>
          <w:bCs/>
          <w:color w:val="333333"/>
        </w:rPr>
        <w:t>Equations.</w:t>
      </w:r>
      <w:r w:rsidRPr="009430AE">
        <w:rPr>
          <w:color w:val="333333"/>
        </w:rPr>
        <w:t> If you are submitting your manuscript as a Word document, please ensure that equations are editable. More information about </w:t>
      </w:r>
      <w:hyperlink r:id="rId120" w:tgtFrame="_blank" w:history="1">
        <w:r w:rsidRPr="009430AE">
          <w:rPr>
            <w:rStyle w:val="Hyperlink"/>
            <w:color w:val="10147E"/>
          </w:rPr>
          <w:t>mathematical symbols and equations</w:t>
        </w:r>
      </w:hyperlink>
      <w:r w:rsidRPr="009430AE">
        <w:rPr>
          <w:color w:val="333333"/>
        </w:rPr>
        <w:t>.</w:t>
      </w:r>
    </w:p>
    <w:p w14:paraId="2200570F" w14:textId="77777777" w:rsidR="007D3CF5" w:rsidRDefault="00160A7C" w:rsidP="007D3CF5">
      <w:pPr>
        <w:numPr>
          <w:ilvl w:val="0"/>
          <w:numId w:val="10"/>
        </w:numPr>
        <w:spacing w:before="100" w:beforeAutospacing="1" w:after="100" w:afterAutospacing="1" w:line="480" w:lineRule="auto"/>
        <w:jc w:val="both"/>
        <w:rPr>
          <w:color w:val="333333"/>
        </w:rPr>
      </w:pPr>
      <w:r w:rsidRPr="009430AE">
        <w:rPr>
          <w:b/>
          <w:bCs/>
          <w:color w:val="333333"/>
        </w:rPr>
        <w:t>Units.</w:t>
      </w:r>
      <w:r w:rsidRPr="009430AE">
        <w:rPr>
          <w:color w:val="333333"/>
        </w:rPr>
        <w:t> Please use </w:t>
      </w:r>
      <w:hyperlink r:id="rId121" w:tgtFrame="_blank" w:history="1">
        <w:r w:rsidRPr="009430AE">
          <w:rPr>
            <w:rStyle w:val="Hyperlink"/>
            <w:color w:val="10147E"/>
          </w:rPr>
          <w:t>SI units</w:t>
        </w:r>
      </w:hyperlink>
      <w:r w:rsidRPr="009430AE">
        <w:rPr>
          <w:color w:val="333333"/>
        </w:rPr>
        <w:t> (non-italicized).</w:t>
      </w:r>
    </w:p>
    <w:p w14:paraId="262883C5" w14:textId="297892C3" w:rsidR="00160A7C" w:rsidRPr="007D3CF5" w:rsidRDefault="007D3CF5" w:rsidP="007D3CF5">
      <w:pPr>
        <w:numPr>
          <w:ilvl w:val="0"/>
          <w:numId w:val="10"/>
        </w:numPr>
        <w:spacing w:before="100" w:beforeAutospacing="1" w:after="100" w:afterAutospacing="1" w:line="480" w:lineRule="auto"/>
        <w:jc w:val="both"/>
        <w:rPr>
          <w:color w:val="333333"/>
        </w:rPr>
      </w:pPr>
      <w:r w:rsidRPr="007D3CF5">
        <w:rPr>
          <w:b/>
          <w:bCs/>
          <w:color w:val="333333"/>
        </w:rPr>
        <w:t>References.</w:t>
      </w:r>
      <w:r w:rsidRPr="007D3CF5">
        <w:rPr>
          <w:color w:val="333333"/>
        </w:rPr>
        <w:t xml:space="preserve">  Please use this </w:t>
      </w:r>
      <w:hyperlink r:id="rId122" w:tgtFrame="_blank" w:history="1">
        <w:r w:rsidRPr="007D3CF5">
          <w:rPr>
            <w:rStyle w:val="Hyperlink"/>
            <w:color w:val="10147E"/>
          </w:rPr>
          <w:t>reference guide</w:t>
        </w:r>
      </w:hyperlink>
      <w:r w:rsidRPr="007D3CF5">
        <w:rPr>
          <w:color w:val="333333"/>
        </w:rPr>
        <w:t> when preparing your paper</w:t>
      </w:r>
      <w:r w:rsidR="008C0AE3">
        <w:rPr>
          <w:color w:val="333333"/>
        </w:rPr>
        <w:t xml:space="preserve"> (APA 7)</w:t>
      </w:r>
    </w:p>
    <w:p w14:paraId="1788FBD9" w14:textId="77777777" w:rsidR="008C0AE3" w:rsidRDefault="008C0AE3">
      <w:pPr>
        <w:spacing w:after="160" w:line="259" w:lineRule="auto"/>
        <w:rPr>
          <w:b/>
          <w:bCs/>
        </w:rPr>
      </w:pPr>
      <w:r>
        <w:rPr>
          <w:b/>
          <w:bCs/>
        </w:rPr>
        <w:br w:type="page"/>
      </w:r>
    </w:p>
    <w:p w14:paraId="4E3C9B4E" w14:textId="77777777" w:rsidR="000B2DFC" w:rsidRDefault="000B2DFC">
      <w:pPr>
        <w:spacing w:after="160" w:line="259" w:lineRule="auto"/>
        <w:rPr>
          <w:b/>
          <w:bCs/>
        </w:rPr>
        <w:sectPr w:rsidR="000B2DFC" w:rsidSect="000B2DFC">
          <w:pgSz w:w="11901" w:h="16840" w:code="9"/>
          <w:pgMar w:top="1418" w:right="1701" w:bottom="1418" w:left="2268" w:header="709" w:footer="709" w:gutter="0"/>
          <w:cols w:space="708"/>
          <w:docGrid w:linePitch="360"/>
        </w:sectPr>
      </w:pPr>
    </w:p>
    <w:p w14:paraId="279BACE2" w14:textId="1A442E19" w:rsidR="00C55CC4" w:rsidRDefault="0005535B">
      <w:pPr>
        <w:spacing w:after="160" w:line="259" w:lineRule="auto"/>
        <w:rPr>
          <w:b/>
          <w:bCs/>
        </w:rPr>
      </w:pPr>
      <w:r>
        <w:rPr>
          <w:b/>
          <w:bCs/>
        </w:rPr>
        <w:lastRenderedPageBreak/>
        <w:t>Appendix B</w:t>
      </w:r>
      <w:r w:rsidR="00C735BE">
        <w:rPr>
          <w:b/>
          <w:bCs/>
        </w:rPr>
        <w:t xml:space="preserve">: </w:t>
      </w:r>
      <w:r>
        <w:rPr>
          <w:b/>
          <w:bCs/>
        </w:rPr>
        <w:t xml:space="preserve">Study Advert </w:t>
      </w:r>
    </w:p>
    <w:p w14:paraId="55FA950C" w14:textId="39B44702" w:rsidR="000B2DFC" w:rsidRDefault="000B2DFC">
      <w:pPr>
        <w:spacing w:after="160" w:line="259" w:lineRule="auto"/>
        <w:rPr>
          <w:b/>
          <w:bCs/>
        </w:rPr>
      </w:pPr>
      <w:r w:rsidRPr="000B2DFC">
        <w:rPr>
          <w:b/>
          <w:bCs/>
          <w:noProof/>
        </w:rPr>
        <w:drawing>
          <wp:anchor distT="0" distB="0" distL="114300" distR="114300" simplePos="0" relativeHeight="251710464" behindDoc="0" locked="0" layoutInCell="1" allowOverlap="1" wp14:anchorId="40805FF0" wp14:editId="67BE7E5A">
            <wp:simplePos x="0" y="0"/>
            <wp:positionH relativeFrom="column">
              <wp:posOffset>13970</wp:posOffset>
            </wp:positionH>
            <wp:positionV relativeFrom="paragraph">
              <wp:posOffset>19049</wp:posOffset>
            </wp:positionV>
            <wp:extent cx="6693408" cy="4724371"/>
            <wp:effectExtent l="0" t="0" r="0" b="635"/>
            <wp:wrapSquare wrapText="bothSides"/>
            <wp:docPr id="44" name="Picture 4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ext&#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6698683" cy="4728094"/>
                    </a:xfrm>
                    <a:prstGeom prst="rect">
                      <a:avLst/>
                    </a:prstGeom>
                  </pic:spPr>
                </pic:pic>
              </a:graphicData>
            </a:graphic>
            <wp14:sizeRelH relativeFrom="page">
              <wp14:pctWidth>0</wp14:pctWidth>
            </wp14:sizeRelH>
            <wp14:sizeRelV relativeFrom="page">
              <wp14:pctHeight>0</wp14:pctHeight>
            </wp14:sizeRelV>
          </wp:anchor>
        </w:drawing>
      </w:r>
    </w:p>
    <w:p w14:paraId="08F403F9" w14:textId="1E54C732" w:rsidR="000B2DFC" w:rsidRDefault="000B2DFC">
      <w:pPr>
        <w:spacing w:after="160" w:line="259" w:lineRule="auto"/>
        <w:rPr>
          <w:b/>
          <w:bCs/>
        </w:rPr>
      </w:pPr>
    </w:p>
    <w:p w14:paraId="53BD92F1" w14:textId="51537037" w:rsidR="000B2DFC" w:rsidRDefault="000B2DFC">
      <w:pPr>
        <w:spacing w:after="160" w:line="259" w:lineRule="auto"/>
        <w:rPr>
          <w:b/>
          <w:bCs/>
        </w:rPr>
      </w:pPr>
    </w:p>
    <w:p w14:paraId="0904CCC5" w14:textId="3258757F" w:rsidR="000B2DFC" w:rsidRDefault="000B2DFC">
      <w:pPr>
        <w:spacing w:after="160" w:line="259" w:lineRule="auto"/>
        <w:rPr>
          <w:b/>
          <w:bCs/>
        </w:rPr>
      </w:pPr>
    </w:p>
    <w:p w14:paraId="06A06A3F" w14:textId="5318B5F2" w:rsidR="000B2DFC" w:rsidRDefault="000B2DFC">
      <w:pPr>
        <w:spacing w:after="160" w:line="259" w:lineRule="auto"/>
        <w:rPr>
          <w:b/>
          <w:bCs/>
        </w:rPr>
      </w:pPr>
    </w:p>
    <w:p w14:paraId="7608F48E" w14:textId="509ADE27" w:rsidR="000B2DFC" w:rsidRDefault="000B2DFC">
      <w:pPr>
        <w:spacing w:after="160" w:line="259" w:lineRule="auto"/>
        <w:rPr>
          <w:b/>
          <w:bCs/>
        </w:rPr>
      </w:pPr>
    </w:p>
    <w:p w14:paraId="60494DAA" w14:textId="7735683E" w:rsidR="000B2DFC" w:rsidRDefault="000B2DFC">
      <w:pPr>
        <w:spacing w:after="160" w:line="259" w:lineRule="auto"/>
        <w:rPr>
          <w:b/>
          <w:bCs/>
        </w:rPr>
      </w:pPr>
    </w:p>
    <w:p w14:paraId="56ED0B88" w14:textId="5EE047BB" w:rsidR="000B2DFC" w:rsidRDefault="000B2DFC">
      <w:pPr>
        <w:spacing w:after="160" w:line="259" w:lineRule="auto"/>
        <w:rPr>
          <w:b/>
          <w:bCs/>
        </w:rPr>
      </w:pPr>
    </w:p>
    <w:p w14:paraId="5D2CBD47" w14:textId="18663FA9" w:rsidR="000B2DFC" w:rsidRDefault="000B2DFC">
      <w:pPr>
        <w:spacing w:after="160" w:line="259" w:lineRule="auto"/>
        <w:rPr>
          <w:b/>
          <w:bCs/>
        </w:rPr>
      </w:pPr>
    </w:p>
    <w:p w14:paraId="25A4FB55" w14:textId="454AA38D" w:rsidR="000B2DFC" w:rsidRDefault="000B2DFC">
      <w:pPr>
        <w:spacing w:after="160" w:line="259" w:lineRule="auto"/>
        <w:rPr>
          <w:b/>
          <w:bCs/>
        </w:rPr>
      </w:pPr>
    </w:p>
    <w:p w14:paraId="5B71307D" w14:textId="205E0434" w:rsidR="000B2DFC" w:rsidRDefault="000B2DFC">
      <w:pPr>
        <w:spacing w:after="160" w:line="259" w:lineRule="auto"/>
        <w:rPr>
          <w:b/>
          <w:bCs/>
        </w:rPr>
      </w:pPr>
    </w:p>
    <w:p w14:paraId="51D3FBBB" w14:textId="4C6D21A7" w:rsidR="000B2DFC" w:rsidRDefault="000B2DFC">
      <w:pPr>
        <w:spacing w:after="160" w:line="259" w:lineRule="auto"/>
        <w:rPr>
          <w:b/>
          <w:bCs/>
        </w:rPr>
      </w:pPr>
    </w:p>
    <w:p w14:paraId="11B0F304" w14:textId="4C6790C8" w:rsidR="000B2DFC" w:rsidRDefault="000B2DFC">
      <w:pPr>
        <w:spacing w:after="160" w:line="259" w:lineRule="auto"/>
        <w:rPr>
          <w:b/>
          <w:bCs/>
        </w:rPr>
      </w:pPr>
    </w:p>
    <w:p w14:paraId="3C2A2891" w14:textId="38630955" w:rsidR="000B2DFC" w:rsidRDefault="000B2DFC">
      <w:pPr>
        <w:spacing w:after="160" w:line="259" w:lineRule="auto"/>
        <w:rPr>
          <w:b/>
          <w:bCs/>
        </w:rPr>
      </w:pPr>
    </w:p>
    <w:p w14:paraId="4A69E6BB" w14:textId="5BC58081" w:rsidR="000B2DFC" w:rsidRDefault="000B2DFC">
      <w:pPr>
        <w:spacing w:after="160" w:line="259" w:lineRule="auto"/>
        <w:rPr>
          <w:b/>
          <w:bCs/>
        </w:rPr>
      </w:pPr>
    </w:p>
    <w:p w14:paraId="663153EB" w14:textId="77777777" w:rsidR="000B2DFC" w:rsidRDefault="000B2DFC">
      <w:pPr>
        <w:spacing w:after="160" w:line="259" w:lineRule="auto"/>
        <w:rPr>
          <w:b/>
          <w:bCs/>
        </w:rPr>
      </w:pPr>
    </w:p>
    <w:p w14:paraId="3CA72503" w14:textId="77777777" w:rsidR="000B2DFC" w:rsidRDefault="000B2DFC">
      <w:pPr>
        <w:spacing w:after="160" w:line="259" w:lineRule="auto"/>
        <w:rPr>
          <w:b/>
          <w:bCs/>
        </w:rPr>
        <w:sectPr w:rsidR="000B2DFC" w:rsidSect="000B2DFC">
          <w:pgSz w:w="16840" w:h="11901" w:orient="landscape" w:code="9"/>
          <w:pgMar w:top="2268" w:right="1418" w:bottom="1701" w:left="1418" w:header="709" w:footer="709" w:gutter="0"/>
          <w:cols w:space="708"/>
          <w:docGrid w:linePitch="360"/>
        </w:sectPr>
      </w:pPr>
    </w:p>
    <w:p w14:paraId="394BB6A8" w14:textId="77777777" w:rsidR="009D7E86" w:rsidRDefault="009D7E86" w:rsidP="000B2DFC">
      <w:pPr>
        <w:spacing w:after="160" w:line="259" w:lineRule="auto"/>
        <w:rPr>
          <w:b/>
          <w:bCs/>
        </w:rPr>
      </w:pPr>
    </w:p>
    <w:p w14:paraId="2CBE77A1" w14:textId="28AB1390" w:rsidR="00785210" w:rsidRDefault="009D7E86" w:rsidP="000B2DFC">
      <w:pPr>
        <w:spacing w:after="160" w:line="259" w:lineRule="auto"/>
        <w:rPr>
          <w:b/>
          <w:bCs/>
        </w:rPr>
      </w:pPr>
      <w:r w:rsidRPr="00866317">
        <w:rPr>
          <w:rFonts w:ascii="Arial" w:hAnsi="Arial" w:cs="Arial"/>
          <w:noProof/>
          <w:sz w:val="22"/>
          <w:szCs w:val="22"/>
        </w:rPr>
        <w:drawing>
          <wp:anchor distT="0" distB="0" distL="114300" distR="114300" simplePos="0" relativeHeight="251734016" behindDoc="1" locked="0" layoutInCell="1" allowOverlap="1" wp14:anchorId="20DF589A" wp14:editId="2FBD6D57">
            <wp:simplePos x="0" y="0"/>
            <wp:positionH relativeFrom="column">
              <wp:posOffset>4754880</wp:posOffset>
            </wp:positionH>
            <wp:positionV relativeFrom="page">
              <wp:posOffset>278003</wp:posOffset>
            </wp:positionV>
            <wp:extent cx="1033145" cy="1085850"/>
            <wp:effectExtent l="0" t="0" r="0" b="0"/>
            <wp:wrapNone/>
            <wp:docPr id="25" name="Picture 8" descr="A close up of a sig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A close up of a sign&#10;&#10;Description automatically generated"/>
                    <pic:cNvPicPr>
                      <a:picLocks/>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033145" cy="1085850"/>
                    </a:xfrm>
                    <a:prstGeom prst="rect">
                      <a:avLst/>
                    </a:prstGeom>
                    <a:noFill/>
                    <a:ln>
                      <a:noFill/>
                    </a:ln>
                  </pic:spPr>
                </pic:pic>
              </a:graphicData>
            </a:graphic>
            <wp14:sizeRelH relativeFrom="page">
              <wp14:pctWidth>0</wp14:pctWidth>
            </wp14:sizeRelH>
            <wp14:sizeRelV relativeFrom="page">
              <wp14:pctHeight>0</wp14:pctHeight>
            </wp14:sizeRelV>
          </wp:anchor>
        </w:drawing>
      </w:r>
      <w:r w:rsidR="00160A7C" w:rsidRPr="00061689">
        <w:rPr>
          <w:b/>
          <w:bCs/>
        </w:rPr>
        <w:t xml:space="preserve">Appendix </w:t>
      </w:r>
      <w:r w:rsidR="0005535B">
        <w:rPr>
          <w:b/>
          <w:bCs/>
        </w:rPr>
        <w:t>C</w:t>
      </w:r>
      <w:r w:rsidR="00C735BE">
        <w:rPr>
          <w:b/>
          <w:bCs/>
        </w:rPr>
        <w:t xml:space="preserve">: </w:t>
      </w:r>
      <w:r w:rsidR="00785210">
        <w:rPr>
          <w:b/>
          <w:bCs/>
        </w:rPr>
        <w:t>Interview Schedule</w:t>
      </w:r>
    </w:p>
    <w:p w14:paraId="22EEC062" w14:textId="77777777" w:rsidR="009A2304" w:rsidRDefault="009A2304">
      <w:pPr>
        <w:spacing w:after="160" w:line="259" w:lineRule="auto"/>
        <w:rPr>
          <w:b/>
          <w:bCs/>
        </w:rPr>
      </w:pPr>
    </w:p>
    <w:p w14:paraId="7D0A7836" w14:textId="77777777" w:rsidR="00C735BE" w:rsidRPr="00C25C42" w:rsidRDefault="00C735BE" w:rsidP="00C735BE">
      <w:pPr>
        <w:pStyle w:val="ListParagraph"/>
        <w:numPr>
          <w:ilvl w:val="0"/>
          <w:numId w:val="4"/>
        </w:numPr>
        <w:spacing w:line="480" w:lineRule="auto"/>
        <w:ind w:left="426" w:hanging="426"/>
        <w:jc w:val="both"/>
        <w:rPr>
          <w:bCs/>
          <w:lang w:eastAsia="en-US"/>
        </w:rPr>
      </w:pPr>
      <w:r w:rsidRPr="00C25C42">
        <w:rPr>
          <w:bCs/>
          <w:lang w:eastAsia="en-US"/>
        </w:rPr>
        <w:t xml:space="preserve">Tell me about your experience of transition (gathering information on both social and physical gender affirmatory steps).  </w:t>
      </w:r>
    </w:p>
    <w:p w14:paraId="15B29CCA" w14:textId="77777777" w:rsidR="00C735BE" w:rsidRPr="00C25C42" w:rsidRDefault="00C735BE" w:rsidP="00C735BE">
      <w:pPr>
        <w:pStyle w:val="ListParagraph"/>
        <w:numPr>
          <w:ilvl w:val="0"/>
          <w:numId w:val="4"/>
        </w:numPr>
        <w:spacing w:line="480" w:lineRule="auto"/>
        <w:ind w:left="426" w:hanging="426"/>
        <w:jc w:val="both"/>
        <w:rPr>
          <w:bCs/>
          <w:lang w:eastAsia="en-US"/>
        </w:rPr>
      </w:pPr>
      <w:r w:rsidRPr="00C25C42">
        <w:rPr>
          <w:bCs/>
          <w:lang w:eastAsia="en-US"/>
        </w:rPr>
        <w:t xml:space="preserve">What did you learn about yourself as a result of your experiences of transition?  </w:t>
      </w:r>
    </w:p>
    <w:p w14:paraId="0035BDE4" w14:textId="77777777" w:rsidR="00C735BE" w:rsidRPr="00C25C42" w:rsidRDefault="00C735BE" w:rsidP="00C735BE">
      <w:pPr>
        <w:pStyle w:val="ListParagraph"/>
        <w:numPr>
          <w:ilvl w:val="0"/>
          <w:numId w:val="4"/>
        </w:numPr>
        <w:spacing w:line="480" w:lineRule="auto"/>
        <w:ind w:left="426" w:hanging="426"/>
        <w:jc w:val="both"/>
        <w:rPr>
          <w:bCs/>
          <w:lang w:eastAsia="en-US"/>
        </w:rPr>
      </w:pPr>
      <w:r w:rsidRPr="00C25C42">
        <w:rPr>
          <w:bCs/>
          <w:lang w:eastAsia="en-US"/>
        </w:rPr>
        <w:t xml:space="preserve">How has your understanding of yourself changed?  </w:t>
      </w:r>
    </w:p>
    <w:p w14:paraId="28C27267" w14:textId="77777777" w:rsidR="00C735BE" w:rsidRPr="00C25C42" w:rsidRDefault="00C735BE" w:rsidP="00C735BE">
      <w:pPr>
        <w:pStyle w:val="ListParagraph"/>
        <w:numPr>
          <w:ilvl w:val="0"/>
          <w:numId w:val="4"/>
        </w:numPr>
        <w:spacing w:line="480" w:lineRule="auto"/>
        <w:ind w:left="426" w:hanging="426"/>
        <w:jc w:val="both"/>
        <w:rPr>
          <w:bCs/>
          <w:lang w:eastAsia="en-US"/>
        </w:rPr>
      </w:pPr>
      <w:r w:rsidRPr="00C25C42">
        <w:rPr>
          <w:bCs/>
          <w:lang w:eastAsia="en-US"/>
        </w:rPr>
        <w:t xml:space="preserve">Tell me about the positive impact of engaging in social transition on your sense of your mental health and overall wellbeing.  </w:t>
      </w:r>
    </w:p>
    <w:p w14:paraId="46AB9117" w14:textId="77777777" w:rsidR="00C735BE" w:rsidRPr="00C25C42" w:rsidRDefault="00C735BE" w:rsidP="00C735BE">
      <w:pPr>
        <w:pStyle w:val="ListParagraph"/>
        <w:numPr>
          <w:ilvl w:val="0"/>
          <w:numId w:val="4"/>
        </w:numPr>
        <w:spacing w:line="480" w:lineRule="auto"/>
        <w:ind w:left="426" w:hanging="426"/>
        <w:jc w:val="both"/>
        <w:rPr>
          <w:bCs/>
          <w:lang w:eastAsia="en-US"/>
        </w:rPr>
      </w:pPr>
      <w:r w:rsidRPr="00C25C42">
        <w:rPr>
          <w:bCs/>
          <w:lang w:eastAsia="en-US"/>
        </w:rPr>
        <w:t>Tell me about the positive impact of engaging in physical transition on your sense of your mental health and overall wellbeing.</w:t>
      </w:r>
    </w:p>
    <w:p w14:paraId="7B7B1B29" w14:textId="086EEFB6" w:rsidR="00785210" w:rsidRDefault="00785210">
      <w:pPr>
        <w:spacing w:after="160" w:line="259" w:lineRule="auto"/>
        <w:rPr>
          <w:b/>
          <w:bCs/>
        </w:rPr>
      </w:pPr>
      <w:r>
        <w:rPr>
          <w:b/>
          <w:bCs/>
        </w:rPr>
        <w:br w:type="page"/>
      </w:r>
    </w:p>
    <w:p w14:paraId="55597425" w14:textId="0681323C" w:rsidR="00785210" w:rsidRDefault="00785210" w:rsidP="000B2DFC">
      <w:pPr>
        <w:spacing w:after="160" w:line="259" w:lineRule="auto"/>
        <w:rPr>
          <w:b/>
          <w:bCs/>
        </w:rPr>
      </w:pPr>
      <w:r w:rsidRPr="00866317">
        <w:rPr>
          <w:rFonts w:ascii="Arial" w:hAnsi="Arial" w:cs="Arial"/>
          <w:noProof/>
          <w:sz w:val="22"/>
          <w:szCs w:val="22"/>
        </w:rPr>
        <w:lastRenderedPageBreak/>
        <w:drawing>
          <wp:anchor distT="0" distB="0" distL="114300" distR="114300" simplePos="0" relativeHeight="251712512" behindDoc="1" locked="0" layoutInCell="1" allowOverlap="1" wp14:anchorId="44A76C35" wp14:editId="5C0F8A8C">
            <wp:simplePos x="0" y="0"/>
            <wp:positionH relativeFrom="column">
              <wp:posOffset>4783015</wp:posOffset>
            </wp:positionH>
            <wp:positionV relativeFrom="page">
              <wp:posOffset>290292</wp:posOffset>
            </wp:positionV>
            <wp:extent cx="1033145" cy="1085850"/>
            <wp:effectExtent l="0" t="0" r="0" b="0"/>
            <wp:wrapNone/>
            <wp:docPr id="31" name="Picture 8" descr="A close up of a sig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A close up of a sign&#10;&#10;Description automatically generated"/>
                    <pic:cNvPicPr>
                      <a:picLocks/>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033145" cy="1085850"/>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rPr>
        <w:t>Appendix D: Participant Information Sheet</w:t>
      </w:r>
    </w:p>
    <w:p w14:paraId="05BA3FDE" w14:textId="32B93709" w:rsidR="00160A7C" w:rsidRDefault="00785210" w:rsidP="000B2DFC">
      <w:pPr>
        <w:spacing w:after="160" w:line="259" w:lineRule="auto"/>
        <w:rPr>
          <w:b/>
          <w:bCs/>
        </w:rPr>
      </w:pPr>
      <w:r>
        <w:rPr>
          <w:b/>
          <w:bCs/>
        </w:rPr>
        <w:t xml:space="preserve">                                                                                           </w:t>
      </w:r>
    </w:p>
    <w:p w14:paraId="4C286542" w14:textId="7DAEDBBD" w:rsidR="00160A7C" w:rsidRPr="00866317" w:rsidRDefault="00160A7C" w:rsidP="00160A7C">
      <w:pPr>
        <w:spacing w:line="360" w:lineRule="auto"/>
        <w:jc w:val="both"/>
        <w:rPr>
          <w:rFonts w:ascii="Arial" w:eastAsia="Arial" w:hAnsi="Arial" w:cs="Arial"/>
          <w:b/>
          <w:sz w:val="22"/>
          <w:szCs w:val="22"/>
        </w:rPr>
      </w:pPr>
      <w:r w:rsidRPr="00866317">
        <w:rPr>
          <w:rFonts w:ascii="Arial" w:eastAsia="Arial" w:hAnsi="Arial" w:cs="Arial"/>
          <w:b/>
          <w:sz w:val="22"/>
          <w:szCs w:val="22"/>
        </w:rPr>
        <w:t>PARTICIPANT INFORMATION SHEET</w:t>
      </w:r>
    </w:p>
    <w:p w14:paraId="44C1641A" w14:textId="77777777" w:rsidR="00160A7C" w:rsidRPr="00866317" w:rsidRDefault="00160A7C" w:rsidP="00160A7C">
      <w:pPr>
        <w:spacing w:line="360" w:lineRule="auto"/>
        <w:jc w:val="both"/>
        <w:rPr>
          <w:rFonts w:ascii="Arial" w:eastAsia="Arial" w:hAnsi="Arial" w:cs="Arial"/>
          <w:i/>
          <w:sz w:val="22"/>
          <w:szCs w:val="22"/>
        </w:rPr>
      </w:pPr>
    </w:p>
    <w:p w14:paraId="4A2A0C17" w14:textId="77777777" w:rsidR="00160A7C" w:rsidRPr="00866317" w:rsidRDefault="00160A7C" w:rsidP="00160A7C">
      <w:pPr>
        <w:spacing w:line="360" w:lineRule="auto"/>
        <w:jc w:val="both"/>
        <w:rPr>
          <w:rFonts w:ascii="Arial" w:eastAsia="Arial" w:hAnsi="Arial" w:cs="Arial"/>
          <w:b/>
          <w:sz w:val="22"/>
          <w:szCs w:val="22"/>
          <w:u w:val="single"/>
        </w:rPr>
      </w:pPr>
      <w:r w:rsidRPr="00866317">
        <w:rPr>
          <w:rFonts w:ascii="Arial" w:eastAsia="Arial" w:hAnsi="Arial" w:cs="Arial"/>
          <w:b/>
          <w:sz w:val="22"/>
          <w:szCs w:val="22"/>
          <w:u w:val="single"/>
        </w:rPr>
        <w:t>Title of study</w:t>
      </w:r>
    </w:p>
    <w:p w14:paraId="4A1EB59B" w14:textId="77777777" w:rsidR="00160A7C" w:rsidRPr="00866317" w:rsidRDefault="00160A7C" w:rsidP="00160A7C">
      <w:pPr>
        <w:spacing w:line="360" w:lineRule="auto"/>
        <w:jc w:val="both"/>
        <w:rPr>
          <w:rFonts w:ascii="Arial" w:eastAsia="Arial" w:hAnsi="Arial" w:cs="Arial"/>
          <w:b/>
          <w:sz w:val="22"/>
          <w:szCs w:val="22"/>
          <w:u w:val="single"/>
        </w:rPr>
      </w:pPr>
    </w:p>
    <w:p w14:paraId="1729E0B0" w14:textId="77777777" w:rsidR="00160A7C" w:rsidRPr="00866317" w:rsidRDefault="00160A7C" w:rsidP="00160A7C">
      <w:pPr>
        <w:widowControl w:val="0"/>
        <w:spacing w:line="360" w:lineRule="auto"/>
        <w:ind w:right="-1"/>
        <w:jc w:val="both"/>
        <w:rPr>
          <w:rFonts w:ascii="Arial" w:hAnsi="Arial" w:cs="Arial"/>
          <w:sz w:val="22"/>
          <w:szCs w:val="22"/>
        </w:rPr>
      </w:pPr>
      <w:r w:rsidRPr="00866317">
        <w:rPr>
          <w:rFonts w:ascii="Arial" w:hAnsi="Arial" w:cs="Arial"/>
          <w:sz w:val="22"/>
          <w:szCs w:val="22"/>
        </w:rPr>
        <w:t>Psychological Wellbeing &amp; Perceptions of Personal Growth Following Transition</w:t>
      </w:r>
    </w:p>
    <w:p w14:paraId="3C9D9090" w14:textId="77777777" w:rsidR="00160A7C" w:rsidRPr="00866317" w:rsidRDefault="00160A7C" w:rsidP="00160A7C">
      <w:pPr>
        <w:widowControl w:val="0"/>
        <w:spacing w:line="360" w:lineRule="auto"/>
        <w:ind w:right="-1"/>
        <w:jc w:val="both"/>
        <w:rPr>
          <w:rFonts w:ascii="Arial" w:eastAsia="Arial" w:hAnsi="Arial" w:cs="Arial"/>
          <w:sz w:val="22"/>
          <w:szCs w:val="22"/>
        </w:rPr>
      </w:pPr>
    </w:p>
    <w:p w14:paraId="03BFA8E0" w14:textId="77777777" w:rsidR="00160A7C" w:rsidRPr="00866317" w:rsidRDefault="00160A7C" w:rsidP="00160A7C">
      <w:pPr>
        <w:spacing w:line="360" w:lineRule="auto"/>
        <w:jc w:val="both"/>
        <w:rPr>
          <w:rFonts w:ascii="Arial" w:eastAsia="Arial" w:hAnsi="Arial" w:cs="Arial"/>
          <w:b/>
          <w:sz w:val="22"/>
          <w:szCs w:val="22"/>
          <w:u w:val="single"/>
        </w:rPr>
      </w:pPr>
      <w:r w:rsidRPr="00866317">
        <w:rPr>
          <w:rFonts w:ascii="Arial" w:eastAsia="Arial" w:hAnsi="Arial" w:cs="Arial"/>
          <w:b/>
          <w:sz w:val="22"/>
          <w:szCs w:val="22"/>
          <w:u w:val="single"/>
        </w:rPr>
        <w:t>Invitation Paragraph</w:t>
      </w:r>
    </w:p>
    <w:p w14:paraId="6ABE5491" w14:textId="77777777" w:rsidR="00160A7C" w:rsidRPr="00866317" w:rsidRDefault="00160A7C" w:rsidP="00160A7C">
      <w:pPr>
        <w:spacing w:line="360" w:lineRule="auto"/>
        <w:jc w:val="both"/>
        <w:rPr>
          <w:rFonts w:ascii="Arial" w:eastAsia="Arial" w:hAnsi="Arial" w:cs="Arial"/>
          <w:b/>
          <w:sz w:val="22"/>
          <w:szCs w:val="22"/>
          <w:u w:val="single"/>
        </w:rPr>
      </w:pPr>
    </w:p>
    <w:p w14:paraId="22BF2B8C" w14:textId="77777777" w:rsidR="00160A7C" w:rsidRPr="00866317" w:rsidRDefault="00160A7C" w:rsidP="00160A7C">
      <w:pPr>
        <w:spacing w:line="360" w:lineRule="auto"/>
        <w:jc w:val="both"/>
        <w:rPr>
          <w:rFonts w:ascii="Arial" w:eastAsia="Arial" w:hAnsi="Arial" w:cs="Arial"/>
          <w:sz w:val="22"/>
          <w:szCs w:val="22"/>
        </w:rPr>
      </w:pPr>
      <w:r w:rsidRPr="00866317">
        <w:rPr>
          <w:rFonts w:ascii="Arial" w:eastAsia="Arial" w:hAnsi="Arial" w:cs="Arial"/>
          <w:sz w:val="22"/>
          <w:szCs w:val="22"/>
        </w:rPr>
        <w:t xml:space="preserve">I would like to invite you to participate in this research project which forms part of my PhD research. Before you decide whether you want to take part, it is important for you to understand why the research is being done and what your participation will involve. Please take time to read the following information carefully and discuss it with others if you wish. </w:t>
      </w:r>
    </w:p>
    <w:p w14:paraId="1AF670C7" w14:textId="77777777" w:rsidR="00160A7C" w:rsidRPr="00866317" w:rsidRDefault="00160A7C" w:rsidP="00160A7C">
      <w:pPr>
        <w:spacing w:line="360" w:lineRule="auto"/>
        <w:jc w:val="both"/>
        <w:rPr>
          <w:rFonts w:ascii="Arial" w:eastAsia="Arial" w:hAnsi="Arial" w:cs="Arial"/>
          <w:sz w:val="22"/>
          <w:szCs w:val="22"/>
        </w:rPr>
      </w:pPr>
    </w:p>
    <w:p w14:paraId="7B5150BD" w14:textId="77777777" w:rsidR="00160A7C" w:rsidRPr="00866317" w:rsidRDefault="00160A7C" w:rsidP="00160A7C">
      <w:pPr>
        <w:spacing w:line="360" w:lineRule="auto"/>
        <w:jc w:val="both"/>
        <w:rPr>
          <w:rFonts w:ascii="Arial" w:eastAsia="Arial" w:hAnsi="Arial" w:cs="Arial"/>
          <w:sz w:val="22"/>
          <w:szCs w:val="22"/>
        </w:rPr>
      </w:pPr>
      <w:r w:rsidRPr="00866317">
        <w:rPr>
          <w:rFonts w:ascii="Arial" w:eastAsia="Arial" w:hAnsi="Arial" w:cs="Arial"/>
          <w:sz w:val="22"/>
          <w:szCs w:val="22"/>
        </w:rPr>
        <w:t>Please feel free to ask me if there is anything that is not clear or if you would like more information.</w:t>
      </w:r>
    </w:p>
    <w:p w14:paraId="799369AE" w14:textId="77777777" w:rsidR="00160A7C" w:rsidRPr="00866317" w:rsidRDefault="00160A7C" w:rsidP="00160A7C">
      <w:pPr>
        <w:spacing w:line="360" w:lineRule="auto"/>
        <w:jc w:val="both"/>
        <w:rPr>
          <w:rFonts w:ascii="Arial" w:eastAsia="Arial" w:hAnsi="Arial" w:cs="Arial"/>
          <w:sz w:val="22"/>
          <w:szCs w:val="22"/>
        </w:rPr>
      </w:pPr>
    </w:p>
    <w:p w14:paraId="274A1E57" w14:textId="77777777" w:rsidR="00160A7C" w:rsidRPr="00866317" w:rsidRDefault="00160A7C" w:rsidP="00160A7C">
      <w:pPr>
        <w:spacing w:line="360" w:lineRule="auto"/>
        <w:jc w:val="both"/>
        <w:rPr>
          <w:rFonts w:ascii="Arial" w:eastAsia="Arial" w:hAnsi="Arial" w:cs="Arial"/>
          <w:b/>
          <w:sz w:val="22"/>
          <w:szCs w:val="22"/>
          <w:u w:val="single"/>
        </w:rPr>
      </w:pPr>
      <w:r w:rsidRPr="00866317">
        <w:rPr>
          <w:rFonts w:ascii="Arial" w:eastAsia="Arial" w:hAnsi="Arial" w:cs="Arial"/>
          <w:b/>
          <w:sz w:val="22"/>
          <w:szCs w:val="22"/>
          <w:u w:val="single"/>
        </w:rPr>
        <w:t>What is the purpose of the study?</w:t>
      </w:r>
    </w:p>
    <w:p w14:paraId="617AB942" w14:textId="77777777" w:rsidR="00160A7C" w:rsidRPr="00866317" w:rsidRDefault="00160A7C" w:rsidP="00160A7C">
      <w:pPr>
        <w:spacing w:line="360" w:lineRule="auto"/>
        <w:jc w:val="both"/>
        <w:rPr>
          <w:rFonts w:ascii="Arial" w:eastAsia="Arial" w:hAnsi="Arial" w:cs="Arial"/>
          <w:b/>
          <w:sz w:val="22"/>
          <w:szCs w:val="22"/>
          <w:u w:val="single"/>
        </w:rPr>
      </w:pPr>
    </w:p>
    <w:p w14:paraId="3C220805" w14:textId="77777777" w:rsidR="00160A7C" w:rsidRPr="00866317" w:rsidRDefault="00160A7C" w:rsidP="00160A7C">
      <w:pPr>
        <w:spacing w:line="360" w:lineRule="auto"/>
        <w:jc w:val="both"/>
        <w:rPr>
          <w:rFonts w:ascii="Arial" w:hAnsi="Arial" w:cs="Arial"/>
          <w:sz w:val="22"/>
          <w:szCs w:val="22"/>
        </w:rPr>
      </w:pPr>
      <w:r w:rsidRPr="00866317">
        <w:rPr>
          <w:rFonts w:ascii="Arial" w:hAnsi="Arial" w:cs="Arial"/>
          <w:sz w:val="22"/>
          <w:szCs w:val="22"/>
        </w:rPr>
        <w:t>To explore your perceptions of the impact of social and physical transition on your sense of your psychological wellbeing and any perceived personal growth you experienced as a result of/ following transition.</w:t>
      </w:r>
    </w:p>
    <w:p w14:paraId="009A8901" w14:textId="77777777" w:rsidR="00160A7C" w:rsidRPr="00866317" w:rsidRDefault="00160A7C" w:rsidP="00160A7C">
      <w:pPr>
        <w:spacing w:line="360" w:lineRule="auto"/>
        <w:jc w:val="both"/>
        <w:rPr>
          <w:rFonts w:ascii="Arial" w:hAnsi="Arial" w:cs="Arial"/>
          <w:sz w:val="22"/>
          <w:szCs w:val="22"/>
        </w:rPr>
      </w:pPr>
    </w:p>
    <w:p w14:paraId="43868F07" w14:textId="77777777" w:rsidR="00160A7C" w:rsidRPr="00866317" w:rsidRDefault="00160A7C" w:rsidP="00160A7C">
      <w:pPr>
        <w:spacing w:line="360" w:lineRule="auto"/>
        <w:jc w:val="both"/>
        <w:rPr>
          <w:rFonts w:ascii="Arial" w:hAnsi="Arial" w:cs="Arial"/>
          <w:sz w:val="22"/>
          <w:szCs w:val="22"/>
        </w:rPr>
      </w:pPr>
      <w:r w:rsidRPr="00866317">
        <w:rPr>
          <w:rFonts w:ascii="Arial" w:hAnsi="Arial" w:cs="Arial"/>
          <w:sz w:val="22"/>
          <w:szCs w:val="22"/>
        </w:rPr>
        <w:t>Social transition refers to the process of coming out to those you know and moving to a situation where you are now able to fully live a life that is compatible with your sense of your gender identity.</w:t>
      </w:r>
    </w:p>
    <w:p w14:paraId="1C29EB12" w14:textId="77777777" w:rsidR="00160A7C" w:rsidRPr="00866317" w:rsidRDefault="00160A7C" w:rsidP="00160A7C">
      <w:pPr>
        <w:spacing w:line="360" w:lineRule="auto"/>
        <w:jc w:val="both"/>
        <w:rPr>
          <w:rFonts w:ascii="Arial" w:hAnsi="Arial" w:cs="Arial"/>
          <w:sz w:val="22"/>
          <w:szCs w:val="22"/>
        </w:rPr>
      </w:pPr>
    </w:p>
    <w:p w14:paraId="0F2BC338" w14:textId="77777777" w:rsidR="00160A7C" w:rsidRPr="00866317" w:rsidRDefault="00160A7C" w:rsidP="00160A7C">
      <w:pPr>
        <w:spacing w:line="360" w:lineRule="auto"/>
        <w:jc w:val="both"/>
        <w:rPr>
          <w:rFonts w:ascii="Arial" w:hAnsi="Arial" w:cs="Arial"/>
          <w:sz w:val="22"/>
          <w:szCs w:val="22"/>
        </w:rPr>
      </w:pPr>
      <w:r w:rsidRPr="00866317">
        <w:rPr>
          <w:rFonts w:ascii="Arial" w:hAnsi="Arial" w:cs="Arial"/>
          <w:sz w:val="22"/>
          <w:szCs w:val="22"/>
        </w:rPr>
        <w:t>Physical transition refers to the process of making changes to your physical being i.e. engaging in hormone treatments and gender confirmatory surgery (please note that having undergone surgery is not a pre-requisite for participation in this study).</w:t>
      </w:r>
    </w:p>
    <w:p w14:paraId="1CECFF3B" w14:textId="77777777" w:rsidR="00160A7C" w:rsidRPr="00866317" w:rsidRDefault="00160A7C" w:rsidP="00160A7C">
      <w:pPr>
        <w:spacing w:line="360" w:lineRule="auto"/>
        <w:jc w:val="both"/>
        <w:rPr>
          <w:rFonts w:ascii="Arial" w:hAnsi="Arial" w:cs="Arial"/>
          <w:sz w:val="22"/>
          <w:szCs w:val="22"/>
        </w:rPr>
      </w:pPr>
    </w:p>
    <w:p w14:paraId="4B0843A3" w14:textId="77777777" w:rsidR="00160A7C" w:rsidRPr="00866317" w:rsidRDefault="00160A7C" w:rsidP="00160A7C">
      <w:pPr>
        <w:spacing w:line="360" w:lineRule="auto"/>
        <w:jc w:val="both"/>
        <w:rPr>
          <w:rFonts w:ascii="Arial" w:hAnsi="Arial" w:cs="Arial"/>
          <w:sz w:val="22"/>
          <w:szCs w:val="22"/>
        </w:rPr>
      </w:pPr>
      <w:r w:rsidRPr="00866317">
        <w:rPr>
          <w:rFonts w:ascii="Arial" w:hAnsi="Arial" w:cs="Arial"/>
          <w:sz w:val="22"/>
          <w:szCs w:val="22"/>
        </w:rPr>
        <w:t xml:space="preserve">The findings of the study will be used to provide information to gender identify clinics which could be used by mental health professionals to develop more </w:t>
      </w:r>
      <w:r w:rsidRPr="00866317">
        <w:rPr>
          <w:rFonts w:ascii="Arial" w:hAnsi="Arial" w:cs="Arial"/>
          <w:sz w:val="22"/>
          <w:szCs w:val="22"/>
        </w:rPr>
        <w:lastRenderedPageBreak/>
        <w:t>sensitive, and specific mental health support to help facilitate the best possible outcomes for individuals undergoing the transition process.</w:t>
      </w:r>
    </w:p>
    <w:p w14:paraId="0C870EAC" w14:textId="77777777" w:rsidR="00C55CC4" w:rsidRDefault="00C55CC4" w:rsidP="00160A7C">
      <w:pPr>
        <w:spacing w:line="360" w:lineRule="auto"/>
        <w:jc w:val="both"/>
        <w:rPr>
          <w:rFonts w:ascii="Arial" w:eastAsia="Arial" w:hAnsi="Arial" w:cs="Arial"/>
          <w:b/>
          <w:sz w:val="22"/>
          <w:szCs w:val="22"/>
          <w:u w:val="single"/>
        </w:rPr>
      </w:pPr>
    </w:p>
    <w:p w14:paraId="02C0921D" w14:textId="3C79177E" w:rsidR="00160A7C" w:rsidRPr="00866317" w:rsidRDefault="00160A7C" w:rsidP="00160A7C">
      <w:pPr>
        <w:spacing w:line="360" w:lineRule="auto"/>
        <w:jc w:val="both"/>
        <w:rPr>
          <w:rFonts w:ascii="Arial" w:eastAsia="Arial" w:hAnsi="Arial" w:cs="Arial"/>
          <w:b/>
          <w:sz w:val="22"/>
          <w:szCs w:val="22"/>
          <w:u w:val="single"/>
        </w:rPr>
      </w:pPr>
      <w:r w:rsidRPr="00866317">
        <w:rPr>
          <w:rFonts w:ascii="Arial" w:eastAsia="Arial" w:hAnsi="Arial" w:cs="Arial"/>
          <w:b/>
          <w:sz w:val="22"/>
          <w:szCs w:val="22"/>
          <w:u w:val="single"/>
        </w:rPr>
        <w:t>Why have I been invited to take part?</w:t>
      </w:r>
    </w:p>
    <w:p w14:paraId="30B203F4" w14:textId="77777777" w:rsidR="00160A7C" w:rsidRPr="00866317" w:rsidRDefault="00160A7C" w:rsidP="00160A7C">
      <w:pPr>
        <w:spacing w:line="360" w:lineRule="auto"/>
        <w:jc w:val="both"/>
        <w:rPr>
          <w:rFonts w:ascii="Arial" w:eastAsia="Arial" w:hAnsi="Arial" w:cs="Arial"/>
          <w:b/>
          <w:sz w:val="22"/>
          <w:szCs w:val="22"/>
          <w:u w:val="single"/>
        </w:rPr>
      </w:pPr>
    </w:p>
    <w:p w14:paraId="384E81EF" w14:textId="77777777" w:rsidR="00160A7C" w:rsidRPr="00866317" w:rsidRDefault="00160A7C" w:rsidP="00160A7C">
      <w:pPr>
        <w:spacing w:line="360" w:lineRule="auto"/>
        <w:jc w:val="both"/>
        <w:rPr>
          <w:rFonts w:ascii="Arial" w:eastAsia="Arial" w:hAnsi="Arial" w:cs="Arial"/>
          <w:bCs/>
          <w:sz w:val="22"/>
          <w:szCs w:val="22"/>
        </w:rPr>
      </w:pPr>
      <w:r w:rsidRPr="00866317">
        <w:rPr>
          <w:rFonts w:ascii="Arial" w:eastAsia="Arial" w:hAnsi="Arial" w:cs="Arial"/>
          <w:bCs/>
          <w:sz w:val="22"/>
          <w:szCs w:val="22"/>
        </w:rPr>
        <w:t>You have been invited to take part in this study as you are:</w:t>
      </w:r>
    </w:p>
    <w:p w14:paraId="36DB7395" w14:textId="77777777" w:rsidR="00160A7C" w:rsidRPr="00866317" w:rsidRDefault="00160A7C" w:rsidP="00160A7C">
      <w:pPr>
        <w:spacing w:line="360" w:lineRule="auto"/>
        <w:jc w:val="both"/>
        <w:rPr>
          <w:rFonts w:ascii="Arial" w:eastAsia="Arial" w:hAnsi="Arial" w:cs="Arial"/>
          <w:b/>
          <w:sz w:val="22"/>
          <w:szCs w:val="22"/>
          <w:u w:val="single"/>
        </w:rPr>
      </w:pPr>
    </w:p>
    <w:p w14:paraId="1BEDF917" w14:textId="77777777" w:rsidR="00160A7C" w:rsidRPr="00866317" w:rsidRDefault="00160A7C" w:rsidP="00160A7C">
      <w:pPr>
        <w:pStyle w:val="ListParagraph"/>
        <w:numPr>
          <w:ilvl w:val="0"/>
          <w:numId w:val="13"/>
        </w:numPr>
        <w:overflowPunct w:val="0"/>
        <w:autoSpaceDE w:val="0"/>
        <w:autoSpaceDN w:val="0"/>
        <w:adjustRightInd w:val="0"/>
        <w:spacing w:line="360" w:lineRule="auto"/>
        <w:jc w:val="both"/>
        <w:textAlignment w:val="baseline"/>
        <w:rPr>
          <w:rFonts w:ascii="Arial" w:eastAsia="Arial" w:hAnsi="Arial" w:cs="Arial"/>
          <w:bCs/>
          <w:sz w:val="22"/>
          <w:szCs w:val="22"/>
        </w:rPr>
      </w:pPr>
      <w:r w:rsidRPr="00866317">
        <w:rPr>
          <w:rFonts w:ascii="Arial" w:eastAsia="Arial" w:hAnsi="Arial" w:cs="Arial"/>
          <w:bCs/>
          <w:sz w:val="22"/>
          <w:szCs w:val="22"/>
        </w:rPr>
        <w:t>Over the age of 18</w:t>
      </w:r>
    </w:p>
    <w:p w14:paraId="1379B8A8" w14:textId="77777777" w:rsidR="00160A7C" w:rsidRPr="00866317" w:rsidRDefault="00160A7C" w:rsidP="00160A7C">
      <w:pPr>
        <w:pStyle w:val="ListParagraph"/>
        <w:numPr>
          <w:ilvl w:val="0"/>
          <w:numId w:val="13"/>
        </w:numPr>
        <w:overflowPunct w:val="0"/>
        <w:autoSpaceDE w:val="0"/>
        <w:autoSpaceDN w:val="0"/>
        <w:adjustRightInd w:val="0"/>
        <w:spacing w:line="360" w:lineRule="auto"/>
        <w:jc w:val="both"/>
        <w:textAlignment w:val="baseline"/>
        <w:rPr>
          <w:rFonts w:ascii="Arial" w:eastAsia="Arial" w:hAnsi="Arial" w:cs="Arial"/>
          <w:bCs/>
          <w:sz w:val="22"/>
          <w:szCs w:val="22"/>
        </w:rPr>
      </w:pPr>
      <w:r w:rsidRPr="00866317">
        <w:rPr>
          <w:rFonts w:ascii="Arial" w:eastAsia="Arial" w:hAnsi="Arial" w:cs="Arial"/>
          <w:bCs/>
          <w:sz w:val="22"/>
          <w:szCs w:val="22"/>
        </w:rPr>
        <w:t xml:space="preserve">Have engaged in the processes of social and physical transition </w:t>
      </w:r>
    </w:p>
    <w:p w14:paraId="3FADBB94" w14:textId="77777777" w:rsidR="00160A7C" w:rsidRPr="00866317" w:rsidRDefault="00160A7C" w:rsidP="00160A7C">
      <w:pPr>
        <w:spacing w:line="360" w:lineRule="auto"/>
        <w:jc w:val="both"/>
        <w:rPr>
          <w:rFonts w:ascii="Arial" w:eastAsia="Arial" w:hAnsi="Arial" w:cs="Arial"/>
          <w:bCs/>
          <w:sz w:val="22"/>
          <w:szCs w:val="22"/>
        </w:rPr>
      </w:pPr>
    </w:p>
    <w:p w14:paraId="0701FF9A" w14:textId="77777777" w:rsidR="00160A7C" w:rsidRPr="00866317" w:rsidRDefault="00160A7C" w:rsidP="00160A7C">
      <w:pPr>
        <w:spacing w:line="360" w:lineRule="auto"/>
        <w:jc w:val="both"/>
        <w:rPr>
          <w:rFonts w:ascii="Arial" w:eastAsia="Arial" w:hAnsi="Arial" w:cs="Arial"/>
          <w:bCs/>
          <w:sz w:val="22"/>
          <w:szCs w:val="22"/>
        </w:rPr>
      </w:pPr>
      <w:r w:rsidRPr="00866317">
        <w:rPr>
          <w:rFonts w:ascii="Arial" w:eastAsia="Arial" w:hAnsi="Arial" w:cs="Arial"/>
          <w:bCs/>
          <w:sz w:val="22"/>
          <w:szCs w:val="22"/>
        </w:rPr>
        <w:t>You will not be considered eligible for participation if:</w:t>
      </w:r>
    </w:p>
    <w:p w14:paraId="72B75A75" w14:textId="77777777" w:rsidR="00160A7C" w:rsidRPr="00866317" w:rsidRDefault="00160A7C" w:rsidP="00160A7C">
      <w:pPr>
        <w:spacing w:line="360" w:lineRule="auto"/>
        <w:jc w:val="both"/>
        <w:rPr>
          <w:rFonts w:ascii="Arial" w:eastAsia="Arial" w:hAnsi="Arial" w:cs="Arial"/>
          <w:bCs/>
          <w:sz w:val="22"/>
          <w:szCs w:val="22"/>
        </w:rPr>
      </w:pPr>
    </w:p>
    <w:p w14:paraId="7F163E73" w14:textId="77777777" w:rsidR="00160A7C" w:rsidRPr="00866317" w:rsidRDefault="00160A7C" w:rsidP="00160A7C">
      <w:pPr>
        <w:pStyle w:val="ListParagraph"/>
        <w:numPr>
          <w:ilvl w:val="0"/>
          <w:numId w:val="14"/>
        </w:numPr>
        <w:overflowPunct w:val="0"/>
        <w:autoSpaceDE w:val="0"/>
        <w:autoSpaceDN w:val="0"/>
        <w:adjustRightInd w:val="0"/>
        <w:spacing w:line="360" w:lineRule="auto"/>
        <w:jc w:val="both"/>
        <w:textAlignment w:val="baseline"/>
        <w:rPr>
          <w:rFonts w:ascii="Arial" w:eastAsia="Arial" w:hAnsi="Arial" w:cs="Arial"/>
          <w:bCs/>
          <w:sz w:val="22"/>
          <w:szCs w:val="22"/>
        </w:rPr>
      </w:pPr>
      <w:r w:rsidRPr="00866317">
        <w:rPr>
          <w:rFonts w:ascii="Arial" w:eastAsia="Arial" w:hAnsi="Arial" w:cs="Arial"/>
          <w:bCs/>
          <w:sz w:val="22"/>
          <w:szCs w:val="22"/>
        </w:rPr>
        <w:t>You are currently under the care of mental health services and in receipt of support for your mental health and wellbeing</w:t>
      </w:r>
    </w:p>
    <w:p w14:paraId="1366BD0A" w14:textId="77777777" w:rsidR="00160A7C" w:rsidRPr="00866317" w:rsidRDefault="00160A7C" w:rsidP="00160A7C">
      <w:pPr>
        <w:pStyle w:val="ListParagraph"/>
        <w:spacing w:line="360" w:lineRule="auto"/>
        <w:jc w:val="both"/>
        <w:rPr>
          <w:rFonts w:ascii="Arial" w:eastAsia="Arial" w:hAnsi="Arial" w:cs="Arial"/>
          <w:bCs/>
          <w:sz w:val="22"/>
          <w:szCs w:val="22"/>
        </w:rPr>
      </w:pPr>
    </w:p>
    <w:p w14:paraId="676ED477" w14:textId="77777777" w:rsidR="00160A7C" w:rsidRPr="00866317" w:rsidRDefault="00160A7C" w:rsidP="00160A7C">
      <w:pPr>
        <w:pStyle w:val="ListParagraph"/>
        <w:numPr>
          <w:ilvl w:val="0"/>
          <w:numId w:val="14"/>
        </w:numPr>
        <w:overflowPunct w:val="0"/>
        <w:autoSpaceDE w:val="0"/>
        <w:autoSpaceDN w:val="0"/>
        <w:adjustRightInd w:val="0"/>
        <w:spacing w:line="360" w:lineRule="auto"/>
        <w:jc w:val="both"/>
        <w:textAlignment w:val="baseline"/>
        <w:rPr>
          <w:rFonts w:ascii="Arial" w:eastAsia="Arial" w:hAnsi="Arial" w:cs="Arial"/>
          <w:bCs/>
          <w:sz w:val="22"/>
          <w:szCs w:val="22"/>
        </w:rPr>
      </w:pPr>
      <w:r w:rsidRPr="00866317">
        <w:rPr>
          <w:rFonts w:ascii="Arial" w:eastAsia="Arial" w:hAnsi="Arial" w:cs="Arial"/>
          <w:bCs/>
          <w:sz w:val="22"/>
          <w:szCs w:val="22"/>
        </w:rPr>
        <w:t xml:space="preserve">You have a recent history (the past 5 years) of taking actions to cause yourself physical harm or end your life.  </w:t>
      </w:r>
    </w:p>
    <w:p w14:paraId="21D9BD0A" w14:textId="77777777" w:rsidR="00160A7C" w:rsidRPr="00866317" w:rsidRDefault="00160A7C" w:rsidP="00160A7C">
      <w:pPr>
        <w:pStyle w:val="ListParagraph"/>
        <w:spacing w:line="360" w:lineRule="auto"/>
        <w:jc w:val="both"/>
        <w:rPr>
          <w:rFonts w:ascii="Arial" w:eastAsia="Arial" w:hAnsi="Arial" w:cs="Arial"/>
          <w:bCs/>
          <w:sz w:val="22"/>
          <w:szCs w:val="22"/>
        </w:rPr>
      </w:pPr>
    </w:p>
    <w:p w14:paraId="3935DA03" w14:textId="77777777" w:rsidR="00160A7C" w:rsidRPr="00866317" w:rsidRDefault="00160A7C" w:rsidP="00160A7C">
      <w:pPr>
        <w:overflowPunct w:val="0"/>
        <w:autoSpaceDE w:val="0"/>
        <w:autoSpaceDN w:val="0"/>
        <w:adjustRightInd w:val="0"/>
        <w:spacing w:line="360" w:lineRule="auto"/>
        <w:jc w:val="both"/>
        <w:textAlignment w:val="baseline"/>
        <w:rPr>
          <w:rFonts w:ascii="Arial" w:eastAsia="Arial" w:hAnsi="Arial" w:cs="Arial"/>
          <w:bCs/>
          <w:sz w:val="22"/>
          <w:szCs w:val="22"/>
        </w:rPr>
      </w:pPr>
      <w:r w:rsidRPr="00866317">
        <w:rPr>
          <w:rFonts w:ascii="Arial" w:eastAsia="Arial" w:hAnsi="Arial" w:cs="Arial"/>
          <w:bCs/>
          <w:sz w:val="22"/>
          <w:szCs w:val="22"/>
        </w:rPr>
        <w:t xml:space="preserve">Due to the ongoing covid pandemic all interviews will be conducted online, and in a context where many services are closed/ we cannot be assured of equal access for all to support services.  The application of these exclusion criteria help us continue to promote and prioritise the safety and wellbeing of all potential participants, as far as is possible, at this challenging time. </w:t>
      </w:r>
    </w:p>
    <w:p w14:paraId="61F97377" w14:textId="77777777" w:rsidR="00160A7C" w:rsidRPr="00866317" w:rsidRDefault="00160A7C" w:rsidP="00160A7C">
      <w:pPr>
        <w:pStyle w:val="ListParagraph"/>
        <w:spacing w:line="360" w:lineRule="auto"/>
        <w:jc w:val="both"/>
        <w:rPr>
          <w:rFonts w:ascii="Arial" w:eastAsia="Arial" w:hAnsi="Arial" w:cs="Arial"/>
          <w:bCs/>
          <w:sz w:val="22"/>
          <w:szCs w:val="22"/>
        </w:rPr>
      </w:pPr>
    </w:p>
    <w:p w14:paraId="39CF75EC" w14:textId="77777777" w:rsidR="00160A7C" w:rsidRPr="00866317" w:rsidRDefault="00160A7C" w:rsidP="00160A7C">
      <w:pPr>
        <w:spacing w:line="360" w:lineRule="auto"/>
        <w:jc w:val="both"/>
        <w:rPr>
          <w:rFonts w:ascii="Arial" w:eastAsia="Arial" w:hAnsi="Arial" w:cs="Arial"/>
          <w:bCs/>
          <w:sz w:val="22"/>
          <w:szCs w:val="22"/>
        </w:rPr>
      </w:pPr>
      <w:r w:rsidRPr="00866317">
        <w:rPr>
          <w:rFonts w:ascii="Arial" w:eastAsia="Arial" w:hAnsi="Arial" w:cs="Arial"/>
          <w:bCs/>
          <w:sz w:val="22"/>
          <w:szCs w:val="22"/>
        </w:rPr>
        <w:t>All interviews conducted will take part at a distance using online video-chat platforms, or telephone calls and in these circumstances, it is vital to us as researchers not to expose vulnerable individuals to an interview experience, they may find distressing.</w:t>
      </w:r>
    </w:p>
    <w:p w14:paraId="66EBA278" w14:textId="77777777" w:rsidR="00160A7C" w:rsidRPr="00866317" w:rsidRDefault="00160A7C" w:rsidP="00160A7C">
      <w:pPr>
        <w:spacing w:line="360" w:lineRule="auto"/>
        <w:jc w:val="both"/>
        <w:rPr>
          <w:rFonts w:ascii="Arial" w:eastAsia="Arial" w:hAnsi="Arial" w:cs="Arial"/>
          <w:b/>
          <w:sz w:val="22"/>
          <w:szCs w:val="22"/>
          <w:u w:val="single"/>
        </w:rPr>
      </w:pPr>
    </w:p>
    <w:p w14:paraId="78C4B739" w14:textId="77777777" w:rsidR="00160A7C" w:rsidRPr="00866317" w:rsidRDefault="00160A7C" w:rsidP="00160A7C">
      <w:pPr>
        <w:spacing w:line="360" w:lineRule="auto"/>
        <w:jc w:val="both"/>
        <w:rPr>
          <w:rFonts w:ascii="Arial" w:eastAsia="Arial" w:hAnsi="Arial" w:cs="Arial"/>
          <w:b/>
          <w:sz w:val="22"/>
          <w:szCs w:val="22"/>
          <w:u w:val="single"/>
        </w:rPr>
      </w:pPr>
      <w:r w:rsidRPr="00866317">
        <w:rPr>
          <w:rFonts w:ascii="Arial" w:eastAsia="Arial" w:hAnsi="Arial" w:cs="Arial"/>
          <w:b/>
          <w:sz w:val="22"/>
          <w:szCs w:val="22"/>
          <w:u w:val="single"/>
        </w:rPr>
        <w:t>What will happen if I take part?</w:t>
      </w:r>
    </w:p>
    <w:p w14:paraId="2DB5F98C" w14:textId="77777777" w:rsidR="00160A7C" w:rsidRPr="00866317" w:rsidRDefault="00160A7C" w:rsidP="00160A7C">
      <w:pPr>
        <w:spacing w:line="360" w:lineRule="auto"/>
        <w:jc w:val="both"/>
        <w:rPr>
          <w:rFonts w:ascii="Arial" w:eastAsia="Arial" w:hAnsi="Arial" w:cs="Arial"/>
          <w:sz w:val="22"/>
          <w:szCs w:val="22"/>
        </w:rPr>
      </w:pPr>
    </w:p>
    <w:p w14:paraId="393342CE" w14:textId="77777777" w:rsidR="00160A7C" w:rsidRPr="00866317" w:rsidRDefault="00160A7C" w:rsidP="00160A7C">
      <w:pPr>
        <w:spacing w:line="360" w:lineRule="auto"/>
        <w:jc w:val="both"/>
        <w:rPr>
          <w:rFonts w:ascii="Arial" w:eastAsia="Arial" w:hAnsi="Arial" w:cs="Arial"/>
          <w:sz w:val="22"/>
          <w:szCs w:val="22"/>
        </w:rPr>
      </w:pPr>
      <w:r w:rsidRPr="00866317">
        <w:rPr>
          <w:rFonts w:ascii="Arial" w:eastAsia="Arial" w:hAnsi="Arial" w:cs="Arial"/>
          <w:sz w:val="22"/>
          <w:szCs w:val="22"/>
        </w:rPr>
        <w:t>All consenting participants will be asked to take part in an interview, this can take as much or as little time as you would prefer, but it is estimated that interviews will last approximately 1 hour.  Should interviews take longer than this, comfort and movement breaks will be scheduled by agreement.</w:t>
      </w:r>
    </w:p>
    <w:p w14:paraId="7E96B598" w14:textId="77777777" w:rsidR="00160A7C" w:rsidRPr="00866317" w:rsidRDefault="00160A7C" w:rsidP="00160A7C">
      <w:pPr>
        <w:spacing w:line="360" w:lineRule="auto"/>
        <w:jc w:val="both"/>
        <w:rPr>
          <w:rFonts w:ascii="Arial" w:eastAsia="Arial" w:hAnsi="Arial" w:cs="Arial"/>
          <w:sz w:val="22"/>
          <w:szCs w:val="22"/>
        </w:rPr>
      </w:pPr>
    </w:p>
    <w:p w14:paraId="76C18379" w14:textId="77777777" w:rsidR="00160A7C" w:rsidRPr="00866317" w:rsidRDefault="00160A7C" w:rsidP="00160A7C">
      <w:pPr>
        <w:spacing w:line="360" w:lineRule="auto"/>
        <w:jc w:val="both"/>
        <w:rPr>
          <w:rFonts w:ascii="Arial" w:eastAsia="Arial" w:hAnsi="Arial" w:cs="Arial"/>
          <w:sz w:val="22"/>
          <w:szCs w:val="22"/>
        </w:rPr>
      </w:pPr>
      <w:r w:rsidRPr="00866317">
        <w:rPr>
          <w:rFonts w:ascii="Arial" w:eastAsia="Arial" w:hAnsi="Arial" w:cs="Arial"/>
          <w:sz w:val="22"/>
          <w:szCs w:val="22"/>
        </w:rPr>
        <w:lastRenderedPageBreak/>
        <w:t xml:space="preserve">Participants will need a laptop or smartphone device and an internet connection if they would like to take part in a video-chat interview.  Or a telephone only if they would prefer a telephone-based interview. </w:t>
      </w:r>
    </w:p>
    <w:p w14:paraId="78DDB183" w14:textId="77777777" w:rsidR="00160A7C" w:rsidRPr="00866317" w:rsidRDefault="00160A7C" w:rsidP="00160A7C">
      <w:pPr>
        <w:spacing w:line="360" w:lineRule="auto"/>
        <w:jc w:val="both"/>
        <w:rPr>
          <w:rFonts w:ascii="Arial" w:eastAsia="Arial" w:hAnsi="Arial" w:cs="Arial"/>
          <w:sz w:val="22"/>
          <w:szCs w:val="22"/>
        </w:rPr>
      </w:pPr>
    </w:p>
    <w:p w14:paraId="6BEFF8D5" w14:textId="77777777" w:rsidR="00160A7C" w:rsidRPr="00866317" w:rsidRDefault="00160A7C" w:rsidP="00160A7C">
      <w:pPr>
        <w:spacing w:line="360" w:lineRule="auto"/>
        <w:jc w:val="both"/>
        <w:rPr>
          <w:rFonts w:ascii="Arial" w:eastAsia="Arial" w:hAnsi="Arial" w:cs="Arial"/>
          <w:sz w:val="22"/>
          <w:szCs w:val="22"/>
        </w:rPr>
      </w:pPr>
      <w:r w:rsidRPr="00866317">
        <w:rPr>
          <w:rFonts w:ascii="Arial" w:eastAsia="Arial" w:hAnsi="Arial" w:cs="Arial"/>
          <w:sz w:val="22"/>
          <w:szCs w:val="22"/>
        </w:rPr>
        <w:t xml:space="preserve">Examples of the type of questions that will be asked are: What does psychological wellbeing mean to you?  How has social transition led to increases in your psychological wellbeing? </w:t>
      </w:r>
    </w:p>
    <w:p w14:paraId="7029E229" w14:textId="77777777" w:rsidR="00160A7C" w:rsidRPr="00866317" w:rsidRDefault="00160A7C" w:rsidP="00160A7C">
      <w:pPr>
        <w:spacing w:line="360" w:lineRule="auto"/>
        <w:jc w:val="both"/>
        <w:rPr>
          <w:rFonts w:ascii="Arial" w:eastAsia="Arial" w:hAnsi="Arial" w:cs="Arial"/>
          <w:sz w:val="22"/>
          <w:szCs w:val="22"/>
        </w:rPr>
      </w:pPr>
    </w:p>
    <w:p w14:paraId="11D6368F" w14:textId="77777777" w:rsidR="00160A7C" w:rsidRPr="00866317" w:rsidRDefault="00160A7C" w:rsidP="00160A7C">
      <w:pPr>
        <w:spacing w:line="360" w:lineRule="auto"/>
        <w:jc w:val="both"/>
        <w:rPr>
          <w:rFonts w:ascii="Arial" w:eastAsia="Arial" w:hAnsi="Arial" w:cs="Arial"/>
          <w:sz w:val="22"/>
          <w:szCs w:val="22"/>
        </w:rPr>
      </w:pPr>
      <w:r w:rsidRPr="00866317">
        <w:rPr>
          <w:rFonts w:ascii="Arial" w:eastAsia="Arial" w:hAnsi="Arial" w:cs="Arial"/>
          <w:sz w:val="22"/>
          <w:szCs w:val="22"/>
        </w:rPr>
        <w:t>All data will be anonymised in order to ensure that your participation is confidential in so far as is reasonably possible.  You will be invited to select your own pseudonym and the transcript of your interview will be returned to you for you to check, add any comments you wish or request any redactions to be made.</w:t>
      </w:r>
    </w:p>
    <w:p w14:paraId="61F7C292" w14:textId="77777777" w:rsidR="00160A7C" w:rsidRPr="00866317" w:rsidRDefault="00160A7C" w:rsidP="00160A7C">
      <w:pPr>
        <w:spacing w:line="360" w:lineRule="auto"/>
        <w:jc w:val="both"/>
        <w:rPr>
          <w:rFonts w:ascii="Arial" w:eastAsia="Arial" w:hAnsi="Arial" w:cs="Arial"/>
          <w:sz w:val="22"/>
          <w:szCs w:val="22"/>
        </w:rPr>
      </w:pPr>
    </w:p>
    <w:p w14:paraId="78F044D6" w14:textId="77777777" w:rsidR="00160A7C" w:rsidRPr="00866317" w:rsidRDefault="00160A7C" w:rsidP="00160A7C">
      <w:pPr>
        <w:spacing w:line="360" w:lineRule="auto"/>
        <w:jc w:val="both"/>
        <w:rPr>
          <w:rFonts w:ascii="Arial" w:eastAsia="Arial" w:hAnsi="Arial" w:cs="Arial"/>
          <w:b/>
          <w:sz w:val="22"/>
          <w:szCs w:val="22"/>
          <w:u w:val="single"/>
        </w:rPr>
      </w:pPr>
      <w:r w:rsidRPr="00866317">
        <w:rPr>
          <w:rFonts w:ascii="Arial" w:eastAsia="Arial" w:hAnsi="Arial" w:cs="Arial"/>
          <w:b/>
          <w:sz w:val="22"/>
          <w:szCs w:val="22"/>
          <w:u w:val="single"/>
        </w:rPr>
        <w:t>Do I have to take part?</w:t>
      </w:r>
    </w:p>
    <w:p w14:paraId="348DB1DD" w14:textId="77777777" w:rsidR="00160A7C" w:rsidRPr="00866317" w:rsidRDefault="00160A7C" w:rsidP="00160A7C">
      <w:pPr>
        <w:spacing w:line="360" w:lineRule="auto"/>
        <w:jc w:val="both"/>
        <w:rPr>
          <w:rFonts w:ascii="Arial" w:eastAsia="Arial" w:hAnsi="Arial" w:cs="Arial"/>
          <w:b/>
          <w:sz w:val="22"/>
          <w:szCs w:val="22"/>
          <w:u w:val="single"/>
        </w:rPr>
      </w:pPr>
    </w:p>
    <w:p w14:paraId="3AED4952" w14:textId="77777777" w:rsidR="00160A7C" w:rsidRPr="00866317" w:rsidRDefault="00160A7C" w:rsidP="00160A7C">
      <w:pPr>
        <w:spacing w:line="360" w:lineRule="auto"/>
        <w:jc w:val="both"/>
        <w:rPr>
          <w:rFonts w:ascii="Arial" w:hAnsi="Arial" w:cs="Arial"/>
          <w:sz w:val="22"/>
          <w:szCs w:val="22"/>
        </w:rPr>
      </w:pPr>
      <w:r w:rsidRPr="00866317">
        <w:rPr>
          <w:rFonts w:ascii="Arial" w:eastAsia="Arial" w:hAnsi="Arial" w:cs="Arial"/>
          <w:sz w:val="22"/>
          <w:szCs w:val="22"/>
        </w:rPr>
        <w:t xml:space="preserve">Participation is completely voluntary. You should only take part if you want to and non-participation will not disadvantage you in anyway. Once you have read the information sheet, please contact us if you have any questions that will help you make a decision about taking part. If you decide to take part we will ask you to sign a consent form and you will be given a copy of this consent form to keep. </w:t>
      </w:r>
    </w:p>
    <w:p w14:paraId="3C22A70E" w14:textId="77777777" w:rsidR="00160A7C" w:rsidRPr="00866317" w:rsidRDefault="00160A7C" w:rsidP="00160A7C">
      <w:pPr>
        <w:spacing w:line="360" w:lineRule="auto"/>
        <w:jc w:val="both"/>
        <w:rPr>
          <w:rFonts w:ascii="Arial" w:eastAsia="Arial" w:hAnsi="Arial" w:cs="Arial"/>
          <w:sz w:val="22"/>
          <w:szCs w:val="22"/>
        </w:rPr>
      </w:pPr>
    </w:p>
    <w:p w14:paraId="186F9CE1" w14:textId="77777777" w:rsidR="00160A7C" w:rsidRPr="00866317" w:rsidRDefault="00160A7C" w:rsidP="00160A7C">
      <w:pPr>
        <w:spacing w:line="360" w:lineRule="auto"/>
        <w:jc w:val="both"/>
        <w:rPr>
          <w:rFonts w:ascii="Arial" w:eastAsia="Arial" w:hAnsi="Arial" w:cs="Arial"/>
          <w:b/>
          <w:sz w:val="22"/>
          <w:szCs w:val="22"/>
          <w:u w:val="single"/>
        </w:rPr>
      </w:pPr>
      <w:r w:rsidRPr="00866317">
        <w:rPr>
          <w:rFonts w:ascii="Arial" w:eastAsia="Arial" w:hAnsi="Arial" w:cs="Arial"/>
          <w:b/>
          <w:sz w:val="22"/>
          <w:szCs w:val="22"/>
          <w:u w:val="single"/>
        </w:rPr>
        <w:t>What are the possible risks of taking part?</w:t>
      </w:r>
    </w:p>
    <w:p w14:paraId="0CE22095" w14:textId="77777777" w:rsidR="00160A7C" w:rsidRPr="00866317" w:rsidRDefault="00160A7C" w:rsidP="00160A7C">
      <w:pPr>
        <w:spacing w:line="360" w:lineRule="auto"/>
        <w:jc w:val="both"/>
        <w:rPr>
          <w:rFonts w:ascii="Arial" w:eastAsia="Arial" w:hAnsi="Arial" w:cs="Arial"/>
          <w:b/>
          <w:sz w:val="22"/>
          <w:szCs w:val="22"/>
          <w:u w:val="single"/>
        </w:rPr>
      </w:pPr>
    </w:p>
    <w:p w14:paraId="5A08BA7C" w14:textId="77777777" w:rsidR="00160A7C" w:rsidRPr="00866317" w:rsidRDefault="00160A7C" w:rsidP="00160A7C">
      <w:pPr>
        <w:spacing w:line="360" w:lineRule="auto"/>
        <w:jc w:val="both"/>
        <w:rPr>
          <w:rFonts w:ascii="Arial" w:eastAsia="Arial" w:hAnsi="Arial" w:cs="Arial"/>
          <w:bCs/>
          <w:sz w:val="22"/>
          <w:szCs w:val="22"/>
        </w:rPr>
      </w:pPr>
      <w:r w:rsidRPr="00866317">
        <w:rPr>
          <w:rFonts w:ascii="Arial" w:eastAsia="Arial" w:hAnsi="Arial" w:cs="Arial"/>
          <w:bCs/>
          <w:sz w:val="22"/>
          <w:szCs w:val="22"/>
        </w:rPr>
        <w:t>It is possible that thinking and talking about  journeys of transition and the perceived psychological benefits of engaging in transition may cause participants to reflect on painful memories and this may cause emotional discomfort, distress and or anxiety in some individuals.</w:t>
      </w:r>
    </w:p>
    <w:p w14:paraId="1BE71665" w14:textId="77777777" w:rsidR="00160A7C" w:rsidRPr="00866317" w:rsidRDefault="00160A7C" w:rsidP="00160A7C">
      <w:pPr>
        <w:spacing w:line="360" w:lineRule="auto"/>
        <w:jc w:val="both"/>
        <w:rPr>
          <w:rFonts w:ascii="Arial" w:eastAsia="Arial" w:hAnsi="Arial" w:cs="Arial"/>
          <w:bCs/>
          <w:sz w:val="22"/>
          <w:szCs w:val="22"/>
        </w:rPr>
      </w:pPr>
    </w:p>
    <w:p w14:paraId="0B52D106" w14:textId="77777777" w:rsidR="00160A7C" w:rsidRPr="00866317" w:rsidRDefault="00160A7C" w:rsidP="00160A7C">
      <w:pPr>
        <w:spacing w:line="360" w:lineRule="auto"/>
        <w:jc w:val="both"/>
        <w:rPr>
          <w:rFonts w:ascii="Arial" w:eastAsia="Arial" w:hAnsi="Arial" w:cs="Arial"/>
          <w:bCs/>
          <w:sz w:val="22"/>
          <w:szCs w:val="22"/>
        </w:rPr>
      </w:pPr>
      <w:r w:rsidRPr="00866317">
        <w:rPr>
          <w:rFonts w:ascii="Arial" w:eastAsia="Arial" w:hAnsi="Arial" w:cs="Arial"/>
          <w:bCs/>
          <w:sz w:val="22"/>
          <w:szCs w:val="22"/>
        </w:rPr>
        <w:t>Should this happen participants are encouraged to request a break in the interview, may discontinue the interview and withdraw their participation at any time, or may reschedule for another occasion should they feel this is the best option for them.</w:t>
      </w:r>
    </w:p>
    <w:p w14:paraId="03298CBB" w14:textId="77777777" w:rsidR="00160A7C" w:rsidRPr="00866317" w:rsidRDefault="00160A7C" w:rsidP="00160A7C">
      <w:pPr>
        <w:spacing w:line="360" w:lineRule="auto"/>
        <w:jc w:val="both"/>
        <w:rPr>
          <w:rFonts w:ascii="Arial" w:eastAsia="Arial" w:hAnsi="Arial" w:cs="Arial"/>
          <w:bCs/>
          <w:sz w:val="22"/>
          <w:szCs w:val="22"/>
        </w:rPr>
      </w:pPr>
    </w:p>
    <w:p w14:paraId="6C08823A" w14:textId="77777777" w:rsidR="00160A7C" w:rsidRPr="00866317" w:rsidRDefault="00160A7C" w:rsidP="00160A7C">
      <w:pPr>
        <w:spacing w:line="360" w:lineRule="auto"/>
        <w:jc w:val="both"/>
        <w:rPr>
          <w:rFonts w:ascii="Arial" w:eastAsia="Arial" w:hAnsi="Arial" w:cs="Arial"/>
          <w:bCs/>
          <w:sz w:val="22"/>
          <w:szCs w:val="22"/>
        </w:rPr>
      </w:pPr>
      <w:r w:rsidRPr="00866317">
        <w:rPr>
          <w:rFonts w:ascii="Arial" w:eastAsia="Arial" w:hAnsi="Arial" w:cs="Arial"/>
          <w:bCs/>
          <w:sz w:val="22"/>
          <w:szCs w:val="22"/>
        </w:rPr>
        <w:t>All participants will be provided with a debrief sheet following participation listing local and national sources of advice and support that may be contacted should discomfort or distress be encountered.</w:t>
      </w:r>
    </w:p>
    <w:p w14:paraId="1D78CFEE" w14:textId="2579C6A6" w:rsidR="00160A7C" w:rsidRDefault="00160A7C" w:rsidP="00160A7C">
      <w:pPr>
        <w:spacing w:line="360" w:lineRule="auto"/>
        <w:jc w:val="both"/>
        <w:rPr>
          <w:rFonts w:ascii="Arial" w:eastAsia="Arial" w:hAnsi="Arial" w:cs="Arial"/>
          <w:b/>
          <w:sz w:val="22"/>
          <w:szCs w:val="22"/>
          <w:u w:val="single"/>
        </w:rPr>
      </w:pPr>
    </w:p>
    <w:p w14:paraId="4BC69FC0" w14:textId="77777777" w:rsidR="00365D48" w:rsidRPr="00866317" w:rsidRDefault="00365D48" w:rsidP="00160A7C">
      <w:pPr>
        <w:spacing w:line="360" w:lineRule="auto"/>
        <w:jc w:val="both"/>
        <w:rPr>
          <w:rFonts w:ascii="Arial" w:eastAsia="Arial" w:hAnsi="Arial" w:cs="Arial"/>
          <w:b/>
          <w:sz w:val="22"/>
          <w:szCs w:val="22"/>
          <w:u w:val="single"/>
        </w:rPr>
      </w:pPr>
    </w:p>
    <w:p w14:paraId="3ECD9462" w14:textId="77777777" w:rsidR="00160A7C" w:rsidRPr="00866317" w:rsidRDefault="00160A7C" w:rsidP="00160A7C">
      <w:pPr>
        <w:spacing w:line="360" w:lineRule="auto"/>
        <w:jc w:val="both"/>
        <w:rPr>
          <w:rFonts w:ascii="Arial" w:eastAsia="Arial" w:hAnsi="Arial" w:cs="Arial"/>
          <w:b/>
          <w:sz w:val="22"/>
          <w:szCs w:val="22"/>
          <w:u w:val="single"/>
        </w:rPr>
      </w:pPr>
      <w:r w:rsidRPr="00866317">
        <w:rPr>
          <w:rFonts w:ascii="Arial" w:eastAsia="Arial" w:hAnsi="Arial" w:cs="Arial"/>
          <w:b/>
          <w:sz w:val="22"/>
          <w:szCs w:val="22"/>
          <w:u w:val="single"/>
        </w:rPr>
        <w:lastRenderedPageBreak/>
        <w:t>What are the possible benefits of taking part?</w:t>
      </w:r>
    </w:p>
    <w:p w14:paraId="6FC252E8" w14:textId="77777777" w:rsidR="00160A7C" w:rsidRPr="00866317" w:rsidRDefault="00160A7C" w:rsidP="00160A7C">
      <w:pPr>
        <w:spacing w:line="360" w:lineRule="auto"/>
        <w:jc w:val="both"/>
        <w:rPr>
          <w:rFonts w:ascii="Arial" w:eastAsia="Arial" w:hAnsi="Arial" w:cs="Arial"/>
          <w:b/>
          <w:sz w:val="22"/>
          <w:szCs w:val="22"/>
          <w:u w:val="single"/>
        </w:rPr>
      </w:pPr>
    </w:p>
    <w:p w14:paraId="0CF39049" w14:textId="77777777" w:rsidR="00160A7C" w:rsidRPr="00866317" w:rsidRDefault="00160A7C" w:rsidP="00160A7C">
      <w:pPr>
        <w:spacing w:line="360" w:lineRule="auto"/>
        <w:jc w:val="both"/>
        <w:rPr>
          <w:rFonts w:ascii="Arial" w:eastAsia="Arial" w:hAnsi="Arial" w:cs="Arial"/>
          <w:bCs/>
          <w:sz w:val="22"/>
          <w:szCs w:val="22"/>
        </w:rPr>
      </w:pPr>
      <w:r w:rsidRPr="00866317">
        <w:rPr>
          <w:rFonts w:ascii="Arial" w:eastAsia="Arial" w:hAnsi="Arial" w:cs="Arial"/>
          <w:bCs/>
          <w:sz w:val="22"/>
          <w:szCs w:val="22"/>
        </w:rPr>
        <w:t>There are no direct intended benefits for the participant as a result of taking part in this study.</w:t>
      </w:r>
    </w:p>
    <w:p w14:paraId="76F2F9B0" w14:textId="77777777" w:rsidR="00160A7C" w:rsidRPr="00866317" w:rsidRDefault="00160A7C" w:rsidP="00160A7C">
      <w:pPr>
        <w:spacing w:line="360" w:lineRule="auto"/>
        <w:jc w:val="both"/>
        <w:rPr>
          <w:rFonts w:ascii="Arial" w:eastAsia="Arial" w:hAnsi="Arial" w:cs="Arial"/>
          <w:b/>
          <w:sz w:val="22"/>
          <w:szCs w:val="22"/>
          <w:u w:val="single"/>
        </w:rPr>
      </w:pPr>
    </w:p>
    <w:p w14:paraId="6261C57A" w14:textId="77777777" w:rsidR="00160A7C" w:rsidRPr="00866317" w:rsidRDefault="00160A7C" w:rsidP="00160A7C">
      <w:pPr>
        <w:spacing w:line="360" w:lineRule="auto"/>
        <w:jc w:val="both"/>
        <w:rPr>
          <w:rFonts w:ascii="Arial" w:eastAsia="Arial" w:hAnsi="Arial" w:cs="Arial"/>
          <w:b/>
          <w:sz w:val="22"/>
          <w:szCs w:val="22"/>
          <w:u w:val="single"/>
        </w:rPr>
      </w:pPr>
      <w:r w:rsidRPr="00866317">
        <w:rPr>
          <w:rFonts w:ascii="Arial" w:eastAsia="Arial" w:hAnsi="Arial" w:cs="Arial"/>
          <w:b/>
          <w:sz w:val="22"/>
          <w:szCs w:val="22"/>
          <w:u w:val="single"/>
        </w:rPr>
        <w:t>Data handling and confidentiality</w:t>
      </w:r>
    </w:p>
    <w:p w14:paraId="5BE1D2ED" w14:textId="77777777" w:rsidR="00160A7C" w:rsidRPr="00866317" w:rsidRDefault="00160A7C" w:rsidP="00160A7C">
      <w:pPr>
        <w:spacing w:line="360" w:lineRule="auto"/>
        <w:jc w:val="both"/>
        <w:rPr>
          <w:rFonts w:ascii="Arial" w:eastAsia="Arial" w:hAnsi="Arial" w:cs="Arial"/>
          <w:b/>
          <w:sz w:val="22"/>
          <w:szCs w:val="22"/>
          <w:u w:val="single"/>
        </w:rPr>
      </w:pPr>
    </w:p>
    <w:p w14:paraId="0165C6BD" w14:textId="77777777" w:rsidR="00160A7C" w:rsidRPr="00866317" w:rsidRDefault="00160A7C" w:rsidP="00160A7C">
      <w:pPr>
        <w:spacing w:line="360" w:lineRule="auto"/>
        <w:jc w:val="both"/>
        <w:rPr>
          <w:rFonts w:ascii="Arial" w:hAnsi="Arial" w:cs="Arial"/>
          <w:sz w:val="22"/>
          <w:szCs w:val="22"/>
        </w:rPr>
      </w:pPr>
      <w:r w:rsidRPr="00866317">
        <w:rPr>
          <w:rFonts w:ascii="Arial" w:hAnsi="Arial" w:cs="Arial"/>
          <w:sz w:val="22"/>
          <w:szCs w:val="22"/>
        </w:rPr>
        <w:t xml:space="preserve">Your data will be processed in accordance with the data protection law and will comply with the General Data Protection Regulation 2016 (GDPR). </w:t>
      </w:r>
    </w:p>
    <w:p w14:paraId="3885DEB5" w14:textId="77777777" w:rsidR="00160A7C" w:rsidRPr="00866317" w:rsidRDefault="00160A7C" w:rsidP="00160A7C">
      <w:pPr>
        <w:spacing w:line="360" w:lineRule="auto"/>
        <w:jc w:val="both"/>
        <w:rPr>
          <w:rFonts w:ascii="Arial" w:hAnsi="Arial" w:cs="Arial"/>
          <w:sz w:val="22"/>
          <w:szCs w:val="22"/>
        </w:rPr>
      </w:pPr>
    </w:p>
    <w:p w14:paraId="02BD9961" w14:textId="77777777" w:rsidR="00160A7C" w:rsidRPr="00866317" w:rsidRDefault="00160A7C" w:rsidP="00160A7C">
      <w:pPr>
        <w:spacing w:line="360" w:lineRule="auto"/>
        <w:jc w:val="both"/>
        <w:rPr>
          <w:rFonts w:ascii="Arial" w:hAnsi="Arial" w:cs="Arial"/>
          <w:sz w:val="22"/>
          <w:szCs w:val="22"/>
        </w:rPr>
      </w:pPr>
      <w:r w:rsidRPr="00866317">
        <w:rPr>
          <w:rFonts w:ascii="Arial" w:hAnsi="Arial" w:cs="Arial"/>
          <w:sz w:val="22"/>
          <w:szCs w:val="22"/>
        </w:rPr>
        <w:t>During the project all data collected will be retained and stored securely by the researcher in electronic format.</w:t>
      </w:r>
    </w:p>
    <w:p w14:paraId="3EB1D217" w14:textId="77777777" w:rsidR="00160A7C" w:rsidRPr="00866317" w:rsidRDefault="00160A7C" w:rsidP="00160A7C">
      <w:pPr>
        <w:spacing w:line="360" w:lineRule="auto"/>
        <w:jc w:val="both"/>
        <w:rPr>
          <w:rFonts w:ascii="Arial" w:hAnsi="Arial" w:cs="Arial"/>
          <w:sz w:val="22"/>
          <w:szCs w:val="22"/>
        </w:rPr>
      </w:pPr>
    </w:p>
    <w:p w14:paraId="46D58A82" w14:textId="77777777" w:rsidR="00160A7C" w:rsidRPr="00866317" w:rsidRDefault="00160A7C" w:rsidP="00160A7C">
      <w:pPr>
        <w:spacing w:line="360" w:lineRule="auto"/>
        <w:jc w:val="both"/>
        <w:rPr>
          <w:rFonts w:ascii="Arial" w:hAnsi="Arial" w:cs="Arial"/>
          <w:sz w:val="22"/>
          <w:szCs w:val="22"/>
        </w:rPr>
      </w:pPr>
      <w:r w:rsidRPr="00866317">
        <w:rPr>
          <w:rFonts w:ascii="Arial" w:hAnsi="Arial" w:cs="Arial"/>
          <w:sz w:val="22"/>
          <w:szCs w:val="22"/>
        </w:rPr>
        <w:t>Following completion of the project, all data will be retained and stored securely at the university of Staffordshire for a period of ten years, at which time the data will be deleted irrevocably.</w:t>
      </w:r>
    </w:p>
    <w:p w14:paraId="092F7904" w14:textId="77777777" w:rsidR="00160A7C" w:rsidRPr="00866317" w:rsidRDefault="00160A7C" w:rsidP="00160A7C">
      <w:pPr>
        <w:spacing w:line="360" w:lineRule="auto"/>
        <w:jc w:val="both"/>
        <w:rPr>
          <w:rFonts w:ascii="Arial" w:hAnsi="Arial" w:cs="Arial"/>
          <w:sz w:val="22"/>
          <w:szCs w:val="22"/>
        </w:rPr>
      </w:pPr>
    </w:p>
    <w:p w14:paraId="7D42557B" w14:textId="77777777" w:rsidR="00160A7C" w:rsidRPr="00866317" w:rsidRDefault="00160A7C" w:rsidP="00160A7C">
      <w:pPr>
        <w:spacing w:line="360" w:lineRule="auto"/>
        <w:jc w:val="both"/>
        <w:rPr>
          <w:rFonts w:ascii="Arial" w:eastAsia="Arial" w:hAnsi="Arial" w:cs="Arial"/>
          <w:sz w:val="22"/>
          <w:szCs w:val="22"/>
        </w:rPr>
      </w:pPr>
      <w:r w:rsidRPr="00866317">
        <w:rPr>
          <w:rFonts w:ascii="Arial" w:eastAsia="Arial" w:hAnsi="Arial" w:cs="Arial"/>
          <w:sz w:val="22"/>
          <w:szCs w:val="22"/>
        </w:rPr>
        <w:t>Each participant will receive a copy of the transcript of their interview only, for their review and comment.</w:t>
      </w:r>
    </w:p>
    <w:p w14:paraId="74D65760" w14:textId="77777777" w:rsidR="00160A7C" w:rsidRPr="00866317" w:rsidRDefault="00160A7C" w:rsidP="00160A7C">
      <w:pPr>
        <w:spacing w:line="360" w:lineRule="auto"/>
        <w:jc w:val="both"/>
        <w:rPr>
          <w:rFonts w:ascii="Arial" w:eastAsia="Arial" w:hAnsi="Arial" w:cs="Arial"/>
          <w:b/>
          <w:sz w:val="22"/>
          <w:szCs w:val="22"/>
          <w:u w:val="single"/>
        </w:rPr>
      </w:pPr>
    </w:p>
    <w:p w14:paraId="5DE2FC47" w14:textId="77777777" w:rsidR="00160A7C" w:rsidRPr="00866317" w:rsidRDefault="00160A7C" w:rsidP="00160A7C">
      <w:pPr>
        <w:spacing w:line="360" w:lineRule="auto"/>
        <w:jc w:val="both"/>
        <w:rPr>
          <w:rFonts w:ascii="Arial" w:eastAsia="Arial" w:hAnsi="Arial" w:cs="Arial"/>
          <w:sz w:val="22"/>
          <w:szCs w:val="22"/>
        </w:rPr>
      </w:pPr>
      <w:r w:rsidRPr="00866317">
        <w:rPr>
          <w:rFonts w:ascii="Arial" w:eastAsia="Arial" w:hAnsi="Arial" w:cs="Arial"/>
          <w:b/>
          <w:sz w:val="22"/>
          <w:szCs w:val="22"/>
          <w:u w:val="single"/>
        </w:rPr>
        <w:t>University GDPR Statement</w:t>
      </w:r>
    </w:p>
    <w:p w14:paraId="67F51A1D" w14:textId="77777777" w:rsidR="00160A7C" w:rsidRPr="00866317" w:rsidRDefault="00160A7C" w:rsidP="00160A7C">
      <w:pPr>
        <w:pStyle w:val="NormalWeb"/>
        <w:shd w:val="clear" w:color="auto" w:fill="FFFFFF"/>
        <w:spacing w:line="360" w:lineRule="auto"/>
        <w:jc w:val="both"/>
        <w:rPr>
          <w:rFonts w:ascii="Arial" w:hAnsi="Arial" w:cs="Arial"/>
          <w:i/>
          <w:iCs/>
          <w:sz w:val="22"/>
          <w:szCs w:val="22"/>
        </w:rPr>
      </w:pPr>
      <w:r w:rsidRPr="00866317">
        <w:rPr>
          <w:rStyle w:val="Emphasis"/>
          <w:rFonts w:ascii="Arial" w:hAnsi="Arial" w:cs="Arial"/>
          <w:sz w:val="22"/>
          <w:szCs w:val="22"/>
        </w:rPr>
        <w:t>Your data will be processed in accordance with the General Data Protection Regulation 2016 (GDPR).</w:t>
      </w:r>
    </w:p>
    <w:p w14:paraId="40F7C112" w14:textId="77777777" w:rsidR="00160A7C" w:rsidRPr="00866317" w:rsidRDefault="00160A7C" w:rsidP="00160A7C">
      <w:pPr>
        <w:pStyle w:val="NormalWeb"/>
        <w:shd w:val="clear" w:color="auto" w:fill="FFFFFF"/>
        <w:spacing w:line="360" w:lineRule="auto"/>
        <w:jc w:val="both"/>
        <w:rPr>
          <w:rFonts w:ascii="Arial" w:hAnsi="Arial" w:cs="Arial"/>
          <w:i/>
          <w:iCs/>
          <w:sz w:val="22"/>
          <w:szCs w:val="22"/>
        </w:rPr>
      </w:pPr>
      <w:r w:rsidRPr="00866317">
        <w:rPr>
          <w:rStyle w:val="Emphasis"/>
          <w:rFonts w:ascii="Arial" w:hAnsi="Arial" w:cs="Arial"/>
          <w:sz w:val="22"/>
          <w:szCs w:val="22"/>
        </w:rPr>
        <w:t>The data controller for this project will be Staffordshire University. The university will process your personal data for the purpose of the research outlined above. The legal basis for processing your personal data for research purposes under the GDPR is a ‘task in the public interest’. You can provide your consent for the use of your personal data in this study by completing the consent form that has been provided to you.</w:t>
      </w:r>
    </w:p>
    <w:p w14:paraId="7BB6B703" w14:textId="77777777" w:rsidR="00160A7C" w:rsidRPr="00866317" w:rsidRDefault="00160A7C" w:rsidP="00160A7C">
      <w:pPr>
        <w:pStyle w:val="NormalWeb"/>
        <w:shd w:val="clear" w:color="auto" w:fill="FFFFFF"/>
        <w:spacing w:line="360" w:lineRule="auto"/>
        <w:jc w:val="both"/>
        <w:rPr>
          <w:rFonts w:ascii="Arial" w:hAnsi="Arial" w:cs="Arial"/>
          <w:sz w:val="22"/>
          <w:szCs w:val="22"/>
        </w:rPr>
      </w:pPr>
      <w:r w:rsidRPr="00866317">
        <w:rPr>
          <w:rStyle w:val="Emphasis"/>
          <w:rFonts w:ascii="Arial" w:hAnsi="Arial" w:cs="Arial"/>
          <w:sz w:val="22"/>
          <w:szCs w:val="22"/>
        </w:rPr>
        <w:t>You have the right to access information held about you. Your right of access can be exercised in accordance with the GDPR. You also have other rights including rights of correction, erasure, objection, and data portability. Questions, comments and requests about your personal data can also be sent to the Staffordshire University Data Protection Officer. If you wish to lodge a complaint with the Information Commissioner’s Office, please visit </w:t>
      </w:r>
      <w:hyperlink r:id="rId125" w:history="1">
        <w:r w:rsidRPr="00866317">
          <w:rPr>
            <w:rStyle w:val="Hyperlink"/>
            <w:rFonts w:ascii="Arial" w:hAnsi="Arial" w:cs="Arial"/>
            <w:i/>
            <w:iCs/>
            <w:sz w:val="22"/>
            <w:szCs w:val="22"/>
          </w:rPr>
          <w:t>www.ico.org.uk</w:t>
        </w:r>
      </w:hyperlink>
      <w:r w:rsidRPr="00866317">
        <w:rPr>
          <w:rStyle w:val="Emphasis"/>
          <w:rFonts w:ascii="Arial" w:hAnsi="Arial" w:cs="Arial"/>
          <w:sz w:val="22"/>
          <w:szCs w:val="22"/>
        </w:rPr>
        <w:t>.</w:t>
      </w:r>
    </w:p>
    <w:p w14:paraId="2B97E860" w14:textId="77777777" w:rsidR="00160A7C" w:rsidRPr="00866317" w:rsidRDefault="00160A7C" w:rsidP="00160A7C">
      <w:pPr>
        <w:spacing w:line="360" w:lineRule="auto"/>
        <w:jc w:val="both"/>
        <w:rPr>
          <w:rFonts w:ascii="Arial" w:hAnsi="Arial" w:cs="Arial"/>
          <w:b/>
          <w:sz w:val="22"/>
          <w:szCs w:val="22"/>
          <w:u w:val="single"/>
        </w:rPr>
      </w:pPr>
      <w:r w:rsidRPr="00866317">
        <w:rPr>
          <w:rFonts w:ascii="Arial" w:hAnsi="Arial" w:cs="Arial"/>
          <w:b/>
          <w:sz w:val="22"/>
          <w:szCs w:val="22"/>
          <w:u w:val="single"/>
        </w:rPr>
        <w:lastRenderedPageBreak/>
        <w:t>What if I change my mind about taking part?</w:t>
      </w:r>
    </w:p>
    <w:p w14:paraId="7DBA6F22" w14:textId="77777777" w:rsidR="00160A7C" w:rsidRPr="00866317" w:rsidRDefault="00160A7C" w:rsidP="00160A7C">
      <w:pPr>
        <w:spacing w:line="360" w:lineRule="auto"/>
        <w:jc w:val="both"/>
        <w:rPr>
          <w:rFonts w:ascii="Arial" w:hAnsi="Arial" w:cs="Arial"/>
          <w:sz w:val="22"/>
          <w:szCs w:val="22"/>
          <w:u w:val="single"/>
        </w:rPr>
      </w:pPr>
    </w:p>
    <w:p w14:paraId="74465765" w14:textId="77777777" w:rsidR="00160A7C" w:rsidRPr="00866317" w:rsidRDefault="00160A7C" w:rsidP="00160A7C">
      <w:pPr>
        <w:pStyle w:val="NormalWeb"/>
        <w:spacing w:before="0" w:beforeAutospacing="0" w:after="0" w:afterAutospacing="0" w:line="360" w:lineRule="auto"/>
        <w:jc w:val="both"/>
        <w:rPr>
          <w:rFonts w:ascii="Arial" w:hAnsi="Arial" w:cs="Arial"/>
          <w:sz w:val="22"/>
          <w:szCs w:val="22"/>
        </w:rPr>
      </w:pPr>
      <w:r w:rsidRPr="00866317">
        <w:rPr>
          <w:rFonts w:ascii="Arial" w:hAnsi="Arial" w:cs="Arial"/>
          <w:sz w:val="22"/>
          <w:szCs w:val="22"/>
        </w:rPr>
        <w:t>You are free withdraw at any point of the study, without having to give a reason. Withdrawing from the study will not affect you in any way. You are able to withdraw your data from the study up until 01.09.2021 after which withdrawal of your data will no longer be possible as the data will have been anonymised and included as a part of the final thesis due to be produced by the researcher.</w:t>
      </w:r>
    </w:p>
    <w:p w14:paraId="4993BB32" w14:textId="77777777" w:rsidR="00160A7C" w:rsidRPr="00866317" w:rsidRDefault="00160A7C" w:rsidP="00160A7C">
      <w:pPr>
        <w:pStyle w:val="NormalWeb"/>
        <w:spacing w:before="0" w:beforeAutospacing="0" w:after="0" w:afterAutospacing="0" w:line="360" w:lineRule="auto"/>
        <w:jc w:val="both"/>
        <w:rPr>
          <w:rFonts w:ascii="Arial" w:hAnsi="Arial" w:cs="Arial"/>
          <w:sz w:val="22"/>
          <w:szCs w:val="22"/>
        </w:rPr>
      </w:pPr>
    </w:p>
    <w:p w14:paraId="43815098" w14:textId="77777777" w:rsidR="00160A7C" w:rsidRPr="00866317" w:rsidRDefault="00160A7C" w:rsidP="00160A7C">
      <w:pPr>
        <w:pStyle w:val="NormalWeb"/>
        <w:spacing w:before="0" w:beforeAutospacing="0" w:after="0" w:afterAutospacing="0" w:line="360" w:lineRule="auto"/>
        <w:jc w:val="both"/>
        <w:rPr>
          <w:rFonts w:ascii="Arial" w:hAnsi="Arial" w:cs="Arial"/>
          <w:b/>
          <w:sz w:val="22"/>
          <w:szCs w:val="22"/>
        </w:rPr>
      </w:pPr>
      <w:r w:rsidRPr="00866317">
        <w:rPr>
          <w:rFonts w:ascii="Arial" w:hAnsi="Arial" w:cs="Arial"/>
          <w:sz w:val="22"/>
          <w:szCs w:val="22"/>
        </w:rPr>
        <w:t xml:space="preserve">If you choose to withdraw from the study, please email the researcher and inform them of your desire to withdraw.  At this point all data you have contributed to the study will be removed in its entirety.   We will not retain any information that you have provided us as a part of this study. </w:t>
      </w:r>
    </w:p>
    <w:p w14:paraId="52FDB27B" w14:textId="77777777" w:rsidR="00160A7C" w:rsidRPr="00866317" w:rsidRDefault="00160A7C" w:rsidP="00160A7C">
      <w:pPr>
        <w:spacing w:line="360" w:lineRule="auto"/>
        <w:jc w:val="both"/>
        <w:rPr>
          <w:rFonts w:ascii="Arial" w:eastAsia="Arial" w:hAnsi="Arial" w:cs="Arial"/>
          <w:b/>
          <w:sz w:val="22"/>
          <w:szCs w:val="22"/>
          <w:u w:val="single"/>
        </w:rPr>
      </w:pPr>
    </w:p>
    <w:p w14:paraId="69B4FBA9" w14:textId="77777777" w:rsidR="00160A7C" w:rsidRPr="00866317" w:rsidRDefault="00160A7C" w:rsidP="00160A7C">
      <w:pPr>
        <w:spacing w:line="360" w:lineRule="auto"/>
        <w:jc w:val="both"/>
        <w:rPr>
          <w:rFonts w:ascii="Arial" w:eastAsia="Arial" w:hAnsi="Arial" w:cs="Arial"/>
          <w:b/>
          <w:sz w:val="22"/>
          <w:szCs w:val="22"/>
          <w:u w:val="single"/>
        </w:rPr>
      </w:pPr>
      <w:r w:rsidRPr="00866317">
        <w:rPr>
          <w:rFonts w:ascii="Arial" w:eastAsia="Arial" w:hAnsi="Arial" w:cs="Arial"/>
          <w:b/>
          <w:sz w:val="22"/>
          <w:szCs w:val="22"/>
          <w:u w:val="single"/>
        </w:rPr>
        <w:t xml:space="preserve">How is the project being funded? </w:t>
      </w:r>
    </w:p>
    <w:p w14:paraId="5F278092" w14:textId="77777777" w:rsidR="00160A7C" w:rsidRPr="00866317" w:rsidRDefault="00160A7C" w:rsidP="00160A7C">
      <w:pPr>
        <w:spacing w:line="360" w:lineRule="auto"/>
        <w:jc w:val="both"/>
        <w:rPr>
          <w:rFonts w:ascii="Arial" w:eastAsia="Arial" w:hAnsi="Arial" w:cs="Arial"/>
          <w:b/>
          <w:sz w:val="22"/>
          <w:szCs w:val="22"/>
          <w:u w:val="single"/>
        </w:rPr>
      </w:pPr>
    </w:p>
    <w:p w14:paraId="097C5CC0" w14:textId="77777777" w:rsidR="00160A7C" w:rsidRPr="00866317" w:rsidRDefault="00160A7C" w:rsidP="00160A7C">
      <w:pPr>
        <w:spacing w:line="360" w:lineRule="auto"/>
        <w:jc w:val="both"/>
        <w:rPr>
          <w:rFonts w:ascii="Arial" w:eastAsia="Arial" w:hAnsi="Arial" w:cs="Arial"/>
          <w:bCs/>
          <w:sz w:val="22"/>
          <w:szCs w:val="22"/>
        </w:rPr>
      </w:pPr>
      <w:r w:rsidRPr="00866317">
        <w:rPr>
          <w:rFonts w:ascii="Arial" w:eastAsia="Arial" w:hAnsi="Arial" w:cs="Arial"/>
          <w:bCs/>
          <w:sz w:val="22"/>
          <w:szCs w:val="22"/>
        </w:rPr>
        <w:t xml:space="preserve">This is a non-funded student research project being undertaken as part of a professional doctorate in clinica psychology </w:t>
      </w:r>
    </w:p>
    <w:p w14:paraId="02FEE0F5" w14:textId="77777777" w:rsidR="00160A7C" w:rsidRPr="00866317" w:rsidRDefault="00160A7C" w:rsidP="00160A7C">
      <w:pPr>
        <w:spacing w:line="360" w:lineRule="auto"/>
        <w:jc w:val="both"/>
        <w:rPr>
          <w:rFonts w:ascii="Arial" w:eastAsia="Arial" w:hAnsi="Arial" w:cs="Arial"/>
          <w:b/>
          <w:sz w:val="22"/>
          <w:szCs w:val="22"/>
          <w:u w:val="single"/>
        </w:rPr>
      </w:pPr>
    </w:p>
    <w:p w14:paraId="0708DB1E" w14:textId="77777777" w:rsidR="00160A7C" w:rsidRPr="00866317" w:rsidRDefault="00160A7C" w:rsidP="00160A7C">
      <w:pPr>
        <w:spacing w:line="360" w:lineRule="auto"/>
        <w:jc w:val="both"/>
        <w:rPr>
          <w:rFonts w:ascii="Arial" w:eastAsia="Arial" w:hAnsi="Arial" w:cs="Arial"/>
          <w:b/>
          <w:sz w:val="22"/>
          <w:szCs w:val="22"/>
          <w:u w:val="single"/>
        </w:rPr>
      </w:pPr>
      <w:r w:rsidRPr="00866317">
        <w:rPr>
          <w:rFonts w:ascii="Arial" w:eastAsia="Arial" w:hAnsi="Arial" w:cs="Arial"/>
          <w:b/>
          <w:sz w:val="22"/>
          <w:szCs w:val="22"/>
          <w:u w:val="single"/>
        </w:rPr>
        <w:t>What will happen to the results of the study?</w:t>
      </w:r>
    </w:p>
    <w:p w14:paraId="79CAC5A5" w14:textId="77777777" w:rsidR="00160A7C" w:rsidRPr="00866317" w:rsidRDefault="00160A7C" w:rsidP="00160A7C">
      <w:pPr>
        <w:spacing w:line="360" w:lineRule="auto"/>
        <w:jc w:val="both"/>
        <w:rPr>
          <w:rFonts w:ascii="Arial" w:eastAsia="Arial" w:hAnsi="Arial" w:cs="Arial"/>
          <w:b/>
          <w:sz w:val="22"/>
          <w:szCs w:val="22"/>
          <w:u w:val="single"/>
        </w:rPr>
      </w:pPr>
    </w:p>
    <w:p w14:paraId="730D412B" w14:textId="77777777" w:rsidR="00160A7C" w:rsidRPr="00866317" w:rsidRDefault="00160A7C" w:rsidP="00160A7C">
      <w:pPr>
        <w:spacing w:line="360" w:lineRule="auto"/>
        <w:jc w:val="both"/>
        <w:rPr>
          <w:rFonts w:ascii="Arial" w:hAnsi="Arial" w:cs="Arial"/>
          <w:sz w:val="22"/>
          <w:szCs w:val="22"/>
          <w:shd w:val="clear" w:color="auto" w:fill="FFFFFF"/>
        </w:rPr>
      </w:pPr>
      <w:r w:rsidRPr="00866317">
        <w:rPr>
          <w:rFonts w:ascii="Arial" w:hAnsi="Arial" w:cs="Arial"/>
          <w:sz w:val="22"/>
          <w:szCs w:val="22"/>
          <w:shd w:val="clear" w:color="auto" w:fill="FFFFFF"/>
        </w:rPr>
        <w:t>The results of the study will be presented as part of the researchers DClinPsy thesis which could be publicly available.  It is hoped that different elements of the study will also be published in the form of journal articles in peer reviewed journals.  Results of the study may also be presented at internal departmental seminars and relevant identified external seminars and conferences.</w:t>
      </w:r>
    </w:p>
    <w:p w14:paraId="5E89F173" w14:textId="77777777" w:rsidR="00160A7C" w:rsidRPr="00866317" w:rsidRDefault="00160A7C" w:rsidP="00160A7C">
      <w:pPr>
        <w:spacing w:line="360" w:lineRule="auto"/>
        <w:jc w:val="both"/>
        <w:rPr>
          <w:rFonts w:ascii="Arial" w:eastAsia="Arial" w:hAnsi="Arial" w:cs="Arial"/>
          <w:b/>
          <w:sz w:val="22"/>
          <w:szCs w:val="22"/>
          <w:u w:val="single"/>
        </w:rPr>
      </w:pPr>
    </w:p>
    <w:p w14:paraId="6D00B918" w14:textId="77777777" w:rsidR="00160A7C" w:rsidRPr="00866317" w:rsidRDefault="00160A7C" w:rsidP="00160A7C">
      <w:pPr>
        <w:spacing w:line="360" w:lineRule="auto"/>
        <w:jc w:val="both"/>
        <w:rPr>
          <w:rFonts w:ascii="Arial" w:eastAsia="Arial" w:hAnsi="Arial" w:cs="Arial"/>
          <w:b/>
          <w:sz w:val="22"/>
          <w:szCs w:val="22"/>
          <w:u w:val="single"/>
        </w:rPr>
      </w:pPr>
      <w:r w:rsidRPr="00866317">
        <w:rPr>
          <w:rFonts w:ascii="Arial" w:eastAsia="Arial" w:hAnsi="Arial" w:cs="Arial"/>
          <w:b/>
          <w:sz w:val="22"/>
          <w:szCs w:val="22"/>
          <w:u w:val="single"/>
        </w:rPr>
        <w:t>Who should I contact for further information?</w:t>
      </w:r>
    </w:p>
    <w:p w14:paraId="4FC9B246" w14:textId="77777777" w:rsidR="00160A7C" w:rsidRPr="00866317" w:rsidRDefault="00160A7C" w:rsidP="00160A7C">
      <w:pPr>
        <w:spacing w:line="360" w:lineRule="auto"/>
        <w:jc w:val="both"/>
        <w:rPr>
          <w:rFonts w:ascii="Arial" w:eastAsia="Arial" w:hAnsi="Arial" w:cs="Arial"/>
          <w:sz w:val="22"/>
          <w:szCs w:val="22"/>
        </w:rPr>
      </w:pPr>
    </w:p>
    <w:p w14:paraId="07C8F848" w14:textId="77777777" w:rsidR="00160A7C" w:rsidRPr="00866317" w:rsidRDefault="00160A7C" w:rsidP="00160A7C">
      <w:pPr>
        <w:spacing w:line="360" w:lineRule="auto"/>
        <w:jc w:val="both"/>
        <w:rPr>
          <w:rFonts w:ascii="Arial" w:eastAsia="Arial" w:hAnsi="Arial" w:cs="Arial"/>
          <w:sz w:val="22"/>
          <w:szCs w:val="22"/>
        </w:rPr>
      </w:pPr>
      <w:r w:rsidRPr="00866317">
        <w:rPr>
          <w:rFonts w:ascii="Arial" w:eastAsia="Arial" w:hAnsi="Arial" w:cs="Arial"/>
          <w:sz w:val="22"/>
          <w:szCs w:val="22"/>
        </w:rPr>
        <w:t xml:space="preserve">If you have any questions or require more information about this study, please contact me using the following contact details: </w:t>
      </w:r>
    </w:p>
    <w:p w14:paraId="43E99542" w14:textId="77777777" w:rsidR="00160A7C" w:rsidRPr="00866317" w:rsidRDefault="00160A7C" w:rsidP="00160A7C">
      <w:pPr>
        <w:spacing w:line="360" w:lineRule="auto"/>
        <w:jc w:val="both"/>
        <w:rPr>
          <w:rFonts w:ascii="Arial" w:eastAsia="Arial" w:hAnsi="Arial" w:cs="Arial"/>
          <w:sz w:val="22"/>
          <w:szCs w:val="22"/>
        </w:rPr>
      </w:pPr>
    </w:p>
    <w:p w14:paraId="730FDA2B" w14:textId="77777777" w:rsidR="00160A7C" w:rsidRPr="00866317" w:rsidRDefault="00160A7C" w:rsidP="00160A7C">
      <w:pPr>
        <w:spacing w:line="360" w:lineRule="auto"/>
        <w:jc w:val="both"/>
        <w:rPr>
          <w:rFonts w:ascii="Arial" w:eastAsia="Arial" w:hAnsi="Arial" w:cs="Arial"/>
          <w:sz w:val="22"/>
          <w:szCs w:val="22"/>
        </w:rPr>
      </w:pPr>
      <w:r w:rsidRPr="00866317">
        <w:rPr>
          <w:rFonts w:ascii="Arial" w:eastAsia="Arial" w:hAnsi="Arial" w:cs="Arial"/>
          <w:sz w:val="22"/>
          <w:szCs w:val="22"/>
        </w:rPr>
        <w:t>Chief Investigator - Helen Combes: H.A.Combes@staffs.ac.uk</w:t>
      </w:r>
      <w:r w:rsidRPr="00866317">
        <w:rPr>
          <w:rFonts w:ascii="Arial" w:eastAsia="Arial" w:hAnsi="Arial" w:cs="Arial"/>
          <w:sz w:val="22"/>
          <w:szCs w:val="22"/>
        </w:rPr>
        <w:br/>
      </w:r>
    </w:p>
    <w:p w14:paraId="4231919E" w14:textId="77777777" w:rsidR="00160A7C" w:rsidRPr="00866317" w:rsidRDefault="00160A7C" w:rsidP="00160A7C">
      <w:pPr>
        <w:spacing w:line="360" w:lineRule="auto"/>
        <w:jc w:val="both"/>
        <w:rPr>
          <w:rFonts w:ascii="Arial" w:eastAsia="Arial" w:hAnsi="Arial" w:cs="Arial"/>
          <w:sz w:val="22"/>
          <w:szCs w:val="22"/>
        </w:rPr>
      </w:pPr>
      <w:r w:rsidRPr="00866317">
        <w:rPr>
          <w:rFonts w:ascii="Arial" w:eastAsia="Arial" w:hAnsi="Arial" w:cs="Arial"/>
          <w:sz w:val="22"/>
          <w:szCs w:val="22"/>
        </w:rPr>
        <w:t>Principle Investigator – Sarah Gillespie: sarah.gillespie@student.staffs.ac.uk</w:t>
      </w:r>
    </w:p>
    <w:p w14:paraId="02AC26C1" w14:textId="77777777" w:rsidR="00160A7C" w:rsidRPr="00866317" w:rsidRDefault="00160A7C" w:rsidP="00160A7C">
      <w:pPr>
        <w:spacing w:line="360" w:lineRule="auto"/>
        <w:jc w:val="both"/>
        <w:rPr>
          <w:rFonts w:ascii="Arial" w:eastAsia="Arial" w:hAnsi="Arial" w:cs="Arial"/>
          <w:b/>
          <w:sz w:val="22"/>
          <w:szCs w:val="22"/>
          <w:u w:val="single"/>
        </w:rPr>
      </w:pPr>
    </w:p>
    <w:p w14:paraId="2157711D" w14:textId="77777777" w:rsidR="00160A7C" w:rsidRPr="00866317" w:rsidRDefault="00160A7C" w:rsidP="00160A7C">
      <w:pPr>
        <w:tabs>
          <w:tab w:val="left" w:pos="1230"/>
        </w:tabs>
        <w:spacing w:line="360" w:lineRule="auto"/>
        <w:jc w:val="both"/>
        <w:rPr>
          <w:rFonts w:ascii="Arial" w:eastAsia="Arial" w:hAnsi="Arial" w:cs="Arial"/>
          <w:b/>
          <w:sz w:val="22"/>
          <w:szCs w:val="22"/>
        </w:rPr>
      </w:pPr>
      <w:r w:rsidRPr="00866317">
        <w:rPr>
          <w:rFonts w:ascii="Arial" w:eastAsia="Arial" w:hAnsi="Arial" w:cs="Arial"/>
          <w:b/>
          <w:bCs/>
          <w:sz w:val="22"/>
          <w:szCs w:val="22"/>
          <w:u w:val="single"/>
        </w:rPr>
        <w:t>What if I have further questions, or if something goes wrong?</w:t>
      </w:r>
    </w:p>
    <w:p w14:paraId="329B2574" w14:textId="77777777" w:rsidR="00160A7C" w:rsidRPr="00866317" w:rsidRDefault="00160A7C" w:rsidP="00160A7C">
      <w:pPr>
        <w:shd w:val="clear" w:color="auto" w:fill="FFFFFF"/>
        <w:spacing w:line="360" w:lineRule="auto"/>
        <w:jc w:val="both"/>
        <w:rPr>
          <w:rFonts w:ascii="Arial" w:eastAsia="Calibri" w:hAnsi="Arial" w:cs="Arial"/>
          <w:sz w:val="22"/>
          <w:szCs w:val="22"/>
        </w:rPr>
      </w:pPr>
      <w:r w:rsidRPr="00866317">
        <w:rPr>
          <w:rFonts w:ascii="Arial" w:eastAsia="Arial" w:hAnsi="Arial" w:cs="Arial"/>
          <w:sz w:val="22"/>
          <w:szCs w:val="22"/>
        </w:rPr>
        <w:t> </w:t>
      </w:r>
      <w:r w:rsidRPr="00866317">
        <w:rPr>
          <w:rFonts w:ascii="Arial" w:eastAsia="Arial" w:hAnsi="Arial" w:cs="Arial"/>
          <w:b/>
          <w:bCs/>
          <w:sz w:val="22"/>
          <w:szCs w:val="22"/>
        </w:rPr>
        <w:t> </w:t>
      </w:r>
    </w:p>
    <w:p w14:paraId="04F89B4D" w14:textId="77777777" w:rsidR="00160A7C" w:rsidRPr="00866317" w:rsidRDefault="00160A7C" w:rsidP="00160A7C">
      <w:pPr>
        <w:shd w:val="clear" w:color="auto" w:fill="FFFFFF"/>
        <w:spacing w:line="360" w:lineRule="auto"/>
        <w:jc w:val="both"/>
        <w:rPr>
          <w:rFonts w:ascii="Arial" w:eastAsia="Arial" w:hAnsi="Arial" w:cs="Arial"/>
          <w:sz w:val="22"/>
          <w:szCs w:val="22"/>
        </w:rPr>
      </w:pPr>
      <w:r w:rsidRPr="00866317">
        <w:rPr>
          <w:rFonts w:ascii="Arial" w:eastAsia="Arial" w:hAnsi="Arial" w:cs="Arial"/>
          <w:sz w:val="22"/>
          <w:szCs w:val="22"/>
        </w:rPr>
        <w:lastRenderedPageBreak/>
        <w:t xml:space="preserve">If this study has harmed you in any way or if you wish to make a complaint about the conduct of the study you can contact the study supervisor or the Chair of the Staffordshire University Ethics Committee for further advice and information: </w:t>
      </w:r>
    </w:p>
    <w:p w14:paraId="506A8960" w14:textId="77777777" w:rsidR="00160A7C" w:rsidRPr="00866317" w:rsidRDefault="00160A7C" w:rsidP="00160A7C">
      <w:pPr>
        <w:shd w:val="clear" w:color="auto" w:fill="FFFFFF"/>
        <w:spacing w:line="360" w:lineRule="auto"/>
        <w:jc w:val="both"/>
        <w:rPr>
          <w:rFonts w:ascii="Arial" w:eastAsia="Arial" w:hAnsi="Arial" w:cs="Arial"/>
          <w:sz w:val="22"/>
          <w:szCs w:val="22"/>
        </w:rPr>
      </w:pPr>
    </w:p>
    <w:p w14:paraId="22250EC1" w14:textId="77777777" w:rsidR="00160A7C" w:rsidRPr="00866317" w:rsidRDefault="00160A7C" w:rsidP="00160A7C">
      <w:pPr>
        <w:shd w:val="clear" w:color="auto" w:fill="FFFFFF"/>
        <w:spacing w:line="360" w:lineRule="auto"/>
        <w:jc w:val="both"/>
        <w:rPr>
          <w:rFonts w:ascii="Arial" w:hAnsi="Arial" w:cs="Arial"/>
          <w:sz w:val="22"/>
          <w:szCs w:val="22"/>
        </w:rPr>
      </w:pPr>
      <w:r w:rsidRPr="00866317">
        <w:rPr>
          <w:rFonts w:ascii="Arial" w:eastAsia="Arial" w:hAnsi="Arial" w:cs="Arial"/>
          <w:sz w:val="22"/>
          <w:szCs w:val="22"/>
        </w:rPr>
        <w:t xml:space="preserve">Dr Tim Horne, research, Innovation and Impact Services, Cadman Building, Staffordshire University, College Road, Stoke on Trent, ST4 2DF, </w:t>
      </w:r>
      <w:hyperlink r:id="rId126" w:history="1">
        <w:r w:rsidRPr="00866317">
          <w:rPr>
            <w:rStyle w:val="Hyperlink"/>
            <w:rFonts w:ascii="Arial" w:eastAsia="Arial" w:hAnsi="Arial" w:cs="Arial"/>
            <w:sz w:val="22"/>
            <w:szCs w:val="22"/>
          </w:rPr>
          <w:t>Tim.horne@staffs.ac.uk</w:t>
        </w:r>
      </w:hyperlink>
      <w:r w:rsidRPr="00866317">
        <w:rPr>
          <w:rFonts w:ascii="Arial" w:eastAsia="Arial" w:hAnsi="Arial" w:cs="Arial"/>
          <w:sz w:val="22"/>
          <w:szCs w:val="22"/>
        </w:rPr>
        <w:t>, +441782 295 722</w:t>
      </w:r>
    </w:p>
    <w:p w14:paraId="02B3C4A7" w14:textId="77777777" w:rsidR="00160A7C" w:rsidRPr="00866317" w:rsidRDefault="00160A7C" w:rsidP="00160A7C">
      <w:pPr>
        <w:shd w:val="clear" w:color="auto" w:fill="FFFFFF"/>
        <w:spacing w:line="360" w:lineRule="auto"/>
        <w:jc w:val="both"/>
        <w:rPr>
          <w:rFonts w:ascii="Arial" w:hAnsi="Arial" w:cs="Arial"/>
          <w:sz w:val="22"/>
          <w:szCs w:val="22"/>
        </w:rPr>
      </w:pPr>
      <w:r w:rsidRPr="00866317">
        <w:rPr>
          <w:rFonts w:ascii="Arial" w:eastAsia="Arial" w:hAnsi="Arial" w:cs="Arial"/>
          <w:sz w:val="22"/>
          <w:szCs w:val="22"/>
        </w:rPr>
        <w:t> </w:t>
      </w:r>
    </w:p>
    <w:p w14:paraId="458BF988" w14:textId="77777777" w:rsidR="00160A7C" w:rsidRPr="00866317" w:rsidRDefault="00160A7C" w:rsidP="00160A7C">
      <w:pPr>
        <w:spacing w:after="200" w:line="360" w:lineRule="auto"/>
        <w:jc w:val="both"/>
        <w:rPr>
          <w:rFonts w:ascii="Arial" w:eastAsia="Arial" w:hAnsi="Arial" w:cs="Arial"/>
          <w:b/>
          <w:sz w:val="22"/>
          <w:szCs w:val="22"/>
        </w:rPr>
      </w:pPr>
      <w:r w:rsidRPr="00866317">
        <w:rPr>
          <w:rFonts w:ascii="Arial" w:eastAsia="Arial" w:hAnsi="Arial" w:cs="Arial"/>
          <w:b/>
          <w:sz w:val="22"/>
          <w:szCs w:val="22"/>
        </w:rPr>
        <w:t>Thank you for reading this information sheet and for considering taking part in this research.</w:t>
      </w:r>
    </w:p>
    <w:p w14:paraId="25F0BF76" w14:textId="77777777" w:rsidR="00160A7C" w:rsidRDefault="00160A7C" w:rsidP="00160A7C">
      <w:pPr>
        <w:spacing w:after="160" w:line="259" w:lineRule="auto"/>
        <w:jc w:val="both"/>
        <w:rPr>
          <w:b/>
          <w:bCs/>
        </w:rPr>
      </w:pPr>
      <w:r>
        <w:rPr>
          <w:b/>
          <w:bCs/>
        </w:rPr>
        <w:br w:type="page"/>
      </w:r>
    </w:p>
    <w:p w14:paraId="1FEDCF50" w14:textId="779BDD9E" w:rsidR="00160A7C" w:rsidRDefault="00E435B6" w:rsidP="00160A7C">
      <w:pPr>
        <w:jc w:val="both"/>
        <w:rPr>
          <w:b/>
          <w:bCs/>
        </w:rPr>
      </w:pPr>
      <w:r w:rsidRPr="00DC6C99">
        <w:rPr>
          <w:noProof/>
        </w:rPr>
        <w:lastRenderedPageBreak/>
        <w:drawing>
          <wp:anchor distT="0" distB="0" distL="114300" distR="114300" simplePos="0" relativeHeight="251701248" behindDoc="1" locked="0" layoutInCell="1" allowOverlap="1" wp14:anchorId="10F2535E" wp14:editId="5D776CB5">
            <wp:simplePos x="0" y="0"/>
            <wp:positionH relativeFrom="column">
              <wp:posOffset>4820833</wp:posOffset>
            </wp:positionH>
            <wp:positionV relativeFrom="page">
              <wp:posOffset>253891</wp:posOffset>
            </wp:positionV>
            <wp:extent cx="1033145" cy="1085850"/>
            <wp:effectExtent l="0" t="0" r="0" b="0"/>
            <wp:wrapNone/>
            <wp:docPr id="8" name="Picture 8" descr="A close up of a sig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A close up of a sign&#10;&#10;Description automatically generated"/>
                    <pic:cNvPicPr>
                      <a:picLocks/>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033145" cy="1085850"/>
                    </a:xfrm>
                    <a:prstGeom prst="rect">
                      <a:avLst/>
                    </a:prstGeom>
                    <a:noFill/>
                    <a:ln>
                      <a:noFill/>
                    </a:ln>
                  </pic:spPr>
                </pic:pic>
              </a:graphicData>
            </a:graphic>
            <wp14:sizeRelH relativeFrom="page">
              <wp14:pctWidth>0</wp14:pctWidth>
            </wp14:sizeRelH>
            <wp14:sizeRelV relativeFrom="page">
              <wp14:pctHeight>0</wp14:pctHeight>
            </wp14:sizeRelV>
          </wp:anchor>
        </w:drawing>
      </w:r>
      <w:r w:rsidR="00160A7C">
        <w:rPr>
          <w:b/>
          <w:bCs/>
        </w:rPr>
        <w:t xml:space="preserve">Appendix </w:t>
      </w:r>
      <w:r w:rsidR="00C735BE">
        <w:rPr>
          <w:b/>
          <w:bCs/>
        </w:rPr>
        <w:t xml:space="preserve">E: </w:t>
      </w:r>
      <w:r w:rsidR="00160A7C">
        <w:rPr>
          <w:b/>
          <w:bCs/>
        </w:rPr>
        <w:t xml:space="preserve">Consent Form </w:t>
      </w:r>
    </w:p>
    <w:p w14:paraId="0136E172" w14:textId="77777777" w:rsidR="00160A7C" w:rsidRDefault="00160A7C" w:rsidP="00160A7C">
      <w:pPr>
        <w:jc w:val="both"/>
        <w:rPr>
          <w:b/>
          <w:bCs/>
        </w:rPr>
      </w:pPr>
    </w:p>
    <w:p w14:paraId="6468C31E" w14:textId="77777777" w:rsidR="00160A7C" w:rsidRPr="00DC6C99" w:rsidRDefault="00160A7C" w:rsidP="00160A7C">
      <w:pPr>
        <w:pStyle w:val="Header"/>
        <w:jc w:val="both"/>
        <w:rPr>
          <w:rFonts w:ascii="Arial" w:hAnsi="Arial" w:cs="Arial"/>
          <w:b/>
        </w:rPr>
      </w:pPr>
    </w:p>
    <w:p w14:paraId="22124625" w14:textId="77777777" w:rsidR="00160A7C" w:rsidRPr="00DC6C99" w:rsidRDefault="00160A7C" w:rsidP="00160A7C">
      <w:pPr>
        <w:pStyle w:val="Header"/>
        <w:jc w:val="both"/>
        <w:rPr>
          <w:rFonts w:ascii="Arial" w:hAnsi="Arial" w:cs="Arial"/>
          <w:b/>
        </w:rPr>
      </w:pPr>
    </w:p>
    <w:p w14:paraId="3219B0AA" w14:textId="77777777" w:rsidR="00160A7C" w:rsidRPr="00DC6C99" w:rsidRDefault="00160A7C" w:rsidP="00160A7C">
      <w:pPr>
        <w:pStyle w:val="Header"/>
        <w:jc w:val="both"/>
        <w:rPr>
          <w:rFonts w:ascii="Arial" w:hAnsi="Arial" w:cs="Arial"/>
          <w:b/>
        </w:rPr>
      </w:pPr>
      <w:r w:rsidRPr="00DC6C99">
        <w:rPr>
          <w:rFonts w:ascii="Arial" w:hAnsi="Arial" w:cs="Arial"/>
          <w:b/>
        </w:rPr>
        <w:t>PARTICIPANT CONSENT FORM</w:t>
      </w:r>
    </w:p>
    <w:p w14:paraId="1E9B3E94" w14:textId="77777777" w:rsidR="00160A7C" w:rsidRPr="00DC6C99" w:rsidRDefault="00160A7C" w:rsidP="00160A7C">
      <w:pPr>
        <w:widowControl w:val="0"/>
        <w:ind w:left="1418" w:right="-1" w:hanging="1418"/>
        <w:jc w:val="both"/>
        <w:rPr>
          <w:rFonts w:ascii="Arial" w:hAnsi="Arial" w:cs="Arial"/>
          <w:sz w:val="20"/>
          <w:szCs w:val="20"/>
        </w:rPr>
      </w:pPr>
    </w:p>
    <w:p w14:paraId="44BC7EEB" w14:textId="77777777" w:rsidR="00160A7C" w:rsidRPr="00DC6C99" w:rsidRDefault="00160A7C" w:rsidP="00160A7C">
      <w:pPr>
        <w:widowControl w:val="0"/>
        <w:ind w:left="1418" w:right="-1" w:hanging="1418"/>
        <w:jc w:val="both"/>
        <w:rPr>
          <w:rFonts w:ascii="Arial" w:hAnsi="Arial" w:cs="Arial"/>
          <w:sz w:val="20"/>
          <w:szCs w:val="20"/>
        </w:rPr>
      </w:pPr>
    </w:p>
    <w:p w14:paraId="0E5DDE55" w14:textId="77777777" w:rsidR="00160A7C" w:rsidRPr="00DC6C99" w:rsidRDefault="00160A7C" w:rsidP="00160A7C">
      <w:pPr>
        <w:widowControl w:val="0"/>
        <w:ind w:left="1418" w:right="-1" w:hanging="1418"/>
        <w:jc w:val="both"/>
        <w:rPr>
          <w:rFonts w:ascii="Arial" w:hAnsi="Arial" w:cs="Arial"/>
          <w:sz w:val="21"/>
          <w:szCs w:val="21"/>
        </w:rPr>
      </w:pPr>
      <w:r w:rsidRPr="00DC6C99">
        <w:rPr>
          <w:rFonts w:ascii="Arial" w:hAnsi="Arial" w:cs="Arial"/>
          <w:sz w:val="20"/>
          <w:szCs w:val="20"/>
        </w:rPr>
        <w:t>Title of Project:  Psychological Wellbeing &amp; Perceptions of Personal Growth Following Transition</w:t>
      </w:r>
    </w:p>
    <w:p w14:paraId="42271801" w14:textId="77777777" w:rsidR="00160A7C" w:rsidRPr="00DC6C99" w:rsidRDefault="00160A7C" w:rsidP="00160A7C">
      <w:pPr>
        <w:spacing w:after="120" w:line="360" w:lineRule="auto"/>
        <w:jc w:val="both"/>
        <w:rPr>
          <w:rFonts w:ascii="Arial" w:hAnsi="Arial" w:cs="Arial"/>
          <w:sz w:val="20"/>
          <w:szCs w:val="20"/>
        </w:rPr>
      </w:pPr>
    </w:p>
    <w:p w14:paraId="70D0AFE2" w14:textId="77777777" w:rsidR="00160A7C" w:rsidRPr="00DC6C99" w:rsidRDefault="00160A7C" w:rsidP="00160A7C">
      <w:pPr>
        <w:spacing w:after="120" w:line="360" w:lineRule="auto"/>
        <w:jc w:val="both"/>
        <w:rPr>
          <w:rFonts w:ascii="Arial" w:hAnsi="Arial" w:cs="Arial"/>
          <w:sz w:val="20"/>
          <w:szCs w:val="20"/>
        </w:rPr>
      </w:pPr>
      <w:r w:rsidRPr="00DC6C99">
        <w:rPr>
          <w:rFonts w:ascii="Arial" w:hAnsi="Arial" w:cs="Arial"/>
          <w:sz w:val="20"/>
          <w:szCs w:val="20"/>
        </w:rPr>
        <w:t>Name of Researcher: Dr Sarah Louise Gillespie</w:t>
      </w:r>
    </w:p>
    <w:p w14:paraId="10F862EC" w14:textId="77777777" w:rsidR="00160A7C" w:rsidRPr="00DC6C99" w:rsidRDefault="00160A7C" w:rsidP="00160A7C">
      <w:pPr>
        <w:spacing w:after="120" w:line="360" w:lineRule="auto"/>
        <w:ind w:right="-339" w:firstLine="540"/>
        <w:jc w:val="both"/>
        <w:rPr>
          <w:rFonts w:ascii="Arial" w:hAnsi="Arial" w:cs="Arial"/>
          <w:sz w:val="20"/>
          <w:szCs w:val="20"/>
        </w:rPr>
      </w:pPr>
      <w:r w:rsidRPr="00DC6C99">
        <w:rPr>
          <w:rFonts w:ascii="Arial" w:hAnsi="Arial" w:cs="Arial"/>
          <w:sz w:val="20"/>
          <w:szCs w:val="20"/>
        </w:rPr>
        <w:t>Please initial</w:t>
      </w:r>
      <w:r>
        <w:rPr>
          <w:rFonts w:ascii="Arial" w:hAnsi="Arial" w:cs="Arial"/>
          <w:sz w:val="20"/>
          <w:szCs w:val="20"/>
        </w:rPr>
        <w:t xml:space="preserve"> </w:t>
      </w:r>
      <w:r w:rsidRPr="00DC6C99">
        <w:rPr>
          <w:rFonts w:ascii="Arial" w:hAnsi="Arial" w:cs="Arial"/>
          <w:sz w:val="20"/>
          <w:szCs w:val="20"/>
        </w:rPr>
        <w:t xml:space="preserve">box </w:t>
      </w:r>
    </w:p>
    <w:p w14:paraId="23F7A7EA" w14:textId="1461E3FB" w:rsidR="00160A7C" w:rsidRPr="00DC6C99" w:rsidRDefault="00B21623" w:rsidP="00160A7C">
      <w:pPr>
        <w:tabs>
          <w:tab w:val="left" w:pos="540"/>
        </w:tabs>
        <w:spacing w:line="360" w:lineRule="auto"/>
        <w:ind w:left="540"/>
        <w:jc w:val="both"/>
        <w:rPr>
          <w:rFonts w:ascii="Arial" w:hAnsi="Arial" w:cs="Arial"/>
          <w:sz w:val="20"/>
          <w:szCs w:val="20"/>
        </w:rPr>
      </w:pPr>
      <w:r w:rsidRPr="00DC6C99">
        <w:rPr>
          <w:noProof/>
        </w:rPr>
        <mc:AlternateContent>
          <mc:Choice Requires="wps">
            <w:drawing>
              <wp:anchor distT="0" distB="0" distL="114300" distR="114300" simplePos="0" relativeHeight="251699200" behindDoc="0" locked="0" layoutInCell="1" allowOverlap="1" wp14:anchorId="12A72020" wp14:editId="3570CCBD">
                <wp:simplePos x="0" y="0"/>
                <wp:positionH relativeFrom="column">
                  <wp:posOffset>5375910</wp:posOffset>
                </wp:positionH>
                <wp:positionV relativeFrom="paragraph">
                  <wp:posOffset>283735</wp:posOffset>
                </wp:positionV>
                <wp:extent cx="342900" cy="342900"/>
                <wp:effectExtent l="12700" t="12700" r="0" b="0"/>
                <wp:wrapNone/>
                <wp:docPr id="27"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0" cy="34290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0AE16D" id="Rectangle 3" o:spid="_x0000_s1026" style="position:absolute;margin-left:423.3pt;margin-top:22.35pt;width:27pt;height:27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" strokeweight="1.5pt">
                <v:path arrowok="t"/>
              </v:rect>
            </w:pict>
          </mc:Fallback>
        </mc:AlternateContent>
      </w:r>
    </w:p>
    <w:p w14:paraId="6EF18DFA" w14:textId="6602CC3B" w:rsidR="00160A7C" w:rsidRPr="00DC6C99" w:rsidRDefault="00160A7C" w:rsidP="00160A7C">
      <w:pPr>
        <w:numPr>
          <w:ilvl w:val="0"/>
          <w:numId w:val="15"/>
        </w:numPr>
        <w:tabs>
          <w:tab w:val="clear" w:pos="907"/>
          <w:tab w:val="left" w:pos="540"/>
        </w:tabs>
        <w:spacing w:line="360" w:lineRule="auto"/>
        <w:ind w:left="540"/>
        <w:jc w:val="both"/>
        <w:rPr>
          <w:rFonts w:ascii="Arial" w:hAnsi="Arial" w:cs="Arial"/>
          <w:sz w:val="20"/>
          <w:szCs w:val="20"/>
        </w:rPr>
      </w:pPr>
      <w:r w:rsidRPr="00DC6C99">
        <w:rPr>
          <w:rFonts w:ascii="Arial" w:hAnsi="Arial" w:cs="Arial"/>
          <w:sz w:val="20"/>
          <w:szCs w:val="20"/>
        </w:rPr>
        <w:t>I confirm that I have read the information sheet dated.................... for the</w:t>
      </w:r>
      <w:r w:rsidRPr="00DC6C99">
        <w:rPr>
          <w:rFonts w:ascii="Arial" w:hAnsi="Arial" w:cs="Arial"/>
          <w:sz w:val="20"/>
          <w:szCs w:val="20"/>
        </w:rPr>
        <w:br/>
        <w:t>above study. I have had the opportunity to consider the information, ask questions and have</w:t>
      </w:r>
      <w:r w:rsidRPr="00DC6C99">
        <w:rPr>
          <w:rFonts w:ascii="Arial" w:hAnsi="Arial" w:cs="Arial"/>
          <w:sz w:val="20"/>
          <w:szCs w:val="20"/>
        </w:rPr>
        <w:br/>
        <w:t>had these answered satisfactorily.</w:t>
      </w:r>
    </w:p>
    <w:p w14:paraId="43E0A515" w14:textId="77777777" w:rsidR="00160A7C" w:rsidRPr="00DC6C99" w:rsidRDefault="00160A7C" w:rsidP="00160A7C">
      <w:pPr>
        <w:spacing w:before="60"/>
        <w:jc w:val="both"/>
        <w:rPr>
          <w:rFonts w:ascii="Arial" w:hAnsi="Arial" w:cs="Arial"/>
          <w:sz w:val="16"/>
          <w:szCs w:val="16"/>
        </w:rPr>
      </w:pPr>
      <w:r w:rsidRPr="00DC6C99">
        <w:rPr>
          <w:noProof/>
        </w:rPr>
        <mc:AlternateContent>
          <mc:Choice Requires="wps">
            <w:drawing>
              <wp:anchor distT="0" distB="0" distL="114300" distR="114300" simplePos="0" relativeHeight="251698176" behindDoc="0" locked="0" layoutInCell="1" allowOverlap="1" wp14:anchorId="711DFA1D" wp14:editId="798DA27C">
                <wp:simplePos x="0" y="0"/>
                <wp:positionH relativeFrom="column">
                  <wp:posOffset>5375822</wp:posOffset>
                </wp:positionH>
                <wp:positionV relativeFrom="paragraph">
                  <wp:posOffset>172370</wp:posOffset>
                </wp:positionV>
                <wp:extent cx="342900" cy="342900"/>
                <wp:effectExtent l="12700" t="12700" r="0" b="0"/>
                <wp:wrapNone/>
                <wp:docPr id="28"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0" cy="34290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EFC0DA" id="Rectangle 2" o:spid="_x0000_s1026" style="position:absolute;margin-left:423.3pt;margin-top:13.55pt;width:27pt;height:27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" strokeweight="1.5pt">
                <v:path arrowok="t"/>
              </v:rect>
            </w:pict>
          </mc:Fallback>
        </mc:AlternateContent>
      </w:r>
    </w:p>
    <w:p w14:paraId="1C29FACF" w14:textId="77777777" w:rsidR="00160A7C" w:rsidRPr="00CF0826" w:rsidRDefault="00160A7C" w:rsidP="00160A7C">
      <w:pPr>
        <w:numPr>
          <w:ilvl w:val="0"/>
          <w:numId w:val="15"/>
        </w:numPr>
        <w:tabs>
          <w:tab w:val="clear" w:pos="907"/>
          <w:tab w:val="left" w:pos="540"/>
        </w:tabs>
        <w:spacing w:line="360" w:lineRule="auto"/>
        <w:ind w:left="540"/>
        <w:jc w:val="both"/>
        <w:rPr>
          <w:rFonts w:ascii="Arial" w:hAnsi="Arial" w:cs="Arial"/>
          <w:sz w:val="20"/>
          <w:szCs w:val="20"/>
        </w:rPr>
      </w:pPr>
      <w:r w:rsidRPr="00DC6C99">
        <w:rPr>
          <w:rFonts w:ascii="Arial" w:hAnsi="Arial" w:cs="Arial"/>
          <w:sz w:val="20"/>
          <w:szCs w:val="20"/>
        </w:rPr>
        <w:t>I understand that my participation is voluntary and that I am free to withdraw at any time</w:t>
      </w:r>
      <w:r w:rsidRPr="00DC6C99">
        <w:rPr>
          <w:rFonts w:ascii="Arial" w:hAnsi="Arial" w:cs="Arial"/>
          <w:sz w:val="20"/>
          <w:szCs w:val="20"/>
        </w:rPr>
        <w:br/>
        <w:t>without giving any reason.</w:t>
      </w:r>
    </w:p>
    <w:p w14:paraId="1187AB6C" w14:textId="77777777" w:rsidR="00160A7C" w:rsidRPr="00DC6C99" w:rsidRDefault="00160A7C" w:rsidP="00160A7C">
      <w:pPr>
        <w:pStyle w:val="ListParagraph"/>
        <w:jc w:val="both"/>
        <w:rPr>
          <w:rFonts w:ascii="Arial" w:hAnsi="Arial" w:cs="Arial"/>
          <w:sz w:val="20"/>
          <w:szCs w:val="20"/>
        </w:rPr>
      </w:pPr>
      <w:r w:rsidRPr="00DC6C99">
        <w:rPr>
          <w:noProof/>
        </w:rPr>
        <mc:AlternateContent>
          <mc:Choice Requires="wps">
            <w:drawing>
              <wp:anchor distT="0" distB="0" distL="114300" distR="114300" simplePos="0" relativeHeight="251700224" behindDoc="0" locked="0" layoutInCell="1" allowOverlap="1" wp14:anchorId="7B90272E" wp14:editId="0FC610FF">
                <wp:simplePos x="0" y="0"/>
                <wp:positionH relativeFrom="column">
                  <wp:posOffset>5386837</wp:posOffset>
                </wp:positionH>
                <wp:positionV relativeFrom="paragraph">
                  <wp:posOffset>207207</wp:posOffset>
                </wp:positionV>
                <wp:extent cx="342900" cy="342900"/>
                <wp:effectExtent l="12700" t="12700" r="0" b="0"/>
                <wp:wrapNone/>
                <wp:docPr id="29"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0" cy="34290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1A7910" id="Rectangle 29" o:spid="_x0000_s1026" style="position:absolute;margin-left:424.15pt;margin-top:16.3pt;width:27pt;height:27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" strokeweight="1.5pt">
                <v:path arrowok="t"/>
              </v:rect>
            </w:pict>
          </mc:Fallback>
        </mc:AlternateContent>
      </w:r>
    </w:p>
    <w:p w14:paraId="1CC80802" w14:textId="77777777" w:rsidR="00160A7C" w:rsidRDefault="00160A7C" w:rsidP="00160A7C">
      <w:pPr>
        <w:numPr>
          <w:ilvl w:val="0"/>
          <w:numId w:val="15"/>
        </w:numPr>
        <w:tabs>
          <w:tab w:val="clear" w:pos="907"/>
          <w:tab w:val="left" w:pos="540"/>
        </w:tabs>
        <w:spacing w:line="360" w:lineRule="auto"/>
        <w:ind w:left="540"/>
        <w:jc w:val="both"/>
        <w:rPr>
          <w:rFonts w:ascii="Arial" w:hAnsi="Arial" w:cs="Arial"/>
          <w:sz w:val="20"/>
          <w:szCs w:val="20"/>
        </w:rPr>
      </w:pPr>
      <w:r w:rsidRPr="00DC6C99">
        <w:rPr>
          <w:rFonts w:ascii="Arial" w:hAnsi="Arial" w:cs="Arial"/>
          <w:sz w:val="20"/>
          <w:szCs w:val="20"/>
        </w:rPr>
        <w:t>I understand that the recording and anonymised transcript of my interview will be stored securely for ten years following the end of the study and subsequently destroyed</w:t>
      </w:r>
    </w:p>
    <w:p w14:paraId="40E7E9ED" w14:textId="77777777" w:rsidR="00160A7C" w:rsidRPr="00DC6C99" w:rsidRDefault="00160A7C" w:rsidP="00160A7C">
      <w:pPr>
        <w:tabs>
          <w:tab w:val="left" w:pos="540"/>
        </w:tabs>
        <w:spacing w:line="360" w:lineRule="auto"/>
        <w:jc w:val="both"/>
        <w:rPr>
          <w:rFonts w:ascii="Arial" w:hAnsi="Arial" w:cs="Arial"/>
          <w:sz w:val="20"/>
          <w:szCs w:val="20"/>
        </w:rPr>
      </w:pPr>
    </w:p>
    <w:p w14:paraId="1C060197" w14:textId="77777777" w:rsidR="00160A7C" w:rsidRPr="00DC6C99" w:rsidRDefault="00160A7C" w:rsidP="00160A7C">
      <w:pPr>
        <w:pStyle w:val="ListParagraph"/>
        <w:jc w:val="both"/>
        <w:rPr>
          <w:rFonts w:ascii="Arial" w:hAnsi="Arial" w:cs="Arial"/>
          <w:sz w:val="20"/>
          <w:szCs w:val="20"/>
        </w:rPr>
      </w:pPr>
      <w:r w:rsidRPr="00DC6C99">
        <w:rPr>
          <w:noProof/>
        </w:rPr>
        <mc:AlternateContent>
          <mc:Choice Requires="wps">
            <w:drawing>
              <wp:anchor distT="0" distB="0" distL="114300" distR="114300" simplePos="0" relativeHeight="251702272" behindDoc="0" locked="0" layoutInCell="1" allowOverlap="1" wp14:anchorId="6E2A41F7" wp14:editId="5AEE66B8">
                <wp:simplePos x="0" y="0"/>
                <wp:positionH relativeFrom="column">
                  <wp:posOffset>5377421</wp:posOffset>
                </wp:positionH>
                <wp:positionV relativeFrom="paragraph">
                  <wp:posOffset>129977</wp:posOffset>
                </wp:positionV>
                <wp:extent cx="342900" cy="342900"/>
                <wp:effectExtent l="12700" t="12700" r="0" b="0"/>
                <wp:wrapNone/>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0" cy="34290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755FDF" id="Rectangle 7" o:spid="_x0000_s1026" style="position:absolute;margin-left:423.4pt;margin-top:10.25pt;width:27pt;height:27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" strokeweight="1.5pt">
                <v:path arrowok="t"/>
              </v:rect>
            </w:pict>
          </mc:Fallback>
        </mc:AlternateContent>
      </w:r>
    </w:p>
    <w:p w14:paraId="2D77C530" w14:textId="147D5610" w:rsidR="00160A7C" w:rsidRPr="00DC6C99" w:rsidRDefault="00B21623" w:rsidP="00160A7C">
      <w:pPr>
        <w:numPr>
          <w:ilvl w:val="0"/>
          <w:numId w:val="15"/>
        </w:numPr>
        <w:tabs>
          <w:tab w:val="clear" w:pos="907"/>
          <w:tab w:val="left" w:pos="540"/>
        </w:tabs>
        <w:spacing w:line="360" w:lineRule="auto"/>
        <w:ind w:left="540"/>
        <w:jc w:val="both"/>
        <w:rPr>
          <w:rFonts w:ascii="Arial" w:hAnsi="Arial" w:cs="Arial"/>
          <w:sz w:val="20"/>
          <w:szCs w:val="20"/>
        </w:rPr>
      </w:pPr>
      <w:r w:rsidRPr="00DC6C99">
        <w:rPr>
          <w:noProof/>
        </w:rPr>
        <mc:AlternateContent>
          <mc:Choice Requires="wps">
            <w:drawing>
              <wp:anchor distT="0" distB="0" distL="114300" distR="114300" simplePos="0" relativeHeight="251703296" behindDoc="0" locked="0" layoutInCell="1" allowOverlap="1" wp14:anchorId="1454980F" wp14:editId="1ED7C96C">
                <wp:simplePos x="0" y="0"/>
                <wp:positionH relativeFrom="column">
                  <wp:posOffset>5388851</wp:posOffset>
                </wp:positionH>
                <wp:positionV relativeFrom="paragraph">
                  <wp:posOffset>525715</wp:posOffset>
                </wp:positionV>
                <wp:extent cx="342900" cy="342900"/>
                <wp:effectExtent l="12700" t="12700" r="0" b="0"/>
                <wp:wrapNone/>
                <wp:docPr id="30"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0" cy="34290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961130" id="Rectangle 30" o:spid="_x0000_s1026" style="position:absolute;margin-left:424.3pt;margin-top:41.4pt;width:27pt;height:27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" strokeweight="1.5pt">
                <v:path arrowok="t"/>
              </v:rect>
            </w:pict>
          </mc:Fallback>
        </mc:AlternateContent>
      </w:r>
      <w:r w:rsidR="00160A7C" w:rsidRPr="00DC6C99">
        <w:rPr>
          <w:rFonts w:ascii="Arial" w:hAnsi="Arial" w:cs="Arial"/>
          <w:sz w:val="20"/>
          <w:szCs w:val="20"/>
        </w:rPr>
        <w:t>I understand that direct, anonymised, quotes from my interview may be included in future</w:t>
      </w:r>
      <w:r w:rsidR="00160A7C" w:rsidRPr="00DC6C99">
        <w:rPr>
          <w:rFonts w:ascii="Arial" w:hAnsi="Arial" w:cs="Arial"/>
          <w:sz w:val="20"/>
          <w:szCs w:val="20"/>
        </w:rPr>
        <w:br/>
        <w:t xml:space="preserve">reports, publications in scientific journals and/ or conference materials regarding the study </w:t>
      </w:r>
    </w:p>
    <w:p w14:paraId="66D49947" w14:textId="35FF7DAC" w:rsidR="00160A7C" w:rsidRPr="00DC6C99" w:rsidRDefault="00160A7C" w:rsidP="00160A7C">
      <w:pPr>
        <w:spacing w:before="60"/>
        <w:jc w:val="both"/>
        <w:rPr>
          <w:rFonts w:ascii="Arial" w:hAnsi="Arial" w:cs="Arial"/>
          <w:sz w:val="16"/>
          <w:szCs w:val="16"/>
        </w:rPr>
      </w:pPr>
    </w:p>
    <w:p w14:paraId="050926A4" w14:textId="50101834" w:rsidR="00160A7C" w:rsidRPr="00DC6C99" w:rsidRDefault="00160A7C" w:rsidP="00160A7C">
      <w:pPr>
        <w:spacing w:before="60"/>
        <w:jc w:val="both"/>
        <w:rPr>
          <w:rFonts w:ascii="Arial" w:hAnsi="Arial" w:cs="Arial"/>
          <w:sz w:val="20"/>
          <w:szCs w:val="20"/>
        </w:rPr>
      </w:pPr>
    </w:p>
    <w:p w14:paraId="4B1C1FFE" w14:textId="77777777" w:rsidR="00160A7C" w:rsidRPr="00DC6C99" w:rsidRDefault="00160A7C" w:rsidP="00160A7C">
      <w:pPr>
        <w:numPr>
          <w:ilvl w:val="0"/>
          <w:numId w:val="15"/>
        </w:numPr>
        <w:tabs>
          <w:tab w:val="clear" w:pos="907"/>
          <w:tab w:val="left" w:pos="540"/>
        </w:tabs>
        <w:spacing w:line="360" w:lineRule="auto"/>
        <w:ind w:left="547"/>
        <w:jc w:val="both"/>
        <w:rPr>
          <w:rFonts w:ascii="Arial" w:hAnsi="Arial" w:cs="Arial"/>
          <w:sz w:val="20"/>
          <w:szCs w:val="20"/>
        </w:rPr>
      </w:pPr>
      <w:r w:rsidRPr="00DC6C99">
        <w:rPr>
          <w:rFonts w:ascii="Arial" w:hAnsi="Arial" w:cs="Arial"/>
          <w:sz w:val="20"/>
          <w:szCs w:val="20"/>
        </w:rPr>
        <w:t>I agree to take part in the above study.</w:t>
      </w:r>
    </w:p>
    <w:p w14:paraId="7F34F4FF" w14:textId="79F16099" w:rsidR="00160A7C" w:rsidRDefault="00160A7C" w:rsidP="00B21623">
      <w:pPr>
        <w:tabs>
          <w:tab w:val="left" w:pos="540"/>
        </w:tabs>
        <w:spacing w:line="360" w:lineRule="auto"/>
        <w:jc w:val="both"/>
        <w:rPr>
          <w:rFonts w:ascii="Arial" w:hAnsi="Arial" w:cs="Arial"/>
          <w:sz w:val="20"/>
          <w:szCs w:val="20"/>
        </w:rPr>
      </w:pPr>
    </w:p>
    <w:p w14:paraId="73356F88" w14:textId="77777777" w:rsidR="00B21623" w:rsidRPr="00DC6C99" w:rsidRDefault="00B21623" w:rsidP="00B21623">
      <w:pPr>
        <w:tabs>
          <w:tab w:val="left" w:pos="540"/>
        </w:tabs>
        <w:spacing w:line="360" w:lineRule="auto"/>
        <w:jc w:val="both"/>
        <w:rPr>
          <w:rFonts w:ascii="Arial" w:hAnsi="Arial" w:cs="Arial"/>
          <w:sz w:val="20"/>
          <w:szCs w:val="20"/>
        </w:rPr>
      </w:pPr>
    </w:p>
    <w:p w14:paraId="2DA7E34F" w14:textId="77777777" w:rsidR="00160A7C" w:rsidRPr="00DC6C99" w:rsidRDefault="00160A7C" w:rsidP="00160A7C">
      <w:pPr>
        <w:spacing w:after="120" w:line="360" w:lineRule="auto"/>
        <w:jc w:val="both"/>
        <w:rPr>
          <w:rFonts w:ascii="Arial" w:hAnsi="Arial" w:cs="Arial"/>
          <w:sz w:val="20"/>
          <w:szCs w:val="20"/>
          <w:u w:val="single"/>
        </w:rPr>
      </w:pPr>
      <w:r w:rsidRPr="00DC6C99">
        <w:rPr>
          <w:rFonts w:ascii="Arial" w:hAnsi="Arial" w:cs="Arial"/>
          <w:sz w:val="20"/>
          <w:szCs w:val="20"/>
          <w:u w:val="single"/>
        </w:rPr>
        <w:tab/>
      </w:r>
      <w:r w:rsidRPr="00DC6C99">
        <w:rPr>
          <w:rFonts w:ascii="Arial" w:hAnsi="Arial" w:cs="Arial"/>
          <w:sz w:val="20"/>
          <w:szCs w:val="20"/>
          <w:u w:val="single"/>
        </w:rPr>
        <w:tab/>
      </w:r>
      <w:r w:rsidRPr="00DC6C99">
        <w:rPr>
          <w:rFonts w:ascii="Arial" w:hAnsi="Arial" w:cs="Arial"/>
          <w:sz w:val="20"/>
          <w:szCs w:val="20"/>
          <w:u w:val="single"/>
        </w:rPr>
        <w:tab/>
      </w:r>
      <w:r w:rsidRPr="00DC6C99">
        <w:rPr>
          <w:rFonts w:ascii="Arial" w:hAnsi="Arial" w:cs="Arial"/>
          <w:sz w:val="20"/>
          <w:szCs w:val="20"/>
        </w:rPr>
        <w:tab/>
      </w:r>
      <w:r w:rsidRPr="00DC6C99">
        <w:rPr>
          <w:rFonts w:ascii="Arial" w:hAnsi="Arial" w:cs="Arial"/>
          <w:sz w:val="20"/>
          <w:szCs w:val="20"/>
          <w:u w:val="single"/>
        </w:rPr>
        <w:tab/>
      </w:r>
      <w:r w:rsidRPr="00DC6C99">
        <w:rPr>
          <w:rFonts w:ascii="Arial" w:hAnsi="Arial" w:cs="Arial"/>
          <w:sz w:val="20"/>
          <w:szCs w:val="20"/>
          <w:u w:val="single"/>
        </w:rPr>
        <w:tab/>
      </w:r>
      <w:r w:rsidRPr="00DC6C99">
        <w:rPr>
          <w:rFonts w:ascii="Arial" w:hAnsi="Arial" w:cs="Arial"/>
          <w:sz w:val="20"/>
          <w:szCs w:val="20"/>
          <w:u w:val="single"/>
        </w:rPr>
        <w:tab/>
      </w:r>
      <w:r w:rsidRPr="00DC6C99">
        <w:rPr>
          <w:rFonts w:ascii="Arial" w:hAnsi="Arial" w:cs="Arial"/>
          <w:sz w:val="20"/>
          <w:szCs w:val="20"/>
        </w:rPr>
        <w:tab/>
      </w:r>
      <w:r w:rsidRPr="00DC6C99">
        <w:rPr>
          <w:rFonts w:ascii="Arial" w:hAnsi="Arial" w:cs="Arial"/>
          <w:sz w:val="20"/>
          <w:szCs w:val="20"/>
          <w:u w:val="single"/>
        </w:rPr>
        <w:tab/>
      </w:r>
      <w:r w:rsidRPr="00DC6C99">
        <w:rPr>
          <w:rFonts w:ascii="Arial" w:hAnsi="Arial" w:cs="Arial"/>
          <w:sz w:val="20"/>
          <w:szCs w:val="20"/>
          <w:u w:val="single"/>
        </w:rPr>
        <w:tab/>
      </w:r>
      <w:r w:rsidRPr="00DC6C99">
        <w:rPr>
          <w:rFonts w:ascii="Arial" w:hAnsi="Arial" w:cs="Arial"/>
          <w:sz w:val="20"/>
          <w:szCs w:val="20"/>
          <w:u w:val="single"/>
        </w:rPr>
        <w:tab/>
      </w:r>
    </w:p>
    <w:p w14:paraId="1CC80D2A" w14:textId="77777777" w:rsidR="00160A7C" w:rsidRPr="00DC6C99" w:rsidRDefault="00160A7C" w:rsidP="00160A7C">
      <w:pPr>
        <w:spacing w:after="120" w:line="360" w:lineRule="auto"/>
        <w:jc w:val="both"/>
        <w:rPr>
          <w:rFonts w:ascii="Arial" w:hAnsi="Arial" w:cs="Arial"/>
          <w:sz w:val="20"/>
          <w:szCs w:val="20"/>
        </w:rPr>
      </w:pPr>
      <w:r w:rsidRPr="00DC6C99">
        <w:rPr>
          <w:rFonts w:ascii="Arial" w:hAnsi="Arial" w:cs="Arial"/>
          <w:sz w:val="20"/>
          <w:szCs w:val="20"/>
        </w:rPr>
        <w:t>Name of Participant</w:t>
      </w:r>
      <w:r w:rsidRPr="00DC6C99">
        <w:rPr>
          <w:rFonts w:ascii="Arial" w:hAnsi="Arial" w:cs="Arial"/>
          <w:sz w:val="20"/>
          <w:szCs w:val="20"/>
        </w:rPr>
        <w:tab/>
      </w:r>
      <w:r w:rsidRPr="00DC6C99">
        <w:rPr>
          <w:rFonts w:ascii="Arial" w:hAnsi="Arial" w:cs="Arial"/>
          <w:sz w:val="20"/>
          <w:szCs w:val="20"/>
        </w:rPr>
        <w:tab/>
        <w:t>Date</w:t>
      </w:r>
      <w:r w:rsidRPr="00DC6C99">
        <w:rPr>
          <w:rFonts w:ascii="Arial" w:hAnsi="Arial" w:cs="Arial"/>
          <w:sz w:val="20"/>
          <w:szCs w:val="20"/>
        </w:rPr>
        <w:tab/>
      </w:r>
      <w:r w:rsidRPr="00DC6C99">
        <w:rPr>
          <w:rFonts w:ascii="Arial" w:hAnsi="Arial" w:cs="Arial"/>
          <w:sz w:val="20"/>
          <w:szCs w:val="20"/>
        </w:rPr>
        <w:tab/>
      </w:r>
      <w:r w:rsidRPr="00DC6C99">
        <w:rPr>
          <w:rFonts w:ascii="Arial" w:hAnsi="Arial" w:cs="Arial"/>
          <w:sz w:val="20"/>
          <w:szCs w:val="20"/>
        </w:rPr>
        <w:tab/>
      </w:r>
      <w:r w:rsidRPr="00DC6C99">
        <w:rPr>
          <w:rFonts w:ascii="Arial" w:hAnsi="Arial" w:cs="Arial"/>
          <w:sz w:val="20"/>
          <w:szCs w:val="20"/>
        </w:rPr>
        <w:tab/>
        <w:t>Signature</w:t>
      </w:r>
    </w:p>
    <w:p w14:paraId="41ADD854" w14:textId="77777777" w:rsidR="00160A7C" w:rsidRPr="00DC6C99" w:rsidRDefault="00160A7C" w:rsidP="00160A7C">
      <w:pPr>
        <w:spacing w:before="120"/>
        <w:jc w:val="both"/>
        <w:rPr>
          <w:rFonts w:ascii="Arial" w:hAnsi="Arial" w:cs="Arial"/>
          <w:sz w:val="20"/>
          <w:szCs w:val="20"/>
        </w:rPr>
      </w:pPr>
    </w:p>
    <w:p w14:paraId="4550E0B6" w14:textId="77777777" w:rsidR="00160A7C" w:rsidRPr="00DC6C99" w:rsidRDefault="00160A7C" w:rsidP="00160A7C">
      <w:pPr>
        <w:spacing w:after="120" w:line="360" w:lineRule="auto"/>
        <w:jc w:val="both"/>
        <w:rPr>
          <w:rFonts w:ascii="Arial" w:hAnsi="Arial" w:cs="Arial"/>
          <w:sz w:val="20"/>
          <w:szCs w:val="20"/>
          <w:u w:val="single"/>
        </w:rPr>
      </w:pPr>
      <w:r w:rsidRPr="00DC6C99">
        <w:rPr>
          <w:rFonts w:ascii="Arial" w:hAnsi="Arial" w:cs="Arial"/>
          <w:sz w:val="20"/>
          <w:szCs w:val="20"/>
          <w:u w:val="single"/>
        </w:rPr>
        <w:tab/>
      </w:r>
      <w:r w:rsidRPr="00DC6C99">
        <w:rPr>
          <w:rFonts w:ascii="Arial" w:hAnsi="Arial" w:cs="Arial"/>
          <w:sz w:val="20"/>
          <w:szCs w:val="20"/>
          <w:u w:val="single"/>
        </w:rPr>
        <w:tab/>
      </w:r>
      <w:r w:rsidRPr="00DC6C99">
        <w:rPr>
          <w:rFonts w:ascii="Arial" w:hAnsi="Arial" w:cs="Arial"/>
          <w:sz w:val="20"/>
          <w:szCs w:val="20"/>
          <w:u w:val="single"/>
        </w:rPr>
        <w:tab/>
      </w:r>
      <w:r w:rsidRPr="00DC6C99">
        <w:rPr>
          <w:rFonts w:ascii="Arial" w:hAnsi="Arial" w:cs="Arial"/>
          <w:sz w:val="20"/>
          <w:szCs w:val="20"/>
        </w:rPr>
        <w:tab/>
      </w:r>
      <w:r w:rsidRPr="00DC6C99">
        <w:rPr>
          <w:rFonts w:ascii="Arial" w:hAnsi="Arial" w:cs="Arial"/>
          <w:sz w:val="20"/>
          <w:szCs w:val="20"/>
          <w:u w:val="single"/>
        </w:rPr>
        <w:tab/>
      </w:r>
      <w:r w:rsidRPr="00DC6C99">
        <w:rPr>
          <w:rFonts w:ascii="Arial" w:hAnsi="Arial" w:cs="Arial"/>
          <w:sz w:val="20"/>
          <w:szCs w:val="20"/>
          <w:u w:val="single"/>
        </w:rPr>
        <w:tab/>
      </w:r>
      <w:r w:rsidRPr="00DC6C99">
        <w:rPr>
          <w:rFonts w:ascii="Arial" w:hAnsi="Arial" w:cs="Arial"/>
          <w:sz w:val="20"/>
          <w:szCs w:val="20"/>
          <w:u w:val="single"/>
        </w:rPr>
        <w:tab/>
      </w:r>
      <w:r w:rsidRPr="00DC6C99">
        <w:rPr>
          <w:rFonts w:ascii="Arial" w:hAnsi="Arial" w:cs="Arial"/>
          <w:sz w:val="20"/>
          <w:szCs w:val="20"/>
        </w:rPr>
        <w:tab/>
      </w:r>
      <w:r w:rsidRPr="00DC6C99">
        <w:rPr>
          <w:rFonts w:ascii="Arial" w:hAnsi="Arial" w:cs="Arial"/>
          <w:sz w:val="20"/>
          <w:szCs w:val="20"/>
          <w:u w:val="single"/>
        </w:rPr>
        <w:tab/>
      </w:r>
      <w:r w:rsidRPr="00DC6C99">
        <w:rPr>
          <w:rFonts w:ascii="Arial" w:hAnsi="Arial" w:cs="Arial"/>
          <w:sz w:val="20"/>
          <w:szCs w:val="20"/>
          <w:u w:val="single"/>
        </w:rPr>
        <w:tab/>
      </w:r>
      <w:r w:rsidRPr="00DC6C99">
        <w:rPr>
          <w:rFonts w:ascii="Arial" w:hAnsi="Arial" w:cs="Arial"/>
          <w:sz w:val="20"/>
          <w:szCs w:val="20"/>
          <w:u w:val="single"/>
        </w:rPr>
        <w:tab/>
      </w:r>
    </w:p>
    <w:p w14:paraId="4AC989EC" w14:textId="77777777" w:rsidR="00160A7C" w:rsidRPr="00DC6C99" w:rsidRDefault="00160A7C" w:rsidP="00160A7C">
      <w:pPr>
        <w:spacing w:line="360" w:lineRule="auto"/>
        <w:jc w:val="both"/>
        <w:rPr>
          <w:rFonts w:ascii="Arial" w:hAnsi="Arial" w:cs="Arial"/>
          <w:sz w:val="20"/>
          <w:szCs w:val="20"/>
        </w:rPr>
      </w:pPr>
      <w:r w:rsidRPr="00DC6C99">
        <w:rPr>
          <w:rFonts w:ascii="Arial" w:hAnsi="Arial" w:cs="Arial"/>
          <w:sz w:val="20"/>
          <w:szCs w:val="20"/>
        </w:rPr>
        <w:t>Name of Person</w:t>
      </w:r>
      <w:r w:rsidRPr="00DC6C99">
        <w:rPr>
          <w:rFonts w:ascii="Arial" w:hAnsi="Arial" w:cs="Arial"/>
          <w:sz w:val="20"/>
          <w:szCs w:val="20"/>
        </w:rPr>
        <w:tab/>
      </w:r>
      <w:r w:rsidRPr="00DC6C99">
        <w:rPr>
          <w:rFonts w:ascii="Arial" w:hAnsi="Arial" w:cs="Arial"/>
          <w:sz w:val="20"/>
          <w:szCs w:val="20"/>
        </w:rPr>
        <w:tab/>
        <w:t>Date</w:t>
      </w:r>
      <w:r w:rsidRPr="00DC6C99">
        <w:rPr>
          <w:rFonts w:ascii="Arial" w:hAnsi="Arial" w:cs="Arial"/>
          <w:sz w:val="20"/>
          <w:szCs w:val="20"/>
        </w:rPr>
        <w:tab/>
      </w:r>
      <w:r w:rsidRPr="00DC6C99">
        <w:rPr>
          <w:rFonts w:ascii="Arial" w:hAnsi="Arial" w:cs="Arial"/>
          <w:sz w:val="20"/>
          <w:szCs w:val="20"/>
        </w:rPr>
        <w:tab/>
      </w:r>
      <w:r w:rsidRPr="00DC6C99">
        <w:rPr>
          <w:rFonts w:ascii="Arial" w:hAnsi="Arial" w:cs="Arial"/>
          <w:sz w:val="20"/>
          <w:szCs w:val="20"/>
        </w:rPr>
        <w:tab/>
      </w:r>
      <w:r w:rsidRPr="00DC6C99">
        <w:rPr>
          <w:rFonts w:ascii="Arial" w:hAnsi="Arial" w:cs="Arial"/>
          <w:sz w:val="20"/>
          <w:szCs w:val="20"/>
        </w:rPr>
        <w:tab/>
        <w:t>Signature</w:t>
      </w:r>
    </w:p>
    <w:p w14:paraId="5CE1E8B2" w14:textId="5C35883F" w:rsidR="00160A7C" w:rsidRPr="00B21623" w:rsidRDefault="00160A7C" w:rsidP="00B21623">
      <w:pPr>
        <w:spacing w:line="360" w:lineRule="auto"/>
        <w:jc w:val="both"/>
        <w:rPr>
          <w:rFonts w:ascii="Arial" w:hAnsi="Arial" w:cs="Arial"/>
          <w:color w:val="000000"/>
          <w:sz w:val="20"/>
          <w:szCs w:val="20"/>
        </w:rPr>
      </w:pPr>
      <w:r w:rsidRPr="00DC6C99">
        <w:rPr>
          <w:rFonts w:ascii="Arial" w:hAnsi="Arial" w:cs="Arial"/>
          <w:color w:val="000000"/>
          <w:sz w:val="20"/>
          <w:szCs w:val="20"/>
        </w:rPr>
        <w:t>taking conse</w:t>
      </w:r>
      <w:r w:rsidR="00B21623">
        <w:rPr>
          <w:rFonts w:ascii="Arial" w:hAnsi="Arial" w:cs="Arial"/>
          <w:color w:val="000000"/>
          <w:sz w:val="20"/>
          <w:szCs w:val="20"/>
        </w:rPr>
        <w:t>nt</w:t>
      </w:r>
    </w:p>
    <w:p w14:paraId="24013CCC" w14:textId="5E86D3FD" w:rsidR="00160A7C" w:rsidRDefault="00B21623" w:rsidP="00160A7C">
      <w:pPr>
        <w:jc w:val="both"/>
        <w:rPr>
          <w:b/>
          <w:bCs/>
        </w:rPr>
      </w:pPr>
      <w:r w:rsidRPr="00866317">
        <w:rPr>
          <w:rFonts w:ascii="Arial" w:hAnsi="Arial" w:cs="Arial"/>
          <w:noProof/>
          <w:sz w:val="22"/>
          <w:szCs w:val="22"/>
        </w:rPr>
        <w:lastRenderedPageBreak/>
        <w:drawing>
          <wp:anchor distT="0" distB="0" distL="114300" distR="114300" simplePos="0" relativeHeight="251704320" behindDoc="1" locked="0" layoutInCell="1" allowOverlap="1" wp14:anchorId="7E4C884E" wp14:editId="0FE5BDED">
            <wp:simplePos x="0" y="0"/>
            <wp:positionH relativeFrom="column">
              <wp:posOffset>4793089</wp:posOffset>
            </wp:positionH>
            <wp:positionV relativeFrom="page">
              <wp:posOffset>284590</wp:posOffset>
            </wp:positionV>
            <wp:extent cx="1033145" cy="1085850"/>
            <wp:effectExtent l="0" t="0" r="0" b="0"/>
            <wp:wrapNone/>
            <wp:docPr id="32" name="Picture 8" descr="A close up of a sig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A close up of a sign&#10;&#10;Description automatically generated"/>
                    <pic:cNvPicPr>
                      <a:picLocks/>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033145" cy="1085850"/>
                    </a:xfrm>
                    <a:prstGeom prst="rect">
                      <a:avLst/>
                    </a:prstGeom>
                    <a:noFill/>
                    <a:ln>
                      <a:noFill/>
                    </a:ln>
                  </pic:spPr>
                </pic:pic>
              </a:graphicData>
            </a:graphic>
            <wp14:sizeRelH relativeFrom="page">
              <wp14:pctWidth>0</wp14:pctWidth>
            </wp14:sizeRelH>
            <wp14:sizeRelV relativeFrom="page">
              <wp14:pctHeight>0</wp14:pctHeight>
            </wp14:sizeRelV>
          </wp:anchor>
        </w:drawing>
      </w:r>
      <w:r w:rsidR="00160A7C">
        <w:rPr>
          <w:b/>
          <w:bCs/>
        </w:rPr>
        <w:t xml:space="preserve">Appendix </w:t>
      </w:r>
      <w:r w:rsidR="00C735BE">
        <w:rPr>
          <w:b/>
          <w:bCs/>
        </w:rPr>
        <w:t xml:space="preserve">F: </w:t>
      </w:r>
      <w:r w:rsidR="00160A7C">
        <w:rPr>
          <w:b/>
          <w:bCs/>
        </w:rPr>
        <w:t xml:space="preserve">Participant Debrief Sheet </w:t>
      </w:r>
    </w:p>
    <w:p w14:paraId="5E861960" w14:textId="77777777" w:rsidR="00160A7C" w:rsidRPr="00866317" w:rsidRDefault="00160A7C" w:rsidP="00160A7C">
      <w:pPr>
        <w:spacing w:after="160" w:line="360" w:lineRule="auto"/>
        <w:jc w:val="both"/>
        <w:rPr>
          <w:rFonts w:ascii="Arial" w:hAnsi="Arial" w:cs="Arial"/>
          <w:b/>
          <w:bCs/>
          <w:sz w:val="22"/>
          <w:szCs w:val="22"/>
        </w:rPr>
      </w:pPr>
    </w:p>
    <w:p w14:paraId="59886BB7" w14:textId="216AF3BF" w:rsidR="00160A7C" w:rsidRPr="00866317" w:rsidRDefault="00160A7C" w:rsidP="00160A7C">
      <w:pPr>
        <w:spacing w:after="200" w:line="360" w:lineRule="auto"/>
        <w:jc w:val="both"/>
        <w:rPr>
          <w:rFonts w:ascii="Arial" w:hAnsi="Arial" w:cs="Arial"/>
          <w:b/>
          <w:sz w:val="22"/>
          <w:szCs w:val="22"/>
          <w:lang w:eastAsia="en-US"/>
        </w:rPr>
      </w:pPr>
      <w:r w:rsidRPr="00866317">
        <w:rPr>
          <w:rFonts w:ascii="Arial" w:hAnsi="Arial" w:cs="Arial"/>
          <w:b/>
          <w:sz w:val="22"/>
          <w:szCs w:val="22"/>
          <w:lang w:eastAsia="en-US"/>
        </w:rPr>
        <w:t>Participant Post-Interview Support Information</w:t>
      </w:r>
    </w:p>
    <w:p w14:paraId="61991E46" w14:textId="77777777" w:rsidR="00160A7C" w:rsidRPr="00866317" w:rsidRDefault="00160A7C" w:rsidP="00160A7C">
      <w:pPr>
        <w:spacing w:line="360" w:lineRule="auto"/>
        <w:jc w:val="both"/>
        <w:rPr>
          <w:rFonts w:ascii="Arial" w:hAnsi="Arial" w:cs="Arial"/>
          <w:sz w:val="22"/>
          <w:szCs w:val="22"/>
        </w:rPr>
      </w:pPr>
      <w:r w:rsidRPr="00866317">
        <w:rPr>
          <w:rFonts w:ascii="Arial" w:hAnsi="Arial" w:cs="Arial"/>
          <w:sz w:val="22"/>
          <w:szCs w:val="22"/>
        </w:rPr>
        <w:t>Thank you for taking the time to complete this study.  Should you find that participation in this study has caused you any distress, or for whatever reason you feel the need to seek any follow up support please note the following sources of both local and national support available to you:</w:t>
      </w:r>
    </w:p>
    <w:p w14:paraId="4A2B589E" w14:textId="77777777" w:rsidR="00160A7C" w:rsidRPr="00866317" w:rsidRDefault="00160A7C" w:rsidP="00160A7C">
      <w:pPr>
        <w:spacing w:after="200" w:line="360" w:lineRule="auto"/>
        <w:jc w:val="both"/>
        <w:rPr>
          <w:rFonts w:ascii="Arial" w:hAnsi="Arial" w:cs="Arial"/>
          <w:b/>
          <w:sz w:val="22"/>
          <w:szCs w:val="22"/>
          <w:u w:val="single"/>
          <w:lang w:eastAsia="en-US"/>
        </w:rPr>
      </w:pPr>
      <w:r w:rsidRPr="00866317">
        <w:rPr>
          <w:rFonts w:ascii="Arial" w:hAnsi="Arial" w:cs="Arial"/>
          <w:b/>
          <w:sz w:val="22"/>
          <w:szCs w:val="22"/>
          <w:u w:val="single"/>
          <w:lang w:eastAsia="en-US"/>
        </w:rPr>
        <w:br/>
        <w:t>Local Support Services:</w:t>
      </w:r>
    </w:p>
    <w:p w14:paraId="7BF38288" w14:textId="77777777" w:rsidR="00160A7C" w:rsidRPr="00866317" w:rsidRDefault="00160A7C" w:rsidP="00160A7C">
      <w:pPr>
        <w:spacing w:after="200" w:line="360" w:lineRule="auto"/>
        <w:jc w:val="both"/>
        <w:rPr>
          <w:rFonts w:ascii="Arial" w:hAnsi="Arial" w:cs="Arial"/>
          <w:bCs/>
          <w:sz w:val="22"/>
          <w:szCs w:val="22"/>
          <w:lang w:eastAsia="en-US"/>
        </w:rPr>
      </w:pPr>
      <w:r w:rsidRPr="00866317">
        <w:rPr>
          <w:rFonts w:ascii="Arial" w:hAnsi="Arial" w:cs="Arial"/>
          <w:bCs/>
          <w:sz w:val="22"/>
          <w:szCs w:val="22"/>
          <w:lang w:eastAsia="en-US"/>
        </w:rPr>
        <w:t>For all individuals seeking further personal support in a time of emotional distress or concern for their safety, your first point of contact should be your GP – contact details for individual GP surgeries have not been provided here, however all contact numbers and addresses are available online.</w:t>
      </w:r>
    </w:p>
    <w:p w14:paraId="47E39324" w14:textId="77777777" w:rsidR="00160A7C" w:rsidRPr="00866317" w:rsidRDefault="00160A7C" w:rsidP="00160A7C">
      <w:pPr>
        <w:spacing w:after="200" w:line="360" w:lineRule="auto"/>
        <w:jc w:val="both"/>
        <w:rPr>
          <w:rFonts w:ascii="Arial" w:hAnsi="Arial" w:cs="Arial"/>
          <w:b/>
          <w:sz w:val="22"/>
          <w:szCs w:val="22"/>
          <w:lang w:eastAsia="en-US"/>
        </w:rPr>
      </w:pPr>
      <w:r w:rsidRPr="00866317">
        <w:rPr>
          <w:rFonts w:ascii="Arial" w:hAnsi="Arial" w:cs="Arial"/>
          <w:bCs/>
          <w:sz w:val="22"/>
          <w:szCs w:val="22"/>
          <w:lang w:eastAsia="en-US"/>
        </w:rPr>
        <w:t>Outside of your GP surgery’s standard operating hours, please note that the following</w:t>
      </w:r>
      <w:r w:rsidRPr="00866317">
        <w:rPr>
          <w:rFonts w:ascii="Arial" w:hAnsi="Arial" w:cs="Arial"/>
          <w:b/>
          <w:sz w:val="22"/>
          <w:szCs w:val="22"/>
          <w:lang w:eastAsia="en-US"/>
        </w:rPr>
        <w:t xml:space="preserve"> </w:t>
      </w:r>
      <w:r w:rsidRPr="00866317">
        <w:rPr>
          <w:rFonts w:ascii="Arial" w:hAnsi="Arial" w:cs="Arial"/>
          <w:bCs/>
          <w:sz w:val="22"/>
          <w:szCs w:val="22"/>
          <w:lang w:eastAsia="en-US"/>
        </w:rPr>
        <w:t>out of hours access numbers are available to you</w:t>
      </w:r>
      <w:r w:rsidRPr="00866317">
        <w:rPr>
          <w:rFonts w:ascii="Arial" w:hAnsi="Arial" w:cs="Arial"/>
          <w:b/>
          <w:sz w:val="22"/>
          <w:szCs w:val="22"/>
          <w:lang w:eastAsia="en-US"/>
        </w:rPr>
        <w:t>:</w:t>
      </w:r>
    </w:p>
    <w:p w14:paraId="0090B01D" w14:textId="77777777" w:rsidR="00160A7C" w:rsidRPr="00866317" w:rsidRDefault="00160A7C" w:rsidP="00160A7C">
      <w:pPr>
        <w:spacing w:line="360" w:lineRule="auto"/>
        <w:jc w:val="both"/>
        <w:rPr>
          <w:rFonts w:ascii="Arial" w:hAnsi="Arial" w:cs="Arial"/>
          <w:sz w:val="22"/>
          <w:szCs w:val="22"/>
          <w:shd w:val="clear" w:color="auto" w:fill="FFFFFF"/>
        </w:rPr>
      </w:pPr>
      <w:r w:rsidRPr="00866317">
        <w:rPr>
          <w:rFonts w:ascii="Arial" w:hAnsi="Arial" w:cs="Arial"/>
          <w:b/>
          <w:sz w:val="22"/>
          <w:szCs w:val="22"/>
          <w:lang w:eastAsia="en-US"/>
        </w:rPr>
        <w:t>N</w:t>
      </w:r>
      <w:r w:rsidRPr="00866317">
        <w:rPr>
          <w:rFonts w:ascii="Arial" w:hAnsi="Arial" w:cs="Arial"/>
          <w:b/>
          <w:sz w:val="22"/>
          <w:szCs w:val="22"/>
          <w:shd w:val="clear" w:color="auto" w:fill="FFFFFF"/>
        </w:rPr>
        <w:t>HS Mental Health Crisis Care Team for Stoke on Trent and North Staffordshire</w:t>
      </w:r>
      <w:r w:rsidRPr="00866317">
        <w:rPr>
          <w:rFonts w:ascii="Arial" w:hAnsi="Arial" w:cs="Arial"/>
          <w:sz w:val="22"/>
          <w:szCs w:val="22"/>
          <w:shd w:val="clear" w:color="auto" w:fill="FFFFFF"/>
        </w:rPr>
        <w:t>:</w:t>
      </w:r>
    </w:p>
    <w:p w14:paraId="49C0E874" w14:textId="77777777" w:rsidR="00160A7C" w:rsidRPr="00866317" w:rsidRDefault="00160A7C" w:rsidP="00160A7C">
      <w:pPr>
        <w:spacing w:line="360" w:lineRule="auto"/>
        <w:jc w:val="both"/>
        <w:rPr>
          <w:rFonts w:ascii="Arial" w:hAnsi="Arial" w:cs="Arial"/>
          <w:sz w:val="22"/>
          <w:szCs w:val="22"/>
        </w:rPr>
      </w:pPr>
      <w:r w:rsidRPr="00866317">
        <w:rPr>
          <w:rFonts w:ascii="Arial" w:hAnsi="Arial" w:cs="Arial"/>
          <w:sz w:val="22"/>
          <w:szCs w:val="22"/>
          <w:shd w:val="clear" w:color="auto" w:fill="FFFFFF"/>
        </w:rPr>
        <w:t>0300 123 0907</w:t>
      </w:r>
    </w:p>
    <w:p w14:paraId="08A29285" w14:textId="77777777" w:rsidR="00160A7C" w:rsidRPr="00866317" w:rsidRDefault="00160A7C" w:rsidP="00160A7C">
      <w:pPr>
        <w:spacing w:line="360" w:lineRule="auto"/>
        <w:jc w:val="both"/>
        <w:rPr>
          <w:rFonts w:ascii="Arial" w:hAnsi="Arial" w:cs="Arial"/>
          <w:bCs/>
          <w:sz w:val="22"/>
          <w:szCs w:val="22"/>
          <w:lang w:eastAsia="en-US"/>
        </w:rPr>
      </w:pPr>
    </w:p>
    <w:p w14:paraId="5FDBB83B" w14:textId="77777777" w:rsidR="00160A7C" w:rsidRPr="00866317" w:rsidRDefault="00160A7C" w:rsidP="00160A7C">
      <w:pPr>
        <w:spacing w:line="360" w:lineRule="auto"/>
        <w:jc w:val="both"/>
        <w:rPr>
          <w:rFonts w:ascii="Arial" w:hAnsi="Arial" w:cs="Arial"/>
          <w:sz w:val="22"/>
          <w:szCs w:val="22"/>
          <w:shd w:val="clear" w:color="auto" w:fill="FFFFFF"/>
        </w:rPr>
      </w:pPr>
      <w:r w:rsidRPr="00866317">
        <w:rPr>
          <w:rFonts w:ascii="Arial" w:hAnsi="Arial" w:cs="Arial"/>
          <w:b/>
          <w:bCs/>
          <w:sz w:val="22"/>
          <w:szCs w:val="22"/>
          <w:shd w:val="clear" w:color="auto" w:fill="FFFFFF"/>
        </w:rPr>
        <w:t>NHS Mental Health Access Team for South Staffordshire</w:t>
      </w:r>
      <w:r w:rsidRPr="00866317">
        <w:rPr>
          <w:rFonts w:ascii="Arial" w:hAnsi="Arial" w:cs="Arial"/>
          <w:sz w:val="22"/>
          <w:szCs w:val="22"/>
          <w:shd w:val="clear" w:color="auto" w:fill="FFFFFF"/>
        </w:rPr>
        <w:t xml:space="preserve">: 0808 196 3002 </w:t>
      </w:r>
    </w:p>
    <w:p w14:paraId="0B3786F4" w14:textId="77777777" w:rsidR="00160A7C" w:rsidRPr="00866317" w:rsidRDefault="00160A7C" w:rsidP="00160A7C">
      <w:pPr>
        <w:spacing w:line="360" w:lineRule="auto"/>
        <w:jc w:val="both"/>
        <w:rPr>
          <w:rFonts w:ascii="Arial" w:hAnsi="Arial" w:cs="Arial"/>
          <w:b/>
          <w:bCs/>
          <w:sz w:val="22"/>
          <w:szCs w:val="22"/>
          <w:shd w:val="clear" w:color="auto" w:fill="FFFFFF"/>
        </w:rPr>
      </w:pPr>
    </w:p>
    <w:p w14:paraId="6C40F81C" w14:textId="77777777" w:rsidR="00160A7C" w:rsidRPr="00866317" w:rsidRDefault="00160A7C" w:rsidP="00160A7C">
      <w:pPr>
        <w:spacing w:line="360" w:lineRule="auto"/>
        <w:jc w:val="both"/>
        <w:rPr>
          <w:rFonts w:ascii="Arial" w:hAnsi="Arial" w:cs="Arial"/>
          <w:sz w:val="22"/>
          <w:szCs w:val="22"/>
          <w:shd w:val="clear" w:color="auto" w:fill="FFFFFF"/>
        </w:rPr>
      </w:pPr>
      <w:r w:rsidRPr="00866317">
        <w:rPr>
          <w:rFonts w:ascii="Arial" w:hAnsi="Arial" w:cs="Arial"/>
          <w:b/>
          <w:bCs/>
          <w:sz w:val="22"/>
          <w:szCs w:val="22"/>
          <w:shd w:val="clear" w:color="auto" w:fill="FFFFFF"/>
        </w:rPr>
        <w:t>NHS Mental Health Acces Team for Shropshire, Telford and Wrekin</w:t>
      </w:r>
      <w:r w:rsidRPr="00866317">
        <w:rPr>
          <w:rFonts w:ascii="Arial" w:hAnsi="Arial" w:cs="Arial"/>
          <w:sz w:val="22"/>
          <w:szCs w:val="22"/>
          <w:shd w:val="clear" w:color="auto" w:fill="FFFFFF"/>
        </w:rPr>
        <w:t>: 0808 196 4501</w:t>
      </w:r>
    </w:p>
    <w:p w14:paraId="137B303A" w14:textId="77777777" w:rsidR="00160A7C" w:rsidRPr="00866317" w:rsidRDefault="00160A7C" w:rsidP="00160A7C">
      <w:pPr>
        <w:spacing w:line="360" w:lineRule="auto"/>
        <w:jc w:val="both"/>
        <w:rPr>
          <w:rFonts w:ascii="Arial" w:hAnsi="Arial" w:cs="Arial"/>
          <w:sz w:val="22"/>
          <w:szCs w:val="22"/>
          <w:shd w:val="clear" w:color="auto" w:fill="FFFFFF"/>
        </w:rPr>
      </w:pPr>
    </w:p>
    <w:p w14:paraId="77F5E3D4" w14:textId="77777777" w:rsidR="00160A7C" w:rsidRDefault="00160A7C" w:rsidP="00160A7C">
      <w:pPr>
        <w:spacing w:after="200" w:line="360" w:lineRule="auto"/>
        <w:jc w:val="both"/>
        <w:rPr>
          <w:rStyle w:val="Hyperlink"/>
          <w:rFonts w:ascii="Arial" w:hAnsi="Arial" w:cs="Arial"/>
          <w:b/>
          <w:bCs/>
          <w:color w:val="auto"/>
          <w:sz w:val="22"/>
          <w:szCs w:val="22"/>
          <w:shd w:val="clear" w:color="auto" w:fill="FFFFFF"/>
        </w:rPr>
      </w:pPr>
      <w:r w:rsidRPr="00866317">
        <w:rPr>
          <w:rFonts w:ascii="Arial" w:hAnsi="Arial" w:cs="Arial"/>
          <w:bCs/>
          <w:sz w:val="22"/>
          <w:szCs w:val="22"/>
          <w:lang w:eastAsia="en-US"/>
        </w:rPr>
        <w:t xml:space="preserve">Should you be a student or staff member associated with the </w:t>
      </w:r>
      <w:r w:rsidRPr="00866317">
        <w:rPr>
          <w:rFonts w:ascii="Arial" w:hAnsi="Arial" w:cs="Arial"/>
          <w:b/>
          <w:sz w:val="22"/>
          <w:szCs w:val="22"/>
          <w:lang w:eastAsia="en-US"/>
        </w:rPr>
        <w:t>University of Staffordshire</w:t>
      </w:r>
      <w:r w:rsidRPr="00866317">
        <w:rPr>
          <w:rFonts w:ascii="Arial" w:hAnsi="Arial" w:cs="Arial"/>
          <w:bCs/>
          <w:sz w:val="22"/>
          <w:szCs w:val="22"/>
          <w:lang w:eastAsia="en-US"/>
        </w:rPr>
        <w:t xml:space="preserve"> please note that student mental health wellbeing and counselling support can be accessed by calling: </w:t>
      </w:r>
      <w:r w:rsidRPr="00866317">
        <w:rPr>
          <w:rFonts w:ascii="Arial" w:hAnsi="Arial" w:cs="Arial"/>
          <w:b/>
          <w:bCs/>
          <w:sz w:val="22"/>
          <w:szCs w:val="22"/>
          <w:shd w:val="clear" w:color="auto" w:fill="FFFFFF"/>
        </w:rPr>
        <w:t xml:space="preserve">01782 294976 </w:t>
      </w:r>
      <w:r w:rsidRPr="00866317">
        <w:rPr>
          <w:rFonts w:ascii="Arial" w:hAnsi="Arial" w:cs="Arial"/>
          <w:sz w:val="22"/>
          <w:szCs w:val="22"/>
          <w:shd w:val="clear" w:color="auto" w:fill="FFFFFF"/>
        </w:rPr>
        <w:t>or by emailing</w:t>
      </w:r>
      <w:r w:rsidRPr="00866317">
        <w:rPr>
          <w:rFonts w:ascii="Arial" w:hAnsi="Arial" w:cs="Arial"/>
          <w:b/>
          <w:bCs/>
          <w:sz w:val="22"/>
          <w:szCs w:val="22"/>
          <w:shd w:val="clear" w:color="auto" w:fill="FFFFFF"/>
        </w:rPr>
        <w:t>: </w:t>
      </w:r>
      <w:hyperlink r:id="rId127" w:history="1">
        <w:r w:rsidRPr="00866317">
          <w:rPr>
            <w:rStyle w:val="Hyperlink"/>
            <w:rFonts w:ascii="Arial" w:hAnsi="Arial" w:cs="Arial"/>
            <w:b/>
            <w:bCs/>
            <w:sz w:val="22"/>
            <w:szCs w:val="22"/>
            <w:shd w:val="clear" w:color="auto" w:fill="FFFFFF"/>
          </w:rPr>
          <w:t>studentwellbeing@staffs.ac.uk</w:t>
        </w:r>
      </w:hyperlink>
    </w:p>
    <w:p w14:paraId="2F323626" w14:textId="77777777" w:rsidR="00160A7C" w:rsidRPr="00866317" w:rsidRDefault="00160A7C" w:rsidP="00160A7C">
      <w:pPr>
        <w:spacing w:after="200" w:line="360" w:lineRule="auto"/>
        <w:jc w:val="both"/>
        <w:rPr>
          <w:rFonts w:ascii="Arial" w:hAnsi="Arial" w:cs="Arial"/>
          <w:bCs/>
          <w:sz w:val="22"/>
          <w:szCs w:val="22"/>
          <w:lang w:eastAsia="en-US"/>
        </w:rPr>
      </w:pPr>
    </w:p>
    <w:p w14:paraId="34542CA4" w14:textId="77777777" w:rsidR="00160A7C" w:rsidRPr="00866317" w:rsidRDefault="00160A7C" w:rsidP="00160A7C">
      <w:pPr>
        <w:spacing w:after="200" w:line="360" w:lineRule="auto"/>
        <w:jc w:val="both"/>
        <w:rPr>
          <w:rFonts w:ascii="Arial" w:hAnsi="Arial" w:cs="Arial"/>
          <w:b/>
          <w:sz w:val="22"/>
          <w:szCs w:val="22"/>
          <w:u w:val="single"/>
          <w:lang w:eastAsia="en-US"/>
        </w:rPr>
      </w:pPr>
      <w:r w:rsidRPr="00866317">
        <w:rPr>
          <w:rFonts w:ascii="Arial" w:hAnsi="Arial" w:cs="Arial"/>
          <w:b/>
          <w:sz w:val="22"/>
          <w:szCs w:val="22"/>
          <w:u w:val="single"/>
          <w:lang w:eastAsia="en-US"/>
        </w:rPr>
        <w:t>National Support Services:</w:t>
      </w:r>
    </w:p>
    <w:p w14:paraId="1C416B71" w14:textId="77777777" w:rsidR="00160A7C" w:rsidRPr="00866317" w:rsidRDefault="00160A7C" w:rsidP="00160A7C">
      <w:pPr>
        <w:spacing w:after="200" w:line="360" w:lineRule="auto"/>
        <w:jc w:val="both"/>
        <w:rPr>
          <w:rFonts w:ascii="Arial" w:hAnsi="Arial" w:cs="Arial"/>
          <w:bCs/>
          <w:sz w:val="22"/>
          <w:szCs w:val="22"/>
          <w:lang w:eastAsia="en-US"/>
        </w:rPr>
      </w:pPr>
      <w:r w:rsidRPr="00866317">
        <w:rPr>
          <w:rFonts w:ascii="Arial" w:hAnsi="Arial" w:cs="Arial"/>
          <w:bCs/>
          <w:sz w:val="22"/>
          <w:szCs w:val="22"/>
          <w:lang w:eastAsia="en-US"/>
        </w:rPr>
        <w:t>The Samaritans (a national helpline available to all those in distress and those experiencing feelings of suicidality) can be contacted by dialling</w:t>
      </w:r>
      <w:r w:rsidRPr="00866317">
        <w:rPr>
          <w:rFonts w:ascii="Arial" w:hAnsi="Arial" w:cs="Arial"/>
          <w:b/>
          <w:sz w:val="22"/>
          <w:szCs w:val="22"/>
          <w:lang w:eastAsia="en-US"/>
        </w:rPr>
        <w:t xml:space="preserve">: </w:t>
      </w:r>
      <w:r w:rsidRPr="00866317">
        <w:rPr>
          <w:rFonts w:ascii="Arial" w:hAnsi="Arial" w:cs="Arial"/>
          <w:b/>
          <w:sz w:val="22"/>
          <w:szCs w:val="22"/>
        </w:rPr>
        <w:t>116 123</w:t>
      </w:r>
      <w:r w:rsidRPr="00866317">
        <w:rPr>
          <w:rFonts w:ascii="Arial" w:hAnsi="Arial" w:cs="Arial"/>
          <w:bCs/>
          <w:sz w:val="22"/>
          <w:szCs w:val="22"/>
        </w:rPr>
        <w:t xml:space="preserve"> from any phone</w:t>
      </w:r>
    </w:p>
    <w:p w14:paraId="14C39C0E" w14:textId="77777777" w:rsidR="00160A7C" w:rsidRPr="00866317" w:rsidRDefault="00160A7C" w:rsidP="00160A7C">
      <w:pPr>
        <w:spacing w:line="360" w:lineRule="auto"/>
        <w:jc w:val="both"/>
        <w:rPr>
          <w:rFonts w:ascii="Arial" w:hAnsi="Arial" w:cs="Arial"/>
          <w:sz w:val="22"/>
          <w:szCs w:val="22"/>
        </w:rPr>
      </w:pPr>
      <w:r w:rsidRPr="00866317">
        <w:rPr>
          <w:rFonts w:ascii="Arial" w:hAnsi="Arial" w:cs="Arial"/>
          <w:sz w:val="22"/>
          <w:szCs w:val="22"/>
          <w:shd w:val="clear" w:color="auto" w:fill="FFFFFF"/>
        </w:rPr>
        <w:lastRenderedPageBreak/>
        <w:t xml:space="preserve">The Mindline Trans+ is an national emotional support service for people who identify as Trans+, non-binary and their friends and family.  This service can be accessed by calling: </w:t>
      </w:r>
      <w:r w:rsidRPr="00866317">
        <w:rPr>
          <w:rFonts w:ascii="Arial" w:hAnsi="Arial" w:cs="Arial"/>
          <w:b/>
          <w:bCs/>
          <w:sz w:val="22"/>
          <w:szCs w:val="22"/>
          <w:shd w:val="clear" w:color="auto" w:fill="FFFFFF"/>
        </w:rPr>
        <w:t xml:space="preserve">0300 330 5468, </w:t>
      </w:r>
      <w:r w:rsidRPr="00866317">
        <w:rPr>
          <w:rFonts w:ascii="Arial" w:hAnsi="Arial" w:cs="Arial"/>
          <w:sz w:val="22"/>
          <w:szCs w:val="22"/>
          <w:shd w:val="clear" w:color="auto" w:fill="FFFFFF"/>
        </w:rPr>
        <w:t>via their website</w:t>
      </w:r>
      <w:r w:rsidRPr="00866317">
        <w:rPr>
          <w:rFonts w:ascii="Arial" w:hAnsi="Arial" w:cs="Arial"/>
          <w:b/>
          <w:bCs/>
          <w:sz w:val="22"/>
          <w:szCs w:val="22"/>
          <w:shd w:val="clear" w:color="auto" w:fill="FFFFFF"/>
        </w:rPr>
        <w:t xml:space="preserve">: </w:t>
      </w:r>
      <w:hyperlink r:id="rId128" w:history="1">
        <w:r w:rsidRPr="00866317">
          <w:rPr>
            <w:rStyle w:val="Hyperlink"/>
            <w:rFonts w:ascii="Arial" w:hAnsi="Arial" w:cs="Arial"/>
            <w:b/>
            <w:bCs/>
            <w:sz w:val="22"/>
            <w:szCs w:val="22"/>
            <w:bdr w:val="none" w:sz="0" w:space="0" w:color="auto" w:frame="1"/>
          </w:rPr>
          <w:t>http://bristolmind.org.uk/help-and-counselling/mindline-transplus/</w:t>
        </w:r>
      </w:hyperlink>
      <w:r w:rsidRPr="00866317">
        <w:rPr>
          <w:rStyle w:val="d2edcug0"/>
          <w:rFonts w:ascii="Arial" w:hAnsi="Arial" w:cs="Arial"/>
          <w:b/>
          <w:bCs/>
          <w:sz w:val="22"/>
          <w:szCs w:val="22"/>
          <w:bdr w:val="none" w:sz="0" w:space="0" w:color="auto" w:frame="1"/>
        </w:rPr>
        <w:t xml:space="preserve">, </w:t>
      </w:r>
      <w:r w:rsidRPr="00866317">
        <w:rPr>
          <w:rStyle w:val="d2edcug0"/>
          <w:rFonts w:ascii="Arial" w:hAnsi="Arial" w:cs="Arial"/>
          <w:sz w:val="22"/>
          <w:szCs w:val="22"/>
          <w:bdr w:val="none" w:sz="0" w:space="0" w:color="auto" w:frame="1"/>
        </w:rPr>
        <w:t xml:space="preserve">or on Facebook at </w:t>
      </w:r>
      <w:r w:rsidRPr="00866317">
        <w:rPr>
          <w:rFonts w:ascii="Arial" w:hAnsi="Arial" w:cs="Arial"/>
          <w:b/>
          <w:bCs/>
          <w:sz w:val="22"/>
          <w:szCs w:val="22"/>
          <w:shd w:val="clear" w:color="auto" w:fill="FFFFFF"/>
        </w:rPr>
        <w:t>@MindlineTrans</w:t>
      </w:r>
    </w:p>
    <w:p w14:paraId="2F467BEF" w14:textId="77777777" w:rsidR="00160A7C" w:rsidRPr="00866317" w:rsidRDefault="00160A7C" w:rsidP="00160A7C">
      <w:pPr>
        <w:spacing w:line="360" w:lineRule="auto"/>
        <w:jc w:val="both"/>
        <w:rPr>
          <w:rFonts w:ascii="Arial" w:hAnsi="Arial" w:cs="Arial"/>
          <w:sz w:val="22"/>
          <w:szCs w:val="22"/>
        </w:rPr>
      </w:pPr>
    </w:p>
    <w:p w14:paraId="3E0D582A" w14:textId="77777777" w:rsidR="00160A7C" w:rsidRPr="00866317" w:rsidRDefault="00160A7C" w:rsidP="00160A7C">
      <w:pPr>
        <w:spacing w:after="200" w:line="360" w:lineRule="auto"/>
        <w:jc w:val="both"/>
        <w:rPr>
          <w:rFonts w:ascii="Arial" w:hAnsi="Arial" w:cs="Arial"/>
          <w:sz w:val="22"/>
          <w:szCs w:val="22"/>
          <w:shd w:val="clear" w:color="auto" w:fill="FFFFFF"/>
        </w:rPr>
      </w:pPr>
      <w:r w:rsidRPr="00866317">
        <w:rPr>
          <w:rFonts w:ascii="Arial" w:hAnsi="Arial" w:cs="Arial"/>
          <w:bCs/>
          <w:sz w:val="22"/>
          <w:szCs w:val="22"/>
          <w:lang w:eastAsia="en-US"/>
        </w:rPr>
        <w:t>Should you feel concerned about your immediate safety due to the intensity of your personal distress please note that you can</w:t>
      </w:r>
      <w:r w:rsidRPr="00866317">
        <w:rPr>
          <w:rFonts w:ascii="Arial" w:hAnsi="Arial" w:cs="Arial"/>
          <w:b/>
          <w:sz w:val="22"/>
          <w:szCs w:val="22"/>
          <w:lang w:eastAsia="en-US"/>
        </w:rPr>
        <w:t xml:space="preserve"> call 999 </w:t>
      </w:r>
      <w:r w:rsidRPr="00866317">
        <w:rPr>
          <w:rFonts w:ascii="Arial" w:hAnsi="Arial" w:cs="Arial"/>
          <w:bCs/>
          <w:sz w:val="22"/>
          <w:szCs w:val="22"/>
          <w:lang w:eastAsia="en-US"/>
        </w:rPr>
        <w:t>for an ambulance</w:t>
      </w:r>
      <w:r w:rsidRPr="00866317">
        <w:rPr>
          <w:rFonts w:ascii="Arial" w:hAnsi="Arial" w:cs="Arial"/>
          <w:b/>
          <w:sz w:val="22"/>
          <w:szCs w:val="22"/>
          <w:lang w:eastAsia="en-US"/>
        </w:rPr>
        <w:t xml:space="preserve">, </w:t>
      </w:r>
      <w:r w:rsidRPr="00866317">
        <w:rPr>
          <w:rFonts w:ascii="Arial" w:hAnsi="Arial" w:cs="Arial"/>
          <w:bCs/>
          <w:sz w:val="22"/>
          <w:szCs w:val="22"/>
          <w:lang w:eastAsia="en-US"/>
        </w:rPr>
        <w:t>or</w:t>
      </w:r>
      <w:r w:rsidRPr="00866317">
        <w:rPr>
          <w:rFonts w:ascii="Arial" w:hAnsi="Arial" w:cs="Arial"/>
          <w:b/>
          <w:sz w:val="22"/>
          <w:szCs w:val="22"/>
          <w:lang w:eastAsia="en-US"/>
        </w:rPr>
        <w:t xml:space="preserve"> attend your local A&amp;E. </w:t>
      </w:r>
    </w:p>
    <w:p w14:paraId="20FC2305" w14:textId="77777777" w:rsidR="00160A7C" w:rsidRPr="00866317" w:rsidRDefault="00160A7C" w:rsidP="00160A7C">
      <w:pPr>
        <w:spacing w:line="360" w:lineRule="auto"/>
        <w:jc w:val="both"/>
        <w:rPr>
          <w:rFonts w:ascii="Arial" w:hAnsi="Arial" w:cs="Arial"/>
          <w:sz w:val="22"/>
          <w:szCs w:val="22"/>
          <w:shd w:val="clear" w:color="auto" w:fill="FFFFFF"/>
        </w:rPr>
      </w:pPr>
    </w:p>
    <w:p w14:paraId="03D82F8B" w14:textId="77777777" w:rsidR="00160A7C" w:rsidRPr="00866317" w:rsidRDefault="00160A7C" w:rsidP="00160A7C">
      <w:pPr>
        <w:spacing w:line="360" w:lineRule="auto"/>
        <w:jc w:val="both"/>
        <w:rPr>
          <w:rFonts w:ascii="Arial" w:hAnsi="Arial" w:cs="Arial"/>
          <w:b/>
          <w:bCs/>
          <w:sz w:val="22"/>
          <w:szCs w:val="22"/>
          <w:u w:val="single"/>
        </w:rPr>
      </w:pPr>
      <w:r w:rsidRPr="00866317">
        <w:rPr>
          <w:rFonts w:ascii="Arial" w:hAnsi="Arial" w:cs="Arial"/>
          <w:b/>
          <w:bCs/>
          <w:sz w:val="22"/>
          <w:szCs w:val="22"/>
          <w:u w:val="single"/>
        </w:rPr>
        <w:t>Contact us:</w:t>
      </w:r>
    </w:p>
    <w:p w14:paraId="17A487DE" w14:textId="77777777" w:rsidR="00160A7C" w:rsidRPr="00866317" w:rsidRDefault="00160A7C" w:rsidP="00160A7C">
      <w:pPr>
        <w:spacing w:line="360" w:lineRule="auto"/>
        <w:jc w:val="both"/>
        <w:rPr>
          <w:rFonts w:ascii="Arial" w:hAnsi="Arial" w:cs="Arial"/>
          <w:sz w:val="22"/>
          <w:szCs w:val="22"/>
        </w:rPr>
      </w:pPr>
      <w:r w:rsidRPr="00866317">
        <w:rPr>
          <w:rFonts w:ascii="Arial" w:hAnsi="Arial" w:cs="Arial"/>
          <w:sz w:val="22"/>
          <w:szCs w:val="22"/>
        </w:rPr>
        <w:t>If you would like any further information or help, or to discuss this study and your involvement with it further, please contact:</w:t>
      </w:r>
    </w:p>
    <w:p w14:paraId="1DFD151C" w14:textId="77777777" w:rsidR="00160A7C" w:rsidRPr="00866317" w:rsidRDefault="00160A7C" w:rsidP="00160A7C">
      <w:pPr>
        <w:spacing w:line="360" w:lineRule="auto"/>
        <w:jc w:val="both"/>
        <w:rPr>
          <w:rFonts w:ascii="Arial" w:hAnsi="Arial" w:cs="Arial"/>
          <w:bCs/>
          <w:sz w:val="22"/>
          <w:szCs w:val="22"/>
        </w:rPr>
      </w:pPr>
      <w:r w:rsidRPr="00866317">
        <w:rPr>
          <w:rFonts w:ascii="Arial" w:hAnsi="Arial" w:cs="Arial"/>
          <w:sz w:val="22"/>
          <w:szCs w:val="22"/>
        </w:rPr>
        <w:br/>
      </w:r>
      <w:r w:rsidRPr="00866317">
        <w:rPr>
          <w:rFonts w:ascii="Arial" w:hAnsi="Arial" w:cs="Arial"/>
          <w:b/>
          <w:sz w:val="22"/>
          <w:szCs w:val="22"/>
        </w:rPr>
        <w:t xml:space="preserve">The Principle Investigator: </w:t>
      </w:r>
      <w:hyperlink r:id="rId129" w:history="1">
        <w:r w:rsidRPr="00866317">
          <w:rPr>
            <w:rStyle w:val="Hyperlink"/>
            <w:rFonts w:ascii="Arial" w:hAnsi="Arial" w:cs="Arial"/>
            <w:bCs/>
            <w:sz w:val="22"/>
            <w:szCs w:val="22"/>
          </w:rPr>
          <w:t>sarah.gillespie@student.staffs.ac.uk</w:t>
        </w:r>
      </w:hyperlink>
    </w:p>
    <w:p w14:paraId="111F9543" w14:textId="77777777" w:rsidR="00160A7C" w:rsidRPr="00866317" w:rsidRDefault="00160A7C" w:rsidP="00160A7C">
      <w:pPr>
        <w:spacing w:line="360" w:lineRule="auto"/>
        <w:jc w:val="both"/>
        <w:rPr>
          <w:rFonts w:ascii="Arial" w:hAnsi="Arial" w:cs="Arial"/>
          <w:sz w:val="22"/>
          <w:szCs w:val="22"/>
        </w:rPr>
      </w:pPr>
    </w:p>
    <w:p w14:paraId="03ADE6C3" w14:textId="77777777" w:rsidR="00160A7C" w:rsidRPr="00866317" w:rsidRDefault="00160A7C" w:rsidP="00160A7C">
      <w:pPr>
        <w:spacing w:line="360" w:lineRule="auto"/>
        <w:jc w:val="both"/>
        <w:rPr>
          <w:rFonts w:ascii="Arial" w:hAnsi="Arial" w:cs="Arial"/>
          <w:sz w:val="22"/>
          <w:szCs w:val="22"/>
        </w:rPr>
      </w:pPr>
      <w:r w:rsidRPr="00866317">
        <w:rPr>
          <w:rFonts w:ascii="Arial" w:hAnsi="Arial" w:cs="Arial"/>
          <w:b/>
          <w:sz w:val="22"/>
          <w:szCs w:val="22"/>
        </w:rPr>
        <w:t>The Chief Investigator (and principle project supervisor):</w:t>
      </w:r>
      <w:r w:rsidRPr="00866317">
        <w:rPr>
          <w:rFonts w:ascii="Arial" w:hAnsi="Arial" w:cs="Arial"/>
          <w:sz w:val="22"/>
          <w:szCs w:val="22"/>
        </w:rPr>
        <w:t xml:space="preserve"> </w:t>
      </w:r>
      <w:hyperlink r:id="rId130" w:history="1">
        <w:r w:rsidRPr="00866317">
          <w:rPr>
            <w:rStyle w:val="Hyperlink"/>
            <w:rFonts w:ascii="Arial" w:hAnsi="Arial" w:cs="Arial"/>
            <w:sz w:val="22"/>
            <w:szCs w:val="22"/>
          </w:rPr>
          <w:t>H.A.Combes@staffs.ac.uk</w:t>
        </w:r>
      </w:hyperlink>
    </w:p>
    <w:p w14:paraId="417A7BE4" w14:textId="77777777" w:rsidR="00160A7C" w:rsidRPr="00866317" w:rsidRDefault="00160A7C" w:rsidP="00160A7C">
      <w:pPr>
        <w:spacing w:line="360" w:lineRule="auto"/>
        <w:jc w:val="both"/>
        <w:rPr>
          <w:rFonts w:ascii="Arial" w:hAnsi="Arial" w:cs="Arial"/>
          <w:sz w:val="22"/>
          <w:szCs w:val="22"/>
        </w:rPr>
      </w:pPr>
    </w:p>
    <w:p w14:paraId="12EFA463" w14:textId="77777777" w:rsidR="00160A7C" w:rsidRPr="00866317" w:rsidRDefault="00160A7C" w:rsidP="00160A7C">
      <w:pPr>
        <w:pStyle w:val="NormalWeb"/>
        <w:spacing w:before="0" w:beforeAutospacing="0" w:after="0" w:afterAutospacing="0" w:line="360" w:lineRule="auto"/>
        <w:jc w:val="both"/>
        <w:rPr>
          <w:rFonts w:ascii="Arial" w:hAnsi="Arial" w:cs="Arial"/>
          <w:b/>
          <w:sz w:val="22"/>
          <w:szCs w:val="22"/>
        </w:rPr>
      </w:pPr>
      <w:r w:rsidRPr="00866317">
        <w:rPr>
          <w:rFonts w:ascii="Arial" w:hAnsi="Arial" w:cs="Arial"/>
          <w:sz w:val="22"/>
          <w:szCs w:val="22"/>
        </w:rPr>
        <w:t xml:space="preserve">Should you decide that you wish to withdraw from the study, please email the researcher (principle investigator) and inform them of your desire to withdraw.  At this point all data you have contributed to the study will be removed in its entirety.   We will not retain any information that you have provided us as a part of this study. </w:t>
      </w:r>
    </w:p>
    <w:p w14:paraId="0E82132E" w14:textId="77777777" w:rsidR="00160A7C" w:rsidRDefault="00160A7C" w:rsidP="00160A7C">
      <w:pPr>
        <w:spacing w:after="160" w:line="259" w:lineRule="auto"/>
        <w:jc w:val="both"/>
        <w:rPr>
          <w:b/>
          <w:bCs/>
        </w:rPr>
      </w:pPr>
      <w:r>
        <w:rPr>
          <w:b/>
          <w:bCs/>
        </w:rPr>
        <w:br w:type="page"/>
      </w:r>
    </w:p>
    <w:p w14:paraId="2F267B71" w14:textId="76A97ED0" w:rsidR="00160A7C" w:rsidRDefault="00160A7C" w:rsidP="00160A7C">
      <w:pPr>
        <w:jc w:val="both"/>
        <w:rPr>
          <w:b/>
          <w:bCs/>
        </w:rPr>
      </w:pPr>
      <w:r>
        <w:rPr>
          <w:b/>
          <w:bCs/>
        </w:rPr>
        <w:lastRenderedPageBreak/>
        <w:t>Appendix</w:t>
      </w:r>
      <w:r w:rsidR="00C735BE">
        <w:rPr>
          <w:b/>
          <w:bCs/>
        </w:rPr>
        <w:t xml:space="preserve"> G: </w:t>
      </w:r>
      <w:r>
        <w:rPr>
          <w:b/>
          <w:bCs/>
        </w:rPr>
        <w:t xml:space="preserve">Code </w:t>
      </w:r>
      <w:r w:rsidRPr="00061689">
        <w:rPr>
          <w:b/>
          <w:bCs/>
        </w:rPr>
        <w:t>Development</w:t>
      </w:r>
      <w:r>
        <w:rPr>
          <w:b/>
          <w:bCs/>
        </w:rPr>
        <w:t xml:space="preserve"> (Sample</w:t>
      </w:r>
      <w:r w:rsidRPr="00061689">
        <w:rPr>
          <w:b/>
          <w:bCs/>
        </w:rPr>
        <w:t xml:space="preserve"> </w:t>
      </w:r>
      <w:r>
        <w:rPr>
          <w:b/>
          <w:bCs/>
        </w:rPr>
        <w:t>Photographs)</w:t>
      </w:r>
    </w:p>
    <w:p w14:paraId="725A6C93" w14:textId="77777777" w:rsidR="00160A7C" w:rsidRDefault="00160A7C" w:rsidP="00160A7C">
      <w:pPr>
        <w:jc w:val="both"/>
        <w:rPr>
          <w:b/>
          <w:bCs/>
        </w:rPr>
      </w:pPr>
    </w:p>
    <w:p w14:paraId="12042B08" w14:textId="77777777" w:rsidR="00160A7C" w:rsidRDefault="00160A7C" w:rsidP="00160A7C">
      <w:pPr>
        <w:jc w:val="both"/>
        <w:rPr>
          <w:b/>
          <w:bCs/>
        </w:rPr>
      </w:pPr>
      <w:r w:rsidRPr="00061689">
        <w:rPr>
          <w:b/>
          <w:bCs/>
          <w:noProof/>
        </w:rPr>
        <w:drawing>
          <wp:inline distT="0" distB="0" distL="0" distR="0" wp14:anchorId="3D3734A5" wp14:editId="09EB759C">
            <wp:extent cx="5731510" cy="4297045"/>
            <wp:effectExtent l="0" t="0" r="0" b="0"/>
            <wp:docPr id="33" name="Picture 33" descr="A picture containing indoor, wooden, wood,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indoor, wooden, wood, several&#10;&#10;Description automatically generated"/>
                    <pic:cNvPicPr/>
                  </pic:nvPicPr>
                  <pic:blipFill>
                    <a:blip r:embed="rId131"/>
                    <a:stretch>
                      <a:fillRect/>
                    </a:stretch>
                  </pic:blipFill>
                  <pic:spPr>
                    <a:xfrm>
                      <a:off x="0" y="0"/>
                      <a:ext cx="5731510" cy="4297045"/>
                    </a:xfrm>
                    <a:prstGeom prst="rect">
                      <a:avLst/>
                    </a:prstGeom>
                  </pic:spPr>
                </pic:pic>
              </a:graphicData>
            </a:graphic>
          </wp:inline>
        </w:drawing>
      </w:r>
    </w:p>
    <w:p w14:paraId="44F38D79" w14:textId="77777777" w:rsidR="00160A7C" w:rsidRDefault="00160A7C" w:rsidP="00160A7C">
      <w:pPr>
        <w:jc w:val="both"/>
        <w:rPr>
          <w:b/>
          <w:bCs/>
        </w:rPr>
      </w:pPr>
    </w:p>
    <w:p w14:paraId="4E87444E" w14:textId="77777777" w:rsidR="00160A7C" w:rsidRDefault="00160A7C" w:rsidP="00160A7C">
      <w:pPr>
        <w:jc w:val="both"/>
        <w:rPr>
          <w:b/>
          <w:bCs/>
        </w:rPr>
      </w:pPr>
    </w:p>
    <w:p w14:paraId="36544D03" w14:textId="77777777" w:rsidR="00160A7C" w:rsidRDefault="00160A7C" w:rsidP="00160A7C">
      <w:pPr>
        <w:jc w:val="both"/>
        <w:rPr>
          <w:b/>
          <w:bCs/>
        </w:rPr>
      </w:pPr>
    </w:p>
    <w:p w14:paraId="5B1B3C69" w14:textId="77777777" w:rsidR="00160A7C" w:rsidRDefault="00160A7C" w:rsidP="00160A7C">
      <w:pPr>
        <w:jc w:val="both"/>
        <w:rPr>
          <w:b/>
          <w:bCs/>
        </w:rPr>
      </w:pPr>
    </w:p>
    <w:p w14:paraId="3EE97D8F" w14:textId="77777777" w:rsidR="00160A7C" w:rsidRDefault="00160A7C" w:rsidP="00160A7C">
      <w:pPr>
        <w:jc w:val="both"/>
        <w:rPr>
          <w:b/>
          <w:bCs/>
        </w:rPr>
      </w:pPr>
    </w:p>
    <w:p w14:paraId="1E82A2A1" w14:textId="77777777" w:rsidR="00160A7C" w:rsidRDefault="00160A7C" w:rsidP="00160A7C">
      <w:pPr>
        <w:jc w:val="both"/>
        <w:rPr>
          <w:b/>
          <w:bCs/>
        </w:rPr>
      </w:pPr>
    </w:p>
    <w:p w14:paraId="14A5BF80" w14:textId="77777777" w:rsidR="00160A7C" w:rsidRDefault="00160A7C" w:rsidP="00160A7C">
      <w:pPr>
        <w:jc w:val="both"/>
        <w:rPr>
          <w:b/>
          <w:bCs/>
        </w:rPr>
      </w:pPr>
    </w:p>
    <w:p w14:paraId="35B05024" w14:textId="77777777" w:rsidR="00160A7C" w:rsidRDefault="00160A7C" w:rsidP="00160A7C">
      <w:pPr>
        <w:jc w:val="both"/>
        <w:rPr>
          <w:b/>
          <w:bCs/>
        </w:rPr>
      </w:pPr>
    </w:p>
    <w:p w14:paraId="47FF4939" w14:textId="77777777" w:rsidR="00160A7C" w:rsidRDefault="00160A7C" w:rsidP="00160A7C">
      <w:pPr>
        <w:jc w:val="both"/>
        <w:rPr>
          <w:b/>
          <w:bCs/>
        </w:rPr>
      </w:pPr>
    </w:p>
    <w:p w14:paraId="27A8E8E0" w14:textId="77777777" w:rsidR="00160A7C" w:rsidRDefault="00160A7C" w:rsidP="00160A7C">
      <w:pPr>
        <w:jc w:val="both"/>
        <w:rPr>
          <w:b/>
          <w:bCs/>
        </w:rPr>
      </w:pPr>
      <w:r w:rsidRPr="00061689">
        <w:rPr>
          <w:b/>
          <w:bCs/>
          <w:noProof/>
        </w:rPr>
        <w:lastRenderedPageBreak/>
        <w:drawing>
          <wp:inline distT="0" distB="0" distL="0" distR="0" wp14:anchorId="290BA915" wp14:editId="3F624214">
            <wp:extent cx="5731510" cy="7342505"/>
            <wp:effectExtent l="0" t="0" r="0" b="0"/>
            <wp:docPr id="34" name="Picture 34" descr="Let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Letter&#10;&#10;Description automatically generated with medium confidence"/>
                    <pic:cNvPicPr/>
                  </pic:nvPicPr>
                  <pic:blipFill>
                    <a:blip r:embed="rId132"/>
                    <a:stretch>
                      <a:fillRect/>
                    </a:stretch>
                  </pic:blipFill>
                  <pic:spPr>
                    <a:xfrm>
                      <a:off x="0" y="0"/>
                      <a:ext cx="5731510" cy="7342505"/>
                    </a:xfrm>
                    <a:prstGeom prst="rect">
                      <a:avLst/>
                    </a:prstGeom>
                  </pic:spPr>
                </pic:pic>
              </a:graphicData>
            </a:graphic>
          </wp:inline>
        </w:drawing>
      </w:r>
    </w:p>
    <w:p w14:paraId="15FA92B3" w14:textId="77777777" w:rsidR="00160A7C" w:rsidRDefault="00160A7C" w:rsidP="00160A7C">
      <w:pPr>
        <w:jc w:val="both"/>
        <w:rPr>
          <w:b/>
          <w:bCs/>
        </w:rPr>
      </w:pPr>
    </w:p>
    <w:p w14:paraId="48DA8EC8" w14:textId="77777777" w:rsidR="00160A7C" w:rsidRDefault="00160A7C" w:rsidP="00160A7C">
      <w:pPr>
        <w:jc w:val="both"/>
        <w:rPr>
          <w:b/>
          <w:bCs/>
        </w:rPr>
      </w:pPr>
    </w:p>
    <w:p w14:paraId="03A45983" w14:textId="77777777" w:rsidR="00160A7C" w:rsidRDefault="00160A7C" w:rsidP="00160A7C">
      <w:pPr>
        <w:jc w:val="both"/>
        <w:rPr>
          <w:b/>
          <w:bCs/>
        </w:rPr>
      </w:pPr>
    </w:p>
    <w:p w14:paraId="530ABBAC" w14:textId="77777777" w:rsidR="00160A7C" w:rsidRDefault="00160A7C" w:rsidP="00160A7C">
      <w:pPr>
        <w:jc w:val="both"/>
        <w:rPr>
          <w:b/>
          <w:bCs/>
        </w:rPr>
      </w:pPr>
    </w:p>
    <w:p w14:paraId="5DCEA174" w14:textId="77777777" w:rsidR="00160A7C" w:rsidRDefault="00160A7C" w:rsidP="00160A7C">
      <w:pPr>
        <w:jc w:val="both"/>
        <w:rPr>
          <w:b/>
          <w:bCs/>
        </w:rPr>
      </w:pPr>
    </w:p>
    <w:p w14:paraId="5B14D587" w14:textId="77777777" w:rsidR="00160A7C" w:rsidRDefault="00160A7C" w:rsidP="00160A7C">
      <w:pPr>
        <w:jc w:val="both"/>
        <w:rPr>
          <w:b/>
          <w:bCs/>
        </w:rPr>
      </w:pPr>
    </w:p>
    <w:p w14:paraId="49507595" w14:textId="77777777" w:rsidR="00160A7C" w:rsidRDefault="00160A7C" w:rsidP="00160A7C">
      <w:pPr>
        <w:jc w:val="both"/>
        <w:rPr>
          <w:b/>
          <w:bCs/>
        </w:rPr>
      </w:pPr>
    </w:p>
    <w:p w14:paraId="2EBBB14B" w14:textId="77777777" w:rsidR="00160A7C" w:rsidRDefault="00160A7C" w:rsidP="00160A7C">
      <w:pPr>
        <w:jc w:val="both"/>
        <w:rPr>
          <w:b/>
          <w:bCs/>
        </w:rPr>
      </w:pPr>
    </w:p>
    <w:p w14:paraId="718D4DC1" w14:textId="77777777" w:rsidR="00160A7C" w:rsidRDefault="00160A7C" w:rsidP="00160A7C">
      <w:pPr>
        <w:jc w:val="both"/>
        <w:rPr>
          <w:b/>
          <w:bCs/>
        </w:rPr>
      </w:pPr>
    </w:p>
    <w:p w14:paraId="54ECD834" w14:textId="77777777" w:rsidR="00160A7C" w:rsidRDefault="00160A7C" w:rsidP="00160A7C">
      <w:pPr>
        <w:jc w:val="both"/>
        <w:rPr>
          <w:b/>
          <w:bCs/>
        </w:rPr>
      </w:pPr>
    </w:p>
    <w:p w14:paraId="1D2F1CBB" w14:textId="77777777" w:rsidR="00160A7C" w:rsidRPr="00061689" w:rsidRDefault="00160A7C" w:rsidP="00160A7C">
      <w:pPr>
        <w:jc w:val="both"/>
        <w:rPr>
          <w:b/>
          <w:bCs/>
        </w:rPr>
      </w:pPr>
      <w:r w:rsidRPr="00061689">
        <w:rPr>
          <w:b/>
          <w:bCs/>
          <w:noProof/>
        </w:rPr>
        <w:drawing>
          <wp:inline distT="0" distB="0" distL="0" distR="0" wp14:anchorId="378DBCA1" wp14:editId="538A2B47">
            <wp:extent cx="5731510" cy="7566025"/>
            <wp:effectExtent l="0" t="0" r="0" b="3175"/>
            <wp:docPr id="35" name="Picture 35" descr="A hand holding a piece of pap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hand holding a piece of paper&#10;&#10;Description automatically generated with medium confidence"/>
                    <pic:cNvPicPr/>
                  </pic:nvPicPr>
                  <pic:blipFill>
                    <a:blip r:embed="rId133"/>
                    <a:stretch>
                      <a:fillRect/>
                    </a:stretch>
                  </pic:blipFill>
                  <pic:spPr>
                    <a:xfrm>
                      <a:off x="0" y="0"/>
                      <a:ext cx="5731510" cy="7566025"/>
                    </a:xfrm>
                    <a:prstGeom prst="rect">
                      <a:avLst/>
                    </a:prstGeom>
                  </pic:spPr>
                </pic:pic>
              </a:graphicData>
            </a:graphic>
          </wp:inline>
        </w:drawing>
      </w:r>
    </w:p>
    <w:p w14:paraId="336E039B" w14:textId="77777777" w:rsidR="00160A7C" w:rsidRDefault="00160A7C" w:rsidP="00160A7C">
      <w:pPr>
        <w:spacing w:after="160" w:line="259" w:lineRule="auto"/>
        <w:jc w:val="both"/>
      </w:pPr>
      <w:r>
        <w:br w:type="page"/>
      </w:r>
    </w:p>
    <w:p w14:paraId="1E8D2AB3" w14:textId="77777777" w:rsidR="00160A7C" w:rsidRDefault="00160A7C" w:rsidP="00160A7C">
      <w:pPr>
        <w:spacing w:after="160" w:line="259" w:lineRule="auto"/>
        <w:jc w:val="both"/>
      </w:pPr>
    </w:p>
    <w:p w14:paraId="28ABE341" w14:textId="77777777" w:rsidR="00160A7C" w:rsidRDefault="00160A7C" w:rsidP="00160A7C">
      <w:pPr>
        <w:spacing w:after="160" w:line="259" w:lineRule="auto"/>
        <w:jc w:val="both"/>
      </w:pPr>
      <w:r w:rsidRPr="00282661">
        <w:rPr>
          <w:noProof/>
        </w:rPr>
        <w:drawing>
          <wp:inline distT="0" distB="0" distL="0" distR="0" wp14:anchorId="76AB24DF" wp14:editId="1EB2764D">
            <wp:extent cx="5731510" cy="5085080"/>
            <wp:effectExtent l="0" t="0" r="0" b="0"/>
            <wp:docPr id="36" name="Picture 3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ext, letter&#10;&#10;Description automatically generated"/>
                    <pic:cNvPicPr/>
                  </pic:nvPicPr>
                  <pic:blipFill>
                    <a:blip r:embed="rId134"/>
                    <a:stretch>
                      <a:fillRect/>
                    </a:stretch>
                  </pic:blipFill>
                  <pic:spPr>
                    <a:xfrm>
                      <a:off x="0" y="0"/>
                      <a:ext cx="5731510" cy="5085080"/>
                    </a:xfrm>
                    <a:prstGeom prst="rect">
                      <a:avLst/>
                    </a:prstGeom>
                  </pic:spPr>
                </pic:pic>
              </a:graphicData>
            </a:graphic>
          </wp:inline>
        </w:drawing>
      </w:r>
    </w:p>
    <w:p w14:paraId="653A005D" w14:textId="77777777" w:rsidR="00160A7C" w:rsidRDefault="00160A7C" w:rsidP="00160A7C">
      <w:pPr>
        <w:spacing w:after="160" w:line="259" w:lineRule="auto"/>
        <w:jc w:val="both"/>
      </w:pPr>
    </w:p>
    <w:p w14:paraId="7D2CE21F" w14:textId="77777777" w:rsidR="00160A7C" w:rsidRDefault="00160A7C" w:rsidP="00160A7C">
      <w:pPr>
        <w:spacing w:after="160" w:line="259" w:lineRule="auto"/>
        <w:jc w:val="both"/>
      </w:pPr>
    </w:p>
    <w:p w14:paraId="3DEBC682" w14:textId="77777777" w:rsidR="00160A7C" w:rsidRDefault="00160A7C" w:rsidP="00160A7C">
      <w:pPr>
        <w:spacing w:after="160" w:line="259" w:lineRule="auto"/>
        <w:jc w:val="both"/>
      </w:pPr>
    </w:p>
    <w:p w14:paraId="192B3DD3" w14:textId="77777777" w:rsidR="00160A7C" w:rsidRDefault="00160A7C" w:rsidP="00160A7C">
      <w:pPr>
        <w:spacing w:after="160" w:line="259" w:lineRule="auto"/>
        <w:jc w:val="both"/>
      </w:pPr>
    </w:p>
    <w:p w14:paraId="2AEF7DE7" w14:textId="77777777" w:rsidR="00160A7C" w:rsidRDefault="00160A7C" w:rsidP="00160A7C">
      <w:pPr>
        <w:spacing w:after="160" w:line="259" w:lineRule="auto"/>
        <w:jc w:val="both"/>
      </w:pPr>
    </w:p>
    <w:p w14:paraId="40BDCDE0" w14:textId="77777777" w:rsidR="00160A7C" w:rsidRDefault="00160A7C" w:rsidP="00160A7C">
      <w:pPr>
        <w:spacing w:after="160" w:line="259" w:lineRule="auto"/>
        <w:jc w:val="both"/>
      </w:pPr>
    </w:p>
    <w:p w14:paraId="4C8FE4BD" w14:textId="77777777" w:rsidR="00160A7C" w:rsidRDefault="00160A7C" w:rsidP="00160A7C">
      <w:pPr>
        <w:spacing w:after="160" w:line="259" w:lineRule="auto"/>
        <w:jc w:val="both"/>
      </w:pPr>
    </w:p>
    <w:p w14:paraId="474702BF" w14:textId="77777777" w:rsidR="00160A7C" w:rsidRDefault="00160A7C" w:rsidP="00160A7C">
      <w:pPr>
        <w:spacing w:after="160" w:line="259" w:lineRule="auto"/>
        <w:jc w:val="both"/>
      </w:pPr>
    </w:p>
    <w:p w14:paraId="0A413C4C" w14:textId="77777777" w:rsidR="00160A7C" w:rsidRDefault="00160A7C" w:rsidP="00160A7C">
      <w:pPr>
        <w:spacing w:after="160" w:line="259" w:lineRule="auto"/>
        <w:jc w:val="both"/>
      </w:pPr>
    </w:p>
    <w:p w14:paraId="03B2DA19" w14:textId="77777777" w:rsidR="00160A7C" w:rsidRDefault="00160A7C" w:rsidP="00160A7C">
      <w:pPr>
        <w:spacing w:after="160" w:line="259" w:lineRule="auto"/>
        <w:jc w:val="both"/>
      </w:pPr>
    </w:p>
    <w:p w14:paraId="7F65A42E" w14:textId="77777777" w:rsidR="00160A7C" w:rsidRDefault="00160A7C" w:rsidP="00160A7C">
      <w:pPr>
        <w:spacing w:after="160" w:line="259" w:lineRule="auto"/>
        <w:jc w:val="both"/>
      </w:pPr>
    </w:p>
    <w:p w14:paraId="62ADC586" w14:textId="77777777" w:rsidR="00B21623" w:rsidRDefault="00B21623">
      <w:pPr>
        <w:spacing w:after="160" w:line="259" w:lineRule="auto"/>
        <w:rPr>
          <w:b/>
          <w:bCs/>
        </w:rPr>
      </w:pPr>
      <w:r>
        <w:rPr>
          <w:b/>
          <w:bCs/>
        </w:rPr>
        <w:br w:type="page"/>
      </w:r>
    </w:p>
    <w:p w14:paraId="79587444" w14:textId="74877B1D" w:rsidR="00160A7C" w:rsidRDefault="00160A7C" w:rsidP="00160A7C">
      <w:pPr>
        <w:jc w:val="both"/>
        <w:rPr>
          <w:b/>
          <w:bCs/>
        </w:rPr>
      </w:pPr>
      <w:r w:rsidRPr="006C68A5">
        <w:rPr>
          <w:b/>
          <w:bCs/>
        </w:rPr>
        <w:lastRenderedPageBreak/>
        <w:t xml:space="preserve">Appendix </w:t>
      </w:r>
      <w:r w:rsidR="00C735BE">
        <w:rPr>
          <w:b/>
          <w:bCs/>
        </w:rPr>
        <w:t xml:space="preserve">H: </w:t>
      </w:r>
      <w:r>
        <w:rPr>
          <w:b/>
          <w:bCs/>
        </w:rPr>
        <w:t xml:space="preserve">Process Work </w:t>
      </w:r>
      <w:r w:rsidR="00A17B92">
        <w:rPr>
          <w:b/>
          <w:bCs/>
        </w:rPr>
        <w:t>–</w:t>
      </w:r>
      <w:r>
        <w:rPr>
          <w:b/>
          <w:bCs/>
        </w:rPr>
        <w:t xml:space="preserve"> </w:t>
      </w:r>
      <w:r w:rsidR="00A17B92">
        <w:rPr>
          <w:b/>
          <w:bCs/>
        </w:rPr>
        <w:t>Reflecting On</w:t>
      </w:r>
      <w:r>
        <w:rPr>
          <w:b/>
          <w:bCs/>
        </w:rPr>
        <w:t xml:space="preserve"> C</w:t>
      </w:r>
      <w:r w:rsidRPr="006C68A5">
        <w:rPr>
          <w:b/>
          <w:bCs/>
        </w:rPr>
        <w:t xml:space="preserve">ode </w:t>
      </w:r>
      <w:r>
        <w:rPr>
          <w:b/>
          <w:bCs/>
        </w:rPr>
        <w:t>G</w:t>
      </w:r>
      <w:r w:rsidRPr="006C68A5">
        <w:rPr>
          <w:b/>
          <w:bCs/>
        </w:rPr>
        <w:t>rouping</w:t>
      </w:r>
      <w:r>
        <w:rPr>
          <w:b/>
          <w:bCs/>
        </w:rPr>
        <w:t>s &amp; Theme</w:t>
      </w:r>
      <w:r w:rsidR="00A17B92">
        <w:rPr>
          <w:b/>
          <w:bCs/>
        </w:rPr>
        <w:t xml:space="preserve"> Names</w:t>
      </w:r>
    </w:p>
    <w:p w14:paraId="1971414F" w14:textId="77777777" w:rsidR="00B21623" w:rsidRDefault="00B21623" w:rsidP="00160A7C">
      <w:pPr>
        <w:jc w:val="both"/>
        <w:rPr>
          <w:b/>
          <w:bCs/>
        </w:rPr>
      </w:pPr>
    </w:p>
    <w:p w14:paraId="517142C6" w14:textId="77777777" w:rsidR="00160A7C" w:rsidRPr="0005486C" w:rsidRDefault="00160A7C" w:rsidP="00160A7C">
      <w:pPr>
        <w:jc w:val="both"/>
        <w:rPr>
          <w:b/>
          <w:bCs/>
        </w:rPr>
      </w:pPr>
    </w:p>
    <w:tbl>
      <w:tblPr>
        <w:tblStyle w:val="TableGrid"/>
        <w:tblW w:w="0" w:type="auto"/>
        <w:tblBorders>
          <w:left w:val="none" w:sz="0" w:space="0" w:color="auto"/>
          <w:bottom w:val="none" w:sz="0" w:space="0" w:color="auto"/>
        </w:tblBorders>
        <w:tblLook w:val="04A0" w:firstRow="1" w:lastRow="0" w:firstColumn="1" w:lastColumn="0" w:noHBand="0" w:noVBand="1"/>
      </w:tblPr>
      <w:tblGrid>
        <w:gridCol w:w="1802"/>
        <w:gridCol w:w="4572"/>
      </w:tblGrid>
      <w:tr w:rsidR="00160A7C" w14:paraId="4744BC83" w14:textId="77777777" w:rsidTr="006716ED">
        <w:tc>
          <w:tcPr>
            <w:tcW w:w="1802" w:type="dxa"/>
            <w:tcBorders>
              <w:right w:val="nil"/>
            </w:tcBorders>
          </w:tcPr>
          <w:p w14:paraId="011B7954" w14:textId="77777777" w:rsidR="00160A7C" w:rsidRPr="00AB77AC" w:rsidRDefault="00160A7C" w:rsidP="006716ED">
            <w:pPr>
              <w:jc w:val="both"/>
              <w:rPr>
                <w:b/>
                <w:bCs/>
              </w:rPr>
            </w:pPr>
            <w:r w:rsidRPr="00AB77AC">
              <w:rPr>
                <w:b/>
                <w:bCs/>
              </w:rPr>
              <w:t>Themes</w:t>
            </w:r>
          </w:p>
          <w:p w14:paraId="160A455D" w14:textId="77777777" w:rsidR="00160A7C" w:rsidRPr="00AB77AC" w:rsidRDefault="00160A7C" w:rsidP="006716ED">
            <w:pPr>
              <w:jc w:val="both"/>
              <w:rPr>
                <w:b/>
                <w:bCs/>
              </w:rPr>
            </w:pPr>
          </w:p>
        </w:tc>
        <w:tc>
          <w:tcPr>
            <w:tcW w:w="4572" w:type="dxa"/>
            <w:tcBorders>
              <w:left w:val="nil"/>
              <w:bottom w:val="single" w:sz="4" w:space="0" w:color="auto"/>
              <w:right w:val="nil"/>
            </w:tcBorders>
          </w:tcPr>
          <w:p w14:paraId="2313BCF5" w14:textId="77777777" w:rsidR="00160A7C" w:rsidRPr="00AB77AC" w:rsidRDefault="00160A7C" w:rsidP="006716ED">
            <w:pPr>
              <w:jc w:val="both"/>
              <w:rPr>
                <w:b/>
                <w:bCs/>
              </w:rPr>
            </w:pPr>
            <w:r w:rsidRPr="00AB77AC">
              <w:rPr>
                <w:b/>
                <w:bCs/>
              </w:rPr>
              <w:t>Subthemes</w:t>
            </w:r>
          </w:p>
        </w:tc>
      </w:tr>
      <w:tr w:rsidR="00160A7C" w14:paraId="56041C42" w14:textId="77777777" w:rsidTr="006716ED">
        <w:tc>
          <w:tcPr>
            <w:tcW w:w="1802" w:type="dxa"/>
            <w:vMerge w:val="restart"/>
            <w:tcBorders>
              <w:right w:val="nil"/>
            </w:tcBorders>
          </w:tcPr>
          <w:p w14:paraId="3300C3F2" w14:textId="77777777" w:rsidR="00160A7C" w:rsidRDefault="00160A7C" w:rsidP="006716ED">
            <w:pPr>
              <w:jc w:val="both"/>
              <w:rPr>
                <w:b/>
                <w:bCs/>
              </w:rPr>
            </w:pPr>
            <w:r w:rsidRPr="00AB77AC">
              <w:rPr>
                <w:b/>
                <w:bCs/>
              </w:rPr>
              <w:t>Theme 1</w:t>
            </w:r>
          </w:p>
          <w:p w14:paraId="3F69EEAF" w14:textId="77777777" w:rsidR="00160A7C" w:rsidRDefault="00160A7C" w:rsidP="006716ED">
            <w:pPr>
              <w:jc w:val="both"/>
              <w:rPr>
                <w:b/>
                <w:bCs/>
              </w:rPr>
            </w:pPr>
          </w:p>
          <w:p w14:paraId="5DF68C42" w14:textId="77777777" w:rsidR="00160A7C" w:rsidRPr="00AC083C" w:rsidRDefault="00160A7C" w:rsidP="006716ED">
            <w:pPr>
              <w:jc w:val="both"/>
              <w:rPr>
                <w:b/>
                <w:bCs/>
              </w:rPr>
            </w:pPr>
            <w:r w:rsidRPr="00AC083C">
              <w:rPr>
                <w:b/>
                <w:bCs/>
              </w:rPr>
              <w:t>Mental Health Benefits</w:t>
            </w:r>
          </w:p>
        </w:tc>
        <w:tc>
          <w:tcPr>
            <w:tcW w:w="4572" w:type="dxa"/>
            <w:tcBorders>
              <w:left w:val="nil"/>
              <w:bottom w:val="single" w:sz="4" w:space="0" w:color="auto"/>
              <w:right w:val="nil"/>
            </w:tcBorders>
          </w:tcPr>
          <w:p w14:paraId="566FB444" w14:textId="77777777" w:rsidR="00160A7C" w:rsidRDefault="00160A7C" w:rsidP="006716ED">
            <w:pPr>
              <w:jc w:val="both"/>
            </w:pPr>
            <w:r>
              <w:t>Improved Emotional Wellbeing</w:t>
            </w:r>
          </w:p>
          <w:p w14:paraId="16636AF3" w14:textId="77777777" w:rsidR="00160A7C" w:rsidRPr="00B378A7" w:rsidRDefault="00160A7C" w:rsidP="006716ED">
            <w:pPr>
              <w:jc w:val="both"/>
              <w:rPr>
                <w:i/>
                <w:iCs/>
                <w:sz w:val="22"/>
                <w:szCs w:val="22"/>
              </w:rPr>
            </w:pPr>
            <w:r w:rsidRPr="00B378A7">
              <w:rPr>
                <w:i/>
                <w:iCs/>
                <w:sz w:val="22"/>
                <w:szCs w:val="22"/>
              </w:rPr>
              <w:t>(resilience &amp; strength,</w:t>
            </w:r>
            <w:r>
              <w:rPr>
                <w:i/>
                <w:iCs/>
                <w:sz w:val="22"/>
                <w:szCs w:val="22"/>
              </w:rPr>
              <w:t xml:space="preserve"> </w:t>
            </w:r>
            <w:r w:rsidRPr="00B378A7">
              <w:rPr>
                <w:i/>
                <w:iCs/>
                <w:sz w:val="22"/>
                <w:szCs w:val="22"/>
              </w:rPr>
              <w:t xml:space="preserve">calmness &amp; peace, </w:t>
            </w:r>
            <w:r>
              <w:rPr>
                <w:i/>
                <w:iCs/>
                <w:sz w:val="22"/>
                <w:szCs w:val="22"/>
              </w:rPr>
              <w:t>emotional benefits</w:t>
            </w:r>
            <w:r w:rsidRPr="00B378A7">
              <w:rPr>
                <w:i/>
                <w:iCs/>
                <w:sz w:val="22"/>
                <w:szCs w:val="22"/>
              </w:rPr>
              <w:t xml:space="preserve"> of a diagnosis, </w:t>
            </w:r>
            <w:r>
              <w:rPr>
                <w:i/>
                <w:iCs/>
                <w:sz w:val="22"/>
                <w:szCs w:val="22"/>
              </w:rPr>
              <w:t xml:space="preserve">improved </w:t>
            </w:r>
            <w:r w:rsidRPr="00B378A7">
              <w:rPr>
                <w:i/>
                <w:iCs/>
                <w:sz w:val="22"/>
                <w:szCs w:val="22"/>
              </w:rPr>
              <w:t>confidence)</w:t>
            </w:r>
          </w:p>
          <w:p w14:paraId="7F0AA25F" w14:textId="77777777" w:rsidR="00160A7C" w:rsidRDefault="00160A7C" w:rsidP="006716ED">
            <w:pPr>
              <w:jc w:val="both"/>
            </w:pPr>
          </w:p>
        </w:tc>
      </w:tr>
      <w:tr w:rsidR="00160A7C" w14:paraId="5B658EDE" w14:textId="77777777" w:rsidTr="006716ED">
        <w:tc>
          <w:tcPr>
            <w:tcW w:w="1802" w:type="dxa"/>
            <w:vMerge/>
            <w:tcBorders>
              <w:right w:val="nil"/>
            </w:tcBorders>
          </w:tcPr>
          <w:p w14:paraId="76BCF2A7" w14:textId="77777777" w:rsidR="00160A7C" w:rsidRPr="00AB77AC" w:rsidRDefault="00160A7C" w:rsidP="006716ED">
            <w:pPr>
              <w:jc w:val="both"/>
              <w:rPr>
                <w:b/>
                <w:bCs/>
              </w:rPr>
            </w:pPr>
          </w:p>
        </w:tc>
        <w:tc>
          <w:tcPr>
            <w:tcW w:w="4572" w:type="dxa"/>
            <w:tcBorders>
              <w:left w:val="nil"/>
              <w:bottom w:val="single" w:sz="4" w:space="0" w:color="auto"/>
              <w:right w:val="nil"/>
            </w:tcBorders>
          </w:tcPr>
          <w:p w14:paraId="49B5F956" w14:textId="77777777" w:rsidR="00160A7C" w:rsidRDefault="00160A7C" w:rsidP="006716ED">
            <w:pPr>
              <w:jc w:val="both"/>
            </w:pPr>
            <w:r>
              <w:t>Valuing the Self</w:t>
            </w:r>
          </w:p>
          <w:p w14:paraId="652B3E11" w14:textId="77777777" w:rsidR="00160A7C" w:rsidRDefault="00160A7C" w:rsidP="006716ED">
            <w:pPr>
              <w:jc w:val="both"/>
              <w:rPr>
                <w:i/>
                <w:iCs/>
                <w:sz w:val="22"/>
                <w:szCs w:val="22"/>
              </w:rPr>
            </w:pPr>
            <w:r>
              <w:rPr>
                <w:i/>
                <w:iCs/>
                <w:sz w:val="22"/>
                <w:szCs w:val="22"/>
              </w:rPr>
              <w:t>(I</w:t>
            </w:r>
            <w:r w:rsidRPr="00B378A7">
              <w:rPr>
                <w:i/>
                <w:iCs/>
                <w:sz w:val="22"/>
                <w:szCs w:val="22"/>
              </w:rPr>
              <w:t>mproved self-care</w:t>
            </w:r>
            <w:r>
              <w:rPr>
                <w:i/>
                <w:iCs/>
                <w:sz w:val="22"/>
                <w:szCs w:val="22"/>
              </w:rPr>
              <w:t>)</w:t>
            </w:r>
          </w:p>
          <w:p w14:paraId="46F90C9C" w14:textId="77777777" w:rsidR="00160A7C" w:rsidRPr="009F5FAD" w:rsidRDefault="00160A7C" w:rsidP="006716ED">
            <w:pPr>
              <w:jc w:val="both"/>
              <w:rPr>
                <w:i/>
                <w:iCs/>
                <w:sz w:val="22"/>
                <w:szCs w:val="22"/>
              </w:rPr>
            </w:pPr>
          </w:p>
        </w:tc>
      </w:tr>
      <w:tr w:rsidR="00160A7C" w14:paraId="4C3BD7D3" w14:textId="77777777" w:rsidTr="006716ED">
        <w:tc>
          <w:tcPr>
            <w:tcW w:w="1802" w:type="dxa"/>
            <w:vMerge/>
            <w:tcBorders>
              <w:right w:val="nil"/>
            </w:tcBorders>
          </w:tcPr>
          <w:p w14:paraId="6226BE73" w14:textId="77777777" w:rsidR="00160A7C" w:rsidRPr="00AB77AC" w:rsidRDefault="00160A7C" w:rsidP="006716ED">
            <w:pPr>
              <w:jc w:val="both"/>
              <w:rPr>
                <w:b/>
                <w:bCs/>
              </w:rPr>
            </w:pPr>
          </w:p>
        </w:tc>
        <w:tc>
          <w:tcPr>
            <w:tcW w:w="4572" w:type="dxa"/>
            <w:tcBorders>
              <w:left w:val="nil"/>
              <w:bottom w:val="single" w:sz="4" w:space="0" w:color="auto"/>
              <w:right w:val="nil"/>
            </w:tcBorders>
          </w:tcPr>
          <w:p w14:paraId="03653FE3" w14:textId="77777777" w:rsidR="00160A7C" w:rsidRDefault="00160A7C" w:rsidP="006716ED">
            <w:pPr>
              <w:jc w:val="both"/>
            </w:pPr>
            <w:r>
              <w:t>Reduction in Mental Health Challenges</w:t>
            </w:r>
          </w:p>
          <w:p w14:paraId="5E508F7A" w14:textId="77777777" w:rsidR="00160A7C" w:rsidRPr="00B378A7" w:rsidRDefault="00160A7C" w:rsidP="006716ED">
            <w:pPr>
              <w:jc w:val="both"/>
              <w:rPr>
                <w:i/>
                <w:iCs/>
                <w:sz w:val="22"/>
                <w:szCs w:val="22"/>
              </w:rPr>
            </w:pPr>
            <w:r w:rsidRPr="00B378A7">
              <w:rPr>
                <w:i/>
                <w:iCs/>
                <w:sz w:val="22"/>
                <w:szCs w:val="22"/>
              </w:rPr>
              <w:t>(Anxiety, depression &amp; psychosis)</w:t>
            </w:r>
          </w:p>
          <w:p w14:paraId="539D1502" w14:textId="77777777" w:rsidR="00160A7C" w:rsidRDefault="00160A7C" w:rsidP="006716ED">
            <w:pPr>
              <w:jc w:val="both"/>
            </w:pPr>
          </w:p>
        </w:tc>
      </w:tr>
      <w:tr w:rsidR="00160A7C" w14:paraId="2B7EE8F1" w14:textId="77777777" w:rsidTr="006716ED">
        <w:tc>
          <w:tcPr>
            <w:tcW w:w="1802" w:type="dxa"/>
            <w:vMerge/>
            <w:tcBorders>
              <w:right w:val="nil"/>
            </w:tcBorders>
          </w:tcPr>
          <w:p w14:paraId="2ED39B49" w14:textId="77777777" w:rsidR="00160A7C" w:rsidRPr="00AB77AC" w:rsidRDefault="00160A7C" w:rsidP="006716ED">
            <w:pPr>
              <w:jc w:val="both"/>
              <w:rPr>
                <w:b/>
                <w:bCs/>
              </w:rPr>
            </w:pPr>
          </w:p>
        </w:tc>
        <w:tc>
          <w:tcPr>
            <w:tcW w:w="4572" w:type="dxa"/>
            <w:tcBorders>
              <w:left w:val="nil"/>
              <w:bottom w:val="single" w:sz="4" w:space="0" w:color="auto"/>
              <w:right w:val="nil"/>
            </w:tcBorders>
          </w:tcPr>
          <w:p w14:paraId="06F90D00" w14:textId="77777777" w:rsidR="00160A7C" w:rsidRDefault="00160A7C" w:rsidP="006716ED">
            <w:pPr>
              <w:jc w:val="both"/>
            </w:pPr>
            <w:r>
              <w:t>Seeing a Future</w:t>
            </w:r>
          </w:p>
          <w:p w14:paraId="1B74656F" w14:textId="77777777" w:rsidR="00160A7C" w:rsidRPr="00B378A7" w:rsidRDefault="00160A7C" w:rsidP="006716ED">
            <w:pPr>
              <w:jc w:val="both"/>
              <w:rPr>
                <w:i/>
                <w:iCs/>
                <w:sz w:val="22"/>
                <w:szCs w:val="22"/>
              </w:rPr>
            </w:pPr>
            <w:r>
              <w:rPr>
                <w:i/>
                <w:iCs/>
                <w:sz w:val="22"/>
                <w:szCs w:val="22"/>
              </w:rPr>
              <w:t>(</w:t>
            </w:r>
            <w:r w:rsidRPr="00B378A7">
              <w:rPr>
                <w:i/>
                <w:iCs/>
                <w:sz w:val="22"/>
                <w:szCs w:val="22"/>
              </w:rPr>
              <w:t>transition allowed me to see a future)</w:t>
            </w:r>
          </w:p>
          <w:p w14:paraId="5B642226" w14:textId="77777777" w:rsidR="00160A7C" w:rsidRDefault="00160A7C" w:rsidP="006716ED">
            <w:pPr>
              <w:jc w:val="both"/>
            </w:pPr>
          </w:p>
        </w:tc>
      </w:tr>
      <w:tr w:rsidR="00160A7C" w14:paraId="541831A4" w14:textId="77777777" w:rsidTr="006716ED">
        <w:tc>
          <w:tcPr>
            <w:tcW w:w="1802" w:type="dxa"/>
            <w:vMerge/>
            <w:tcBorders>
              <w:right w:val="nil"/>
            </w:tcBorders>
          </w:tcPr>
          <w:p w14:paraId="3EBB36EC" w14:textId="77777777" w:rsidR="00160A7C" w:rsidRPr="00AB77AC" w:rsidRDefault="00160A7C" w:rsidP="006716ED">
            <w:pPr>
              <w:jc w:val="both"/>
              <w:rPr>
                <w:b/>
                <w:bCs/>
              </w:rPr>
            </w:pPr>
          </w:p>
        </w:tc>
        <w:tc>
          <w:tcPr>
            <w:tcW w:w="4572" w:type="dxa"/>
            <w:tcBorders>
              <w:left w:val="nil"/>
              <w:bottom w:val="single" w:sz="4" w:space="0" w:color="auto"/>
              <w:right w:val="nil"/>
            </w:tcBorders>
          </w:tcPr>
          <w:p w14:paraId="2F36DF9D" w14:textId="77777777" w:rsidR="00160A7C" w:rsidRDefault="00160A7C" w:rsidP="006716ED">
            <w:pPr>
              <w:jc w:val="both"/>
            </w:pPr>
            <w:r>
              <w:t>Gender Euphoria</w:t>
            </w:r>
          </w:p>
          <w:p w14:paraId="672D68BE" w14:textId="77777777" w:rsidR="00160A7C" w:rsidRPr="00B378A7" w:rsidRDefault="00160A7C" w:rsidP="006716ED">
            <w:pPr>
              <w:jc w:val="both"/>
              <w:rPr>
                <w:i/>
                <w:iCs/>
              </w:rPr>
            </w:pPr>
            <w:r w:rsidRPr="00B378A7">
              <w:rPr>
                <w:i/>
                <w:iCs/>
                <w:sz w:val="22"/>
                <w:szCs w:val="22"/>
              </w:rPr>
              <w:t>(Feeling happy and euphoric about my body as opposed to dysphoric)</w:t>
            </w:r>
          </w:p>
        </w:tc>
      </w:tr>
      <w:tr w:rsidR="00160A7C" w14:paraId="2651ED29" w14:textId="77777777" w:rsidTr="006716ED">
        <w:tc>
          <w:tcPr>
            <w:tcW w:w="1802" w:type="dxa"/>
            <w:vMerge w:val="restart"/>
            <w:tcBorders>
              <w:right w:val="nil"/>
            </w:tcBorders>
          </w:tcPr>
          <w:p w14:paraId="3F353AA4" w14:textId="77777777" w:rsidR="00160A7C" w:rsidRDefault="00160A7C" w:rsidP="006716ED">
            <w:pPr>
              <w:jc w:val="both"/>
              <w:rPr>
                <w:b/>
                <w:bCs/>
              </w:rPr>
            </w:pPr>
            <w:r w:rsidRPr="00AB77AC">
              <w:rPr>
                <w:b/>
                <w:bCs/>
              </w:rPr>
              <w:t>Theme 2</w:t>
            </w:r>
          </w:p>
          <w:p w14:paraId="78178C27" w14:textId="77777777" w:rsidR="00160A7C" w:rsidRDefault="00160A7C" w:rsidP="006716ED">
            <w:pPr>
              <w:jc w:val="both"/>
              <w:rPr>
                <w:b/>
                <w:bCs/>
              </w:rPr>
            </w:pPr>
          </w:p>
          <w:p w14:paraId="3A68A78F" w14:textId="77777777" w:rsidR="00160A7C" w:rsidRPr="00AB77AC" w:rsidRDefault="00160A7C" w:rsidP="006716ED">
            <w:pPr>
              <w:jc w:val="both"/>
              <w:rPr>
                <w:b/>
                <w:bCs/>
              </w:rPr>
            </w:pPr>
            <w:r>
              <w:rPr>
                <w:b/>
                <w:bCs/>
              </w:rPr>
              <w:t>Relational Enhancements</w:t>
            </w:r>
          </w:p>
        </w:tc>
        <w:tc>
          <w:tcPr>
            <w:tcW w:w="4572" w:type="dxa"/>
            <w:tcBorders>
              <w:left w:val="nil"/>
              <w:bottom w:val="single" w:sz="4" w:space="0" w:color="auto"/>
              <w:right w:val="nil"/>
            </w:tcBorders>
          </w:tcPr>
          <w:p w14:paraId="5BF0E84C" w14:textId="77777777" w:rsidR="00160A7C" w:rsidRDefault="00160A7C" w:rsidP="006716ED">
            <w:pPr>
              <w:jc w:val="both"/>
            </w:pPr>
            <w:r>
              <w:t>Feeling Supported &amp; Accepted</w:t>
            </w:r>
          </w:p>
          <w:p w14:paraId="440C9329" w14:textId="77777777" w:rsidR="00160A7C" w:rsidRPr="00B378A7" w:rsidRDefault="00160A7C" w:rsidP="006716ED">
            <w:pPr>
              <w:jc w:val="both"/>
              <w:rPr>
                <w:i/>
                <w:iCs/>
                <w:sz w:val="22"/>
                <w:szCs w:val="22"/>
              </w:rPr>
            </w:pPr>
            <w:r w:rsidRPr="00B378A7">
              <w:rPr>
                <w:i/>
                <w:iCs/>
                <w:sz w:val="22"/>
                <w:szCs w:val="22"/>
              </w:rPr>
              <w:t>(Positivity of friends, family, life-partners)</w:t>
            </w:r>
          </w:p>
          <w:p w14:paraId="317666C9" w14:textId="77777777" w:rsidR="00160A7C" w:rsidRDefault="00160A7C" w:rsidP="006716ED">
            <w:pPr>
              <w:jc w:val="both"/>
            </w:pPr>
          </w:p>
        </w:tc>
      </w:tr>
      <w:tr w:rsidR="00160A7C" w14:paraId="18DA39C5" w14:textId="77777777" w:rsidTr="006716ED">
        <w:tc>
          <w:tcPr>
            <w:tcW w:w="1802" w:type="dxa"/>
            <w:vMerge/>
            <w:tcBorders>
              <w:right w:val="nil"/>
            </w:tcBorders>
          </w:tcPr>
          <w:p w14:paraId="300403F4" w14:textId="77777777" w:rsidR="00160A7C" w:rsidRPr="00AB77AC" w:rsidRDefault="00160A7C" w:rsidP="006716ED">
            <w:pPr>
              <w:jc w:val="both"/>
              <w:rPr>
                <w:b/>
                <w:bCs/>
              </w:rPr>
            </w:pPr>
          </w:p>
        </w:tc>
        <w:tc>
          <w:tcPr>
            <w:tcW w:w="4572" w:type="dxa"/>
            <w:tcBorders>
              <w:left w:val="nil"/>
              <w:bottom w:val="single" w:sz="4" w:space="0" w:color="auto"/>
              <w:right w:val="nil"/>
            </w:tcBorders>
          </w:tcPr>
          <w:p w14:paraId="25187B1D" w14:textId="77777777" w:rsidR="00160A7C" w:rsidRDefault="00160A7C" w:rsidP="006716ED">
            <w:pPr>
              <w:jc w:val="both"/>
            </w:pPr>
            <w:r>
              <w:t>Authentic &amp; Connected Relationships</w:t>
            </w:r>
          </w:p>
          <w:p w14:paraId="3737C859" w14:textId="77777777" w:rsidR="00160A7C" w:rsidRPr="00B378A7" w:rsidRDefault="00160A7C" w:rsidP="006716ED">
            <w:pPr>
              <w:jc w:val="both"/>
              <w:rPr>
                <w:i/>
                <w:iCs/>
                <w:sz w:val="22"/>
                <w:szCs w:val="22"/>
              </w:rPr>
            </w:pPr>
            <w:r w:rsidRPr="00B378A7">
              <w:rPr>
                <w:i/>
                <w:iCs/>
                <w:sz w:val="22"/>
                <w:szCs w:val="22"/>
              </w:rPr>
              <w:t>(Being fully oneself in relationships, nothing to hide, feeling fully understood and seen, improved relationship quality)</w:t>
            </w:r>
          </w:p>
          <w:p w14:paraId="720DDCBD" w14:textId="77777777" w:rsidR="00160A7C" w:rsidRDefault="00160A7C" w:rsidP="006716ED">
            <w:pPr>
              <w:jc w:val="both"/>
            </w:pPr>
          </w:p>
        </w:tc>
      </w:tr>
      <w:tr w:rsidR="00160A7C" w14:paraId="563F4329" w14:textId="77777777" w:rsidTr="006716ED">
        <w:trPr>
          <w:trHeight w:val="1653"/>
        </w:trPr>
        <w:tc>
          <w:tcPr>
            <w:tcW w:w="1802" w:type="dxa"/>
            <w:vMerge w:val="restart"/>
            <w:tcBorders>
              <w:right w:val="nil"/>
            </w:tcBorders>
          </w:tcPr>
          <w:p w14:paraId="06E6FED4" w14:textId="77777777" w:rsidR="00160A7C" w:rsidRDefault="00160A7C" w:rsidP="006716ED">
            <w:pPr>
              <w:jc w:val="both"/>
              <w:rPr>
                <w:b/>
                <w:bCs/>
              </w:rPr>
            </w:pPr>
            <w:r w:rsidRPr="00AB77AC">
              <w:rPr>
                <w:b/>
                <w:bCs/>
              </w:rPr>
              <w:t>Theme 3</w:t>
            </w:r>
          </w:p>
          <w:p w14:paraId="66CAD0B2" w14:textId="77777777" w:rsidR="00160A7C" w:rsidRDefault="00160A7C" w:rsidP="006716ED">
            <w:pPr>
              <w:jc w:val="both"/>
              <w:rPr>
                <w:b/>
                <w:bCs/>
              </w:rPr>
            </w:pPr>
          </w:p>
          <w:p w14:paraId="0DB53A06" w14:textId="77777777" w:rsidR="00160A7C" w:rsidRDefault="00160A7C" w:rsidP="006716ED">
            <w:pPr>
              <w:jc w:val="both"/>
              <w:rPr>
                <w:b/>
                <w:bCs/>
              </w:rPr>
            </w:pPr>
            <w:r>
              <w:rPr>
                <w:b/>
                <w:bCs/>
              </w:rPr>
              <w:t xml:space="preserve">Heightened Eudemonic Wellbeing </w:t>
            </w:r>
          </w:p>
          <w:p w14:paraId="7C7FA73B" w14:textId="77777777" w:rsidR="00160A7C" w:rsidRDefault="00160A7C" w:rsidP="006716ED">
            <w:pPr>
              <w:jc w:val="both"/>
              <w:rPr>
                <w:b/>
                <w:bCs/>
              </w:rPr>
            </w:pPr>
          </w:p>
          <w:p w14:paraId="483F8555" w14:textId="77777777" w:rsidR="00160A7C" w:rsidRDefault="00160A7C" w:rsidP="006716ED">
            <w:pPr>
              <w:jc w:val="both"/>
              <w:rPr>
                <w:b/>
                <w:bCs/>
              </w:rPr>
            </w:pPr>
            <w:r>
              <w:rPr>
                <w:b/>
                <w:bCs/>
              </w:rPr>
              <w:t xml:space="preserve">Rescripting Self and World, </w:t>
            </w:r>
          </w:p>
          <w:p w14:paraId="47EAF44E" w14:textId="77777777" w:rsidR="00160A7C" w:rsidRDefault="00160A7C" w:rsidP="006716ED">
            <w:pPr>
              <w:jc w:val="both"/>
              <w:rPr>
                <w:b/>
                <w:bCs/>
              </w:rPr>
            </w:pPr>
          </w:p>
          <w:p w14:paraId="1BAB39CB" w14:textId="77777777" w:rsidR="00160A7C" w:rsidRDefault="00160A7C" w:rsidP="006716ED">
            <w:pPr>
              <w:jc w:val="both"/>
              <w:rPr>
                <w:b/>
                <w:bCs/>
              </w:rPr>
            </w:pPr>
            <w:r>
              <w:rPr>
                <w:b/>
                <w:bCs/>
              </w:rPr>
              <w:t>Gender &amp; Self-actualisation</w:t>
            </w:r>
          </w:p>
          <w:p w14:paraId="12D4D1FA" w14:textId="77777777" w:rsidR="00160A7C" w:rsidRDefault="00160A7C" w:rsidP="006716ED">
            <w:pPr>
              <w:jc w:val="both"/>
              <w:rPr>
                <w:b/>
                <w:bCs/>
              </w:rPr>
            </w:pPr>
          </w:p>
          <w:p w14:paraId="09882443" w14:textId="77777777" w:rsidR="00160A7C" w:rsidRPr="00AB77AC" w:rsidRDefault="00160A7C" w:rsidP="006716ED">
            <w:pPr>
              <w:jc w:val="both"/>
              <w:rPr>
                <w:b/>
                <w:bCs/>
              </w:rPr>
            </w:pPr>
          </w:p>
        </w:tc>
        <w:tc>
          <w:tcPr>
            <w:tcW w:w="4572" w:type="dxa"/>
            <w:tcBorders>
              <w:left w:val="nil"/>
              <w:bottom w:val="single" w:sz="4" w:space="0" w:color="auto"/>
              <w:right w:val="nil"/>
            </w:tcBorders>
          </w:tcPr>
          <w:p w14:paraId="46E3D9E8" w14:textId="77777777" w:rsidR="00160A7C" w:rsidRDefault="00160A7C" w:rsidP="006716ED">
            <w:pPr>
              <w:jc w:val="both"/>
            </w:pPr>
            <w:r>
              <w:t>Reauthoring Identity</w:t>
            </w:r>
          </w:p>
          <w:p w14:paraId="2E2B82A2" w14:textId="77777777" w:rsidR="00160A7C" w:rsidRPr="00A31D7E" w:rsidRDefault="00160A7C" w:rsidP="006716ED">
            <w:pPr>
              <w:jc w:val="both"/>
              <w:rPr>
                <w:i/>
                <w:iCs/>
                <w:sz w:val="22"/>
                <w:szCs w:val="22"/>
              </w:rPr>
            </w:pPr>
            <w:r w:rsidRPr="00037F9C">
              <w:rPr>
                <w:i/>
                <w:iCs/>
                <w:sz w:val="22"/>
                <w:szCs w:val="22"/>
              </w:rPr>
              <w:t>(Throwing out the rules about gender and deciding for the self what gender means and should look like</w:t>
            </w:r>
            <w:r>
              <w:rPr>
                <w:i/>
                <w:iCs/>
                <w:sz w:val="22"/>
                <w:szCs w:val="22"/>
              </w:rPr>
              <w:t>, re-examining what I thought I knew about myself)</w:t>
            </w:r>
          </w:p>
        </w:tc>
      </w:tr>
      <w:tr w:rsidR="00160A7C" w14:paraId="047CD640" w14:textId="77777777" w:rsidTr="006716ED">
        <w:tc>
          <w:tcPr>
            <w:tcW w:w="1802" w:type="dxa"/>
            <w:vMerge/>
            <w:tcBorders>
              <w:right w:val="nil"/>
            </w:tcBorders>
          </w:tcPr>
          <w:p w14:paraId="54007294" w14:textId="77777777" w:rsidR="00160A7C" w:rsidRDefault="00160A7C" w:rsidP="006716ED">
            <w:pPr>
              <w:jc w:val="both"/>
            </w:pPr>
          </w:p>
        </w:tc>
        <w:tc>
          <w:tcPr>
            <w:tcW w:w="4572" w:type="dxa"/>
            <w:tcBorders>
              <w:left w:val="nil"/>
              <w:bottom w:val="single" w:sz="4" w:space="0" w:color="auto"/>
              <w:right w:val="nil"/>
            </w:tcBorders>
          </w:tcPr>
          <w:p w14:paraId="30388D2E" w14:textId="77777777" w:rsidR="00160A7C" w:rsidRDefault="00160A7C" w:rsidP="006716ED">
            <w:pPr>
              <w:jc w:val="both"/>
            </w:pPr>
            <w:r>
              <w:t>Developing Self-Acceptance</w:t>
            </w:r>
          </w:p>
          <w:p w14:paraId="048CE964" w14:textId="77777777" w:rsidR="00160A7C" w:rsidRPr="00037F9C" w:rsidRDefault="00160A7C" w:rsidP="006716ED">
            <w:pPr>
              <w:jc w:val="both"/>
              <w:rPr>
                <w:i/>
                <w:iCs/>
                <w:sz w:val="22"/>
                <w:szCs w:val="22"/>
              </w:rPr>
            </w:pPr>
            <w:r>
              <w:rPr>
                <w:i/>
                <w:iCs/>
                <w:sz w:val="22"/>
                <w:szCs w:val="22"/>
              </w:rPr>
              <w:t>Accepting the self, feeling more comfortable, feeling a knowledge of who one is)</w:t>
            </w:r>
          </w:p>
          <w:p w14:paraId="2CE26657" w14:textId="77777777" w:rsidR="00160A7C" w:rsidRDefault="00160A7C" w:rsidP="006716ED">
            <w:pPr>
              <w:jc w:val="both"/>
            </w:pPr>
          </w:p>
        </w:tc>
      </w:tr>
      <w:tr w:rsidR="00160A7C" w14:paraId="2AD25482" w14:textId="77777777" w:rsidTr="006716ED">
        <w:tc>
          <w:tcPr>
            <w:tcW w:w="1802" w:type="dxa"/>
            <w:vMerge/>
            <w:tcBorders>
              <w:right w:val="nil"/>
            </w:tcBorders>
          </w:tcPr>
          <w:p w14:paraId="44340308" w14:textId="77777777" w:rsidR="00160A7C" w:rsidRDefault="00160A7C" w:rsidP="006716ED">
            <w:pPr>
              <w:jc w:val="both"/>
            </w:pPr>
          </w:p>
        </w:tc>
        <w:tc>
          <w:tcPr>
            <w:tcW w:w="4572" w:type="dxa"/>
            <w:tcBorders>
              <w:left w:val="nil"/>
              <w:bottom w:val="nil"/>
              <w:right w:val="nil"/>
            </w:tcBorders>
          </w:tcPr>
          <w:p w14:paraId="1A652313" w14:textId="77777777" w:rsidR="00160A7C" w:rsidRDefault="00160A7C" w:rsidP="006716ED">
            <w:pPr>
              <w:jc w:val="both"/>
            </w:pPr>
            <w:r>
              <w:t>Exploring and Reforming Beliefs</w:t>
            </w:r>
          </w:p>
          <w:p w14:paraId="34FF4939" w14:textId="77777777" w:rsidR="00160A7C" w:rsidRPr="00037F9C" w:rsidRDefault="00160A7C" w:rsidP="006716ED">
            <w:pPr>
              <w:jc w:val="both"/>
              <w:rPr>
                <w:i/>
                <w:iCs/>
                <w:sz w:val="22"/>
                <w:szCs w:val="22"/>
              </w:rPr>
            </w:pPr>
            <w:r w:rsidRPr="00037F9C">
              <w:rPr>
                <w:i/>
                <w:iCs/>
                <w:sz w:val="22"/>
                <w:szCs w:val="22"/>
              </w:rPr>
              <w:t>(Reformulating other aspects of life as a result of the gender journey)</w:t>
            </w:r>
          </w:p>
          <w:p w14:paraId="40A8E7D3" w14:textId="77777777" w:rsidR="00160A7C" w:rsidRDefault="00160A7C" w:rsidP="006716ED">
            <w:pPr>
              <w:jc w:val="both"/>
            </w:pPr>
          </w:p>
        </w:tc>
      </w:tr>
    </w:tbl>
    <w:p w14:paraId="44D87D28" w14:textId="2D458C23" w:rsidR="00160A7C" w:rsidRPr="00160A7C" w:rsidRDefault="00160A7C" w:rsidP="001834E6">
      <w:pPr>
        <w:jc w:val="both"/>
        <w:rPr>
          <w:b/>
          <w:bCs/>
        </w:rPr>
      </w:pPr>
    </w:p>
    <w:p w14:paraId="5EB611A2" w14:textId="608C832E" w:rsidR="00A93915" w:rsidRDefault="00A93915">
      <w:pPr>
        <w:spacing w:after="160" w:line="259" w:lineRule="auto"/>
        <w:rPr>
          <w:b/>
          <w:bCs/>
          <w:color w:val="333333"/>
        </w:rPr>
      </w:pPr>
      <w:r>
        <w:rPr>
          <w:b/>
          <w:bCs/>
          <w:color w:val="333333"/>
        </w:rPr>
        <w:br w:type="page"/>
      </w:r>
    </w:p>
    <w:p w14:paraId="276395B5" w14:textId="6F0314B5" w:rsidR="00A93915" w:rsidRPr="00257B6C" w:rsidRDefault="00A93915" w:rsidP="00A93915">
      <w:pPr>
        <w:jc w:val="both"/>
        <w:rPr>
          <w:b/>
          <w:bCs/>
        </w:rPr>
      </w:pPr>
      <w:r w:rsidRPr="00257B6C">
        <w:rPr>
          <w:b/>
          <w:bCs/>
        </w:rPr>
        <w:lastRenderedPageBreak/>
        <w:t xml:space="preserve">Appendix </w:t>
      </w:r>
      <w:r w:rsidR="00C735BE">
        <w:rPr>
          <w:b/>
          <w:bCs/>
        </w:rPr>
        <w:t xml:space="preserve">I: </w:t>
      </w:r>
      <w:r w:rsidRPr="00257B6C">
        <w:rPr>
          <w:b/>
          <w:bCs/>
        </w:rPr>
        <w:t>Ethic</w:t>
      </w:r>
      <w:r>
        <w:rPr>
          <w:b/>
          <w:bCs/>
        </w:rPr>
        <w:t>al Approval – Staffordshire University Ethics Committee</w:t>
      </w:r>
    </w:p>
    <w:p w14:paraId="3BE2069E" w14:textId="45251F1F" w:rsidR="00A93915" w:rsidRDefault="00A93915">
      <w:pPr>
        <w:spacing w:after="160" w:line="259" w:lineRule="auto"/>
      </w:pPr>
      <w:r w:rsidRPr="003D7DAC">
        <w:rPr>
          <w:noProof/>
        </w:rPr>
        <w:drawing>
          <wp:anchor distT="0" distB="0" distL="114300" distR="114300" simplePos="0" relativeHeight="251706368" behindDoc="0" locked="0" layoutInCell="1" allowOverlap="1" wp14:anchorId="01E4AC85" wp14:editId="0D516350">
            <wp:simplePos x="0" y="0"/>
            <wp:positionH relativeFrom="column">
              <wp:posOffset>32695</wp:posOffset>
            </wp:positionH>
            <wp:positionV relativeFrom="paragraph">
              <wp:posOffset>350535</wp:posOffset>
            </wp:positionV>
            <wp:extent cx="5900420" cy="8321040"/>
            <wp:effectExtent l="0" t="0" r="5080" b="0"/>
            <wp:wrapSquare wrapText="bothSides"/>
            <wp:docPr id="37" name="Picture 3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 letter&#10;&#10;Description automatically generated"/>
                    <pic:cNvPicPr/>
                  </pic:nvPicPr>
                  <pic:blipFill>
                    <a:blip r:embed="rId135">
                      <a:extLst>
                        <a:ext uri="{28A0092B-C50C-407E-A947-70E740481C1C}">
                          <a14:useLocalDpi xmlns:a14="http://schemas.microsoft.com/office/drawing/2010/main" val="0"/>
                        </a:ext>
                      </a:extLst>
                    </a:blip>
                    <a:stretch>
                      <a:fillRect/>
                    </a:stretch>
                  </pic:blipFill>
                  <pic:spPr>
                    <a:xfrm>
                      <a:off x="0" y="0"/>
                      <a:ext cx="5900420" cy="8321040"/>
                    </a:xfrm>
                    <a:prstGeom prst="rect">
                      <a:avLst/>
                    </a:prstGeom>
                  </pic:spPr>
                </pic:pic>
              </a:graphicData>
            </a:graphic>
            <wp14:sizeRelH relativeFrom="page">
              <wp14:pctWidth>0</wp14:pctWidth>
            </wp14:sizeRelH>
            <wp14:sizeRelV relativeFrom="page">
              <wp14:pctHeight>0</wp14:pctHeight>
            </wp14:sizeRelV>
          </wp:anchor>
        </w:drawing>
      </w:r>
      <w:r>
        <w:br w:type="page"/>
      </w:r>
    </w:p>
    <w:p w14:paraId="09915481" w14:textId="667D88CF" w:rsidR="00B73B8B" w:rsidRDefault="00A93915" w:rsidP="00A93915">
      <w:pPr>
        <w:spacing w:after="160" w:line="259" w:lineRule="auto"/>
        <w:jc w:val="both"/>
        <w:rPr>
          <w:b/>
          <w:bCs/>
        </w:rPr>
      </w:pPr>
      <w:r w:rsidRPr="00A93915">
        <w:rPr>
          <w:b/>
          <w:bCs/>
        </w:rPr>
        <w:lastRenderedPageBreak/>
        <w:t xml:space="preserve">Appendix </w:t>
      </w:r>
      <w:r w:rsidR="00C735BE">
        <w:rPr>
          <w:b/>
          <w:bCs/>
        </w:rPr>
        <w:t xml:space="preserve">J: </w:t>
      </w:r>
      <w:r w:rsidRPr="00A93915">
        <w:rPr>
          <w:b/>
          <w:bCs/>
        </w:rPr>
        <w:t xml:space="preserve">Glossary of Terms </w:t>
      </w:r>
      <w:r w:rsidR="002526D4">
        <w:rPr>
          <w:b/>
          <w:bCs/>
        </w:rPr>
        <w:t>(Developed Collaboratively Between Service Users &amp; Clinicians at the Nottingham Centre for Transgender Health)</w:t>
      </w:r>
    </w:p>
    <w:p w14:paraId="5DC8AB60" w14:textId="77777777" w:rsidR="000638BA" w:rsidRDefault="000638BA" w:rsidP="000638BA">
      <w:pPr>
        <w:pStyle w:val="NormalWeb"/>
        <w:jc w:val="right"/>
        <w:rPr>
          <w:rStyle w:val="Strong"/>
          <w:rFonts w:asciiTheme="minorHAnsi" w:hAnsiTheme="minorHAnsi" w:cstheme="minorHAnsi"/>
          <w:sz w:val="48"/>
          <w:szCs w:val="48"/>
          <w:lang w:val="en"/>
        </w:rPr>
      </w:pPr>
      <w:r>
        <w:rPr>
          <w:rFonts w:asciiTheme="minorHAnsi" w:hAnsiTheme="minorHAnsi" w:cstheme="minorHAnsi"/>
          <w:b/>
          <w:bCs/>
          <w:noProof/>
          <w:sz w:val="48"/>
          <w:szCs w:val="48"/>
        </w:rPr>
        <w:drawing>
          <wp:inline distT="0" distB="0" distL="0" distR="0" wp14:anchorId="35B4E718" wp14:editId="7812632D">
            <wp:extent cx="2355800" cy="923925"/>
            <wp:effectExtent l="0" t="0" r="6985" b="0"/>
            <wp:docPr id="38" name="Picture 38"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 application, email, website&#10;&#10;Description automatically generated"/>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371594" cy="930119"/>
                    </a:xfrm>
                    <a:prstGeom prst="rect">
                      <a:avLst/>
                    </a:prstGeom>
                  </pic:spPr>
                </pic:pic>
              </a:graphicData>
            </a:graphic>
          </wp:inline>
        </w:drawing>
      </w:r>
    </w:p>
    <w:p w14:paraId="766376FC" w14:textId="77777777" w:rsidR="000638BA" w:rsidRDefault="000638BA" w:rsidP="000638BA">
      <w:pPr>
        <w:pStyle w:val="NormalWeb"/>
        <w:jc w:val="center"/>
        <w:rPr>
          <w:rStyle w:val="Strong"/>
          <w:rFonts w:asciiTheme="minorHAnsi" w:hAnsiTheme="minorHAnsi" w:cstheme="minorHAnsi"/>
          <w:sz w:val="48"/>
          <w:szCs w:val="48"/>
          <w:lang w:val="en"/>
        </w:rPr>
      </w:pPr>
    </w:p>
    <w:p w14:paraId="60D89E13" w14:textId="77777777" w:rsidR="000638BA" w:rsidRDefault="000638BA" w:rsidP="000638BA">
      <w:pPr>
        <w:pStyle w:val="NormalWeb"/>
        <w:jc w:val="center"/>
        <w:rPr>
          <w:rStyle w:val="Strong"/>
          <w:rFonts w:asciiTheme="minorHAnsi" w:hAnsiTheme="minorHAnsi" w:cstheme="minorHAnsi"/>
          <w:sz w:val="48"/>
          <w:szCs w:val="48"/>
          <w:lang w:val="en"/>
        </w:rPr>
      </w:pPr>
    </w:p>
    <w:p w14:paraId="71353AE8" w14:textId="77777777" w:rsidR="000638BA" w:rsidRDefault="000638BA" w:rsidP="000638BA">
      <w:pPr>
        <w:pStyle w:val="NormalWeb"/>
        <w:jc w:val="center"/>
        <w:rPr>
          <w:rStyle w:val="Strong"/>
          <w:rFonts w:asciiTheme="minorHAnsi" w:hAnsiTheme="minorHAnsi" w:cstheme="minorHAnsi"/>
          <w:sz w:val="48"/>
          <w:szCs w:val="48"/>
          <w:lang w:val="en"/>
        </w:rPr>
      </w:pPr>
    </w:p>
    <w:p w14:paraId="2221C7BA" w14:textId="246E91A2" w:rsidR="000638BA" w:rsidRDefault="000638BA" w:rsidP="000638BA">
      <w:pPr>
        <w:pStyle w:val="NormalWeb"/>
        <w:jc w:val="center"/>
        <w:rPr>
          <w:rStyle w:val="Strong"/>
          <w:rFonts w:asciiTheme="minorHAnsi" w:hAnsiTheme="minorHAnsi" w:cstheme="minorHAnsi"/>
          <w:sz w:val="48"/>
          <w:szCs w:val="48"/>
          <w:lang w:val="en"/>
        </w:rPr>
      </w:pPr>
      <w:r w:rsidRPr="00625782">
        <w:rPr>
          <w:rStyle w:val="Strong"/>
          <w:rFonts w:asciiTheme="minorHAnsi" w:hAnsiTheme="minorHAnsi" w:cstheme="minorHAnsi"/>
          <w:sz w:val="48"/>
          <w:szCs w:val="48"/>
          <w:lang w:val="en"/>
        </w:rPr>
        <w:t>Transgender Glossary</w:t>
      </w:r>
    </w:p>
    <w:p w14:paraId="40D5BDF5" w14:textId="62E52C21" w:rsidR="000638BA" w:rsidRDefault="000638BA" w:rsidP="000638BA">
      <w:pPr>
        <w:pStyle w:val="NormalWeb"/>
        <w:jc w:val="center"/>
        <w:rPr>
          <w:rStyle w:val="Strong"/>
          <w:rFonts w:asciiTheme="minorHAnsi" w:hAnsiTheme="minorHAnsi" w:cstheme="minorHAnsi"/>
          <w:sz w:val="48"/>
          <w:szCs w:val="48"/>
          <w:lang w:val="en"/>
        </w:rPr>
      </w:pPr>
    </w:p>
    <w:p w14:paraId="0CDADCD0" w14:textId="4468E093" w:rsidR="000638BA" w:rsidRDefault="000638BA" w:rsidP="000638BA">
      <w:pPr>
        <w:pStyle w:val="NormalWeb"/>
        <w:jc w:val="center"/>
        <w:rPr>
          <w:rStyle w:val="Strong"/>
          <w:rFonts w:asciiTheme="minorHAnsi" w:hAnsiTheme="minorHAnsi" w:cstheme="minorHAnsi"/>
          <w:sz w:val="48"/>
          <w:szCs w:val="48"/>
          <w:lang w:val="en"/>
        </w:rPr>
      </w:pPr>
      <w:r>
        <w:rPr>
          <w:rStyle w:val="Strong"/>
          <w:rFonts w:asciiTheme="minorHAnsi" w:hAnsiTheme="minorHAnsi" w:cstheme="minorHAnsi"/>
          <w:sz w:val="48"/>
          <w:szCs w:val="48"/>
          <w:lang w:val="en"/>
        </w:rPr>
        <w:t>Edited by Dr Nat Thorne</w:t>
      </w:r>
    </w:p>
    <w:p w14:paraId="04F7DE5A" w14:textId="77777777" w:rsidR="000638BA" w:rsidRDefault="000638BA" w:rsidP="000638BA">
      <w:pPr>
        <w:pStyle w:val="NormalWeb"/>
        <w:jc w:val="center"/>
        <w:rPr>
          <w:rStyle w:val="Strong"/>
          <w:rFonts w:asciiTheme="minorHAnsi" w:hAnsiTheme="minorHAnsi" w:cstheme="minorHAnsi"/>
          <w:sz w:val="48"/>
          <w:szCs w:val="48"/>
          <w:lang w:val="en"/>
        </w:rPr>
      </w:pPr>
    </w:p>
    <w:p w14:paraId="3419C384" w14:textId="77777777" w:rsidR="000638BA" w:rsidRDefault="000638BA" w:rsidP="000638BA">
      <w:pPr>
        <w:pStyle w:val="NormalWeb"/>
        <w:jc w:val="center"/>
        <w:rPr>
          <w:rStyle w:val="Strong"/>
          <w:rFonts w:asciiTheme="minorHAnsi" w:hAnsiTheme="minorHAnsi" w:cstheme="minorHAnsi"/>
          <w:sz w:val="48"/>
          <w:szCs w:val="48"/>
          <w:lang w:val="en"/>
        </w:rPr>
      </w:pPr>
    </w:p>
    <w:p w14:paraId="5B6E67DB" w14:textId="77777777" w:rsidR="000638BA" w:rsidRDefault="000638BA" w:rsidP="000638BA">
      <w:pPr>
        <w:pStyle w:val="NormalWeb"/>
        <w:jc w:val="center"/>
        <w:rPr>
          <w:rFonts w:ascii="Calibri" w:hAnsi="Calibri" w:cs="Calibri"/>
          <w:b/>
          <w:bCs/>
          <w:color w:val="000000"/>
          <w:sz w:val="28"/>
          <w:szCs w:val="28"/>
        </w:rPr>
      </w:pPr>
      <w:r>
        <w:rPr>
          <w:rFonts w:asciiTheme="minorHAnsi" w:hAnsiTheme="minorHAnsi" w:cstheme="minorHAnsi"/>
          <w:b/>
          <w:bCs/>
          <w:noProof/>
          <w:sz w:val="48"/>
          <w:szCs w:val="48"/>
        </w:rPr>
        <w:lastRenderedPageBreak/>
        <w:drawing>
          <wp:inline distT="0" distB="0" distL="0" distR="0" wp14:anchorId="74739EEB" wp14:editId="12A49B07">
            <wp:extent cx="5731510" cy="4429125"/>
            <wp:effectExtent l="0" t="0" r="2540" b="9525"/>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731510" cy="4429125"/>
                    </a:xfrm>
                    <a:prstGeom prst="rect">
                      <a:avLst/>
                    </a:prstGeom>
                  </pic:spPr>
                </pic:pic>
              </a:graphicData>
            </a:graphic>
          </wp:inline>
        </w:drawing>
      </w:r>
    </w:p>
    <w:p w14:paraId="359332A6" w14:textId="77777777" w:rsidR="000638BA" w:rsidRDefault="000638BA" w:rsidP="000638BA">
      <w:pPr>
        <w:pStyle w:val="NormalWeb"/>
        <w:jc w:val="center"/>
        <w:rPr>
          <w:rFonts w:ascii="Calibri" w:hAnsi="Calibri" w:cs="Calibri"/>
          <w:b/>
          <w:bCs/>
          <w:color w:val="000000"/>
          <w:sz w:val="28"/>
          <w:szCs w:val="28"/>
        </w:rPr>
      </w:pPr>
    </w:p>
    <w:p w14:paraId="6B0AC7F8" w14:textId="77777777" w:rsidR="000638BA" w:rsidRDefault="000638BA" w:rsidP="000638BA">
      <w:pPr>
        <w:pStyle w:val="NormalWeb"/>
        <w:rPr>
          <w:rFonts w:ascii="Calibri" w:hAnsi="Calibri" w:cs="Calibri"/>
          <w:b/>
          <w:bCs/>
          <w:color w:val="000000"/>
          <w:sz w:val="28"/>
          <w:szCs w:val="28"/>
          <w:u w:val="single"/>
        </w:rPr>
      </w:pPr>
    </w:p>
    <w:p w14:paraId="17A661BE" w14:textId="77777777" w:rsidR="000638BA" w:rsidRDefault="000638BA" w:rsidP="000638BA">
      <w:pPr>
        <w:pStyle w:val="NormalWeb"/>
        <w:rPr>
          <w:rFonts w:ascii="Calibri" w:hAnsi="Calibri" w:cs="Calibri"/>
          <w:b/>
          <w:bCs/>
          <w:color w:val="000000"/>
          <w:sz w:val="28"/>
          <w:szCs w:val="28"/>
          <w:u w:val="single"/>
        </w:rPr>
      </w:pPr>
    </w:p>
    <w:p w14:paraId="6500782F" w14:textId="77777777" w:rsidR="000638BA" w:rsidRDefault="000638BA" w:rsidP="000638BA">
      <w:pPr>
        <w:pStyle w:val="NormalWeb"/>
        <w:rPr>
          <w:rFonts w:ascii="Calibri" w:hAnsi="Calibri" w:cs="Calibri"/>
          <w:b/>
          <w:bCs/>
          <w:color w:val="000000"/>
          <w:sz w:val="28"/>
          <w:szCs w:val="28"/>
          <w:u w:val="single"/>
        </w:rPr>
      </w:pPr>
    </w:p>
    <w:p w14:paraId="5E0F8BD3" w14:textId="77777777" w:rsidR="000638BA" w:rsidRPr="007B165F" w:rsidRDefault="000638BA" w:rsidP="000638BA">
      <w:pPr>
        <w:pStyle w:val="NormalWeb"/>
        <w:rPr>
          <w:rFonts w:asciiTheme="minorHAnsi" w:hAnsiTheme="minorHAnsi" w:cstheme="minorHAnsi"/>
          <w:b/>
          <w:bCs/>
          <w:sz w:val="48"/>
          <w:szCs w:val="48"/>
          <w:u w:val="single"/>
          <w:lang w:val="en"/>
        </w:rPr>
      </w:pPr>
      <w:r w:rsidRPr="007B165F">
        <w:rPr>
          <w:rFonts w:ascii="Calibri" w:hAnsi="Calibri" w:cs="Calibri"/>
          <w:b/>
          <w:bCs/>
          <w:color w:val="000000"/>
          <w:sz w:val="28"/>
          <w:szCs w:val="28"/>
          <w:u w:val="single"/>
        </w:rPr>
        <w:t>Explanation of the Gender Unicorn</w:t>
      </w:r>
    </w:p>
    <w:p w14:paraId="1573F4F2" w14:textId="77777777" w:rsidR="000638BA" w:rsidRPr="007B165F" w:rsidRDefault="000638BA" w:rsidP="000638BA">
      <w:pPr>
        <w:pStyle w:val="Pa4"/>
        <w:pBdr>
          <w:top w:val="single" w:sz="24" w:space="1" w:color="4472C4" w:themeColor="accent1"/>
          <w:left w:val="single" w:sz="24" w:space="4" w:color="4472C4" w:themeColor="accent1"/>
          <w:bottom w:val="single" w:sz="24" w:space="1" w:color="4472C4" w:themeColor="accent1"/>
          <w:right w:val="single" w:sz="24" w:space="4" w:color="4472C4" w:themeColor="accent1"/>
        </w:pBdr>
        <w:rPr>
          <w:rFonts w:asciiTheme="minorHAnsi" w:hAnsiTheme="minorHAnsi" w:cs="Calibri"/>
          <w:b/>
          <w:bCs/>
          <w:color w:val="000000"/>
          <w:sz w:val="28"/>
          <w:szCs w:val="28"/>
        </w:rPr>
      </w:pPr>
      <w:r w:rsidRPr="007B165F">
        <w:rPr>
          <w:rFonts w:asciiTheme="minorHAnsi" w:hAnsiTheme="minorHAnsi" w:cs="Calibri"/>
          <w:b/>
          <w:bCs/>
          <w:color w:val="000000"/>
          <w:sz w:val="28"/>
          <w:szCs w:val="28"/>
        </w:rPr>
        <w:t>Gender Identity</w:t>
      </w:r>
    </w:p>
    <w:p w14:paraId="1C88B2D8" w14:textId="77777777" w:rsidR="000638BA" w:rsidRPr="007B165F" w:rsidRDefault="000638BA" w:rsidP="000638BA">
      <w:pPr>
        <w:pStyle w:val="Default"/>
        <w:pBdr>
          <w:top w:val="single" w:sz="24" w:space="1" w:color="4472C4" w:themeColor="accent1"/>
          <w:left w:val="single" w:sz="24" w:space="4" w:color="4472C4" w:themeColor="accent1"/>
          <w:bottom w:val="single" w:sz="24" w:space="1" w:color="4472C4" w:themeColor="accent1"/>
          <w:right w:val="single" w:sz="24" w:space="4" w:color="4472C4" w:themeColor="accent1"/>
        </w:pBdr>
        <w:rPr>
          <w:rFonts w:asciiTheme="minorHAnsi" w:hAnsiTheme="minorHAnsi"/>
        </w:rPr>
      </w:pPr>
      <w:r w:rsidRPr="007B165F">
        <w:rPr>
          <w:rFonts w:asciiTheme="minorHAnsi" w:hAnsiTheme="minorHAnsi"/>
        </w:rPr>
        <w:t>One’s internal sense of being male, female, neither of these, both, or another gender(s). Everyone has a gender identity, including you. For transgender people, their sex assigned at birth and their own internal sense of gender identity are not the same. Female, woman, and girl and male, man, and boy are also not necessarily linked to each other but are just six common gender identities.</w:t>
      </w:r>
    </w:p>
    <w:p w14:paraId="4341D485" w14:textId="77777777" w:rsidR="000638BA" w:rsidRPr="007B165F" w:rsidRDefault="000638BA" w:rsidP="000638BA">
      <w:pPr>
        <w:pStyle w:val="Default"/>
        <w:rPr>
          <w:rFonts w:asciiTheme="minorHAnsi" w:hAnsiTheme="minorHAnsi"/>
        </w:rPr>
      </w:pPr>
    </w:p>
    <w:p w14:paraId="4F82DA2B" w14:textId="77777777" w:rsidR="000638BA" w:rsidRDefault="000638BA" w:rsidP="000638BA">
      <w:pPr>
        <w:pStyle w:val="Default"/>
        <w:rPr>
          <w:rFonts w:asciiTheme="minorHAnsi" w:hAnsiTheme="minorHAnsi"/>
          <w:b/>
          <w:bCs/>
          <w:sz w:val="28"/>
          <w:szCs w:val="28"/>
        </w:rPr>
      </w:pPr>
    </w:p>
    <w:p w14:paraId="69F87404" w14:textId="77777777" w:rsidR="000638BA" w:rsidRDefault="000638BA" w:rsidP="000638BA">
      <w:pPr>
        <w:pStyle w:val="Default"/>
        <w:rPr>
          <w:rFonts w:asciiTheme="minorHAnsi" w:hAnsiTheme="minorHAnsi"/>
          <w:b/>
          <w:bCs/>
          <w:sz w:val="28"/>
          <w:szCs w:val="28"/>
        </w:rPr>
      </w:pPr>
    </w:p>
    <w:p w14:paraId="7B87B9D5" w14:textId="77777777" w:rsidR="000638BA" w:rsidRPr="0067618E" w:rsidRDefault="000638BA" w:rsidP="000638BA">
      <w:pPr>
        <w:pStyle w:val="Default"/>
        <w:pBdr>
          <w:top w:val="single" w:sz="24" w:space="1" w:color="4472C4" w:themeColor="accent1"/>
          <w:left w:val="single" w:sz="24" w:space="4" w:color="4472C4" w:themeColor="accent1"/>
          <w:bottom w:val="single" w:sz="24" w:space="1" w:color="4472C4" w:themeColor="accent1"/>
          <w:right w:val="single" w:sz="24" w:space="4" w:color="4472C4" w:themeColor="accent1"/>
        </w:pBdr>
        <w:rPr>
          <w:rFonts w:asciiTheme="minorHAnsi" w:hAnsiTheme="minorHAnsi"/>
          <w:b/>
          <w:bCs/>
          <w:sz w:val="28"/>
          <w:szCs w:val="28"/>
        </w:rPr>
      </w:pPr>
      <w:r w:rsidRPr="0067618E">
        <w:rPr>
          <w:rFonts w:asciiTheme="minorHAnsi" w:hAnsiTheme="minorHAnsi"/>
          <w:b/>
          <w:bCs/>
          <w:sz w:val="28"/>
          <w:szCs w:val="28"/>
        </w:rPr>
        <w:lastRenderedPageBreak/>
        <w:t xml:space="preserve">Gender Expression </w:t>
      </w:r>
    </w:p>
    <w:p w14:paraId="20F10E4D" w14:textId="77777777" w:rsidR="000638BA" w:rsidRPr="007B165F" w:rsidRDefault="000638BA" w:rsidP="000638BA">
      <w:pPr>
        <w:pStyle w:val="Default"/>
        <w:pBdr>
          <w:top w:val="single" w:sz="24" w:space="1" w:color="4472C4" w:themeColor="accent1"/>
          <w:left w:val="single" w:sz="24" w:space="4" w:color="4472C4" w:themeColor="accent1"/>
          <w:bottom w:val="single" w:sz="24" w:space="1" w:color="4472C4" w:themeColor="accent1"/>
          <w:right w:val="single" w:sz="24" w:space="4" w:color="4472C4" w:themeColor="accent1"/>
        </w:pBdr>
        <w:rPr>
          <w:rFonts w:asciiTheme="minorHAnsi" w:hAnsiTheme="minorHAnsi"/>
        </w:rPr>
      </w:pPr>
      <w:r w:rsidRPr="0067618E">
        <w:rPr>
          <w:rFonts w:asciiTheme="minorHAnsi" w:hAnsiTheme="minorHAnsi"/>
        </w:rPr>
        <w:t>The physical manifestation of one’s gender identity through clothing, hairstyle, voice, body shape, etc. Many transgender people seek to make their gender expression (how they look) match their gender identity (who they are), rather than their sex assigned at birth.</w:t>
      </w:r>
    </w:p>
    <w:p w14:paraId="5ABE656E" w14:textId="77777777" w:rsidR="000638BA" w:rsidRPr="007B165F" w:rsidRDefault="000638BA" w:rsidP="000638BA">
      <w:pPr>
        <w:pStyle w:val="Default"/>
        <w:rPr>
          <w:rFonts w:asciiTheme="minorHAnsi" w:hAnsiTheme="minorHAnsi"/>
        </w:rPr>
      </w:pPr>
    </w:p>
    <w:p w14:paraId="55461569" w14:textId="77777777" w:rsidR="000638BA" w:rsidRPr="007B165F" w:rsidRDefault="000638BA" w:rsidP="000638BA">
      <w:pPr>
        <w:pStyle w:val="Default"/>
        <w:pBdr>
          <w:top w:val="single" w:sz="24" w:space="1" w:color="4472C4" w:themeColor="accent1"/>
          <w:left w:val="single" w:sz="24" w:space="4" w:color="4472C4" w:themeColor="accent1"/>
          <w:bottom w:val="single" w:sz="24" w:space="1" w:color="4472C4" w:themeColor="accent1"/>
          <w:right w:val="single" w:sz="24" w:space="4" w:color="4472C4" w:themeColor="accent1"/>
        </w:pBdr>
        <w:rPr>
          <w:rFonts w:asciiTheme="minorHAnsi" w:hAnsiTheme="minorHAnsi"/>
          <w:b/>
          <w:bCs/>
          <w:sz w:val="28"/>
          <w:szCs w:val="28"/>
        </w:rPr>
      </w:pPr>
      <w:r w:rsidRPr="007B165F">
        <w:rPr>
          <w:rFonts w:asciiTheme="minorHAnsi" w:hAnsiTheme="minorHAnsi"/>
          <w:b/>
          <w:bCs/>
          <w:sz w:val="28"/>
          <w:szCs w:val="28"/>
        </w:rPr>
        <w:t>Sex Assigned at Birth</w:t>
      </w:r>
    </w:p>
    <w:p w14:paraId="7CB03EEC" w14:textId="77777777" w:rsidR="000638BA" w:rsidRPr="007B165F" w:rsidRDefault="000638BA" w:rsidP="000638BA">
      <w:pPr>
        <w:pStyle w:val="Default"/>
        <w:pBdr>
          <w:top w:val="single" w:sz="24" w:space="1" w:color="4472C4" w:themeColor="accent1"/>
          <w:left w:val="single" w:sz="24" w:space="4" w:color="4472C4" w:themeColor="accent1"/>
          <w:bottom w:val="single" w:sz="24" w:space="1" w:color="4472C4" w:themeColor="accent1"/>
          <w:right w:val="single" w:sz="24" w:space="4" w:color="4472C4" w:themeColor="accent1"/>
        </w:pBdr>
        <w:rPr>
          <w:rFonts w:asciiTheme="minorHAnsi" w:hAnsiTheme="minorHAnsi"/>
        </w:rPr>
      </w:pPr>
      <w:r w:rsidRPr="007B165F">
        <w:rPr>
          <w:rFonts w:asciiTheme="minorHAnsi" w:hAnsiTheme="minorHAnsi"/>
        </w:rPr>
        <w:t>The assignment and classification of people as male, female, intersex, or another sex based on a combination of anatomy, hormones, chromosomes. It is important we don’t simply use “sex” because of the vagueness of the definition of sex and its place in transphobia. Chromosomes are frequently used to determine sex from prenatal karyotyping (although not as often as genitalia). Chromosomes do not always determine genitalia, sex, or gender.</w:t>
      </w:r>
    </w:p>
    <w:p w14:paraId="106AE583" w14:textId="77777777" w:rsidR="000638BA" w:rsidRPr="007B165F" w:rsidRDefault="000638BA" w:rsidP="000638BA">
      <w:pPr>
        <w:pStyle w:val="Default"/>
        <w:rPr>
          <w:rFonts w:asciiTheme="minorHAnsi" w:hAnsiTheme="minorHAnsi"/>
          <w:b/>
          <w:bCs/>
          <w:sz w:val="28"/>
          <w:szCs w:val="28"/>
        </w:rPr>
      </w:pPr>
    </w:p>
    <w:p w14:paraId="6FF39D24" w14:textId="77777777" w:rsidR="000638BA" w:rsidRPr="007B165F" w:rsidRDefault="000638BA" w:rsidP="000638BA">
      <w:pPr>
        <w:pStyle w:val="Default"/>
        <w:pBdr>
          <w:top w:val="single" w:sz="24" w:space="1" w:color="4472C4" w:themeColor="accent1"/>
          <w:left w:val="single" w:sz="24" w:space="4" w:color="4472C4" w:themeColor="accent1"/>
          <w:bottom w:val="single" w:sz="24" w:space="1" w:color="4472C4" w:themeColor="accent1"/>
          <w:right w:val="single" w:sz="24" w:space="4" w:color="4472C4" w:themeColor="accent1"/>
        </w:pBdr>
        <w:rPr>
          <w:rFonts w:asciiTheme="minorHAnsi" w:hAnsiTheme="minorHAnsi"/>
          <w:b/>
          <w:bCs/>
          <w:sz w:val="28"/>
          <w:szCs w:val="28"/>
        </w:rPr>
      </w:pPr>
      <w:r w:rsidRPr="007B165F">
        <w:rPr>
          <w:rFonts w:asciiTheme="minorHAnsi" w:hAnsiTheme="minorHAnsi"/>
          <w:b/>
          <w:bCs/>
          <w:sz w:val="28"/>
          <w:szCs w:val="28"/>
        </w:rPr>
        <w:t>Physically Attracted To</w:t>
      </w:r>
    </w:p>
    <w:p w14:paraId="6FE06403" w14:textId="77777777" w:rsidR="000638BA" w:rsidRPr="007B165F" w:rsidRDefault="000638BA" w:rsidP="000638BA">
      <w:pPr>
        <w:pStyle w:val="Default"/>
        <w:pBdr>
          <w:top w:val="single" w:sz="24" w:space="1" w:color="4472C4" w:themeColor="accent1"/>
          <w:left w:val="single" w:sz="24" w:space="4" w:color="4472C4" w:themeColor="accent1"/>
          <w:bottom w:val="single" w:sz="24" w:space="1" w:color="4472C4" w:themeColor="accent1"/>
          <w:right w:val="single" w:sz="24" w:space="4" w:color="4472C4" w:themeColor="accent1"/>
        </w:pBdr>
        <w:rPr>
          <w:rFonts w:asciiTheme="minorHAnsi" w:hAnsiTheme="minorHAnsi"/>
        </w:rPr>
      </w:pPr>
      <w:r w:rsidRPr="007B165F">
        <w:rPr>
          <w:rFonts w:asciiTheme="minorHAnsi" w:hAnsiTheme="minorHAnsi"/>
        </w:rPr>
        <w:t>Sexual orientation. It is important to note that sexual and romantic/emotional attraction can be from a variety of factors including but not limited to gender identity, gender expression/presentation, and sex assigned at birth.</w:t>
      </w:r>
    </w:p>
    <w:p w14:paraId="0E69C3B3" w14:textId="77777777" w:rsidR="000638BA" w:rsidRPr="007B165F" w:rsidRDefault="000638BA" w:rsidP="000638BA">
      <w:pPr>
        <w:pStyle w:val="Default"/>
        <w:rPr>
          <w:rFonts w:asciiTheme="minorHAnsi" w:hAnsiTheme="minorHAnsi"/>
        </w:rPr>
      </w:pPr>
    </w:p>
    <w:p w14:paraId="0A856034" w14:textId="77777777" w:rsidR="000638BA" w:rsidRPr="007B165F" w:rsidRDefault="000638BA" w:rsidP="000638BA">
      <w:pPr>
        <w:pStyle w:val="Default"/>
        <w:pBdr>
          <w:top w:val="single" w:sz="24" w:space="1" w:color="4472C4" w:themeColor="accent1"/>
          <w:left w:val="single" w:sz="24" w:space="4" w:color="4472C4" w:themeColor="accent1"/>
          <w:bottom w:val="single" w:sz="24" w:space="1" w:color="4472C4" w:themeColor="accent1"/>
          <w:right w:val="single" w:sz="24" w:space="4" w:color="4472C4" w:themeColor="accent1"/>
        </w:pBdr>
        <w:rPr>
          <w:rFonts w:asciiTheme="minorHAnsi" w:hAnsiTheme="minorHAnsi"/>
          <w:b/>
          <w:bCs/>
          <w:sz w:val="28"/>
          <w:szCs w:val="28"/>
        </w:rPr>
      </w:pPr>
      <w:r w:rsidRPr="007B165F">
        <w:rPr>
          <w:rFonts w:asciiTheme="minorHAnsi" w:hAnsiTheme="minorHAnsi"/>
          <w:b/>
          <w:bCs/>
          <w:sz w:val="28"/>
          <w:szCs w:val="28"/>
        </w:rPr>
        <w:t>Emotionally Attracted</w:t>
      </w:r>
    </w:p>
    <w:p w14:paraId="39C86AE1" w14:textId="77777777" w:rsidR="000638BA" w:rsidRPr="007B165F" w:rsidRDefault="000638BA" w:rsidP="000638BA">
      <w:pPr>
        <w:pStyle w:val="Default"/>
        <w:pBdr>
          <w:top w:val="single" w:sz="24" w:space="1" w:color="4472C4" w:themeColor="accent1"/>
          <w:left w:val="single" w:sz="24" w:space="4" w:color="4472C4" w:themeColor="accent1"/>
          <w:bottom w:val="single" w:sz="24" w:space="1" w:color="4472C4" w:themeColor="accent1"/>
          <w:right w:val="single" w:sz="24" w:space="4" w:color="4472C4" w:themeColor="accent1"/>
        </w:pBdr>
        <w:rPr>
          <w:rFonts w:asciiTheme="minorHAnsi" w:hAnsiTheme="minorHAnsi"/>
        </w:rPr>
      </w:pPr>
      <w:r w:rsidRPr="007B165F">
        <w:rPr>
          <w:rFonts w:asciiTheme="minorHAnsi" w:hAnsiTheme="minorHAnsi"/>
        </w:rPr>
        <w:t>Romantic/emotional orientation. It is important to note that sexual and romantic/emotional attraction can be from a variety of factors including</w:t>
      </w:r>
      <w:r>
        <w:rPr>
          <w:rFonts w:asciiTheme="minorHAnsi" w:hAnsiTheme="minorHAnsi"/>
        </w:rPr>
        <w:t>,</w:t>
      </w:r>
      <w:r w:rsidRPr="007B165F">
        <w:rPr>
          <w:rFonts w:asciiTheme="minorHAnsi" w:hAnsiTheme="minorHAnsi"/>
        </w:rPr>
        <w:t xml:space="preserve"> but not limited to gender identity, gender expression/presentation, and sex assigned at birth. There are other types of attraction related to gender such as aesthetical or platonic. These are simply two common forms of attraction.</w:t>
      </w:r>
    </w:p>
    <w:p w14:paraId="58B91839" w14:textId="77777777" w:rsidR="000638BA" w:rsidRPr="007B165F" w:rsidRDefault="000638BA" w:rsidP="000638BA">
      <w:pPr>
        <w:pStyle w:val="Default"/>
      </w:pPr>
    </w:p>
    <w:p w14:paraId="4FE31E6B" w14:textId="77777777" w:rsidR="000638BA" w:rsidRDefault="000638BA" w:rsidP="000638BA">
      <w:pPr>
        <w:pStyle w:val="Pa4"/>
        <w:rPr>
          <w:rFonts w:asciiTheme="minorHAnsi" w:hAnsiTheme="minorHAnsi" w:cs="Calibri"/>
          <w:b/>
          <w:bCs/>
          <w:color w:val="000000"/>
          <w:sz w:val="28"/>
          <w:szCs w:val="28"/>
        </w:rPr>
      </w:pPr>
    </w:p>
    <w:p w14:paraId="5712D54C" w14:textId="77777777" w:rsidR="000638BA" w:rsidRPr="007B165F" w:rsidRDefault="000638BA" w:rsidP="000638BA">
      <w:pPr>
        <w:pStyle w:val="Pa4"/>
        <w:rPr>
          <w:rFonts w:asciiTheme="minorHAnsi" w:hAnsiTheme="minorHAnsi" w:cs="Calibri"/>
          <w:b/>
          <w:bCs/>
          <w:color w:val="000000"/>
          <w:sz w:val="28"/>
          <w:szCs w:val="28"/>
          <w:u w:val="single"/>
        </w:rPr>
      </w:pPr>
      <w:r w:rsidRPr="007B165F">
        <w:rPr>
          <w:rFonts w:asciiTheme="minorHAnsi" w:hAnsiTheme="minorHAnsi" w:cs="Calibri"/>
          <w:b/>
          <w:bCs/>
          <w:color w:val="000000"/>
          <w:sz w:val="28"/>
          <w:szCs w:val="28"/>
          <w:u w:val="single"/>
        </w:rPr>
        <w:t xml:space="preserve">Glossary of terms </w:t>
      </w:r>
    </w:p>
    <w:p w14:paraId="088DAA11" w14:textId="77777777" w:rsidR="000638BA" w:rsidRPr="00362F5F" w:rsidRDefault="000638BA" w:rsidP="000638BA">
      <w:pPr>
        <w:pStyle w:val="Default"/>
        <w:rPr>
          <w:rFonts w:asciiTheme="minorHAnsi" w:hAnsiTheme="minorHAnsi"/>
        </w:rPr>
      </w:pPr>
    </w:p>
    <w:p w14:paraId="3DC1FF67" w14:textId="77777777" w:rsidR="000638BA" w:rsidRPr="00362F5F" w:rsidRDefault="000638BA" w:rsidP="000638BA">
      <w:pPr>
        <w:pStyle w:val="Pa31"/>
        <w:spacing w:before="80"/>
        <w:rPr>
          <w:rFonts w:asciiTheme="minorHAnsi" w:hAnsiTheme="minorHAnsi" w:cs="Calibri"/>
          <w:b/>
          <w:bCs/>
          <w:color w:val="000000"/>
          <w:sz w:val="36"/>
          <w:szCs w:val="36"/>
        </w:rPr>
      </w:pPr>
      <w:r w:rsidRPr="00362F5F">
        <w:rPr>
          <w:rFonts w:asciiTheme="minorHAnsi" w:hAnsiTheme="minorHAnsi" w:cs="Calibri"/>
          <w:b/>
          <w:bCs/>
          <w:color w:val="000000"/>
          <w:sz w:val="36"/>
          <w:szCs w:val="36"/>
        </w:rPr>
        <w:t>A</w:t>
      </w:r>
    </w:p>
    <w:p w14:paraId="566FF938" w14:textId="77777777" w:rsidR="000638BA" w:rsidRPr="00362F5F" w:rsidRDefault="000638BA" w:rsidP="000638BA">
      <w:pPr>
        <w:pStyle w:val="Default"/>
        <w:rPr>
          <w:rFonts w:asciiTheme="minorHAnsi" w:hAnsiTheme="minorHAnsi"/>
        </w:rPr>
      </w:pPr>
    </w:p>
    <w:p w14:paraId="20B8BB47" w14:textId="77777777" w:rsidR="000638BA" w:rsidRPr="0067618E" w:rsidRDefault="000638BA" w:rsidP="000638BA">
      <w:pPr>
        <w:pStyle w:val="Pa32"/>
        <w:rPr>
          <w:rFonts w:asciiTheme="minorHAnsi" w:hAnsiTheme="minorHAnsi" w:cs="Calibri"/>
          <w:color w:val="000000"/>
        </w:rPr>
      </w:pPr>
      <w:r w:rsidRPr="0067618E">
        <w:rPr>
          <w:rFonts w:asciiTheme="minorHAnsi" w:hAnsiTheme="minorHAnsi" w:cs="Calibri"/>
          <w:b/>
          <w:bCs/>
          <w:color w:val="000000"/>
        </w:rPr>
        <w:t>Ally</w:t>
      </w:r>
    </w:p>
    <w:p w14:paraId="69F555C7" w14:textId="77777777" w:rsidR="000638BA" w:rsidRPr="00362F5F" w:rsidRDefault="000638BA" w:rsidP="000638BA">
      <w:pPr>
        <w:pStyle w:val="Pa8"/>
        <w:spacing w:after="160"/>
        <w:rPr>
          <w:rFonts w:asciiTheme="minorHAnsi" w:hAnsiTheme="minorHAnsi" w:cs="Calibri"/>
          <w:color w:val="000000"/>
        </w:rPr>
      </w:pPr>
      <w:r w:rsidRPr="0067618E">
        <w:rPr>
          <w:rFonts w:asciiTheme="minorHAnsi" w:hAnsiTheme="minorHAnsi" w:cs="Calibri"/>
          <w:color w:val="000000"/>
        </w:rPr>
        <w:t>A (typically) straight and/or cis person who supports members of the LGBTQ+ community.</w:t>
      </w:r>
    </w:p>
    <w:p w14:paraId="03E89BF9" w14:textId="77777777" w:rsidR="000638BA" w:rsidRPr="00362F5F" w:rsidRDefault="000638BA" w:rsidP="000638BA">
      <w:pPr>
        <w:pStyle w:val="Pa8"/>
        <w:spacing w:line="240" w:lineRule="auto"/>
        <w:rPr>
          <w:rFonts w:asciiTheme="minorHAnsi" w:hAnsiTheme="minorHAnsi" w:cs="Calibri"/>
          <w:color w:val="000000"/>
        </w:rPr>
      </w:pPr>
      <w:r w:rsidRPr="00362F5F">
        <w:rPr>
          <w:rFonts w:asciiTheme="minorHAnsi" w:hAnsiTheme="minorHAnsi" w:cs="Calibri"/>
          <w:b/>
          <w:bCs/>
          <w:color w:val="000000"/>
        </w:rPr>
        <w:t>Ace</w:t>
      </w:r>
    </w:p>
    <w:p w14:paraId="0DB4496C" w14:textId="77777777" w:rsidR="000638BA" w:rsidRPr="00362F5F" w:rsidRDefault="000638BA" w:rsidP="000638BA">
      <w:pPr>
        <w:pStyle w:val="Pa8"/>
        <w:spacing w:line="240" w:lineRule="auto"/>
        <w:rPr>
          <w:rFonts w:asciiTheme="minorHAnsi" w:hAnsiTheme="minorHAnsi" w:cs="Calibri"/>
          <w:color w:val="000000"/>
        </w:rPr>
      </w:pPr>
      <w:r w:rsidRPr="00362F5F">
        <w:rPr>
          <w:rFonts w:asciiTheme="minorHAnsi" w:hAnsiTheme="minorHAnsi" w:cs="Calibri"/>
          <w:color w:val="000000"/>
        </w:rPr>
        <w:t xml:space="preserve">Ace is an umbrella term used to describe those who experience low, varying or absent levels of romantic and/or sexual attraction. Ace people may describe themselves using one or more of a wide variety of terms, including, but not limited to, asexual, aromantic, demis and grey-ace. </w:t>
      </w:r>
    </w:p>
    <w:p w14:paraId="58715CEB" w14:textId="77777777" w:rsidR="000638BA" w:rsidRPr="00362F5F" w:rsidRDefault="000638BA" w:rsidP="000638BA">
      <w:pPr>
        <w:pStyle w:val="Default"/>
        <w:rPr>
          <w:rFonts w:asciiTheme="minorHAnsi" w:hAnsiTheme="minorHAnsi"/>
        </w:rPr>
      </w:pPr>
    </w:p>
    <w:p w14:paraId="2C14FEA0" w14:textId="77777777" w:rsidR="00C55CC4" w:rsidRDefault="00C55CC4" w:rsidP="000638BA">
      <w:pPr>
        <w:pStyle w:val="Default"/>
        <w:rPr>
          <w:rFonts w:asciiTheme="minorHAnsi" w:hAnsiTheme="minorHAnsi" w:cstheme="minorHAnsi"/>
          <w:b/>
          <w:bCs/>
        </w:rPr>
      </w:pPr>
    </w:p>
    <w:p w14:paraId="1006956A" w14:textId="44A9404F" w:rsidR="000638BA" w:rsidRPr="00362F5F" w:rsidRDefault="000638BA" w:rsidP="000638BA">
      <w:pPr>
        <w:pStyle w:val="Default"/>
        <w:rPr>
          <w:rFonts w:asciiTheme="minorHAnsi" w:hAnsiTheme="minorHAnsi" w:cstheme="minorHAnsi"/>
          <w:b/>
          <w:bCs/>
        </w:rPr>
      </w:pPr>
      <w:r w:rsidRPr="00362F5F">
        <w:rPr>
          <w:rFonts w:asciiTheme="minorHAnsi" w:hAnsiTheme="minorHAnsi" w:cstheme="minorHAnsi"/>
          <w:b/>
          <w:bCs/>
        </w:rPr>
        <w:lastRenderedPageBreak/>
        <w:t>Assigned sex</w:t>
      </w:r>
    </w:p>
    <w:p w14:paraId="679EC884" w14:textId="77777777" w:rsidR="000638BA" w:rsidRPr="00362F5F" w:rsidRDefault="000638BA" w:rsidP="000638BA">
      <w:pPr>
        <w:pStyle w:val="Default"/>
        <w:rPr>
          <w:rFonts w:asciiTheme="minorHAnsi" w:hAnsiTheme="minorHAnsi" w:cstheme="minorHAnsi"/>
        </w:rPr>
      </w:pPr>
      <w:r w:rsidRPr="00362F5F">
        <w:rPr>
          <w:rFonts w:asciiTheme="minorHAnsi" w:hAnsiTheme="minorHAnsi" w:cstheme="minorHAnsi"/>
        </w:rPr>
        <w:t xml:space="preserve">Rather than describe somebody as being ‘born male/female’, the term used today tends to be assigned at birth. Somebody assigned female at birth is often called AFAB while somebody assigned male at birth is called AMAB. </w:t>
      </w:r>
    </w:p>
    <w:p w14:paraId="517F54F5" w14:textId="77777777" w:rsidR="000638BA" w:rsidRPr="00362F5F" w:rsidRDefault="000638BA" w:rsidP="000638BA">
      <w:pPr>
        <w:pStyle w:val="Default"/>
        <w:rPr>
          <w:rFonts w:asciiTheme="minorHAnsi" w:hAnsiTheme="minorHAnsi"/>
        </w:rPr>
      </w:pPr>
    </w:p>
    <w:p w14:paraId="1CEB0F27" w14:textId="77777777" w:rsidR="000638BA" w:rsidRPr="00362F5F" w:rsidRDefault="000638BA" w:rsidP="000638BA">
      <w:pPr>
        <w:pStyle w:val="Pa31"/>
        <w:spacing w:before="80" w:after="80"/>
        <w:rPr>
          <w:rFonts w:asciiTheme="minorHAnsi" w:hAnsiTheme="minorHAnsi" w:cs="Calibri"/>
          <w:color w:val="000000"/>
          <w:sz w:val="36"/>
          <w:szCs w:val="36"/>
        </w:rPr>
      </w:pPr>
      <w:r w:rsidRPr="00362F5F">
        <w:rPr>
          <w:rFonts w:asciiTheme="minorHAnsi" w:hAnsiTheme="minorHAnsi" w:cs="Calibri"/>
          <w:b/>
          <w:bCs/>
          <w:color w:val="000000"/>
          <w:sz w:val="36"/>
          <w:szCs w:val="36"/>
        </w:rPr>
        <w:t>B</w:t>
      </w:r>
    </w:p>
    <w:p w14:paraId="00B0FDF9" w14:textId="77777777" w:rsidR="000638BA" w:rsidRPr="00362F5F" w:rsidRDefault="000638BA" w:rsidP="000638BA">
      <w:pPr>
        <w:pStyle w:val="Pa32"/>
        <w:rPr>
          <w:rFonts w:asciiTheme="minorHAnsi" w:hAnsiTheme="minorHAnsi" w:cs="Calibri"/>
          <w:color w:val="000000"/>
        </w:rPr>
      </w:pPr>
      <w:r w:rsidRPr="00362F5F">
        <w:rPr>
          <w:rFonts w:asciiTheme="minorHAnsi" w:hAnsiTheme="minorHAnsi" w:cs="Calibri"/>
          <w:b/>
          <w:bCs/>
          <w:color w:val="000000"/>
        </w:rPr>
        <w:t>Bisexual (or just Bi)</w:t>
      </w:r>
    </w:p>
    <w:p w14:paraId="210BF2C8" w14:textId="77777777" w:rsidR="000638BA" w:rsidRPr="00362F5F" w:rsidRDefault="000638BA" w:rsidP="000638BA">
      <w:pPr>
        <w:pStyle w:val="Pa8"/>
        <w:spacing w:after="160"/>
        <w:rPr>
          <w:rFonts w:asciiTheme="minorHAnsi" w:hAnsiTheme="minorHAnsi" w:cs="Calibri"/>
          <w:color w:val="000000"/>
        </w:rPr>
      </w:pPr>
      <w:r w:rsidRPr="00362F5F">
        <w:rPr>
          <w:rFonts w:asciiTheme="minorHAnsi" w:hAnsiTheme="minorHAnsi" w:cs="Calibri"/>
          <w:color w:val="000000"/>
        </w:rPr>
        <w:t xml:space="preserve">Bisexual is an umbrella term used to describe a romantic and/or sexual orientation towards males and females. </w:t>
      </w:r>
    </w:p>
    <w:p w14:paraId="626D9468" w14:textId="77777777" w:rsidR="000638BA" w:rsidRPr="00362F5F" w:rsidRDefault="000638BA" w:rsidP="000638BA">
      <w:pPr>
        <w:pStyle w:val="Default"/>
        <w:rPr>
          <w:rFonts w:asciiTheme="minorHAnsi" w:hAnsiTheme="minorHAnsi"/>
        </w:rPr>
      </w:pPr>
    </w:p>
    <w:p w14:paraId="20E35680" w14:textId="77777777" w:rsidR="000638BA" w:rsidRPr="00362F5F" w:rsidRDefault="000638BA" w:rsidP="000638BA">
      <w:pPr>
        <w:pStyle w:val="Pa32"/>
        <w:rPr>
          <w:rFonts w:asciiTheme="minorHAnsi" w:hAnsiTheme="minorHAnsi" w:cs="Calibri"/>
          <w:color w:val="000000"/>
        </w:rPr>
      </w:pPr>
      <w:r w:rsidRPr="00362F5F">
        <w:rPr>
          <w:rFonts w:asciiTheme="minorHAnsi" w:hAnsiTheme="minorHAnsi" w:cs="Calibri"/>
          <w:b/>
          <w:bCs/>
          <w:color w:val="000000"/>
        </w:rPr>
        <w:t>Biphobia</w:t>
      </w:r>
    </w:p>
    <w:p w14:paraId="4C7A4045" w14:textId="77777777" w:rsidR="000638BA" w:rsidRPr="00362F5F" w:rsidRDefault="000638BA" w:rsidP="000638BA">
      <w:pPr>
        <w:pStyle w:val="Pa8"/>
        <w:spacing w:after="160"/>
        <w:rPr>
          <w:rFonts w:asciiTheme="minorHAnsi" w:hAnsiTheme="minorHAnsi" w:cs="Calibri"/>
          <w:color w:val="000000"/>
        </w:rPr>
      </w:pPr>
      <w:r w:rsidRPr="00362F5F">
        <w:rPr>
          <w:rFonts w:asciiTheme="minorHAnsi" w:hAnsiTheme="minorHAnsi" w:cs="Calibri"/>
          <w:color w:val="000000"/>
        </w:rPr>
        <w:t>The fear or dislike of someone who identifies as bisexual based on prejudice or negative attitudes, beliefs or views about bisexual people. Biphobic bullying may be targeted at people who are, or who are perceived to be, bisexual.</w:t>
      </w:r>
    </w:p>
    <w:p w14:paraId="090073C2" w14:textId="77777777" w:rsidR="000638BA" w:rsidRPr="00362F5F" w:rsidRDefault="000638BA" w:rsidP="000638BA">
      <w:pPr>
        <w:pStyle w:val="Default"/>
        <w:rPr>
          <w:rFonts w:asciiTheme="minorHAnsi" w:hAnsiTheme="minorHAnsi"/>
        </w:rPr>
      </w:pPr>
    </w:p>
    <w:p w14:paraId="71658109" w14:textId="77777777" w:rsidR="000638BA" w:rsidRPr="00362F5F" w:rsidRDefault="000638BA" w:rsidP="000638BA">
      <w:pPr>
        <w:pStyle w:val="Pa31"/>
        <w:spacing w:before="80" w:after="80"/>
        <w:rPr>
          <w:rFonts w:asciiTheme="minorHAnsi" w:hAnsiTheme="minorHAnsi" w:cs="Calibri"/>
          <w:color w:val="000000"/>
          <w:sz w:val="36"/>
          <w:szCs w:val="36"/>
        </w:rPr>
      </w:pPr>
      <w:r w:rsidRPr="00362F5F">
        <w:rPr>
          <w:rFonts w:asciiTheme="minorHAnsi" w:hAnsiTheme="minorHAnsi" w:cs="Calibri"/>
          <w:b/>
          <w:bCs/>
          <w:color w:val="000000"/>
          <w:sz w:val="36"/>
          <w:szCs w:val="36"/>
        </w:rPr>
        <w:t>C</w:t>
      </w:r>
    </w:p>
    <w:p w14:paraId="5E1432E0" w14:textId="77777777" w:rsidR="000638BA" w:rsidRPr="00362F5F" w:rsidRDefault="000638BA" w:rsidP="000638BA">
      <w:pPr>
        <w:pStyle w:val="Pa32"/>
        <w:rPr>
          <w:rFonts w:asciiTheme="minorHAnsi" w:hAnsiTheme="minorHAnsi" w:cs="Calibri"/>
          <w:color w:val="000000"/>
        </w:rPr>
      </w:pPr>
      <w:r w:rsidRPr="00362F5F">
        <w:rPr>
          <w:rFonts w:asciiTheme="minorHAnsi" w:hAnsiTheme="minorHAnsi" w:cs="Calibri"/>
          <w:b/>
          <w:bCs/>
          <w:color w:val="000000"/>
        </w:rPr>
        <w:t>Cisgender or Cis</w:t>
      </w:r>
    </w:p>
    <w:p w14:paraId="47F097E9" w14:textId="77777777" w:rsidR="000638BA" w:rsidRPr="00362F5F" w:rsidRDefault="000638BA" w:rsidP="000638BA">
      <w:pPr>
        <w:pStyle w:val="Pa8"/>
        <w:spacing w:after="160"/>
        <w:rPr>
          <w:rFonts w:asciiTheme="minorHAnsi" w:hAnsiTheme="minorHAnsi" w:cs="Calibri"/>
          <w:color w:val="000000"/>
        </w:rPr>
      </w:pPr>
      <w:r w:rsidRPr="00362F5F">
        <w:rPr>
          <w:rFonts w:asciiTheme="minorHAnsi" w:hAnsiTheme="minorHAnsi" w:cs="Calibri"/>
          <w:color w:val="000000"/>
        </w:rPr>
        <w:t xml:space="preserve">Someone whose gender identity aligns with the sex they were assigned at birth. </w:t>
      </w:r>
    </w:p>
    <w:p w14:paraId="7400ABFE" w14:textId="77777777" w:rsidR="000638BA" w:rsidRPr="00362F5F" w:rsidRDefault="000638BA" w:rsidP="000638BA">
      <w:pPr>
        <w:pStyle w:val="Pa32"/>
        <w:rPr>
          <w:rFonts w:asciiTheme="minorHAnsi" w:hAnsiTheme="minorHAnsi" w:cs="Calibri"/>
          <w:color w:val="000000"/>
        </w:rPr>
      </w:pPr>
      <w:r w:rsidRPr="00362F5F">
        <w:rPr>
          <w:rFonts w:asciiTheme="minorHAnsi" w:hAnsiTheme="minorHAnsi" w:cs="Calibri"/>
          <w:b/>
          <w:bCs/>
          <w:color w:val="000000"/>
        </w:rPr>
        <w:t>Coming out</w:t>
      </w:r>
    </w:p>
    <w:p w14:paraId="58D3341F" w14:textId="77777777" w:rsidR="000638BA" w:rsidRPr="00362F5F" w:rsidRDefault="000638BA" w:rsidP="000638BA">
      <w:pPr>
        <w:pStyle w:val="Pa8"/>
        <w:spacing w:after="160"/>
        <w:rPr>
          <w:rFonts w:asciiTheme="minorHAnsi" w:hAnsiTheme="minorHAnsi" w:cs="Calibri"/>
          <w:color w:val="000000"/>
        </w:rPr>
      </w:pPr>
      <w:r w:rsidRPr="00362F5F">
        <w:rPr>
          <w:rFonts w:asciiTheme="minorHAnsi" w:hAnsiTheme="minorHAnsi" w:cs="Calibri"/>
          <w:color w:val="000000"/>
        </w:rPr>
        <w:t>When a person first tells someone/others about their identity as lesbian, gay, bi, queer, pansexual or trans.</w:t>
      </w:r>
    </w:p>
    <w:p w14:paraId="3983650D" w14:textId="77777777" w:rsidR="000638BA" w:rsidRPr="00362F5F" w:rsidRDefault="000638BA" w:rsidP="000638BA">
      <w:pPr>
        <w:pStyle w:val="Default"/>
        <w:rPr>
          <w:rFonts w:asciiTheme="minorHAnsi" w:hAnsiTheme="minorHAnsi"/>
        </w:rPr>
      </w:pPr>
    </w:p>
    <w:p w14:paraId="00C86AC2" w14:textId="77777777" w:rsidR="000638BA" w:rsidRPr="00362F5F" w:rsidRDefault="000638BA" w:rsidP="000638BA">
      <w:pPr>
        <w:pStyle w:val="Pa31"/>
        <w:spacing w:before="80" w:after="80"/>
        <w:rPr>
          <w:rFonts w:asciiTheme="minorHAnsi" w:hAnsiTheme="minorHAnsi" w:cs="Calibri"/>
          <w:color w:val="000000"/>
          <w:sz w:val="36"/>
          <w:szCs w:val="36"/>
        </w:rPr>
      </w:pPr>
      <w:r w:rsidRPr="00362F5F">
        <w:rPr>
          <w:rFonts w:asciiTheme="minorHAnsi" w:hAnsiTheme="minorHAnsi" w:cs="Calibri"/>
          <w:b/>
          <w:bCs/>
          <w:color w:val="000000"/>
          <w:sz w:val="36"/>
          <w:szCs w:val="36"/>
        </w:rPr>
        <w:t>D</w:t>
      </w:r>
    </w:p>
    <w:p w14:paraId="23B44F72" w14:textId="77777777" w:rsidR="000638BA" w:rsidRPr="00362F5F" w:rsidRDefault="000638BA" w:rsidP="000638BA">
      <w:pPr>
        <w:pStyle w:val="Pa32"/>
        <w:rPr>
          <w:rFonts w:asciiTheme="minorHAnsi" w:hAnsiTheme="minorHAnsi" w:cs="Calibri"/>
          <w:color w:val="000000"/>
        </w:rPr>
      </w:pPr>
      <w:r w:rsidRPr="00362F5F">
        <w:rPr>
          <w:rFonts w:asciiTheme="minorHAnsi" w:hAnsiTheme="minorHAnsi" w:cs="Calibri"/>
          <w:b/>
          <w:bCs/>
          <w:color w:val="000000"/>
        </w:rPr>
        <w:t>Deadnaming</w:t>
      </w:r>
    </w:p>
    <w:p w14:paraId="5758A061" w14:textId="77777777" w:rsidR="000638BA" w:rsidRPr="00362F5F" w:rsidRDefault="000638BA" w:rsidP="000638BA">
      <w:pPr>
        <w:pStyle w:val="Pa8"/>
        <w:spacing w:after="160"/>
        <w:rPr>
          <w:rFonts w:asciiTheme="minorHAnsi" w:hAnsiTheme="minorHAnsi" w:cs="Calibri"/>
          <w:color w:val="000000"/>
        </w:rPr>
      </w:pPr>
      <w:r w:rsidRPr="00362F5F">
        <w:rPr>
          <w:rFonts w:asciiTheme="minorHAnsi" w:hAnsiTheme="minorHAnsi" w:cs="Calibri"/>
          <w:color w:val="000000"/>
        </w:rPr>
        <w:t>Calling someone by their birth name after they have changed their name. This term is often associated with trans people who have changed their name as part of their transition.</w:t>
      </w:r>
    </w:p>
    <w:p w14:paraId="7E0D9804" w14:textId="77777777" w:rsidR="000638BA" w:rsidRPr="0067618E" w:rsidRDefault="000638BA" w:rsidP="000638BA">
      <w:pPr>
        <w:pStyle w:val="Default"/>
        <w:rPr>
          <w:rFonts w:asciiTheme="minorHAnsi" w:hAnsiTheme="minorHAnsi"/>
          <w:b/>
          <w:bCs/>
        </w:rPr>
      </w:pPr>
      <w:r w:rsidRPr="0067618E">
        <w:rPr>
          <w:rFonts w:asciiTheme="minorHAnsi" w:hAnsiTheme="minorHAnsi"/>
          <w:b/>
          <w:bCs/>
        </w:rPr>
        <w:t>Detransition</w:t>
      </w:r>
    </w:p>
    <w:p w14:paraId="6A8DD3D3" w14:textId="77777777" w:rsidR="000638BA" w:rsidRPr="00362F5F" w:rsidRDefault="000638BA" w:rsidP="000638BA">
      <w:pPr>
        <w:pStyle w:val="Default"/>
        <w:rPr>
          <w:rFonts w:asciiTheme="minorHAnsi" w:hAnsiTheme="minorHAnsi"/>
        </w:rPr>
      </w:pPr>
      <w:r w:rsidRPr="0067618E">
        <w:rPr>
          <w:rFonts w:asciiTheme="minorHAnsi" w:hAnsiTheme="minorHAnsi"/>
        </w:rPr>
        <w:t>A term often used to describe an individual’s retransition to their original assigned gender.</w:t>
      </w:r>
      <w:r w:rsidRPr="00362F5F">
        <w:rPr>
          <w:rFonts w:asciiTheme="minorHAnsi" w:hAnsiTheme="minorHAnsi"/>
        </w:rPr>
        <w:t xml:space="preserve"> </w:t>
      </w:r>
    </w:p>
    <w:p w14:paraId="5E0447F3" w14:textId="77777777" w:rsidR="000638BA" w:rsidRPr="00362F5F" w:rsidRDefault="000638BA" w:rsidP="000638BA">
      <w:pPr>
        <w:pStyle w:val="Default"/>
        <w:rPr>
          <w:rFonts w:asciiTheme="minorHAnsi" w:hAnsiTheme="minorHAnsi"/>
        </w:rPr>
      </w:pPr>
    </w:p>
    <w:p w14:paraId="6549309B" w14:textId="77777777" w:rsidR="000638BA" w:rsidRPr="00362F5F" w:rsidRDefault="000638BA" w:rsidP="000638BA">
      <w:pPr>
        <w:pStyle w:val="Default"/>
        <w:rPr>
          <w:rFonts w:asciiTheme="minorHAnsi" w:hAnsiTheme="minorHAnsi" w:cstheme="minorHAnsi"/>
          <w:b/>
          <w:bCs/>
          <w:sz w:val="36"/>
          <w:szCs w:val="36"/>
        </w:rPr>
      </w:pPr>
      <w:r w:rsidRPr="00362F5F">
        <w:rPr>
          <w:rFonts w:asciiTheme="minorHAnsi" w:hAnsiTheme="minorHAnsi" w:cstheme="minorHAnsi"/>
          <w:b/>
          <w:bCs/>
          <w:sz w:val="36"/>
          <w:szCs w:val="36"/>
        </w:rPr>
        <w:t>E</w:t>
      </w:r>
    </w:p>
    <w:p w14:paraId="43DAA9C3" w14:textId="77777777" w:rsidR="000638BA" w:rsidRPr="00362F5F" w:rsidRDefault="000638BA" w:rsidP="000638BA">
      <w:pPr>
        <w:pStyle w:val="Default"/>
        <w:rPr>
          <w:rFonts w:asciiTheme="minorHAnsi" w:hAnsiTheme="minorHAnsi" w:cstheme="minorHAnsi"/>
          <w:b/>
          <w:bCs/>
        </w:rPr>
      </w:pPr>
      <w:r w:rsidRPr="00362F5F">
        <w:rPr>
          <w:rFonts w:asciiTheme="minorHAnsi" w:hAnsiTheme="minorHAnsi" w:cstheme="minorHAnsi"/>
          <w:b/>
          <w:bCs/>
        </w:rPr>
        <w:t xml:space="preserve">Egg cracking </w:t>
      </w:r>
    </w:p>
    <w:p w14:paraId="36AF768E" w14:textId="77777777" w:rsidR="000638BA" w:rsidRPr="00362F5F" w:rsidRDefault="000638BA" w:rsidP="000638BA">
      <w:pPr>
        <w:pStyle w:val="Default"/>
        <w:rPr>
          <w:rFonts w:asciiTheme="minorHAnsi" w:hAnsiTheme="minorHAnsi" w:cstheme="minorHAnsi"/>
        </w:rPr>
      </w:pPr>
      <w:r w:rsidRPr="00362F5F">
        <w:rPr>
          <w:rFonts w:asciiTheme="minorHAnsi" w:hAnsiTheme="minorHAnsi" w:cstheme="minorHAnsi"/>
        </w:rPr>
        <w:t>A term to describe when a person finally admits to themselves that they are transgender. For example, “My egg only recently cracked so I am quite new to all of this.”</w:t>
      </w:r>
    </w:p>
    <w:p w14:paraId="046401D4" w14:textId="77777777" w:rsidR="000638BA" w:rsidRPr="00362F5F" w:rsidRDefault="000638BA" w:rsidP="000638BA">
      <w:pPr>
        <w:pStyle w:val="Default"/>
        <w:rPr>
          <w:rFonts w:asciiTheme="minorHAnsi" w:hAnsiTheme="minorHAnsi" w:cstheme="minorHAnsi"/>
        </w:rPr>
      </w:pPr>
    </w:p>
    <w:p w14:paraId="0BA6C622" w14:textId="77777777" w:rsidR="000638BA" w:rsidRPr="00362F5F" w:rsidRDefault="000638BA" w:rsidP="000638BA">
      <w:pPr>
        <w:pStyle w:val="Default"/>
        <w:rPr>
          <w:rFonts w:asciiTheme="minorHAnsi" w:hAnsiTheme="minorHAnsi" w:cstheme="minorHAnsi"/>
          <w:b/>
          <w:bCs/>
        </w:rPr>
      </w:pPr>
      <w:r w:rsidRPr="00362F5F">
        <w:rPr>
          <w:rFonts w:asciiTheme="minorHAnsi" w:hAnsiTheme="minorHAnsi" w:cstheme="minorHAnsi"/>
          <w:b/>
          <w:bCs/>
        </w:rPr>
        <w:t>Eunuch</w:t>
      </w:r>
    </w:p>
    <w:p w14:paraId="180BCEF6" w14:textId="77777777" w:rsidR="000638BA" w:rsidRPr="00362F5F" w:rsidRDefault="000638BA" w:rsidP="000638BA">
      <w:pPr>
        <w:pStyle w:val="Default"/>
        <w:rPr>
          <w:rFonts w:asciiTheme="minorHAnsi" w:hAnsiTheme="minorHAnsi" w:cstheme="minorHAnsi"/>
        </w:rPr>
      </w:pPr>
      <w:r w:rsidRPr="00362F5F">
        <w:rPr>
          <w:rFonts w:asciiTheme="minorHAnsi" w:hAnsiTheme="minorHAnsi" w:cstheme="minorHAnsi"/>
        </w:rPr>
        <w:t xml:space="preserve">An individual assigned male at birth who feels their trues self is expressed best by this term. The individual has their testicles surgically removed or rendered non-functional. </w:t>
      </w:r>
    </w:p>
    <w:p w14:paraId="21F79D7F" w14:textId="77777777" w:rsidR="000638BA" w:rsidRPr="00362F5F" w:rsidRDefault="000638BA" w:rsidP="000638BA">
      <w:pPr>
        <w:pStyle w:val="Pa31"/>
        <w:spacing w:before="80" w:after="80"/>
        <w:rPr>
          <w:rFonts w:asciiTheme="minorHAnsi" w:hAnsiTheme="minorHAnsi" w:cs="Calibri"/>
          <w:color w:val="000000"/>
          <w:sz w:val="36"/>
          <w:szCs w:val="36"/>
        </w:rPr>
      </w:pPr>
      <w:r w:rsidRPr="00362F5F">
        <w:rPr>
          <w:rFonts w:asciiTheme="minorHAnsi" w:hAnsiTheme="minorHAnsi" w:cs="Calibri"/>
          <w:b/>
          <w:bCs/>
          <w:color w:val="000000"/>
          <w:sz w:val="36"/>
          <w:szCs w:val="36"/>
        </w:rPr>
        <w:lastRenderedPageBreak/>
        <w:t>G</w:t>
      </w:r>
    </w:p>
    <w:p w14:paraId="3361D5EC" w14:textId="77777777" w:rsidR="000638BA" w:rsidRPr="00362F5F" w:rsidRDefault="000638BA" w:rsidP="000638BA">
      <w:pPr>
        <w:pStyle w:val="Pa32"/>
        <w:rPr>
          <w:rFonts w:asciiTheme="minorHAnsi" w:hAnsiTheme="minorHAnsi" w:cs="Calibri"/>
          <w:b/>
          <w:bCs/>
          <w:color w:val="000000"/>
        </w:rPr>
      </w:pPr>
    </w:p>
    <w:p w14:paraId="4B588ED5" w14:textId="77777777" w:rsidR="000638BA" w:rsidRPr="0067618E" w:rsidRDefault="000638BA" w:rsidP="000638BA">
      <w:r w:rsidRPr="0067618E">
        <w:rPr>
          <w:b/>
        </w:rPr>
        <w:t>Gender Affirmation</w:t>
      </w:r>
      <w:r w:rsidRPr="0067618E">
        <w:t xml:space="preserve"> </w:t>
      </w:r>
    </w:p>
    <w:p w14:paraId="1F6C61E4" w14:textId="77777777" w:rsidR="000638BA" w:rsidRPr="00362F5F" w:rsidRDefault="000638BA" w:rsidP="000638BA">
      <w:r w:rsidRPr="0067618E">
        <w:t>Refers to being recognized or affirmed in a person’s gender identity. It is usually conceptualized as having social, psychological, medical, and legal dimensions. Gender affirmation is used as a term in lieu of transition (as in medical gender affirmation) or can be used as an adjective (as in gender affirming care, gender affirming surgery).</w:t>
      </w:r>
      <w:r w:rsidRPr="00362F5F">
        <w:t xml:space="preserve"> </w:t>
      </w:r>
    </w:p>
    <w:p w14:paraId="1BF41982" w14:textId="77777777" w:rsidR="000638BA" w:rsidRPr="00362F5F" w:rsidRDefault="000638BA" w:rsidP="000638BA">
      <w:pPr>
        <w:pStyle w:val="Pa32"/>
        <w:rPr>
          <w:rFonts w:asciiTheme="minorHAnsi" w:hAnsiTheme="minorHAnsi" w:cs="Calibri"/>
          <w:color w:val="000000"/>
        </w:rPr>
      </w:pPr>
      <w:r w:rsidRPr="00362F5F">
        <w:rPr>
          <w:rFonts w:asciiTheme="minorHAnsi" w:hAnsiTheme="minorHAnsi" w:cs="Calibri"/>
          <w:b/>
          <w:bCs/>
          <w:color w:val="000000"/>
        </w:rPr>
        <w:t>Gay</w:t>
      </w:r>
    </w:p>
    <w:p w14:paraId="7E83541C" w14:textId="77777777" w:rsidR="000638BA" w:rsidRPr="00362F5F" w:rsidRDefault="000638BA" w:rsidP="000638BA">
      <w:pPr>
        <w:pStyle w:val="Pa8"/>
        <w:spacing w:after="160"/>
        <w:rPr>
          <w:rFonts w:asciiTheme="minorHAnsi" w:hAnsiTheme="minorHAnsi" w:cs="Calibri"/>
          <w:color w:val="000000"/>
        </w:rPr>
      </w:pPr>
      <w:r w:rsidRPr="00362F5F">
        <w:rPr>
          <w:rFonts w:asciiTheme="minorHAnsi" w:hAnsiTheme="minorHAnsi" w:cs="Calibri"/>
          <w:color w:val="000000"/>
        </w:rPr>
        <w:t>Refers to a man who has a romantic and/or sexual orientation towards men. Also, a generic term for lesbian and gay sexuality – some women define themselves as gay rather than lesbian.</w:t>
      </w:r>
    </w:p>
    <w:p w14:paraId="0F3EA5BE" w14:textId="77777777" w:rsidR="000638BA" w:rsidRPr="00362F5F" w:rsidRDefault="000638BA" w:rsidP="000638BA">
      <w:pPr>
        <w:pStyle w:val="Pa8"/>
        <w:spacing w:after="160"/>
        <w:rPr>
          <w:rFonts w:asciiTheme="minorHAnsi" w:hAnsiTheme="minorHAnsi" w:cs="Calibri"/>
        </w:rPr>
      </w:pPr>
      <w:r w:rsidRPr="00362F5F">
        <w:rPr>
          <w:rFonts w:asciiTheme="minorHAnsi" w:hAnsiTheme="minorHAnsi" w:cs="Calibri"/>
          <w:b/>
          <w:bCs/>
        </w:rPr>
        <w:t>Gender</w:t>
      </w:r>
    </w:p>
    <w:p w14:paraId="71692F54" w14:textId="77777777" w:rsidR="000638BA" w:rsidRPr="00362F5F" w:rsidRDefault="000638BA" w:rsidP="000638BA">
      <w:pPr>
        <w:pStyle w:val="Pa8"/>
        <w:spacing w:after="160"/>
        <w:rPr>
          <w:rFonts w:asciiTheme="minorHAnsi" w:hAnsiTheme="minorHAnsi"/>
        </w:rPr>
      </w:pPr>
      <w:r w:rsidRPr="00362F5F">
        <w:rPr>
          <w:rFonts w:asciiTheme="minorHAnsi" w:hAnsiTheme="minorHAnsi" w:cs="Calibri"/>
        </w:rPr>
        <w:t xml:space="preserve">Often expressed in terms of masculinity and femininity, gender is largely culturally determined and is assumed from the sex assigned at birth. </w:t>
      </w:r>
      <w:r w:rsidRPr="00362F5F">
        <w:rPr>
          <w:rFonts w:asciiTheme="minorHAnsi" w:hAnsiTheme="minorHAnsi"/>
        </w:rPr>
        <w:t>Gender identities other than those of men and women (who can be either cisgender or transgender) include transgender, non-binary, genderqueer, gender neutral, agender, gender fluid, and ‘third’ gender, among others; many other genders are recognized around the world.</w:t>
      </w:r>
    </w:p>
    <w:p w14:paraId="6B49AA64" w14:textId="77777777" w:rsidR="000638BA" w:rsidRPr="00362F5F" w:rsidRDefault="000638BA" w:rsidP="000638BA">
      <w:r w:rsidRPr="00362F5F">
        <w:rPr>
          <w:b/>
        </w:rPr>
        <w:t>Gender Diverse</w:t>
      </w:r>
      <w:r w:rsidRPr="00362F5F">
        <w:t xml:space="preserve"> </w:t>
      </w:r>
    </w:p>
    <w:p w14:paraId="041AA85B" w14:textId="77777777" w:rsidR="000638BA" w:rsidRPr="00362F5F" w:rsidRDefault="000638BA" w:rsidP="000638BA">
      <w:r w:rsidRPr="00362F5F">
        <w:t>A term used to describe people with gender identities and/or expressions that are different from social and cultural expectations attributed to their sex assigned at birth. This may include, among many other culturally diverse identities, people who identify as nonbinary, gender expansive, gender nonconforming, and others who do not identify as cisgender.</w:t>
      </w:r>
    </w:p>
    <w:p w14:paraId="0DB95F70" w14:textId="77777777" w:rsidR="000638BA" w:rsidRPr="00362F5F" w:rsidRDefault="000638BA" w:rsidP="000638BA">
      <w:pPr>
        <w:pStyle w:val="Pa32"/>
        <w:rPr>
          <w:rFonts w:asciiTheme="minorHAnsi" w:hAnsiTheme="minorHAnsi" w:cs="Calibri"/>
        </w:rPr>
      </w:pPr>
      <w:r w:rsidRPr="00362F5F">
        <w:rPr>
          <w:rFonts w:asciiTheme="minorHAnsi" w:hAnsiTheme="minorHAnsi" w:cs="Calibri"/>
          <w:b/>
          <w:bCs/>
        </w:rPr>
        <w:t>Gender dysphoria</w:t>
      </w:r>
    </w:p>
    <w:p w14:paraId="1B8EFDE4" w14:textId="77777777" w:rsidR="000638BA" w:rsidRPr="00362F5F" w:rsidRDefault="000638BA" w:rsidP="000638BA">
      <w:pPr>
        <w:pStyle w:val="Pa8"/>
        <w:spacing w:after="160"/>
        <w:rPr>
          <w:rFonts w:asciiTheme="minorHAnsi" w:hAnsiTheme="minorHAnsi" w:cs="Calibri"/>
        </w:rPr>
      </w:pPr>
      <w:r w:rsidRPr="00362F5F">
        <w:rPr>
          <w:rFonts w:asciiTheme="minorHAnsi" w:hAnsiTheme="minorHAnsi" w:cs="Calibri"/>
        </w:rPr>
        <w:t>Used to describe when a person experiences discomfort or distress because there is a mismatch between their sex assigned at birth and their gender identity. Trans people often shorten the term to ‘dysphoric’. For example, “I had to wear a dress when I was young and it made me feel really dysphoric”</w:t>
      </w:r>
      <w:r w:rsidRPr="00362F5F">
        <w:rPr>
          <w:rFonts w:asciiTheme="minorHAnsi" w:hAnsiTheme="minorHAnsi"/>
        </w:rPr>
        <w:t xml:space="preserve"> Gender Dysphoria is also a diagnostic term in the DSM-5 denoting an incongruence between sex assigned at birth and experienced gender accompanied by distress. Not all transgender and gender diverse people experience gender dysphoria.</w:t>
      </w:r>
      <w:r>
        <w:rPr>
          <w:rFonts w:asciiTheme="minorHAnsi" w:hAnsiTheme="minorHAnsi" w:cs="Calibri"/>
        </w:rPr>
        <w:t xml:space="preserve"> </w:t>
      </w:r>
    </w:p>
    <w:p w14:paraId="57AEE221" w14:textId="77777777" w:rsidR="000638BA" w:rsidRPr="00362F5F" w:rsidRDefault="000638BA" w:rsidP="000638BA">
      <w:pPr>
        <w:pStyle w:val="Default"/>
        <w:rPr>
          <w:rFonts w:asciiTheme="minorHAnsi" w:hAnsiTheme="minorHAnsi" w:cstheme="minorHAnsi"/>
          <w:b/>
          <w:bCs/>
        </w:rPr>
      </w:pPr>
      <w:r w:rsidRPr="00362F5F">
        <w:rPr>
          <w:rFonts w:asciiTheme="minorHAnsi" w:hAnsiTheme="minorHAnsi" w:cstheme="minorHAnsi"/>
          <w:b/>
          <w:bCs/>
        </w:rPr>
        <w:t>Gender expression</w:t>
      </w:r>
    </w:p>
    <w:p w14:paraId="6B25DEB5" w14:textId="77777777" w:rsidR="000638BA" w:rsidRPr="00362F5F" w:rsidRDefault="000638BA" w:rsidP="000638BA">
      <w:pPr>
        <w:pStyle w:val="Default"/>
        <w:rPr>
          <w:rFonts w:asciiTheme="minorHAnsi" w:hAnsiTheme="minorHAnsi" w:cstheme="minorHAnsi"/>
        </w:rPr>
      </w:pPr>
      <w:r w:rsidRPr="00362F5F">
        <w:rPr>
          <w:rFonts w:asciiTheme="minorHAnsi" w:hAnsiTheme="minorHAnsi" w:cstheme="minorHAnsi"/>
        </w:rPr>
        <w:t>The way that an individual choses to express their gender identity, such as clothing choice, hairstyle, mannerisms etc..</w:t>
      </w:r>
    </w:p>
    <w:p w14:paraId="26DDB3FA" w14:textId="77777777" w:rsidR="000638BA" w:rsidRPr="00362F5F" w:rsidRDefault="000638BA" w:rsidP="000638BA">
      <w:pPr>
        <w:pStyle w:val="Default"/>
        <w:rPr>
          <w:rFonts w:asciiTheme="minorHAnsi" w:hAnsiTheme="minorHAnsi"/>
        </w:rPr>
      </w:pPr>
    </w:p>
    <w:p w14:paraId="224E38CB" w14:textId="77777777" w:rsidR="000638BA" w:rsidRPr="00362F5F" w:rsidRDefault="000638BA" w:rsidP="000638BA">
      <w:pPr>
        <w:pStyle w:val="Pa32"/>
        <w:rPr>
          <w:rFonts w:asciiTheme="minorHAnsi" w:hAnsiTheme="minorHAnsi" w:cstheme="minorHAnsi"/>
        </w:rPr>
      </w:pPr>
      <w:r w:rsidRPr="00362F5F">
        <w:rPr>
          <w:rFonts w:asciiTheme="minorHAnsi" w:hAnsiTheme="minorHAnsi" w:cstheme="minorHAnsi"/>
          <w:b/>
          <w:bCs/>
        </w:rPr>
        <w:t>Gender identity</w:t>
      </w:r>
    </w:p>
    <w:p w14:paraId="2DE5755A" w14:textId="77777777" w:rsidR="000638BA" w:rsidRPr="00362F5F" w:rsidRDefault="000638BA" w:rsidP="000638BA">
      <w:pPr>
        <w:pStyle w:val="Pa8"/>
        <w:rPr>
          <w:rFonts w:asciiTheme="minorHAnsi" w:hAnsiTheme="minorHAnsi" w:cstheme="minorHAnsi"/>
        </w:rPr>
      </w:pPr>
      <w:r w:rsidRPr="00362F5F">
        <w:rPr>
          <w:rFonts w:asciiTheme="minorHAnsi" w:hAnsiTheme="minorHAnsi" w:cstheme="minorHAnsi"/>
        </w:rPr>
        <w:t xml:space="preserve">A person’s innate sense of their own gender, whether male, female or something else (see non-binary below), which may or may not correspond to their sex assigned at birth. </w:t>
      </w:r>
    </w:p>
    <w:p w14:paraId="56D3BA9C" w14:textId="77777777" w:rsidR="000638BA" w:rsidRPr="00362F5F" w:rsidRDefault="000638BA" w:rsidP="000638BA">
      <w:pPr>
        <w:pStyle w:val="Default"/>
        <w:rPr>
          <w:rFonts w:asciiTheme="minorHAnsi" w:hAnsiTheme="minorHAnsi" w:cstheme="minorHAnsi"/>
        </w:rPr>
      </w:pPr>
    </w:p>
    <w:p w14:paraId="13AAE65D" w14:textId="77777777" w:rsidR="000638BA" w:rsidRPr="00362F5F" w:rsidRDefault="000638BA" w:rsidP="000638BA">
      <w:pPr>
        <w:rPr>
          <w:rFonts w:cstheme="minorHAnsi"/>
          <w:color w:val="44546A"/>
        </w:rPr>
      </w:pPr>
      <w:r w:rsidRPr="00362F5F">
        <w:rPr>
          <w:rFonts w:cstheme="minorHAnsi"/>
          <w:b/>
          <w:bCs/>
        </w:rPr>
        <w:t>Gender Incongruence</w:t>
      </w:r>
      <w:r w:rsidRPr="00362F5F">
        <w:rPr>
          <w:rFonts w:cstheme="minorHAnsi"/>
        </w:rPr>
        <w:t xml:space="preserve"> </w:t>
      </w:r>
    </w:p>
    <w:p w14:paraId="1E5442A6" w14:textId="77777777" w:rsidR="000638BA" w:rsidRPr="00362F5F" w:rsidRDefault="000638BA" w:rsidP="000638BA">
      <w:pPr>
        <w:pStyle w:val="Default"/>
        <w:rPr>
          <w:rFonts w:asciiTheme="minorHAnsi" w:hAnsiTheme="minorHAnsi" w:cstheme="minorHAnsi"/>
          <w:color w:val="auto"/>
        </w:rPr>
      </w:pPr>
      <w:r w:rsidRPr="00362F5F">
        <w:rPr>
          <w:rFonts w:asciiTheme="minorHAnsi" w:hAnsiTheme="minorHAnsi" w:cstheme="minorHAnsi"/>
          <w:color w:val="auto"/>
        </w:rPr>
        <w:lastRenderedPageBreak/>
        <w:t xml:space="preserve">Gender incongruence is defined as a marked and persistent incongruence between a person's experienced gender and assigned sex.  Gender Incongruence - ICD 11 is also a diagnostic term and is not a mental illness. </w:t>
      </w:r>
    </w:p>
    <w:p w14:paraId="218D8B03" w14:textId="77777777" w:rsidR="000638BA" w:rsidRPr="00362F5F" w:rsidRDefault="000638BA" w:rsidP="000638BA">
      <w:pPr>
        <w:pStyle w:val="Default"/>
        <w:rPr>
          <w:rFonts w:asciiTheme="minorHAnsi" w:hAnsiTheme="minorHAnsi" w:cstheme="minorHAnsi"/>
          <w:color w:val="404040"/>
        </w:rPr>
      </w:pPr>
    </w:p>
    <w:p w14:paraId="4E1AA81D" w14:textId="77777777" w:rsidR="000638BA" w:rsidRPr="00362F5F" w:rsidRDefault="000638BA" w:rsidP="000638BA">
      <w:pPr>
        <w:pStyle w:val="Pa32"/>
        <w:rPr>
          <w:rFonts w:asciiTheme="minorHAnsi" w:hAnsiTheme="minorHAnsi" w:cstheme="minorHAnsi"/>
          <w:b/>
          <w:bCs/>
        </w:rPr>
      </w:pPr>
      <w:r w:rsidRPr="00362F5F">
        <w:rPr>
          <w:rFonts w:asciiTheme="minorHAnsi" w:hAnsiTheme="minorHAnsi" w:cstheme="minorHAnsi"/>
          <w:b/>
          <w:bCs/>
        </w:rPr>
        <w:t xml:space="preserve">Gender affirmation </w:t>
      </w:r>
    </w:p>
    <w:p w14:paraId="6FB038F3" w14:textId="77777777" w:rsidR="000638BA" w:rsidRPr="00362F5F" w:rsidRDefault="000638BA" w:rsidP="000638BA">
      <w:pPr>
        <w:pStyle w:val="Pa8"/>
        <w:spacing w:after="160"/>
        <w:rPr>
          <w:rFonts w:asciiTheme="minorHAnsi" w:hAnsiTheme="minorHAnsi" w:cs="Calibri"/>
        </w:rPr>
      </w:pPr>
      <w:r w:rsidRPr="00362F5F">
        <w:rPr>
          <w:rFonts w:asciiTheme="minorHAnsi" w:hAnsiTheme="minorHAnsi" w:cs="Calibri"/>
        </w:rPr>
        <w:t xml:space="preserve">Another way of describing a person’s transition. To undergo gender affirming treatment usually means some medical intervention, but gender affirmation can also mean changing names, pronouns, dressing differently and living in their identified gender. It can also be described as the feeling when other people use the correct pronouns, names or gender identity for a transgender person. </w:t>
      </w:r>
    </w:p>
    <w:p w14:paraId="5685A901" w14:textId="77777777" w:rsidR="000638BA" w:rsidRPr="00362F5F" w:rsidRDefault="000638BA" w:rsidP="000638BA">
      <w:pPr>
        <w:pStyle w:val="Default"/>
        <w:rPr>
          <w:rFonts w:asciiTheme="minorHAnsi" w:hAnsiTheme="minorHAnsi"/>
        </w:rPr>
      </w:pPr>
    </w:p>
    <w:p w14:paraId="60B16666" w14:textId="77777777" w:rsidR="000638BA" w:rsidRPr="00362F5F" w:rsidRDefault="000638BA" w:rsidP="000638BA">
      <w:pPr>
        <w:pStyle w:val="Pa32"/>
        <w:rPr>
          <w:rFonts w:asciiTheme="minorHAnsi" w:hAnsiTheme="minorHAnsi" w:cs="Calibri"/>
        </w:rPr>
      </w:pPr>
      <w:r w:rsidRPr="00362F5F">
        <w:rPr>
          <w:rFonts w:asciiTheme="minorHAnsi" w:hAnsiTheme="minorHAnsi" w:cs="Calibri"/>
          <w:b/>
          <w:bCs/>
        </w:rPr>
        <w:t>Gender Recognition Certificate (GRC)</w:t>
      </w:r>
    </w:p>
    <w:p w14:paraId="10B24B7F" w14:textId="77777777" w:rsidR="000638BA" w:rsidRPr="00362F5F" w:rsidRDefault="000638BA" w:rsidP="000638BA">
      <w:pPr>
        <w:pStyle w:val="Pa8"/>
        <w:spacing w:after="160"/>
        <w:rPr>
          <w:rFonts w:asciiTheme="minorHAnsi" w:hAnsiTheme="minorHAnsi" w:cs="Calibri"/>
        </w:rPr>
      </w:pPr>
      <w:r w:rsidRPr="00362F5F">
        <w:rPr>
          <w:rFonts w:asciiTheme="minorHAnsi" w:hAnsiTheme="minorHAnsi" w:cs="Calibri"/>
        </w:rPr>
        <w:t xml:space="preserve">This enables trans people to be legally recognised in their affirmed gender and to be issued with a new birth certificate. Not all trans people will apply for a GRC and you currently have to be over 18 to apply. You do not need a GRC to change your gender markers at work or to legally change your gender on other documents such as your passport. It is currently only legally possible to obtain a GRC for male or female as no non-binary options currently exist. </w:t>
      </w:r>
    </w:p>
    <w:p w14:paraId="230704F4" w14:textId="77777777" w:rsidR="000638BA" w:rsidRPr="00362F5F" w:rsidRDefault="000638BA" w:rsidP="000638BA">
      <w:pPr>
        <w:pStyle w:val="Default"/>
        <w:rPr>
          <w:rFonts w:asciiTheme="minorHAnsi" w:hAnsiTheme="minorHAnsi"/>
        </w:rPr>
      </w:pPr>
    </w:p>
    <w:p w14:paraId="5F55D8DC" w14:textId="77777777" w:rsidR="000638BA" w:rsidRPr="00362F5F" w:rsidRDefault="000638BA" w:rsidP="000638BA">
      <w:pPr>
        <w:pStyle w:val="Pa31"/>
        <w:spacing w:before="80" w:after="80"/>
        <w:rPr>
          <w:rFonts w:asciiTheme="minorHAnsi" w:hAnsiTheme="minorHAnsi" w:cs="Calibri"/>
          <w:sz w:val="36"/>
          <w:szCs w:val="36"/>
        </w:rPr>
      </w:pPr>
      <w:r w:rsidRPr="00362F5F">
        <w:rPr>
          <w:rFonts w:asciiTheme="minorHAnsi" w:hAnsiTheme="minorHAnsi" w:cs="Calibri"/>
          <w:b/>
          <w:bCs/>
          <w:sz w:val="36"/>
          <w:szCs w:val="36"/>
        </w:rPr>
        <w:t>H</w:t>
      </w:r>
    </w:p>
    <w:p w14:paraId="7B6D500D" w14:textId="77777777" w:rsidR="000638BA" w:rsidRPr="00362F5F" w:rsidRDefault="000638BA" w:rsidP="000638BA">
      <w:pPr>
        <w:pStyle w:val="Pa32"/>
        <w:rPr>
          <w:rFonts w:asciiTheme="minorHAnsi" w:hAnsiTheme="minorHAnsi" w:cs="Calibri"/>
        </w:rPr>
      </w:pPr>
      <w:r w:rsidRPr="00362F5F">
        <w:rPr>
          <w:rFonts w:asciiTheme="minorHAnsi" w:hAnsiTheme="minorHAnsi" w:cs="Calibri"/>
          <w:b/>
          <w:bCs/>
        </w:rPr>
        <w:t>Heterosexual (straight)</w:t>
      </w:r>
    </w:p>
    <w:p w14:paraId="2BA504A6" w14:textId="77777777" w:rsidR="000638BA" w:rsidRPr="00362F5F" w:rsidRDefault="000638BA" w:rsidP="000638BA">
      <w:pPr>
        <w:pStyle w:val="Pa8"/>
        <w:spacing w:after="160"/>
        <w:rPr>
          <w:rFonts w:asciiTheme="minorHAnsi" w:hAnsiTheme="minorHAnsi" w:cs="Calibri"/>
        </w:rPr>
      </w:pPr>
      <w:r w:rsidRPr="00362F5F">
        <w:rPr>
          <w:rFonts w:asciiTheme="minorHAnsi" w:hAnsiTheme="minorHAnsi" w:cs="Calibri"/>
        </w:rPr>
        <w:t xml:space="preserve">Refers to a man who has a romantic and/or sexual orientation towards women or to a woman who has a romantic and/or sexual orientation towards men. </w:t>
      </w:r>
    </w:p>
    <w:p w14:paraId="74B02CF1" w14:textId="77777777" w:rsidR="000638BA" w:rsidRPr="00362F5F" w:rsidRDefault="000638BA" w:rsidP="000638BA">
      <w:pPr>
        <w:pStyle w:val="Default"/>
        <w:rPr>
          <w:rFonts w:asciiTheme="minorHAnsi" w:hAnsiTheme="minorHAnsi"/>
        </w:rPr>
      </w:pPr>
    </w:p>
    <w:p w14:paraId="25B9152F" w14:textId="77777777" w:rsidR="000638BA" w:rsidRPr="00362F5F" w:rsidRDefault="000638BA" w:rsidP="000638BA">
      <w:pPr>
        <w:pStyle w:val="Default"/>
        <w:rPr>
          <w:rFonts w:asciiTheme="minorHAnsi" w:hAnsiTheme="minorHAnsi" w:cstheme="minorHAnsi"/>
          <w:b/>
          <w:bCs/>
        </w:rPr>
      </w:pPr>
      <w:r w:rsidRPr="00362F5F">
        <w:rPr>
          <w:rFonts w:asciiTheme="minorHAnsi" w:hAnsiTheme="minorHAnsi" w:cstheme="minorHAnsi"/>
          <w:b/>
          <w:bCs/>
        </w:rPr>
        <w:t>Heteronormative</w:t>
      </w:r>
    </w:p>
    <w:p w14:paraId="486E7AD3" w14:textId="77777777" w:rsidR="000638BA" w:rsidRPr="00362F5F" w:rsidRDefault="000638BA" w:rsidP="000638BA">
      <w:pPr>
        <w:pStyle w:val="Default"/>
        <w:rPr>
          <w:rFonts w:asciiTheme="minorHAnsi" w:hAnsiTheme="minorHAnsi" w:cstheme="minorHAnsi"/>
        </w:rPr>
      </w:pPr>
      <w:r w:rsidRPr="00362F5F">
        <w:rPr>
          <w:rFonts w:asciiTheme="minorHAnsi" w:hAnsiTheme="minorHAnsi" w:cstheme="minorHAnsi"/>
        </w:rPr>
        <w:t xml:space="preserve">A state where heterosexuality is assumed to be ‘the norm’. A heteronormative society reinforces in culture, marketing and the media the concept that individuals are assumed to be heterosexual and either male or female unless told otherwise and society is built around the assumption that the majority of people fit this description. </w:t>
      </w:r>
    </w:p>
    <w:p w14:paraId="516AC6D2" w14:textId="77777777" w:rsidR="000638BA" w:rsidRPr="00362F5F" w:rsidRDefault="000638BA" w:rsidP="000638BA">
      <w:pPr>
        <w:pStyle w:val="Default"/>
        <w:rPr>
          <w:rFonts w:asciiTheme="minorHAnsi" w:hAnsiTheme="minorHAnsi"/>
        </w:rPr>
      </w:pPr>
    </w:p>
    <w:p w14:paraId="085A3BC9" w14:textId="77777777" w:rsidR="000638BA" w:rsidRPr="00362F5F" w:rsidRDefault="000638BA" w:rsidP="000638BA">
      <w:pPr>
        <w:pStyle w:val="Pa8"/>
        <w:spacing w:after="160"/>
        <w:rPr>
          <w:rFonts w:asciiTheme="minorHAnsi" w:hAnsiTheme="minorHAnsi" w:cs="Calibri"/>
        </w:rPr>
      </w:pPr>
      <w:r w:rsidRPr="00362F5F">
        <w:rPr>
          <w:rFonts w:asciiTheme="minorHAnsi" w:hAnsiTheme="minorHAnsi" w:cs="Calibri"/>
          <w:b/>
          <w:bCs/>
        </w:rPr>
        <w:t>Homosexual</w:t>
      </w:r>
    </w:p>
    <w:p w14:paraId="08B44B2A" w14:textId="77777777" w:rsidR="000638BA" w:rsidRPr="00362F5F" w:rsidRDefault="000638BA" w:rsidP="000638BA">
      <w:pPr>
        <w:pStyle w:val="Pa8"/>
        <w:spacing w:after="160"/>
        <w:rPr>
          <w:rFonts w:asciiTheme="minorHAnsi" w:hAnsiTheme="minorHAnsi" w:cs="Calibri"/>
        </w:rPr>
      </w:pPr>
      <w:r w:rsidRPr="00362F5F">
        <w:rPr>
          <w:rFonts w:asciiTheme="minorHAnsi" w:hAnsiTheme="minorHAnsi" w:cs="Calibri"/>
        </w:rPr>
        <w:t xml:space="preserve">This might be considered a more medical term used to describe someone who has a romantic and/or sexual orientation towards someone of the same gender. The term ‘gay’ is now more generally used. </w:t>
      </w:r>
    </w:p>
    <w:p w14:paraId="07B44621" w14:textId="77777777" w:rsidR="000638BA" w:rsidRDefault="000638BA" w:rsidP="000638BA">
      <w:pPr>
        <w:pStyle w:val="Default"/>
        <w:rPr>
          <w:rFonts w:asciiTheme="minorHAnsi" w:hAnsiTheme="minorHAnsi"/>
        </w:rPr>
      </w:pPr>
    </w:p>
    <w:p w14:paraId="29F3187C" w14:textId="77777777" w:rsidR="000638BA" w:rsidRPr="00362F5F" w:rsidRDefault="000638BA" w:rsidP="000638BA">
      <w:pPr>
        <w:pStyle w:val="Default"/>
        <w:rPr>
          <w:rFonts w:asciiTheme="minorHAnsi" w:hAnsiTheme="minorHAnsi"/>
        </w:rPr>
      </w:pPr>
    </w:p>
    <w:p w14:paraId="6DFF253C" w14:textId="77777777" w:rsidR="000638BA" w:rsidRPr="00362F5F" w:rsidRDefault="000638BA" w:rsidP="000638BA">
      <w:pPr>
        <w:pStyle w:val="Pa32"/>
        <w:rPr>
          <w:rFonts w:asciiTheme="minorHAnsi" w:hAnsiTheme="minorHAnsi" w:cs="Calibri"/>
        </w:rPr>
      </w:pPr>
      <w:r w:rsidRPr="00362F5F">
        <w:rPr>
          <w:rFonts w:asciiTheme="minorHAnsi" w:hAnsiTheme="minorHAnsi" w:cs="Calibri"/>
          <w:b/>
          <w:bCs/>
        </w:rPr>
        <w:t>Homophobia</w:t>
      </w:r>
    </w:p>
    <w:p w14:paraId="704466FB" w14:textId="77777777" w:rsidR="000638BA" w:rsidRPr="00362F5F" w:rsidRDefault="000638BA" w:rsidP="000638BA">
      <w:pPr>
        <w:pStyle w:val="Pa8"/>
        <w:spacing w:after="160"/>
        <w:rPr>
          <w:rFonts w:asciiTheme="minorHAnsi" w:hAnsiTheme="minorHAnsi" w:cs="Calibri"/>
        </w:rPr>
      </w:pPr>
      <w:r w:rsidRPr="00362F5F">
        <w:rPr>
          <w:rFonts w:asciiTheme="minorHAnsi" w:hAnsiTheme="minorHAnsi" w:cs="Calibri"/>
        </w:rPr>
        <w:t>The fear or dislike of someone, based on prejudice or negative attitudes, beliefs or views about lesbian, gay or bi people. Homophobic bullying may be targeted at people who are, or who are perceived to be, lesbian, gay or bi.</w:t>
      </w:r>
    </w:p>
    <w:p w14:paraId="0B2F9283" w14:textId="77777777" w:rsidR="000638BA" w:rsidRPr="00362F5F" w:rsidRDefault="000638BA" w:rsidP="000638BA">
      <w:pPr>
        <w:pStyle w:val="Pa31"/>
        <w:spacing w:before="80"/>
        <w:rPr>
          <w:rFonts w:asciiTheme="minorHAnsi" w:hAnsiTheme="minorHAnsi" w:cs="Calibri"/>
          <w:b/>
          <w:bCs/>
        </w:rPr>
      </w:pPr>
    </w:p>
    <w:p w14:paraId="3B1471A6" w14:textId="77777777" w:rsidR="000638BA" w:rsidRPr="00362F5F" w:rsidRDefault="000638BA" w:rsidP="000638BA">
      <w:pPr>
        <w:pStyle w:val="Pa31"/>
        <w:spacing w:before="80" w:after="80"/>
        <w:rPr>
          <w:rFonts w:asciiTheme="minorHAnsi" w:hAnsiTheme="minorHAnsi" w:cs="Calibri"/>
        </w:rPr>
      </w:pPr>
      <w:r w:rsidRPr="00362F5F">
        <w:rPr>
          <w:rFonts w:asciiTheme="minorHAnsi" w:hAnsiTheme="minorHAnsi" w:cs="Calibri"/>
          <w:b/>
          <w:bCs/>
        </w:rPr>
        <w:t>I</w:t>
      </w:r>
    </w:p>
    <w:p w14:paraId="1A58C0C7" w14:textId="77777777" w:rsidR="000638BA" w:rsidRPr="00362F5F" w:rsidRDefault="000638BA" w:rsidP="000638BA">
      <w:pPr>
        <w:pStyle w:val="Pa32"/>
        <w:rPr>
          <w:rFonts w:asciiTheme="minorHAnsi" w:hAnsiTheme="minorHAnsi" w:cs="Calibri"/>
        </w:rPr>
      </w:pPr>
      <w:r w:rsidRPr="00362F5F">
        <w:rPr>
          <w:rFonts w:asciiTheme="minorHAnsi" w:hAnsiTheme="minorHAnsi" w:cs="Calibri"/>
          <w:b/>
          <w:bCs/>
        </w:rPr>
        <w:lastRenderedPageBreak/>
        <w:t>Intersex</w:t>
      </w:r>
    </w:p>
    <w:p w14:paraId="59E8531B" w14:textId="77777777" w:rsidR="000638BA" w:rsidRPr="00362F5F" w:rsidRDefault="000638BA" w:rsidP="000638BA">
      <w:pPr>
        <w:pStyle w:val="Pa8"/>
        <w:spacing w:after="160"/>
        <w:rPr>
          <w:rFonts w:asciiTheme="minorHAnsi" w:hAnsiTheme="minorHAnsi" w:cs="Calibri"/>
        </w:rPr>
      </w:pPr>
      <w:r w:rsidRPr="00362F5F">
        <w:rPr>
          <w:rFonts w:asciiTheme="minorHAnsi" w:hAnsiTheme="minorHAnsi" w:cs="Calibri"/>
        </w:rPr>
        <w:t xml:space="preserve">A term used to describe a person who may have the biological attributes of both sexes or whose biological attributes do not fit with societal assumptions about what constitutes male or female. Intersex people may identify as male, female or non-binary. Intersex people may have genitals which are ambiguous but may also have no genital ambiguity but present with differing hormone levels or have chromosomes which differ from what is normally expected. </w:t>
      </w:r>
    </w:p>
    <w:p w14:paraId="40C91138" w14:textId="77777777" w:rsidR="000638BA" w:rsidRPr="00362F5F" w:rsidRDefault="000638BA" w:rsidP="000638BA">
      <w:pPr>
        <w:pStyle w:val="Pa8"/>
        <w:spacing w:after="160"/>
        <w:rPr>
          <w:rFonts w:asciiTheme="minorHAnsi" w:hAnsiTheme="minorHAnsi" w:cs="Calibri"/>
        </w:rPr>
      </w:pPr>
    </w:p>
    <w:p w14:paraId="7CA66616" w14:textId="77777777" w:rsidR="000638BA" w:rsidRPr="00362F5F" w:rsidRDefault="000638BA" w:rsidP="000638BA">
      <w:pPr>
        <w:pStyle w:val="Pa31"/>
        <w:spacing w:before="80" w:after="80"/>
        <w:rPr>
          <w:rFonts w:asciiTheme="minorHAnsi" w:hAnsiTheme="minorHAnsi" w:cs="Calibri"/>
          <w:sz w:val="36"/>
          <w:szCs w:val="36"/>
        </w:rPr>
      </w:pPr>
      <w:r w:rsidRPr="00362F5F">
        <w:rPr>
          <w:rFonts w:asciiTheme="minorHAnsi" w:hAnsiTheme="minorHAnsi" w:cs="Calibri"/>
          <w:b/>
          <w:bCs/>
          <w:sz w:val="36"/>
          <w:szCs w:val="36"/>
        </w:rPr>
        <w:t>L</w:t>
      </w:r>
    </w:p>
    <w:p w14:paraId="16A7448B" w14:textId="77777777" w:rsidR="000638BA" w:rsidRPr="00362F5F" w:rsidRDefault="000638BA" w:rsidP="000638BA">
      <w:pPr>
        <w:pStyle w:val="Pa32"/>
        <w:rPr>
          <w:rFonts w:asciiTheme="minorHAnsi" w:hAnsiTheme="minorHAnsi" w:cs="Calibri"/>
        </w:rPr>
      </w:pPr>
      <w:r w:rsidRPr="00362F5F">
        <w:rPr>
          <w:rFonts w:asciiTheme="minorHAnsi" w:hAnsiTheme="minorHAnsi" w:cs="Calibri"/>
          <w:b/>
          <w:bCs/>
        </w:rPr>
        <w:t>LGBTQ+</w:t>
      </w:r>
    </w:p>
    <w:p w14:paraId="29FD475D" w14:textId="77777777" w:rsidR="000638BA" w:rsidRPr="00362F5F" w:rsidRDefault="000638BA" w:rsidP="000638BA">
      <w:pPr>
        <w:pStyle w:val="Pa8"/>
        <w:spacing w:after="160"/>
        <w:rPr>
          <w:rFonts w:asciiTheme="minorHAnsi" w:hAnsiTheme="minorHAnsi" w:cs="Calibri"/>
        </w:rPr>
      </w:pPr>
      <w:r w:rsidRPr="00362F5F">
        <w:rPr>
          <w:rFonts w:asciiTheme="minorHAnsi" w:hAnsiTheme="minorHAnsi" w:cs="Calibri"/>
        </w:rPr>
        <w:t xml:space="preserve">The acronym for lesbian, gay, bi and trans, queer and questioning. </w:t>
      </w:r>
    </w:p>
    <w:p w14:paraId="74A77D78" w14:textId="77777777" w:rsidR="000638BA" w:rsidRPr="00362F5F" w:rsidRDefault="000638BA" w:rsidP="000638BA">
      <w:pPr>
        <w:pStyle w:val="Default"/>
        <w:rPr>
          <w:rFonts w:asciiTheme="minorHAnsi" w:hAnsiTheme="minorHAnsi"/>
        </w:rPr>
      </w:pPr>
    </w:p>
    <w:p w14:paraId="588557C2" w14:textId="77777777" w:rsidR="000638BA" w:rsidRPr="00362F5F" w:rsidRDefault="000638BA" w:rsidP="000638BA">
      <w:pPr>
        <w:pStyle w:val="Pa32"/>
        <w:rPr>
          <w:rFonts w:asciiTheme="minorHAnsi" w:hAnsiTheme="minorHAnsi" w:cs="Calibri"/>
        </w:rPr>
      </w:pPr>
      <w:r w:rsidRPr="00362F5F">
        <w:rPr>
          <w:rFonts w:asciiTheme="minorHAnsi" w:hAnsiTheme="minorHAnsi" w:cs="Calibri"/>
          <w:b/>
          <w:bCs/>
        </w:rPr>
        <w:t>Lesbian</w:t>
      </w:r>
    </w:p>
    <w:p w14:paraId="0E848E5D" w14:textId="77777777" w:rsidR="000638BA" w:rsidRDefault="000638BA" w:rsidP="000638BA">
      <w:pPr>
        <w:pStyle w:val="Pa8"/>
        <w:spacing w:after="160"/>
        <w:rPr>
          <w:rFonts w:asciiTheme="minorHAnsi" w:hAnsiTheme="minorHAnsi" w:cs="Calibri"/>
        </w:rPr>
      </w:pPr>
      <w:r w:rsidRPr="00362F5F">
        <w:rPr>
          <w:rFonts w:asciiTheme="minorHAnsi" w:hAnsiTheme="minorHAnsi" w:cs="Calibri"/>
        </w:rPr>
        <w:t xml:space="preserve">Refers to a woman who has a romantic and/or sexuality primarily orientated towards women. </w:t>
      </w:r>
    </w:p>
    <w:p w14:paraId="0E5633F2" w14:textId="77777777" w:rsidR="000638BA" w:rsidRDefault="000638BA" w:rsidP="000638BA">
      <w:pPr>
        <w:pStyle w:val="Default"/>
      </w:pPr>
    </w:p>
    <w:p w14:paraId="1C137A32" w14:textId="77777777" w:rsidR="000638BA" w:rsidRDefault="000638BA" w:rsidP="000638BA">
      <w:pPr>
        <w:pStyle w:val="Default"/>
        <w:rPr>
          <w:rFonts w:asciiTheme="minorHAnsi" w:hAnsiTheme="minorHAnsi"/>
          <w:b/>
          <w:bCs/>
          <w:sz w:val="36"/>
          <w:szCs w:val="36"/>
        </w:rPr>
      </w:pPr>
      <w:r w:rsidRPr="00362F5F">
        <w:rPr>
          <w:rFonts w:asciiTheme="minorHAnsi" w:hAnsiTheme="minorHAnsi"/>
          <w:b/>
          <w:bCs/>
          <w:sz w:val="36"/>
          <w:szCs w:val="36"/>
        </w:rPr>
        <w:t>M</w:t>
      </w:r>
    </w:p>
    <w:p w14:paraId="32439B3E" w14:textId="77777777" w:rsidR="000638BA" w:rsidRDefault="000638BA" w:rsidP="000638BA">
      <w:pPr>
        <w:pStyle w:val="Default"/>
        <w:rPr>
          <w:rFonts w:asciiTheme="minorHAnsi" w:hAnsiTheme="minorHAnsi"/>
          <w:b/>
          <w:bCs/>
        </w:rPr>
      </w:pPr>
      <w:r w:rsidRPr="00362F5F">
        <w:rPr>
          <w:rFonts w:asciiTheme="minorHAnsi" w:hAnsiTheme="minorHAnsi"/>
          <w:b/>
          <w:bCs/>
        </w:rPr>
        <w:t xml:space="preserve">Misgendering </w:t>
      </w:r>
    </w:p>
    <w:p w14:paraId="66A77383" w14:textId="77777777" w:rsidR="000638BA" w:rsidRPr="00362F5F" w:rsidRDefault="000638BA" w:rsidP="000638BA">
      <w:pPr>
        <w:pStyle w:val="Default"/>
        <w:rPr>
          <w:rFonts w:asciiTheme="minorHAnsi" w:hAnsiTheme="minorHAnsi"/>
          <w:b/>
          <w:bCs/>
        </w:rPr>
      </w:pPr>
      <w:r>
        <w:t>When language is used that does not correctly reflect the gender with which a person identifies. This may be a pronoun (he/him/his, she/her/hers, they/them/theirs) or a form of address (sir, Mr.).</w:t>
      </w:r>
    </w:p>
    <w:p w14:paraId="41074833" w14:textId="77777777" w:rsidR="000638BA" w:rsidRPr="00362F5F" w:rsidRDefault="000638BA" w:rsidP="000638BA">
      <w:pPr>
        <w:pStyle w:val="Default"/>
        <w:rPr>
          <w:rFonts w:asciiTheme="minorHAnsi" w:hAnsiTheme="minorHAnsi"/>
        </w:rPr>
      </w:pPr>
    </w:p>
    <w:p w14:paraId="4F699DAD" w14:textId="77777777" w:rsidR="000638BA" w:rsidRPr="00362F5F" w:rsidRDefault="000638BA" w:rsidP="000638BA">
      <w:pPr>
        <w:pStyle w:val="Pa31"/>
        <w:spacing w:before="80" w:after="80"/>
        <w:rPr>
          <w:rFonts w:asciiTheme="minorHAnsi" w:hAnsiTheme="minorHAnsi" w:cs="Calibri"/>
          <w:sz w:val="36"/>
          <w:szCs w:val="36"/>
        </w:rPr>
      </w:pPr>
      <w:r w:rsidRPr="00362F5F">
        <w:rPr>
          <w:rFonts w:asciiTheme="minorHAnsi" w:hAnsiTheme="minorHAnsi" w:cs="Calibri"/>
          <w:b/>
          <w:bCs/>
          <w:sz w:val="36"/>
          <w:szCs w:val="36"/>
        </w:rPr>
        <w:t>N</w:t>
      </w:r>
    </w:p>
    <w:p w14:paraId="21D2C4D3" w14:textId="77777777" w:rsidR="000638BA" w:rsidRPr="0067618E" w:rsidRDefault="000638BA" w:rsidP="000638BA">
      <w:pPr>
        <w:pStyle w:val="Pa32"/>
        <w:rPr>
          <w:rFonts w:asciiTheme="minorHAnsi" w:hAnsiTheme="minorHAnsi" w:cs="Calibri"/>
        </w:rPr>
      </w:pPr>
      <w:r w:rsidRPr="0067618E">
        <w:rPr>
          <w:rFonts w:asciiTheme="minorHAnsi" w:hAnsiTheme="minorHAnsi" w:cs="Calibri"/>
          <w:b/>
          <w:bCs/>
        </w:rPr>
        <w:t>Neurodiverse</w:t>
      </w:r>
    </w:p>
    <w:p w14:paraId="2DD5975D" w14:textId="77777777" w:rsidR="000638BA" w:rsidRPr="00362F5F" w:rsidRDefault="000638BA" w:rsidP="000638BA">
      <w:pPr>
        <w:pStyle w:val="Pa8"/>
        <w:spacing w:after="160"/>
        <w:rPr>
          <w:rFonts w:asciiTheme="minorHAnsi" w:hAnsiTheme="minorHAnsi" w:cs="Calibri"/>
        </w:rPr>
      </w:pPr>
      <w:r w:rsidRPr="0067618E">
        <w:rPr>
          <w:rFonts w:asciiTheme="minorHAnsi" w:hAnsiTheme="minorHAnsi" w:cs="Calibri"/>
        </w:rPr>
        <w:t>A concept where neurological differences are recognised and respected in the same way as any other human difference. People with ADHD and/or autism especially tend to use the term neurodiverse to describe their differences.</w:t>
      </w:r>
      <w:r w:rsidRPr="00362F5F">
        <w:rPr>
          <w:rFonts w:asciiTheme="minorHAnsi" w:hAnsiTheme="minorHAnsi" w:cs="Calibri"/>
        </w:rPr>
        <w:t xml:space="preserve">  </w:t>
      </w:r>
    </w:p>
    <w:p w14:paraId="761C93EA" w14:textId="77777777" w:rsidR="000638BA" w:rsidRPr="00362F5F" w:rsidRDefault="000638BA" w:rsidP="000638BA">
      <w:pPr>
        <w:pStyle w:val="Default"/>
        <w:rPr>
          <w:rFonts w:asciiTheme="minorHAnsi" w:hAnsiTheme="minorHAnsi"/>
        </w:rPr>
      </w:pPr>
    </w:p>
    <w:p w14:paraId="41635CA3" w14:textId="77777777" w:rsidR="000638BA" w:rsidRPr="00362F5F" w:rsidRDefault="000638BA" w:rsidP="000638BA">
      <w:pPr>
        <w:pStyle w:val="Pa32"/>
        <w:rPr>
          <w:rFonts w:asciiTheme="minorHAnsi" w:hAnsiTheme="minorHAnsi" w:cs="Calibri"/>
        </w:rPr>
      </w:pPr>
      <w:r w:rsidRPr="00362F5F">
        <w:rPr>
          <w:rFonts w:asciiTheme="minorHAnsi" w:hAnsiTheme="minorHAnsi" w:cs="Calibri"/>
          <w:b/>
          <w:bCs/>
        </w:rPr>
        <w:t>Non-binary</w:t>
      </w:r>
    </w:p>
    <w:p w14:paraId="1BE5B0F5" w14:textId="77777777" w:rsidR="000638BA" w:rsidRPr="00362F5F" w:rsidRDefault="000638BA" w:rsidP="000638BA">
      <w:pPr>
        <w:pStyle w:val="Pa8"/>
        <w:spacing w:after="160"/>
        <w:rPr>
          <w:rFonts w:asciiTheme="minorHAnsi" w:hAnsiTheme="minorHAnsi" w:cs="Calibri"/>
        </w:rPr>
      </w:pPr>
      <w:r w:rsidRPr="00362F5F">
        <w:rPr>
          <w:rFonts w:asciiTheme="minorHAnsi" w:hAnsiTheme="minorHAnsi" w:cs="Calibri"/>
        </w:rPr>
        <w:t xml:space="preserve">An umbrella term for people whose gender identity doesn’t sit comfortably with ‘man’ or ‘woman’. Non-binary identities are varied and can include people who identify with some aspects of binary identities, while others reject them entirely. Some also experience their gender differently at different times or stages of their life. </w:t>
      </w:r>
    </w:p>
    <w:p w14:paraId="55C27561" w14:textId="77777777" w:rsidR="000638BA" w:rsidRPr="00362F5F" w:rsidRDefault="000638BA" w:rsidP="000638BA">
      <w:pPr>
        <w:pStyle w:val="Default"/>
        <w:rPr>
          <w:rFonts w:asciiTheme="minorHAnsi" w:hAnsiTheme="minorHAnsi"/>
        </w:rPr>
      </w:pPr>
    </w:p>
    <w:p w14:paraId="201DE3EE" w14:textId="77777777" w:rsidR="000638BA" w:rsidRPr="00362F5F" w:rsidRDefault="000638BA" w:rsidP="000638BA">
      <w:pPr>
        <w:pStyle w:val="Pa31"/>
        <w:spacing w:before="80" w:after="80"/>
        <w:rPr>
          <w:rFonts w:asciiTheme="minorHAnsi" w:hAnsiTheme="minorHAnsi" w:cs="Calibri"/>
          <w:sz w:val="36"/>
          <w:szCs w:val="36"/>
        </w:rPr>
      </w:pPr>
      <w:r w:rsidRPr="00362F5F">
        <w:rPr>
          <w:rFonts w:asciiTheme="minorHAnsi" w:hAnsiTheme="minorHAnsi" w:cs="Calibri"/>
          <w:b/>
          <w:bCs/>
          <w:sz w:val="36"/>
          <w:szCs w:val="36"/>
        </w:rPr>
        <w:t>O</w:t>
      </w:r>
    </w:p>
    <w:p w14:paraId="35BDE532" w14:textId="77777777" w:rsidR="000638BA" w:rsidRPr="00362F5F" w:rsidRDefault="000638BA" w:rsidP="000638BA">
      <w:pPr>
        <w:pStyle w:val="Pa32"/>
        <w:rPr>
          <w:rFonts w:asciiTheme="minorHAnsi" w:hAnsiTheme="minorHAnsi" w:cs="Calibri"/>
        </w:rPr>
      </w:pPr>
      <w:r w:rsidRPr="00362F5F">
        <w:rPr>
          <w:rFonts w:asciiTheme="minorHAnsi" w:hAnsiTheme="minorHAnsi" w:cs="Calibri"/>
          <w:b/>
          <w:bCs/>
        </w:rPr>
        <w:t>Outed</w:t>
      </w:r>
    </w:p>
    <w:p w14:paraId="510E90CB" w14:textId="77777777" w:rsidR="000638BA" w:rsidRPr="00362F5F" w:rsidRDefault="000638BA" w:rsidP="000638BA">
      <w:pPr>
        <w:pStyle w:val="Pa8"/>
        <w:spacing w:after="160"/>
        <w:rPr>
          <w:rFonts w:asciiTheme="minorHAnsi" w:hAnsiTheme="minorHAnsi" w:cs="Calibri"/>
        </w:rPr>
      </w:pPr>
      <w:r w:rsidRPr="00362F5F">
        <w:rPr>
          <w:rFonts w:asciiTheme="minorHAnsi" w:hAnsiTheme="minorHAnsi" w:cs="Calibri"/>
        </w:rPr>
        <w:t xml:space="preserve">When a lesbian, gay, bi or trans person’s sexual orientation or gender identity is disclosed to someone else without their consent. </w:t>
      </w:r>
    </w:p>
    <w:p w14:paraId="36D5AF96" w14:textId="77777777" w:rsidR="000638BA" w:rsidRPr="00362F5F" w:rsidRDefault="000638BA" w:rsidP="000638BA">
      <w:pPr>
        <w:pStyle w:val="Default"/>
        <w:rPr>
          <w:rFonts w:asciiTheme="minorHAnsi" w:hAnsiTheme="minorHAnsi"/>
        </w:rPr>
      </w:pPr>
    </w:p>
    <w:p w14:paraId="3EBDE04A" w14:textId="77777777" w:rsidR="000638BA" w:rsidRPr="00362F5F" w:rsidRDefault="000638BA" w:rsidP="000638BA">
      <w:pPr>
        <w:pStyle w:val="Pa8"/>
        <w:spacing w:after="160"/>
        <w:rPr>
          <w:rFonts w:asciiTheme="minorHAnsi" w:hAnsiTheme="minorHAnsi" w:cs="Calibri"/>
          <w:sz w:val="36"/>
          <w:szCs w:val="36"/>
        </w:rPr>
      </w:pPr>
      <w:r w:rsidRPr="00362F5F">
        <w:rPr>
          <w:rFonts w:asciiTheme="minorHAnsi" w:hAnsiTheme="minorHAnsi" w:cs="Calibri"/>
          <w:b/>
          <w:bCs/>
          <w:sz w:val="36"/>
          <w:szCs w:val="36"/>
        </w:rPr>
        <w:lastRenderedPageBreak/>
        <w:t>P</w:t>
      </w:r>
    </w:p>
    <w:p w14:paraId="155245B6" w14:textId="77777777" w:rsidR="000638BA" w:rsidRPr="00362F5F" w:rsidRDefault="000638BA" w:rsidP="000638BA">
      <w:pPr>
        <w:pStyle w:val="Default"/>
        <w:rPr>
          <w:rFonts w:asciiTheme="minorHAnsi" w:hAnsiTheme="minorHAnsi"/>
        </w:rPr>
      </w:pPr>
    </w:p>
    <w:p w14:paraId="10490DE5" w14:textId="77777777" w:rsidR="000638BA" w:rsidRPr="00362F5F" w:rsidRDefault="000638BA" w:rsidP="000638BA">
      <w:pPr>
        <w:pStyle w:val="Pa32"/>
        <w:rPr>
          <w:rFonts w:asciiTheme="minorHAnsi" w:hAnsiTheme="minorHAnsi" w:cs="Calibri"/>
        </w:rPr>
      </w:pPr>
      <w:r w:rsidRPr="00362F5F">
        <w:rPr>
          <w:rFonts w:asciiTheme="minorHAnsi" w:hAnsiTheme="minorHAnsi" w:cs="Calibri"/>
          <w:b/>
          <w:bCs/>
        </w:rPr>
        <w:t>Pansexual</w:t>
      </w:r>
    </w:p>
    <w:p w14:paraId="5DA6B533" w14:textId="77777777" w:rsidR="000638BA" w:rsidRPr="00362F5F" w:rsidRDefault="000638BA" w:rsidP="000638BA">
      <w:pPr>
        <w:pStyle w:val="Pa8"/>
        <w:spacing w:after="160"/>
        <w:rPr>
          <w:rFonts w:asciiTheme="minorHAnsi" w:hAnsiTheme="minorHAnsi" w:cs="Calibri"/>
        </w:rPr>
      </w:pPr>
      <w:r w:rsidRPr="00362F5F">
        <w:rPr>
          <w:rFonts w:asciiTheme="minorHAnsi" w:hAnsiTheme="minorHAnsi" w:cs="Calibri"/>
        </w:rPr>
        <w:t xml:space="preserve">Refers to a person who’s romantic and/or sexual attraction towards others is not limited by sex or gender. A pansexual feel there are attracted to the personality of an individual rather than being limited by what gender identity the person has. </w:t>
      </w:r>
    </w:p>
    <w:p w14:paraId="5F824968" w14:textId="77777777" w:rsidR="000638BA" w:rsidRPr="00362F5F" w:rsidRDefault="000638BA" w:rsidP="000638BA">
      <w:pPr>
        <w:pStyle w:val="Default"/>
        <w:rPr>
          <w:rFonts w:asciiTheme="minorHAnsi" w:hAnsiTheme="minorHAnsi"/>
        </w:rPr>
      </w:pPr>
    </w:p>
    <w:p w14:paraId="2446F97E" w14:textId="77777777" w:rsidR="000638BA" w:rsidRPr="00362F5F" w:rsidRDefault="000638BA" w:rsidP="000638BA">
      <w:pPr>
        <w:pStyle w:val="Pa32"/>
        <w:rPr>
          <w:rFonts w:asciiTheme="minorHAnsi" w:hAnsiTheme="minorHAnsi" w:cs="Calibri"/>
        </w:rPr>
      </w:pPr>
      <w:r w:rsidRPr="00362F5F">
        <w:rPr>
          <w:rFonts w:asciiTheme="minorHAnsi" w:hAnsiTheme="minorHAnsi" w:cs="Calibri"/>
          <w:b/>
          <w:bCs/>
        </w:rPr>
        <w:t>Passing</w:t>
      </w:r>
    </w:p>
    <w:p w14:paraId="51DE2107" w14:textId="77777777" w:rsidR="000638BA" w:rsidRPr="00362F5F" w:rsidRDefault="000638BA" w:rsidP="000638BA">
      <w:pPr>
        <w:pStyle w:val="Pa8"/>
        <w:spacing w:after="160"/>
        <w:rPr>
          <w:rFonts w:asciiTheme="minorHAnsi" w:hAnsiTheme="minorHAnsi" w:cs="Calibri"/>
        </w:rPr>
      </w:pPr>
      <w:r w:rsidRPr="00362F5F">
        <w:rPr>
          <w:rFonts w:asciiTheme="minorHAnsi" w:hAnsiTheme="minorHAnsi" w:cs="Calibri"/>
        </w:rPr>
        <w:t xml:space="preserve">If a transgender person is not identifiable as transgender and could be assumed as cis, then this is called ‘passing’. Some transgender people aspire to ‘pass’, whereas others prefer to embrace their transgender identity. </w:t>
      </w:r>
    </w:p>
    <w:p w14:paraId="51A5E39B" w14:textId="77777777" w:rsidR="000638BA" w:rsidRPr="00362F5F" w:rsidRDefault="000638BA" w:rsidP="000638BA">
      <w:pPr>
        <w:pStyle w:val="Pa32"/>
        <w:rPr>
          <w:rFonts w:asciiTheme="minorHAnsi" w:hAnsiTheme="minorHAnsi" w:cs="Calibri"/>
          <w:b/>
          <w:bCs/>
        </w:rPr>
      </w:pPr>
    </w:p>
    <w:p w14:paraId="641997E2" w14:textId="77777777" w:rsidR="000638BA" w:rsidRPr="00362F5F" w:rsidRDefault="000638BA" w:rsidP="000638BA">
      <w:pPr>
        <w:pStyle w:val="Pa32"/>
        <w:rPr>
          <w:rFonts w:asciiTheme="minorHAnsi" w:hAnsiTheme="minorHAnsi" w:cs="Calibri"/>
        </w:rPr>
      </w:pPr>
      <w:r w:rsidRPr="00362F5F">
        <w:rPr>
          <w:rFonts w:asciiTheme="minorHAnsi" w:hAnsiTheme="minorHAnsi" w:cs="Calibri"/>
          <w:b/>
          <w:bCs/>
        </w:rPr>
        <w:t>Pronoun</w:t>
      </w:r>
    </w:p>
    <w:p w14:paraId="44E4AC7E" w14:textId="77777777" w:rsidR="000638BA" w:rsidRPr="00362F5F" w:rsidRDefault="000638BA" w:rsidP="000638BA">
      <w:pPr>
        <w:pStyle w:val="Pa8"/>
        <w:spacing w:after="160"/>
        <w:rPr>
          <w:rFonts w:asciiTheme="minorHAnsi" w:hAnsiTheme="minorHAnsi" w:cs="Calibri"/>
        </w:rPr>
      </w:pPr>
      <w:r w:rsidRPr="00362F5F">
        <w:rPr>
          <w:rFonts w:asciiTheme="minorHAnsi" w:hAnsiTheme="minorHAnsi" w:cs="Calibri"/>
        </w:rPr>
        <w:t>Words we use to refer to people’s gender in conversation – for example, ‘he’ or ‘she’. Some people may prefer others to refer to them in gender neutral language and use pronouns such as they/their and ze/zir.</w:t>
      </w:r>
    </w:p>
    <w:p w14:paraId="13BA2D20" w14:textId="77777777" w:rsidR="000638BA" w:rsidRPr="00362F5F" w:rsidRDefault="000638BA" w:rsidP="000638BA">
      <w:pPr>
        <w:pStyle w:val="Default"/>
        <w:rPr>
          <w:rFonts w:asciiTheme="minorHAnsi" w:hAnsiTheme="minorHAnsi"/>
        </w:rPr>
      </w:pPr>
    </w:p>
    <w:p w14:paraId="6861E5CF" w14:textId="77777777" w:rsidR="000638BA" w:rsidRPr="00362F5F" w:rsidRDefault="000638BA" w:rsidP="000638BA">
      <w:pPr>
        <w:pStyle w:val="Pa31"/>
        <w:spacing w:before="80" w:after="80"/>
        <w:rPr>
          <w:rFonts w:asciiTheme="minorHAnsi" w:hAnsiTheme="minorHAnsi" w:cs="Calibri"/>
          <w:sz w:val="36"/>
          <w:szCs w:val="36"/>
        </w:rPr>
      </w:pPr>
      <w:r w:rsidRPr="00362F5F">
        <w:rPr>
          <w:rFonts w:asciiTheme="minorHAnsi" w:hAnsiTheme="minorHAnsi" w:cs="Calibri"/>
          <w:b/>
          <w:bCs/>
          <w:sz w:val="36"/>
          <w:szCs w:val="36"/>
        </w:rPr>
        <w:t>Q</w:t>
      </w:r>
    </w:p>
    <w:p w14:paraId="0EBA3774" w14:textId="77777777" w:rsidR="000638BA" w:rsidRPr="00362F5F" w:rsidRDefault="000638BA" w:rsidP="000638BA">
      <w:pPr>
        <w:pStyle w:val="Pa32"/>
        <w:rPr>
          <w:rFonts w:asciiTheme="minorHAnsi" w:hAnsiTheme="minorHAnsi" w:cs="Calibri"/>
        </w:rPr>
      </w:pPr>
      <w:r w:rsidRPr="00362F5F">
        <w:rPr>
          <w:rFonts w:asciiTheme="minorHAnsi" w:hAnsiTheme="minorHAnsi" w:cs="Calibri"/>
          <w:b/>
          <w:bCs/>
        </w:rPr>
        <w:t>Queer</w:t>
      </w:r>
    </w:p>
    <w:p w14:paraId="18EE1D48" w14:textId="77777777" w:rsidR="000638BA" w:rsidRPr="00362F5F" w:rsidRDefault="000638BA" w:rsidP="000638BA">
      <w:pPr>
        <w:pStyle w:val="Pa8"/>
        <w:spacing w:after="160"/>
        <w:rPr>
          <w:rFonts w:asciiTheme="minorHAnsi" w:hAnsiTheme="minorHAnsi" w:cs="Calibri"/>
        </w:rPr>
      </w:pPr>
      <w:r w:rsidRPr="00362F5F">
        <w:rPr>
          <w:rFonts w:asciiTheme="minorHAnsi" w:hAnsiTheme="minorHAnsi" w:cs="Calibri"/>
        </w:rPr>
        <w:t>Queer is a term used by those wanting to reject specific labels of romantic orientation, sexual orientation and/or gender identity. It can also be a way of rejecting the perceived norms of the LGB community (racism, sizeism, ableism, etc). Although some LGBTQ+ people view the word as a slur, it was reclaimed in the late 1980s by the queer community.</w:t>
      </w:r>
    </w:p>
    <w:p w14:paraId="01E61938" w14:textId="77777777" w:rsidR="000638BA" w:rsidRPr="00362F5F" w:rsidRDefault="000638BA" w:rsidP="000638BA">
      <w:pPr>
        <w:pStyle w:val="Default"/>
        <w:rPr>
          <w:rFonts w:asciiTheme="minorHAnsi" w:hAnsiTheme="minorHAnsi"/>
        </w:rPr>
      </w:pPr>
    </w:p>
    <w:p w14:paraId="73622673" w14:textId="77777777" w:rsidR="000638BA" w:rsidRPr="00362F5F" w:rsidRDefault="000638BA" w:rsidP="000638BA">
      <w:pPr>
        <w:pStyle w:val="Pa32"/>
        <w:rPr>
          <w:rFonts w:asciiTheme="minorHAnsi" w:hAnsiTheme="minorHAnsi" w:cs="Calibri"/>
        </w:rPr>
      </w:pPr>
      <w:r w:rsidRPr="00362F5F">
        <w:rPr>
          <w:rFonts w:asciiTheme="minorHAnsi" w:hAnsiTheme="minorHAnsi" w:cs="Calibri"/>
          <w:b/>
          <w:bCs/>
        </w:rPr>
        <w:t>Questioning</w:t>
      </w:r>
    </w:p>
    <w:p w14:paraId="1769F0F5" w14:textId="77777777" w:rsidR="000638BA" w:rsidRPr="00362F5F" w:rsidRDefault="000638BA" w:rsidP="000638BA">
      <w:pPr>
        <w:pStyle w:val="Pa8"/>
        <w:spacing w:after="160"/>
        <w:rPr>
          <w:rFonts w:asciiTheme="minorHAnsi" w:hAnsiTheme="minorHAnsi" w:cs="Calibri"/>
        </w:rPr>
      </w:pPr>
      <w:r w:rsidRPr="00362F5F">
        <w:rPr>
          <w:rFonts w:asciiTheme="minorHAnsi" w:hAnsiTheme="minorHAnsi" w:cs="Calibri"/>
        </w:rPr>
        <w:t>The process of exploring your own sexual orientation and/or gender identity.</w:t>
      </w:r>
    </w:p>
    <w:p w14:paraId="564DB60D" w14:textId="77777777" w:rsidR="000638BA" w:rsidRPr="00362F5F" w:rsidRDefault="000638BA" w:rsidP="000638BA">
      <w:pPr>
        <w:pStyle w:val="Default"/>
        <w:rPr>
          <w:rFonts w:asciiTheme="minorHAnsi" w:hAnsiTheme="minorHAnsi"/>
        </w:rPr>
      </w:pPr>
    </w:p>
    <w:p w14:paraId="7E4E02C3" w14:textId="77777777" w:rsidR="000638BA" w:rsidRPr="00362F5F" w:rsidRDefault="000638BA" w:rsidP="000638BA">
      <w:pPr>
        <w:pStyle w:val="Pa31"/>
        <w:spacing w:before="80" w:after="80"/>
        <w:rPr>
          <w:rFonts w:asciiTheme="minorHAnsi" w:hAnsiTheme="minorHAnsi" w:cs="Calibri"/>
          <w:sz w:val="36"/>
          <w:szCs w:val="36"/>
        </w:rPr>
      </w:pPr>
      <w:r w:rsidRPr="00362F5F">
        <w:rPr>
          <w:rFonts w:asciiTheme="minorHAnsi" w:hAnsiTheme="minorHAnsi" w:cs="Calibri"/>
          <w:b/>
          <w:bCs/>
          <w:sz w:val="36"/>
          <w:szCs w:val="36"/>
        </w:rPr>
        <w:t>S</w:t>
      </w:r>
    </w:p>
    <w:p w14:paraId="11CCDE37" w14:textId="77777777" w:rsidR="000638BA" w:rsidRPr="00362F5F" w:rsidRDefault="000638BA" w:rsidP="000638BA">
      <w:pPr>
        <w:pStyle w:val="Pa32"/>
        <w:rPr>
          <w:rFonts w:asciiTheme="minorHAnsi" w:hAnsiTheme="minorHAnsi" w:cs="Calibri"/>
        </w:rPr>
      </w:pPr>
      <w:r w:rsidRPr="00362F5F">
        <w:rPr>
          <w:rFonts w:asciiTheme="minorHAnsi" w:hAnsiTheme="minorHAnsi" w:cs="Calibri"/>
          <w:b/>
          <w:bCs/>
        </w:rPr>
        <w:t>Sex</w:t>
      </w:r>
    </w:p>
    <w:p w14:paraId="7B75A2B1" w14:textId="77777777" w:rsidR="000638BA" w:rsidRPr="00362F5F" w:rsidRDefault="000638BA" w:rsidP="000638BA">
      <w:pPr>
        <w:pStyle w:val="Pa8"/>
        <w:spacing w:after="160"/>
        <w:rPr>
          <w:rFonts w:asciiTheme="minorHAnsi" w:hAnsiTheme="minorHAnsi" w:cs="Calibri"/>
        </w:rPr>
      </w:pPr>
      <w:r w:rsidRPr="00362F5F">
        <w:rPr>
          <w:rFonts w:asciiTheme="minorHAnsi" w:hAnsiTheme="minorHAnsi" w:cs="Calibri"/>
        </w:rPr>
        <w:t xml:space="preserve">Assigned to a person on the basis of primary sex characteristics (genitalia) and reproductive functions. Sometimes the terms ‘sex’ and ‘gender’ are interchanged to mean ‘male’ or ‘female’, although many people also make the distinction between biology and behaviour and see sex and gender as different. </w:t>
      </w:r>
    </w:p>
    <w:p w14:paraId="6AEF61C6" w14:textId="77777777" w:rsidR="000638BA" w:rsidRPr="00362F5F" w:rsidRDefault="000638BA" w:rsidP="000638BA">
      <w:pPr>
        <w:pStyle w:val="Default"/>
        <w:rPr>
          <w:rFonts w:asciiTheme="minorHAnsi" w:hAnsiTheme="minorHAnsi"/>
        </w:rPr>
      </w:pPr>
    </w:p>
    <w:p w14:paraId="7C86E455" w14:textId="77777777" w:rsidR="000638BA" w:rsidRPr="00362F5F" w:rsidRDefault="000638BA" w:rsidP="000638BA">
      <w:pPr>
        <w:pStyle w:val="Pa32"/>
        <w:rPr>
          <w:rFonts w:asciiTheme="minorHAnsi" w:hAnsiTheme="minorHAnsi" w:cs="Calibri"/>
        </w:rPr>
      </w:pPr>
      <w:r w:rsidRPr="00362F5F">
        <w:rPr>
          <w:rFonts w:asciiTheme="minorHAnsi" w:hAnsiTheme="minorHAnsi" w:cs="Calibri"/>
          <w:b/>
          <w:bCs/>
        </w:rPr>
        <w:t>Sexual orientation</w:t>
      </w:r>
    </w:p>
    <w:p w14:paraId="5DF29760" w14:textId="77777777" w:rsidR="000638BA" w:rsidRPr="00362F5F" w:rsidRDefault="000638BA" w:rsidP="000638BA">
      <w:pPr>
        <w:pStyle w:val="Pa8"/>
        <w:spacing w:after="160"/>
        <w:rPr>
          <w:rFonts w:asciiTheme="minorHAnsi" w:hAnsiTheme="minorHAnsi" w:cs="Calibri"/>
        </w:rPr>
      </w:pPr>
      <w:r w:rsidRPr="00362F5F">
        <w:rPr>
          <w:rFonts w:asciiTheme="minorHAnsi" w:hAnsiTheme="minorHAnsi" w:cs="Calibri"/>
        </w:rPr>
        <w:t xml:space="preserve">A person’s romantic and/or sexual attraction to another person based on the person’s gender preferences, or lack of preference. </w:t>
      </w:r>
    </w:p>
    <w:p w14:paraId="3EA61983" w14:textId="77777777" w:rsidR="000638BA" w:rsidRPr="00362F5F" w:rsidRDefault="000638BA" w:rsidP="000638BA">
      <w:pPr>
        <w:pStyle w:val="Default"/>
        <w:rPr>
          <w:rFonts w:asciiTheme="minorHAnsi" w:hAnsiTheme="minorHAnsi"/>
        </w:rPr>
      </w:pPr>
    </w:p>
    <w:p w14:paraId="052D960D" w14:textId="77777777" w:rsidR="000638BA" w:rsidRPr="0067618E" w:rsidRDefault="000638BA" w:rsidP="000638BA">
      <w:pPr>
        <w:pStyle w:val="Pa31"/>
        <w:spacing w:before="80" w:after="80"/>
        <w:rPr>
          <w:rFonts w:asciiTheme="minorHAnsi" w:hAnsiTheme="minorHAnsi" w:cs="Calibri"/>
          <w:sz w:val="36"/>
          <w:szCs w:val="36"/>
        </w:rPr>
      </w:pPr>
      <w:r w:rsidRPr="0067618E">
        <w:rPr>
          <w:rFonts w:asciiTheme="minorHAnsi" w:hAnsiTheme="minorHAnsi" w:cs="Calibri"/>
          <w:b/>
          <w:bCs/>
          <w:sz w:val="36"/>
          <w:szCs w:val="36"/>
        </w:rPr>
        <w:lastRenderedPageBreak/>
        <w:t>T</w:t>
      </w:r>
    </w:p>
    <w:p w14:paraId="40E233EF" w14:textId="77777777" w:rsidR="000638BA" w:rsidRPr="0067618E" w:rsidRDefault="000638BA" w:rsidP="000638BA">
      <w:pPr>
        <w:pStyle w:val="Pa32"/>
        <w:rPr>
          <w:rFonts w:asciiTheme="minorHAnsi" w:hAnsiTheme="minorHAnsi" w:cs="Calibri"/>
        </w:rPr>
      </w:pPr>
      <w:r w:rsidRPr="0067618E">
        <w:rPr>
          <w:rFonts w:asciiTheme="minorHAnsi" w:hAnsiTheme="minorHAnsi" w:cs="Calibri"/>
          <w:b/>
          <w:bCs/>
        </w:rPr>
        <w:t>Trans</w:t>
      </w:r>
    </w:p>
    <w:p w14:paraId="40EF2F0B" w14:textId="77777777" w:rsidR="000638BA" w:rsidRPr="00362F5F" w:rsidRDefault="000638BA" w:rsidP="000638BA">
      <w:pPr>
        <w:pStyle w:val="Pa8"/>
        <w:spacing w:after="160"/>
        <w:rPr>
          <w:rFonts w:asciiTheme="minorHAnsi" w:hAnsiTheme="minorHAnsi" w:cs="Calibri"/>
        </w:rPr>
      </w:pPr>
      <w:r w:rsidRPr="0067618E">
        <w:rPr>
          <w:rFonts w:asciiTheme="minorHAnsi" w:hAnsiTheme="minorHAnsi" w:cs="Calibri"/>
        </w:rPr>
        <w:t>An umbrella term to describe people whose gender is not the same as, or does not sit comfortably with, the sex they were assigned at birth. Trans people may describe themselves using one or more of a wide variety of terms, including (but not limited to) transgender, transsexual, genderqueer, gender-fluid, non-binary, gender-variant, crossdresser, genderless, agender, nongender, third gender, bi-gender, trans man, trans woman, trans masculine, trans feminine and neutrois.</w:t>
      </w:r>
    </w:p>
    <w:p w14:paraId="32EC7CF5" w14:textId="77777777" w:rsidR="000638BA" w:rsidRPr="00362F5F" w:rsidRDefault="000638BA" w:rsidP="000638BA">
      <w:pPr>
        <w:pStyle w:val="Default"/>
        <w:rPr>
          <w:rFonts w:asciiTheme="minorHAnsi" w:hAnsiTheme="minorHAnsi"/>
        </w:rPr>
      </w:pPr>
    </w:p>
    <w:p w14:paraId="3582932E" w14:textId="77777777" w:rsidR="000638BA" w:rsidRPr="00362F5F" w:rsidRDefault="000638BA" w:rsidP="000638BA">
      <w:pPr>
        <w:pStyle w:val="Pa32"/>
        <w:rPr>
          <w:rFonts w:asciiTheme="minorHAnsi" w:hAnsiTheme="minorHAnsi" w:cs="Calibri"/>
        </w:rPr>
      </w:pPr>
      <w:r w:rsidRPr="00362F5F">
        <w:rPr>
          <w:rFonts w:asciiTheme="minorHAnsi" w:hAnsiTheme="minorHAnsi" w:cs="Calibri"/>
          <w:b/>
          <w:bCs/>
        </w:rPr>
        <w:t>Transgender man (Trans male / Trans man)</w:t>
      </w:r>
    </w:p>
    <w:p w14:paraId="6D550CD2" w14:textId="77777777" w:rsidR="000638BA" w:rsidRPr="00362F5F" w:rsidRDefault="000638BA" w:rsidP="000638BA">
      <w:pPr>
        <w:pStyle w:val="Pa8"/>
        <w:spacing w:after="160"/>
        <w:rPr>
          <w:rFonts w:asciiTheme="minorHAnsi" w:hAnsiTheme="minorHAnsi" w:cs="Calibri"/>
        </w:rPr>
      </w:pPr>
      <w:r w:rsidRPr="00362F5F">
        <w:rPr>
          <w:rFonts w:asciiTheme="minorHAnsi" w:hAnsiTheme="minorHAnsi" w:cs="Calibri"/>
        </w:rPr>
        <w:t xml:space="preserve">A term used to describe someone who is assigned female at birth but identifies and lives as a man. This may be shortened to trans man, or FTM, an abbreviation for female-to-male, although this term is less used today in favour of ‘assigned female at birth’. </w:t>
      </w:r>
    </w:p>
    <w:p w14:paraId="72D9CE92" w14:textId="77777777" w:rsidR="000638BA" w:rsidRPr="00362F5F" w:rsidRDefault="000638BA" w:rsidP="000638BA">
      <w:pPr>
        <w:pStyle w:val="Default"/>
        <w:rPr>
          <w:rFonts w:asciiTheme="minorHAnsi" w:hAnsiTheme="minorHAnsi"/>
        </w:rPr>
      </w:pPr>
    </w:p>
    <w:p w14:paraId="28D6A1AA" w14:textId="77777777" w:rsidR="000638BA" w:rsidRPr="00362F5F" w:rsidRDefault="000638BA" w:rsidP="000638BA">
      <w:pPr>
        <w:pStyle w:val="Pa32"/>
        <w:rPr>
          <w:rFonts w:asciiTheme="minorHAnsi" w:hAnsiTheme="minorHAnsi" w:cs="Calibri"/>
        </w:rPr>
      </w:pPr>
      <w:r w:rsidRPr="00362F5F">
        <w:rPr>
          <w:rFonts w:asciiTheme="minorHAnsi" w:hAnsiTheme="minorHAnsi" w:cs="Calibri"/>
          <w:b/>
          <w:bCs/>
        </w:rPr>
        <w:t>Transgender woman (Trans female / Trans woman)</w:t>
      </w:r>
    </w:p>
    <w:p w14:paraId="4D04BC84" w14:textId="77777777" w:rsidR="000638BA" w:rsidRPr="00362F5F" w:rsidRDefault="000638BA" w:rsidP="000638BA">
      <w:pPr>
        <w:pStyle w:val="Pa8"/>
        <w:spacing w:after="160"/>
        <w:rPr>
          <w:rFonts w:asciiTheme="minorHAnsi" w:hAnsiTheme="minorHAnsi" w:cs="Calibri"/>
        </w:rPr>
      </w:pPr>
      <w:r w:rsidRPr="00362F5F">
        <w:rPr>
          <w:rFonts w:asciiTheme="minorHAnsi" w:hAnsiTheme="minorHAnsi" w:cs="Calibri"/>
        </w:rPr>
        <w:t>A term used to describe someone who is assigned male at birth but identifies and lives as a woman. This may be shortened to trans woman, or MTF, an abbreviation for male-to-female, although this term is less used these days in favour of ‘assigned male at birth’.</w:t>
      </w:r>
    </w:p>
    <w:p w14:paraId="49C0F1EA" w14:textId="77777777" w:rsidR="000638BA" w:rsidRPr="00362F5F" w:rsidRDefault="000638BA" w:rsidP="000638BA">
      <w:pPr>
        <w:pStyle w:val="Default"/>
        <w:rPr>
          <w:rFonts w:asciiTheme="minorHAnsi" w:hAnsiTheme="minorHAnsi"/>
        </w:rPr>
      </w:pPr>
    </w:p>
    <w:p w14:paraId="0A0D6F4F" w14:textId="77777777" w:rsidR="000638BA" w:rsidRPr="00362F5F" w:rsidRDefault="000638BA" w:rsidP="000638BA">
      <w:pPr>
        <w:pStyle w:val="Pa32"/>
        <w:rPr>
          <w:rFonts w:asciiTheme="minorHAnsi" w:hAnsiTheme="minorHAnsi" w:cs="Calibri"/>
        </w:rPr>
      </w:pPr>
      <w:r w:rsidRPr="00362F5F">
        <w:rPr>
          <w:rFonts w:asciiTheme="minorHAnsi" w:hAnsiTheme="minorHAnsi" w:cs="Calibri"/>
          <w:b/>
          <w:bCs/>
        </w:rPr>
        <w:t>Transitioning</w:t>
      </w:r>
    </w:p>
    <w:p w14:paraId="4073E03F" w14:textId="77777777" w:rsidR="000638BA" w:rsidRPr="00362F5F" w:rsidRDefault="000638BA" w:rsidP="000638BA">
      <w:pPr>
        <w:pStyle w:val="Pa8"/>
        <w:spacing w:after="160"/>
        <w:rPr>
          <w:rFonts w:asciiTheme="minorHAnsi" w:hAnsiTheme="minorHAnsi" w:cs="Calibri"/>
        </w:rPr>
      </w:pPr>
      <w:r w:rsidRPr="00362F5F">
        <w:rPr>
          <w:rFonts w:asciiTheme="minorHAnsi" w:hAnsiTheme="minorHAnsi" w:cs="Calibri"/>
        </w:rPr>
        <w:t>The steps a trans person may take to live in the gender with which they identify. Each person’s transition will involve different things. For some this involves medical intervention, such as hormone therapy and surgeries, but not all trans people want or are able to have this. For many, transition is not a pre-determined period of time and is a life-long process or one people return to and leave throughout their life. Transitioning also might involve things such as telling friends and family, dressing differently and changing official documents.</w:t>
      </w:r>
    </w:p>
    <w:p w14:paraId="386EB3B8" w14:textId="77777777" w:rsidR="000638BA" w:rsidRPr="00362F5F" w:rsidRDefault="000638BA" w:rsidP="000638BA">
      <w:pPr>
        <w:pStyle w:val="Default"/>
        <w:rPr>
          <w:rFonts w:asciiTheme="minorHAnsi" w:hAnsiTheme="minorHAnsi"/>
        </w:rPr>
      </w:pPr>
    </w:p>
    <w:p w14:paraId="09F163BA" w14:textId="77777777" w:rsidR="000638BA" w:rsidRPr="00362F5F" w:rsidRDefault="000638BA" w:rsidP="000638BA">
      <w:pPr>
        <w:pStyle w:val="Pa32"/>
        <w:rPr>
          <w:rFonts w:asciiTheme="minorHAnsi" w:hAnsiTheme="minorHAnsi" w:cs="Calibri"/>
        </w:rPr>
      </w:pPr>
      <w:r w:rsidRPr="00362F5F">
        <w:rPr>
          <w:rFonts w:asciiTheme="minorHAnsi" w:hAnsiTheme="minorHAnsi" w:cs="Calibri"/>
          <w:b/>
          <w:bCs/>
        </w:rPr>
        <w:t>Transphobia</w:t>
      </w:r>
    </w:p>
    <w:p w14:paraId="0C8B8DCC" w14:textId="77777777" w:rsidR="000638BA" w:rsidRPr="00362F5F" w:rsidRDefault="000638BA" w:rsidP="000638BA">
      <w:pPr>
        <w:pStyle w:val="Pa8"/>
        <w:spacing w:after="160"/>
        <w:rPr>
          <w:rFonts w:asciiTheme="minorHAnsi" w:hAnsiTheme="minorHAnsi" w:cs="Calibri"/>
        </w:rPr>
      </w:pPr>
      <w:r w:rsidRPr="00362F5F">
        <w:rPr>
          <w:rFonts w:asciiTheme="minorHAnsi" w:hAnsiTheme="minorHAnsi" w:cs="Calibri"/>
        </w:rPr>
        <w:t xml:space="preserve">The fear or dislike of someone based on the fact they are trans, including the denial/refusal to accept their gender identity. People who justify their views with feminist ideas are often referred to as Trans Exclusionary Radical Feminists, or TERFs. Those who are critical of the existence of gender are often called Gender Critical, or GCs. </w:t>
      </w:r>
    </w:p>
    <w:p w14:paraId="60CB7990" w14:textId="77777777" w:rsidR="000638BA" w:rsidRPr="00362F5F" w:rsidRDefault="000638BA" w:rsidP="000638BA">
      <w:pPr>
        <w:pStyle w:val="Default"/>
        <w:rPr>
          <w:rFonts w:asciiTheme="minorHAnsi" w:hAnsiTheme="minorHAnsi"/>
        </w:rPr>
      </w:pPr>
    </w:p>
    <w:p w14:paraId="79037AD3" w14:textId="77777777" w:rsidR="000638BA" w:rsidRPr="0067618E" w:rsidRDefault="000638BA" w:rsidP="000638BA">
      <w:pPr>
        <w:pStyle w:val="Pa32"/>
        <w:rPr>
          <w:rFonts w:asciiTheme="minorHAnsi" w:hAnsiTheme="minorHAnsi" w:cs="Calibri"/>
        </w:rPr>
      </w:pPr>
      <w:r w:rsidRPr="0067618E">
        <w:rPr>
          <w:rFonts w:asciiTheme="minorHAnsi" w:hAnsiTheme="minorHAnsi" w:cs="Calibri"/>
          <w:b/>
          <w:bCs/>
        </w:rPr>
        <w:t>Transsexual</w:t>
      </w:r>
    </w:p>
    <w:p w14:paraId="158BF7FA" w14:textId="77777777" w:rsidR="000638BA" w:rsidRPr="00362F5F" w:rsidRDefault="000638BA" w:rsidP="000638BA">
      <w:pPr>
        <w:pStyle w:val="Pa8"/>
        <w:spacing w:after="160"/>
        <w:rPr>
          <w:rFonts w:asciiTheme="minorHAnsi" w:hAnsiTheme="minorHAnsi" w:cs="Calibri"/>
        </w:rPr>
      </w:pPr>
      <w:r w:rsidRPr="0067618E">
        <w:rPr>
          <w:rFonts w:asciiTheme="minorHAnsi" w:hAnsiTheme="minorHAnsi" w:cs="Calibri"/>
        </w:rPr>
        <w:t>This was used in the past as a more medical term to refer to someone whose gender is not the same as, or does not sit comfortably with, the sex they were assigned at birth. This term is still used by some, although many people prefer the term trans or transgender.</w:t>
      </w:r>
      <w:r w:rsidRPr="00362F5F">
        <w:rPr>
          <w:rFonts w:asciiTheme="minorHAnsi" w:hAnsiTheme="minorHAnsi" w:cs="Calibri"/>
        </w:rPr>
        <w:t xml:space="preserve"> </w:t>
      </w:r>
    </w:p>
    <w:p w14:paraId="6B6005BA" w14:textId="77777777" w:rsidR="000638BA" w:rsidRPr="00A93915" w:rsidRDefault="000638BA" w:rsidP="00A93915">
      <w:pPr>
        <w:spacing w:after="160" w:line="259" w:lineRule="auto"/>
        <w:jc w:val="both"/>
        <w:rPr>
          <w:b/>
          <w:bCs/>
        </w:rPr>
      </w:pPr>
    </w:p>
    <w:sectPr w:rsidR="000638BA" w:rsidRPr="00A93915" w:rsidSect="005C2980">
      <w:pgSz w:w="11901" w:h="16840" w:code="9"/>
      <w:pgMar w:top="1418" w:right="1701" w:bottom="1418"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A5FC37" w14:textId="77777777" w:rsidR="006B2823" w:rsidRDefault="006B2823" w:rsidP="001A77CC">
      <w:r>
        <w:separator/>
      </w:r>
    </w:p>
  </w:endnote>
  <w:endnote w:type="continuationSeparator" w:id="0">
    <w:p w14:paraId="18BD9D03" w14:textId="77777777" w:rsidR="006B2823" w:rsidRDefault="006B2823" w:rsidP="001A77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Foco">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673636422"/>
      <w:docPartObj>
        <w:docPartGallery w:val="Page Numbers (Bottom of Page)"/>
        <w:docPartUnique/>
      </w:docPartObj>
    </w:sdtPr>
    <w:sdtContent>
      <w:p w14:paraId="4244DB1E" w14:textId="4536DB7D" w:rsidR="006716ED" w:rsidRDefault="006716ED" w:rsidP="006716E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58FA1F4" w14:textId="77777777" w:rsidR="006716ED" w:rsidRDefault="006716ED" w:rsidP="008A5CE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39580280"/>
      <w:docPartObj>
        <w:docPartGallery w:val="Page Numbers (Bottom of Page)"/>
        <w:docPartUnique/>
      </w:docPartObj>
    </w:sdtPr>
    <w:sdtContent>
      <w:p w14:paraId="39830571" w14:textId="4C20031F" w:rsidR="006716ED" w:rsidRDefault="006716ED" w:rsidP="006716E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3277B2">
          <w:rPr>
            <w:rStyle w:val="PageNumber"/>
            <w:noProof/>
          </w:rPr>
          <w:t>111</w:t>
        </w:r>
        <w:r>
          <w:rPr>
            <w:rStyle w:val="PageNumber"/>
          </w:rPr>
          <w:fldChar w:fldCharType="end"/>
        </w:r>
      </w:p>
    </w:sdtContent>
  </w:sdt>
  <w:p w14:paraId="51C624EA" w14:textId="77777777" w:rsidR="006716ED" w:rsidRDefault="006716ED" w:rsidP="008A5CE2">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2706408"/>
      <w:docPartObj>
        <w:docPartGallery w:val="Page Numbers (Bottom of Page)"/>
        <w:docPartUnique/>
      </w:docPartObj>
    </w:sdtPr>
    <w:sdtContent>
      <w:p w14:paraId="34CFDD60" w14:textId="08F1F530" w:rsidR="00F667E1" w:rsidRDefault="00F667E1" w:rsidP="00B74D2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0</w:t>
        </w:r>
        <w:r>
          <w:rPr>
            <w:rStyle w:val="PageNumber"/>
          </w:rPr>
          <w:fldChar w:fldCharType="end"/>
        </w:r>
      </w:p>
    </w:sdtContent>
  </w:sdt>
  <w:p w14:paraId="30B2D10C" w14:textId="77777777" w:rsidR="00F667E1" w:rsidRDefault="00F667E1" w:rsidP="00F667E1">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F1FBCA" w14:textId="77777777" w:rsidR="006B2823" w:rsidRDefault="006B2823" w:rsidP="001A77CC">
      <w:r>
        <w:separator/>
      </w:r>
    </w:p>
  </w:footnote>
  <w:footnote w:type="continuationSeparator" w:id="0">
    <w:p w14:paraId="20DA191C" w14:textId="77777777" w:rsidR="006B2823" w:rsidRDefault="006B2823" w:rsidP="001A77C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8D7058"/>
    <w:multiLevelType w:val="hybridMultilevel"/>
    <w:tmpl w:val="6E70263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EC3095C"/>
    <w:multiLevelType w:val="hybridMultilevel"/>
    <w:tmpl w:val="8152891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1D015DF9"/>
    <w:multiLevelType w:val="hybridMultilevel"/>
    <w:tmpl w:val="E0CEF0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DA03900"/>
    <w:multiLevelType w:val="multilevel"/>
    <w:tmpl w:val="FA647B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03964EC"/>
    <w:multiLevelType w:val="hybridMultilevel"/>
    <w:tmpl w:val="B7F6F086"/>
    <w:lvl w:ilvl="0" w:tplc="71B6F5AE">
      <w:start w:val="1"/>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77F680A"/>
    <w:multiLevelType w:val="hybridMultilevel"/>
    <w:tmpl w:val="71765B9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A127211"/>
    <w:multiLevelType w:val="hybridMultilevel"/>
    <w:tmpl w:val="6C94D870"/>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C5D0C07"/>
    <w:multiLevelType w:val="hybridMultilevel"/>
    <w:tmpl w:val="4CA02766"/>
    <w:lvl w:ilvl="0" w:tplc="79367BA0">
      <w:start w:val="1"/>
      <w:numFmt w:val="decimal"/>
      <w:pStyle w:val="Numberedlist"/>
      <w:lvlText w:val="(%1)"/>
      <w:lvlJc w:val="right"/>
      <w:pPr>
        <w:ind w:left="720" w:hanging="153"/>
      </w:pPr>
      <w:rPr>
        <w:rFonts w:hint="default"/>
      </w:rPr>
    </w:lvl>
    <w:lvl w:ilvl="1" w:tplc="FE3AC208">
      <w:start w:val="1"/>
      <w:numFmt w:val="lowerLetter"/>
      <w:lvlText w:val="(%2)"/>
      <w:lvlJc w:val="left"/>
      <w:pPr>
        <w:ind w:left="1440" w:hanging="360"/>
      </w:pPr>
      <w:rPr>
        <w:rFonts w:hint="default"/>
      </w:rPr>
    </w:lvl>
    <w:lvl w:ilvl="2" w:tplc="77E4D7DE">
      <w:start w:val="1"/>
      <w:numFmt w:val="lowerRoman"/>
      <w:lvlText w:val="(%3)"/>
      <w:lvlJc w:val="right"/>
      <w:pPr>
        <w:ind w:left="2160" w:hanging="18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4F762510"/>
    <w:multiLevelType w:val="hybridMultilevel"/>
    <w:tmpl w:val="DB2A7BE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551556E7"/>
    <w:multiLevelType w:val="hybridMultilevel"/>
    <w:tmpl w:val="2F5073DA"/>
    <w:lvl w:ilvl="0" w:tplc="893E9172">
      <w:start w:val="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7B17A5E"/>
    <w:multiLevelType w:val="multilevel"/>
    <w:tmpl w:val="5FCEE0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BD96BF8"/>
    <w:multiLevelType w:val="hybridMultilevel"/>
    <w:tmpl w:val="76D2C65A"/>
    <w:lvl w:ilvl="0" w:tplc="0456C424">
      <w:start w:val="1"/>
      <w:numFmt w:val="bullet"/>
      <w:pStyle w:val="Bulletedlis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5680E85"/>
    <w:multiLevelType w:val="hybridMultilevel"/>
    <w:tmpl w:val="DB2CBBA0"/>
    <w:lvl w:ilvl="0" w:tplc="04090001">
      <w:start w:val="1"/>
      <w:numFmt w:val="decimal"/>
      <w:lvlText w:val="%1."/>
      <w:lvlJc w:val="left"/>
      <w:pPr>
        <w:tabs>
          <w:tab w:val="num" w:pos="907"/>
        </w:tabs>
        <w:ind w:left="907" w:hanging="360"/>
      </w:pPr>
    </w:lvl>
    <w:lvl w:ilvl="1" w:tplc="08090019" w:tentative="1">
      <w:start w:val="1"/>
      <w:numFmt w:val="lowerLetter"/>
      <w:lvlText w:val="%2."/>
      <w:lvlJc w:val="left"/>
      <w:pPr>
        <w:ind w:left="1627" w:hanging="360"/>
      </w:pPr>
    </w:lvl>
    <w:lvl w:ilvl="2" w:tplc="0809001B" w:tentative="1">
      <w:start w:val="1"/>
      <w:numFmt w:val="lowerRoman"/>
      <w:lvlText w:val="%3."/>
      <w:lvlJc w:val="right"/>
      <w:pPr>
        <w:ind w:left="2347" w:hanging="180"/>
      </w:pPr>
    </w:lvl>
    <w:lvl w:ilvl="3" w:tplc="0809000F" w:tentative="1">
      <w:start w:val="1"/>
      <w:numFmt w:val="decimal"/>
      <w:lvlText w:val="%4."/>
      <w:lvlJc w:val="left"/>
      <w:pPr>
        <w:ind w:left="3067" w:hanging="360"/>
      </w:pPr>
    </w:lvl>
    <w:lvl w:ilvl="4" w:tplc="08090019" w:tentative="1">
      <w:start w:val="1"/>
      <w:numFmt w:val="lowerLetter"/>
      <w:lvlText w:val="%5."/>
      <w:lvlJc w:val="left"/>
      <w:pPr>
        <w:ind w:left="3787" w:hanging="360"/>
      </w:pPr>
    </w:lvl>
    <w:lvl w:ilvl="5" w:tplc="0809001B" w:tentative="1">
      <w:start w:val="1"/>
      <w:numFmt w:val="lowerRoman"/>
      <w:lvlText w:val="%6."/>
      <w:lvlJc w:val="right"/>
      <w:pPr>
        <w:ind w:left="4507" w:hanging="180"/>
      </w:pPr>
    </w:lvl>
    <w:lvl w:ilvl="6" w:tplc="0809000F" w:tentative="1">
      <w:start w:val="1"/>
      <w:numFmt w:val="decimal"/>
      <w:lvlText w:val="%7."/>
      <w:lvlJc w:val="left"/>
      <w:pPr>
        <w:ind w:left="5227" w:hanging="360"/>
      </w:pPr>
    </w:lvl>
    <w:lvl w:ilvl="7" w:tplc="08090019" w:tentative="1">
      <w:start w:val="1"/>
      <w:numFmt w:val="lowerLetter"/>
      <w:lvlText w:val="%8."/>
      <w:lvlJc w:val="left"/>
      <w:pPr>
        <w:ind w:left="5947" w:hanging="360"/>
      </w:pPr>
    </w:lvl>
    <w:lvl w:ilvl="8" w:tplc="0809001B" w:tentative="1">
      <w:start w:val="1"/>
      <w:numFmt w:val="lowerRoman"/>
      <w:lvlText w:val="%9."/>
      <w:lvlJc w:val="right"/>
      <w:pPr>
        <w:ind w:left="6667" w:hanging="180"/>
      </w:pPr>
    </w:lvl>
  </w:abstractNum>
  <w:abstractNum w:abstractNumId="13" w15:restartNumberingAfterBreak="0">
    <w:nsid w:val="670B6E00"/>
    <w:multiLevelType w:val="hybridMultilevel"/>
    <w:tmpl w:val="A4FCC4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9B22CCB"/>
    <w:multiLevelType w:val="multilevel"/>
    <w:tmpl w:val="4AE218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763C32E6"/>
    <w:multiLevelType w:val="multilevel"/>
    <w:tmpl w:val="B73861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9515EBD"/>
    <w:multiLevelType w:val="multilevel"/>
    <w:tmpl w:val="94EE0E3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A1D01BD"/>
    <w:multiLevelType w:val="hybridMultilevel"/>
    <w:tmpl w:val="BFCC7C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C0B0423"/>
    <w:multiLevelType w:val="multilevel"/>
    <w:tmpl w:val="BA26FD4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D295CAD"/>
    <w:multiLevelType w:val="hybridMultilevel"/>
    <w:tmpl w:val="2382B4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E9914F2"/>
    <w:multiLevelType w:val="hybridMultilevel"/>
    <w:tmpl w:val="5E02DB22"/>
    <w:lvl w:ilvl="0" w:tplc="FFFFFFFF">
      <w:start w:val="1"/>
      <w:numFmt w:val="bullet"/>
      <w:lvlText w:val=""/>
      <w:lvlJc w:val="left"/>
      <w:pPr>
        <w:ind w:left="720" w:hanging="360"/>
      </w:pPr>
      <w:rPr>
        <w:rFonts w:ascii="Symbol" w:hAnsi="Symbol" w:hint="default"/>
      </w:rPr>
    </w:lvl>
    <w:lvl w:ilvl="1" w:tplc="08090001">
      <w:start w:val="1"/>
      <w:numFmt w:val="bullet"/>
      <w:lvlText w:val=""/>
      <w:lvlJc w:val="left"/>
      <w:pPr>
        <w:ind w:left="36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7F3F5A8C"/>
    <w:multiLevelType w:val="hybridMultilevel"/>
    <w:tmpl w:val="72D26030"/>
    <w:lvl w:ilvl="0" w:tplc="2AD6B61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417943214">
    <w:abstractNumId w:val="21"/>
  </w:num>
  <w:num w:numId="2" w16cid:durableId="1552424752">
    <w:abstractNumId w:val="8"/>
  </w:num>
  <w:num w:numId="3" w16cid:durableId="1173647207">
    <w:abstractNumId w:val="5"/>
  </w:num>
  <w:num w:numId="4" w16cid:durableId="1359236035">
    <w:abstractNumId w:val="4"/>
  </w:num>
  <w:num w:numId="5" w16cid:durableId="1029988408">
    <w:abstractNumId w:val="13"/>
  </w:num>
  <w:num w:numId="6" w16cid:durableId="999042062">
    <w:abstractNumId w:val="9"/>
  </w:num>
  <w:num w:numId="7" w16cid:durableId="1502741445">
    <w:abstractNumId w:val="10"/>
  </w:num>
  <w:num w:numId="8" w16cid:durableId="1043213997">
    <w:abstractNumId w:val="15"/>
  </w:num>
  <w:num w:numId="9" w16cid:durableId="2109767039">
    <w:abstractNumId w:val="3"/>
  </w:num>
  <w:num w:numId="10" w16cid:durableId="1936858531">
    <w:abstractNumId w:val="14"/>
  </w:num>
  <w:num w:numId="11" w16cid:durableId="1456095325">
    <w:abstractNumId w:val="7"/>
  </w:num>
  <w:num w:numId="12" w16cid:durableId="1663503016">
    <w:abstractNumId w:val="11"/>
  </w:num>
  <w:num w:numId="13" w16cid:durableId="179390784">
    <w:abstractNumId w:val="0"/>
  </w:num>
  <w:num w:numId="14" w16cid:durableId="309330764">
    <w:abstractNumId w:val="6"/>
  </w:num>
  <w:num w:numId="15" w16cid:durableId="1236865509">
    <w:abstractNumId w:val="12"/>
  </w:num>
  <w:num w:numId="16" w16cid:durableId="1065224924">
    <w:abstractNumId w:val="16"/>
  </w:num>
  <w:num w:numId="17" w16cid:durableId="285308932">
    <w:abstractNumId w:val="18"/>
  </w:num>
  <w:num w:numId="18" w16cid:durableId="266042976">
    <w:abstractNumId w:val="17"/>
  </w:num>
  <w:num w:numId="19" w16cid:durableId="1201480502">
    <w:abstractNumId w:val="19"/>
  </w:num>
  <w:num w:numId="20" w16cid:durableId="313878752">
    <w:abstractNumId w:val="20"/>
  </w:num>
  <w:num w:numId="21" w16cid:durableId="1388995552">
    <w:abstractNumId w:val="1"/>
  </w:num>
  <w:num w:numId="22" w16cid:durableId="88198658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57D3"/>
    <w:rsid w:val="000020BE"/>
    <w:rsid w:val="0000556B"/>
    <w:rsid w:val="00010F22"/>
    <w:rsid w:val="00011F6F"/>
    <w:rsid w:val="0002135A"/>
    <w:rsid w:val="0002478D"/>
    <w:rsid w:val="000251EA"/>
    <w:rsid w:val="00030E8B"/>
    <w:rsid w:val="00031FE1"/>
    <w:rsid w:val="00032990"/>
    <w:rsid w:val="00044FF2"/>
    <w:rsid w:val="0005486C"/>
    <w:rsid w:val="0005535B"/>
    <w:rsid w:val="00056108"/>
    <w:rsid w:val="000567AA"/>
    <w:rsid w:val="000606C8"/>
    <w:rsid w:val="000607FA"/>
    <w:rsid w:val="00061689"/>
    <w:rsid w:val="00061A3A"/>
    <w:rsid w:val="000628A1"/>
    <w:rsid w:val="000638BA"/>
    <w:rsid w:val="00065E7E"/>
    <w:rsid w:val="000726BF"/>
    <w:rsid w:val="00072724"/>
    <w:rsid w:val="00075A71"/>
    <w:rsid w:val="000765A9"/>
    <w:rsid w:val="000767AC"/>
    <w:rsid w:val="0007775C"/>
    <w:rsid w:val="0008168E"/>
    <w:rsid w:val="00081992"/>
    <w:rsid w:val="00084EBA"/>
    <w:rsid w:val="00091658"/>
    <w:rsid w:val="00094ADE"/>
    <w:rsid w:val="00095389"/>
    <w:rsid w:val="000A3199"/>
    <w:rsid w:val="000A452A"/>
    <w:rsid w:val="000A5641"/>
    <w:rsid w:val="000A57D9"/>
    <w:rsid w:val="000A7911"/>
    <w:rsid w:val="000B187D"/>
    <w:rsid w:val="000B28B1"/>
    <w:rsid w:val="000B2DFC"/>
    <w:rsid w:val="000B4DB5"/>
    <w:rsid w:val="000C2D12"/>
    <w:rsid w:val="000C39CC"/>
    <w:rsid w:val="000C404B"/>
    <w:rsid w:val="000C4884"/>
    <w:rsid w:val="000C7EBE"/>
    <w:rsid w:val="000D175F"/>
    <w:rsid w:val="000D267C"/>
    <w:rsid w:val="000D3389"/>
    <w:rsid w:val="000D4CD0"/>
    <w:rsid w:val="000E0915"/>
    <w:rsid w:val="000E0AD5"/>
    <w:rsid w:val="000E37AA"/>
    <w:rsid w:val="000E3DF8"/>
    <w:rsid w:val="000E5E4E"/>
    <w:rsid w:val="000E6B24"/>
    <w:rsid w:val="000F2212"/>
    <w:rsid w:val="000F52F1"/>
    <w:rsid w:val="000F5DE6"/>
    <w:rsid w:val="00106818"/>
    <w:rsid w:val="00111BFA"/>
    <w:rsid w:val="0011279B"/>
    <w:rsid w:val="00117AED"/>
    <w:rsid w:val="001206F2"/>
    <w:rsid w:val="001265B5"/>
    <w:rsid w:val="001267A4"/>
    <w:rsid w:val="00126C91"/>
    <w:rsid w:val="00127A59"/>
    <w:rsid w:val="00135DB5"/>
    <w:rsid w:val="00135EBF"/>
    <w:rsid w:val="00140BA5"/>
    <w:rsid w:val="001440F6"/>
    <w:rsid w:val="00145102"/>
    <w:rsid w:val="00150112"/>
    <w:rsid w:val="001523F8"/>
    <w:rsid w:val="00152931"/>
    <w:rsid w:val="00153EF3"/>
    <w:rsid w:val="00156490"/>
    <w:rsid w:val="00160A7C"/>
    <w:rsid w:val="001615C3"/>
    <w:rsid w:val="0016271B"/>
    <w:rsid w:val="001672F9"/>
    <w:rsid w:val="001745C6"/>
    <w:rsid w:val="001834E6"/>
    <w:rsid w:val="00183500"/>
    <w:rsid w:val="00183CB8"/>
    <w:rsid w:val="00190269"/>
    <w:rsid w:val="00191F43"/>
    <w:rsid w:val="00195942"/>
    <w:rsid w:val="001A74DF"/>
    <w:rsid w:val="001A77CC"/>
    <w:rsid w:val="001B2412"/>
    <w:rsid w:val="001C037E"/>
    <w:rsid w:val="001C1FD8"/>
    <w:rsid w:val="001C30EF"/>
    <w:rsid w:val="001D01B4"/>
    <w:rsid w:val="001D0FE0"/>
    <w:rsid w:val="001D48DB"/>
    <w:rsid w:val="001D651C"/>
    <w:rsid w:val="001D7F4D"/>
    <w:rsid w:val="001E01BC"/>
    <w:rsid w:val="001E0D65"/>
    <w:rsid w:val="001E3372"/>
    <w:rsid w:val="001E4F32"/>
    <w:rsid w:val="001F45F2"/>
    <w:rsid w:val="001F4603"/>
    <w:rsid w:val="001F4CAD"/>
    <w:rsid w:val="001F606B"/>
    <w:rsid w:val="001F7391"/>
    <w:rsid w:val="001F7DC9"/>
    <w:rsid w:val="00212253"/>
    <w:rsid w:val="00212BD5"/>
    <w:rsid w:val="00216AB3"/>
    <w:rsid w:val="00221C79"/>
    <w:rsid w:val="002232E8"/>
    <w:rsid w:val="00223D3E"/>
    <w:rsid w:val="00227D3C"/>
    <w:rsid w:val="00231BED"/>
    <w:rsid w:val="00233FFD"/>
    <w:rsid w:val="00235B98"/>
    <w:rsid w:val="00236038"/>
    <w:rsid w:val="00237014"/>
    <w:rsid w:val="00241357"/>
    <w:rsid w:val="00242FAA"/>
    <w:rsid w:val="0024580F"/>
    <w:rsid w:val="00247A90"/>
    <w:rsid w:val="00250072"/>
    <w:rsid w:val="002522E1"/>
    <w:rsid w:val="002526D4"/>
    <w:rsid w:val="00253EE4"/>
    <w:rsid w:val="00257B6C"/>
    <w:rsid w:val="00260B03"/>
    <w:rsid w:val="00267A5E"/>
    <w:rsid w:val="00274F6A"/>
    <w:rsid w:val="002757F3"/>
    <w:rsid w:val="00276306"/>
    <w:rsid w:val="00281310"/>
    <w:rsid w:val="00282661"/>
    <w:rsid w:val="00283767"/>
    <w:rsid w:val="00286E4A"/>
    <w:rsid w:val="002A5D3A"/>
    <w:rsid w:val="002A771B"/>
    <w:rsid w:val="002C1714"/>
    <w:rsid w:val="002C2352"/>
    <w:rsid w:val="002C2E96"/>
    <w:rsid w:val="002C5824"/>
    <w:rsid w:val="002C5F12"/>
    <w:rsid w:val="002C787D"/>
    <w:rsid w:val="002D4C5D"/>
    <w:rsid w:val="002D7772"/>
    <w:rsid w:val="002E26EF"/>
    <w:rsid w:val="002E3F94"/>
    <w:rsid w:val="002E5E86"/>
    <w:rsid w:val="002F06BD"/>
    <w:rsid w:val="002F3592"/>
    <w:rsid w:val="002F3904"/>
    <w:rsid w:val="002F53DB"/>
    <w:rsid w:val="003033D7"/>
    <w:rsid w:val="0030443E"/>
    <w:rsid w:val="00305B0B"/>
    <w:rsid w:val="003070B4"/>
    <w:rsid w:val="0030755D"/>
    <w:rsid w:val="00313A6B"/>
    <w:rsid w:val="003222F6"/>
    <w:rsid w:val="00325533"/>
    <w:rsid w:val="003277B2"/>
    <w:rsid w:val="0033355E"/>
    <w:rsid w:val="0033452B"/>
    <w:rsid w:val="00334E09"/>
    <w:rsid w:val="003361E7"/>
    <w:rsid w:val="00341FF7"/>
    <w:rsid w:val="00342096"/>
    <w:rsid w:val="003432AB"/>
    <w:rsid w:val="003432B3"/>
    <w:rsid w:val="00346268"/>
    <w:rsid w:val="00346D7B"/>
    <w:rsid w:val="0034704A"/>
    <w:rsid w:val="003515FA"/>
    <w:rsid w:val="00353CDA"/>
    <w:rsid w:val="00354F64"/>
    <w:rsid w:val="003557D3"/>
    <w:rsid w:val="00356158"/>
    <w:rsid w:val="003566C2"/>
    <w:rsid w:val="0036212E"/>
    <w:rsid w:val="00363328"/>
    <w:rsid w:val="003645C2"/>
    <w:rsid w:val="00365D48"/>
    <w:rsid w:val="0036601D"/>
    <w:rsid w:val="00372641"/>
    <w:rsid w:val="003779A5"/>
    <w:rsid w:val="00384F28"/>
    <w:rsid w:val="00393DE2"/>
    <w:rsid w:val="00395DEE"/>
    <w:rsid w:val="003960F3"/>
    <w:rsid w:val="003A0619"/>
    <w:rsid w:val="003A2CA1"/>
    <w:rsid w:val="003A4575"/>
    <w:rsid w:val="003A5376"/>
    <w:rsid w:val="003A6A25"/>
    <w:rsid w:val="003B0EB0"/>
    <w:rsid w:val="003B253F"/>
    <w:rsid w:val="003B25D5"/>
    <w:rsid w:val="003B5266"/>
    <w:rsid w:val="003C0FA3"/>
    <w:rsid w:val="003C362A"/>
    <w:rsid w:val="003C3AA6"/>
    <w:rsid w:val="003C5B36"/>
    <w:rsid w:val="003C5FD5"/>
    <w:rsid w:val="003C74A2"/>
    <w:rsid w:val="003D11DB"/>
    <w:rsid w:val="003D1CC0"/>
    <w:rsid w:val="003D3A0B"/>
    <w:rsid w:val="003D3F6E"/>
    <w:rsid w:val="003D4638"/>
    <w:rsid w:val="003D68BC"/>
    <w:rsid w:val="003D7BA6"/>
    <w:rsid w:val="003D7DAC"/>
    <w:rsid w:val="003E35BF"/>
    <w:rsid w:val="003E3A4C"/>
    <w:rsid w:val="003E5BF2"/>
    <w:rsid w:val="003E6192"/>
    <w:rsid w:val="003E66FA"/>
    <w:rsid w:val="003F0015"/>
    <w:rsid w:val="003F12B3"/>
    <w:rsid w:val="004039A4"/>
    <w:rsid w:val="00404017"/>
    <w:rsid w:val="00406DDF"/>
    <w:rsid w:val="00411C39"/>
    <w:rsid w:val="0041276C"/>
    <w:rsid w:val="00413F11"/>
    <w:rsid w:val="00416E70"/>
    <w:rsid w:val="00417DE1"/>
    <w:rsid w:val="00420F2A"/>
    <w:rsid w:val="004237B6"/>
    <w:rsid w:val="004269A3"/>
    <w:rsid w:val="00433E40"/>
    <w:rsid w:val="00435336"/>
    <w:rsid w:val="00437F49"/>
    <w:rsid w:val="00446B0D"/>
    <w:rsid w:val="00446FAE"/>
    <w:rsid w:val="00452EEC"/>
    <w:rsid w:val="00453DFC"/>
    <w:rsid w:val="00456FE3"/>
    <w:rsid w:val="00457B6B"/>
    <w:rsid w:val="00460514"/>
    <w:rsid w:val="00460BCE"/>
    <w:rsid w:val="004655C4"/>
    <w:rsid w:val="00474548"/>
    <w:rsid w:val="004800E1"/>
    <w:rsid w:val="004807CB"/>
    <w:rsid w:val="004823F3"/>
    <w:rsid w:val="00484F79"/>
    <w:rsid w:val="00485573"/>
    <w:rsid w:val="00485D57"/>
    <w:rsid w:val="00487451"/>
    <w:rsid w:val="00487555"/>
    <w:rsid w:val="004A0364"/>
    <w:rsid w:val="004A092A"/>
    <w:rsid w:val="004A1E6D"/>
    <w:rsid w:val="004B0845"/>
    <w:rsid w:val="004B089F"/>
    <w:rsid w:val="004B0BA3"/>
    <w:rsid w:val="004B1FB3"/>
    <w:rsid w:val="004B2F91"/>
    <w:rsid w:val="004B3449"/>
    <w:rsid w:val="004B52F8"/>
    <w:rsid w:val="004B6C4C"/>
    <w:rsid w:val="004C70C4"/>
    <w:rsid w:val="004C7D91"/>
    <w:rsid w:val="004D3F05"/>
    <w:rsid w:val="004D7B17"/>
    <w:rsid w:val="004E5A8C"/>
    <w:rsid w:val="004E67B4"/>
    <w:rsid w:val="004F09AF"/>
    <w:rsid w:val="004F1071"/>
    <w:rsid w:val="004F3267"/>
    <w:rsid w:val="004F39CD"/>
    <w:rsid w:val="004F721E"/>
    <w:rsid w:val="004F747A"/>
    <w:rsid w:val="00504942"/>
    <w:rsid w:val="00505ACB"/>
    <w:rsid w:val="005134C3"/>
    <w:rsid w:val="005137B2"/>
    <w:rsid w:val="0051672D"/>
    <w:rsid w:val="005217D5"/>
    <w:rsid w:val="005320EE"/>
    <w:rsid w:val="00532860"/>
    <w:rsid w:val="0053345B"/>
    <w:rsid w:val="005413DD"/>
    <w:rsid w:val="005427A1"/>
    <w:rsid w:val="0054423D"/>
    <w:rsid w:val="00547323"/>
    <w:rsid w:val="00551921"/>
    <w:rsid w:val="0055207C"/>
    <w:rsid w:val="005562F1"/>
    <w:rsid w:val="005604EE"/>
    <w:rsid w:val="00561221"/>
    <w:rsid w:val="005708B3"/>
    <w:rsid w:val="005777F1"/>
    <w:rsid w:val="00582379"/>
    <w:rsid w:val="00586525"/>
    <w:rsid w:val="00591543"/>
    <w:rsid w:val="005936BF"/>
    <w:rsid w:val="00593A26"/>
    <w:rsid w:val="005953D2"/>
    <w:rsid w:val="00595ECD"/>
    <w:rsid w:val="0059738D"/>
    <w:rsid w:val="005A41A6"/>
    <w:rsid w:val="005A4FA1"/>
    <w:rsid w:val="005B0517"/>
    <w:rsid w:val="005B22A2"/>
    <w:rsid w:val="005B491B"/>
    <w:rsid w:val="005B763D"/>
    <w:rsid w:val="005C2980"/>
    <w:rsid w:val="005C4E6A"/>
    <w:rsid w:val="005C6A3B"/>
    <w:rsid w:val="005D0DAC"/>
    <w:rsid w:val="005D66A1"/>
    <w:rsid w:val="005E05B6"/>
    <w:rsid w:val="005E3F93"/>
    <w:rsid w:val="005F77B1"/>
    <w:rsid w:val="00600278"/>
    <w:rsid w:val="00603BBB"/>
    <w:rsid w:val="0060790F"/>
    <w:rsid w:val="006108A7"/>
    <w:rsid w:val="00611325"/>
    <w:rsid w:val="006125F5"/>
    <w:rsid w:val="00615B34"/>
    <w:rsid w:val="00620240"/>
    <w:rsid w:val="00622602"/>
    <w:rsid w:val="006236F7"/>
    <w:rsid w:val="00626BF8"/>
    <w:rsid w:val="00626FA2"/>
    <w:rsid w:val="00632E6D"/>
    <w:rsid w:val="006332C2"/>
    <w:rsid w:val="00637748"/>
    <w:rsid w:val="00640EAB"/>
    <w:rsid w:val="006420D4"/>
    <w:rsid w:val="00643554"/>
    <w:rsid w:val="00645D11"/>
    <w:rsid w:val="00645E7F"/>
    <w:rsid w:val="00646A74"/>
    <w:rsid w:val="00646CB1"/>
    <w:rsid w:val="00647685"/>
    <w:rsid w:val="00660C1D"/>
    <w:rsid w:val="00664B82"/>
    <w:rsid w:val="00665F17"/>
    <w:rsid w:val="006716ED"/>
    <w:rsid w:val="00673200"/>
    <w:rsid w:val="00674558"/>
    <w:rsid w:val="00674F9B"/>
    <w:rsid w:val="006760F4"/>
    <w:rsid w:val="006800BF"/>
    <w:rsid w:val="00687EC8"/>
    <w:rsid w:val="0069112E"/>
    <w:rsid w:val="006964E0"/>
    <w:rsid w:val="006A119B"/>
    <w:rsid w:val="006A2D08"/>
    <w:rsid w:val="006A5FDB"/>
    <w:rsid w:val="006B1315"/>
    <w:rsid w:val="006B1407"/>
    <w:rsid w:val="006B2823"/>
    <w:rsid w:val="006B4AB6"/>
    <w:rsid w:val="006B76EF"/>
    <w:rsid w:val="006C113F"/>
    <w:rsid w:val="006C233D"/>
    <w:rsid w:val="006C68A5"/>
    <w:rsid w:val="006D2E0B"/>
    <w:rsid w:val="006E10D6"/>
    <w:rsid w:val="006E2D5C"/>
    <w:rsid w:val="006E5281"/>
    <w:rsid w:val="006E7AFC"/>
    <w:rsid w:val="006E7CC8"/>
    <w:rsid w:val="006F3033"/>
    <w:rsid w:val="006F7E5C"/>
    <w:rsid w:val="00701700"/>
    <w:rsid w:val="007032D6"/>
    <w:rsid w:val="00706899"/>
    <w:rsid w:val="007108B5"/>
    <w:rsid w:val="00713DEF"/>
    <w:rsid w:val="007145A3"/>
    <w:rsid w:val="00716B3F"/>
    <w:rsid w:val="007306CE"/>
    <w:rsid w:val="0073526C"/>
    <w:rsid w:val="00740717"/>
    <w:rsid w:val="00743D15"/>
    <w:rsid w:val="00745590"/>
    <w:rsid w:val="0075231A"/>
    <w:rsid w:val="007557BD"/>
    <w:rsid w:val="0076303D"/>
    <w:rsid w:val="00765EC5"/>
    <w:rsid w:val="007664E9"/>
    <w:rsid w:val="007678EB"/>
    <w:rsid w:val="00771382"/>
    <w:rsid w:val="00771E06"/>
    <w:rsid w:val="007727D9"/>
    <w:rsid w:val="007764A1"/>
    <w:rsid w:val="00776A3E"/>
    <w:rsid w:val="007777EF"/>
    <w:rsid w:val="00777E58"/>
    <w:rsid w:val="00785210"/>
    <w:rsid w:val="00785A8D"/>
    <w:rsid w:val="00785CD5"/>
    <w:rsid w:val="00793447"/>
    <w:rsid w:val="00793736"/>
    <w:rsid w:val="00793891"/>
    <w:rsid w:val="00793C91"/>
    <w:rsid w:val="00796D72"/>
    <w:rsid w:val="007A7B35"/>
    <w:rsid w:val="007B08FF"/>
    <w:rsid w:val="007B3D33"/>
    <w:rsid w:val="007B4726"/>
    <w:rsid w:val="007B582A"/>
    <w:rsid w:val="007C04BA"/>
    <w:rsid w:val="007C5F8A"/>
    <w:rsid w:val="007C7FEE"/>
    <w:rsid w:val="007D28FD"/>
    <w:rsid w:val="007D2B16"/>
    <w:rsid w:val="007D3674"/>
    <w:rsid w:val="007D3A9E"/>
    <w:rsid w:val="007D3CF5"/>
    <w:rsid w:val="007D40BE"/>
    <w:rsid w:val="007D6F9D"/>
    <w:rsid w:val="007E0A3A"/>
    <w:rsid w:val="007E630A"/>
    <w:rsid w:val="007F16ED"/>
    <w:rsid w:val="007F5544"/>
    <w:rsid w:val="00807EDB"/>
    <w:rsid w:val="00813BA2"/>
    <w:rsid w:val="00826E06"/>
    <w:rsid w:val="00832619"/>
    <w:rsid w:val="008346DE"/>
    <w:rsid w:val="00840D36"/>
    <w:rsid w:val="00842152"/>
    <w:rsid w:val="0084410C"/>
    <w:rsid w:val="008478B9"/>
    <w:rsid w:val="00855B59"/>
    <w:rsid w:val="00855B6F"/>
    <w:rsid w:val="00857366"/>
    <w:rsid w:val="008579DD"/>
    <w:rsid w:val="00861BB2"/>
    <w:rsid w:val="00862287"/>
    <w:rsid w:val="008642C3"/>
    <w:rsid w:val="00866317"/>
    <w:rsid w:val="00866340"/>
    <w:rsid w:val="00867789"/>
    <w:rsid w:val="008734FD"/>
    <w:rsid w:val="00874105"/>
    <w:rsid w:val="008751C6"/>
    <w:rsid w:val="008769FA"/>
    <w:rsid w:val="00884DC0"/>
    <w:rsid w:val="00885E73"/>
    <w:rsid w:val="008930E2"/>
    <w:rsid w:val="00896B28"/>
    <w:rsid w:val="008A58FA"/>
    <w:rsid w:val="008A5CE2"/>
    <w:rsid w:val="008B1FED"/>
    <w:rsid w:val="008B5475"/>
    <w:rsid w:val="008B6A6F"/>
    <w:rsid w:val="008C0A70"/>
    <w:rsid w:val="008C0AE3"/>
    <w:rsid w:val="008C1245"/>
    <w:rsid w:val="008C1B55"/>
    <w:rsid w:val="008C5932"/>
    <w:rsid w:val="008D19CE"/>
    <w:rsid w:val="008D28E5"/>
    <w:rsid w:val="008D7D45"/>
    <w:rsid w:val="008E0C43"/>
    <w:rsid w:val="008E0F29"/>
    <w:rsid w:val="008F3896"/>
    <w:rsid w:val="008F4BDA"/>
    <w:rsid w:val="00900EFC"/>
    <w:rsid w:val="009057D1"/>
    <w:rsid w:val="00905C63"/>
    <w:rsid w:val="0090706E"/>
    <w:rsid w:val="009142E9"/>
    <w:rsid w:val="00917066"/>
    <w:rsid w:val="009171EB"/>
    <w:rsid w:val="00917BA4"/>
    <w:rsid w:val="00921701"/>
    <w:rsid w:val="00922B4B"/>
    <w:rsid w:val="009247A9"/>
    <w:rsid w:val="0092489D"/>
    <w:rsid w:val="00926BE5"/>
    <w:rsid w:val="00927F8C"/>
    <w:rsid w:val="00933CDF"/>
    <w:rsid w:val="009415C3"/>
    <w:rsid w:val="009430AE"/>
    <w:rsid w:val="00943AB2"/>
    <w:rsid w:val="00950CFC"/>
    <w:rsid w:val="009571E0"/>
    <w:rsid w:val="00960675"/>
    <w:rsid w:val="0096221C"/>
    <w:rsid w:val="00966203"/>
    <w:rsid w:val="00970E71"/>
    <w:rsid w:val="00971AA5"/>
    <w:rsid w:val="00972724"/>
    <w:rsid w:val="00973FC2"/>
    <w:rsid w:val="00974178"/>
    <w:rsid w:val="009772F9"/>
    <w:rsid w:val="00980166"/>
    <w:rsid w:val="009813CF"/>
    <w:rsid w:val="0098297D"/>
    <w:rsid w:val="009848FF"/>
    <w:rsid w:val="009858CC"/>
    <w:rsid w:val="0099415C"/>
    <w:rsid w:val="00994A46"/>
    <w:rsid w:val="00994E6A"/>
    <w:rsid w:val="009A05FE"/>
    <w:rsid w:val="009A19DA"/>
    <w:rsid w:val="009A2304"/>
    <w:rsid w:val="009A3730"/>
    <w:rsid w:val="009A4A66"/>
    <w:rsid w:val="009A5454"/>
    <w:rsid w:val="009C310F"/>
    <w:rsid w:val="009C6260"/>
    <w:rsid w:val="009C7EC3"/>
    <w:rsid w:val="009D22EC"/>
    <w:rsid w:val="009D6391"/>
    <w:rsid w:val="009D6D4F"/>
    <w:rsid w:val="009D7A4E"/>
    <w:rsid w:val="009D7E86"/>
    <w:rsid w:val="009E3A04"/>
    <w:rsid w:val="009E69E5"/>
    <w:rsid w:val="009F157E"/>
    <w:rsid w:val="009F18D4"/>
    <w:rsid w:val="009F3332"/>
    <w:rsid w:val="009F39BA"/>
    <w:rsid w:val="009F4291"/>
    <w:rsid w:val="009F4ED0"/>
    <w:rsid w:val="00A049E0"/>
    <w:rsid w:val="00A13B35"/>
    <w:rsid w:val="00A14C00"/>
    <w:rsid w:val="00A15715"/>
    <w:rsid w:val="00A17B92"/>
    <w:rsid w:val="00A20E83"/>
    <w:rsid w:val="00A21DE3"/>
    <w:rsid w:val="00A254D7"/>
    <w:rsid w:val="00A26696"/>
    <w:rsid w:val="00A32CF3"/>
    <w:rsid w:val="00A353DE"/>
    <w:rsid w:val="00A37BF1"/>
    <w:rsid w:val="00A37C86"/>
    <w:rsid w:val="00A40731"/>
    <w:rsid w:val="00A40A85"/>
    <w:rsid w:val="00A444AC"/>
    <w:rsid w:val="00A45CE4"/>
    <w:rsid w:val="00A4786C"/>
    <w:rsid w:val="00A50411"/>
    <w:rsid w:val="00A50AEC"/>
    <w:rsid w:val="00A518E5"/>
    <w:rsid w:val="00A51977"/>
    <w:rsid w:val="00A55D74"/>
    <w:rsid w:val="00A570DA"/>
    <w:rsid w:val="00A62228"/>
    <w:rsid w:val="00A6292A"/>
    <w:rsid w:val="00A637F5"/>
    <w:rsid w:val="00A72623"/>
    <w:rsid w:val="00A72648"/>
    <w:rsid w:val="00A729BC"/>
    <w:rsid w:val="00A732C6"/>
    <w:rsid w:val="00A74A37"/>
    <w:rsid w:val="00A75C42"/>
    <w:rsid w:val="00A7737A"/>
    <w:rsid w:val="00A80EFF"/>
    <w:rsid w:val="00A81254"/>
    <w:rsid w:val="00A84AA6"/>
    <w:rsid w:val="00A860CA"/>
    <w:rsid w:val="00A86E7A"/>
    <w:rsid w:val="00A90F5F"/>
    <w:rsid w:val="00A93915"/>
    <w:rsid w:val="00A95DE6"/>
    <w:rsid w:val="00A97237"/>
    <w:rsid w:val="00AA5B29"/>
    <w:rsid w:val="00AA73A3"/>
    <w:rsid w:val="00AB1B16"/>
    <w:rsid w:val="00AB38CB"/>
    <w:rsid w:val="00AB5C68"/>
    <w:rsid w:val="00AC0A98"/>
    <w:rsid w:val="00AC290E"/>
    <w:rsid w:val="00AC338D"/>
    <w:rsid w:val="00AC4182"/>
    <w:rsid w:val="00AC57FC"/>
    <w:rsid w:val="00AC5946"/>
    <w:rsid w:val="00AC5B72"/>
    <w:rsid w:val="00AD0B36"/>
    <w:rsid w:val="00AD285A"/>
    <w:rsid w:val="00AD43D6"/>
    <w:rsid w:val="00AD5EAA"/>
    <w:rsid w:val="00AD6367"/>
    <w:rsid w:val="00AE007A"/>
    <w:rsid w:val="00AE035F"/>
    <w:rsid w:val="00AE038F"/>
    <w:rsid w:val="00AE0871"/>
    <w:rsid w:val="00AE17E0"/>
    <w:rsid w:val="00AF04B9"/>
    <w:rsid w:val="00AF0CE3"/>
    <w:rsid w:val="00AF21E5"/>
    <w:rsid w:val="00B00045"/>
    <w:rsid w:val="00B01951"/>
    <w:rsid w:val="00B03106"/>
    <w:rsid w:val="00B03C85"/>
    <w:rsid w:val="00B042E9"/>
    <w:rsid w:val="00B0776E"/>
    <w:rsid w:val="00B12404"/>
    <w:rsid w:val="00B13BCC"/>
    <w:rsid w:val="00B13ED8"/>
    <w:rsid w:val="00B1604B"/>
    <w:rsid w:val="00B16303"/>
    <w:rsid w:val="00B171C7"/>
    <w:rsid w:val="00B20A38"/>
    <w:rsid w:val="00B21623"/>
    <w:rsid w:val="00B22ED1"/>
    <w:rsid w:val="00B24EF3"/>
    <w:rsid w:val="00B25AD0"/>
    <w:rsid w:val="00B272A3"/>
    <w:rsid w:val="00B327F9"/>
    <w:rsid w:val="00B3516D"/>
    <w:rsid w:val="00B41E13"/>
    <w:rsid w:val="00B42801"/>
    <w:rsid w:val="00B4388C"/>
    <w:rsid w:val="00B442A9"/>
    <w:rsid w:val="00B468F3"/>
    <w:rsid w:val="00B51D1F"/>
    <w:rsid w:val="00B571D6"/>
    <w:rsid w:val="00B604D7"/>
    <w:rsid w:val="00B60786"/>
    <w:rsid w:val="00B63B09"/>
    <w:rsid w:val="00B65482"/>
    <w:rsid w:val="00B6794E"/>
    <w:rsid w:val="00B7234D"/>
    <w:rsid w:val="00B732BE"/>
    <w:rsid w:val="00B73B8B"/>
    <w:rsid w:val="00B73B8F"/>
    <w:rsid w:val="00B76994"/>
    <w:rsid w:val="00B76CCC"/>
    <w:rsid w:val="00B82344"/>
    <w:rsid w:val="00B834FE"/>
    <w:rsid w:val="00B84ABD"/>
    <w:rsid w:val="00B84F3E"/>
    <w:rsid w:val="00B92552"/>
    <w:rsid w:val="00B950F9"/>
    <w:rsid w:val="00B958C3"/>
    <w:rsid w:val="00BA12C0"/>
    <w:rsid w:val="00BA1FF1"/>
    <w:rsid w:val="00BA5C68"/>
    <w:rsid w:val="00BB4A4B"/>
    <w:rsid w:val="00BC7071"/>
    <w:rsid w:val="00BC75B9"/>
    <w:rsid w:val="00BC7612"/>
    <w:rsid w:val="00BD2924"/>
    <w:rsid w:val="00BD3047"/>
    <w:rsid w:val="00BD3F4D"/>
    <w:rsid w:val="00BD5831"/>
    <w:rsid w:val="00BD6256"/>
    <w:rsid w:val="00BD7054"/>
    <w:rsid w:val="00BE767C"/>
    <w:rsid w:val="00BF077C"/>
    <w:rsid w:val="00BF2568"/>
    <w:rsid w:val="00BF7FC2"/>
    <w:rsid w:val="00C047EE"/>
    <w:rsid w:val="00C04EB9"/>
    <w:rsid w:val="00C07DC6"/>
    <w:rsid w:val="00C07DFD"/>
    <w:rsid w:val="00C14204"/>
    <w:rsid w:val="00C23959"/>
    <w:rsid w:val="00C243D0"/>
    <w:rsid w:val="00C2554F"/>
    <w:rsid w:val="00C324EA"/>
    <w:rsid w:val="00C336E5"/>
    <w:rsid w:val="00C51825"/>
    <w:rsid w:val="00C55CC4"/>
    <w:rsid w:val="00C62A00"/>
    <w:rsid w:val="00C63DD5"/>
    <w:rsid w:val="00C643E0"/>
    <w:rsid w:val="00C70BD5"/>
    <w:rsid w:val="00C7325B"/>
    <w:rsid w:val="00C732CA"/>
    <w:rsid w:val="00C735BE"/>
    <w:rsid w:val="00C77214"/>
    <w:rsid w:val="00C779CC"/>
    <w:rsid w:val="00C82074"/>
    <w:rsid w:val="00C823BB"/>
    <w:rsid w:val="00C82D84"/>
    <w:rsid w:val="00C86FEB"/>
    <w:rsid w:val="00C92225"/>
    <w:rsid w:val="00C92DCA"/>
    <w:rsid w:val="00C942AB"/>
    <w:rsid w:val="00CA02A6"/>
    <w:rsid w:val="00CA2BD3"/>
    <w:rsid w:val="00CA7A35"/>
    <w:rsid w:val="00CB2A90"/>
    <w:rsid w:val="00CB2B34"/>
    <w:rsid w:val="00CB437D"/>
    <w:rsid w:val="00CB4D21"/>
    <w:rsid w:val="00CB717E"/>
    <w:rsid w:val="00CB7A8E"/>
    <w:rsid w:val="00CB7B5A"/>
    <w:rsid w:val="00CB7DBB"/>
    <w:rsid w:val="00CC02FB"/>
    <w:rsid w:val="00CC1D6D"/>
    <w:rsid w:val="00CC42CF"/>
    <w:rsid w:val="00CC66B8"/>
    <w:rsid w:val="00CD2769"/>
    <w:rsid w:val="00CD2C19"/>
    <w:rsid w:val="00CD4562"/>
    <w:rsid w:val="00CD6E90"/>
    <w:rsid w:val="00CD75BB"/>
    <w:rsid w:val="00CE2B89"/>
    <w:rsid w:val="00CE7A65"/>
    <w:rsid w:val="00CF0826"/>
    <w:rsid w:val="00CF0A02"/>
    <w:rsid w:val="00CF14B9"/>
    <w:rsid w:val="00CF1B27"/>
    <w:rsid w:val="00CF6A09"/>
    <w:rsid w:val="00CF6EC9"/>
    <w:rsid w:val="00D02026"/>
    <w:rsid w:val="00D04471"/>
    <w:rsid w:val="00D06EEB"/>
    <w:rsid w:val="00D13877"/>
    <w:rsid w:val="00D13F6A"/>
    <w:rsid w:val="00D16522"/>
    <w:rsid w:val="00D20AE4"/>
    <w:rsid w:val="00D223EE"/>
    <w:rsid w:val="00D26C65"/>
    <w:rsid w:val="00D40036"/>
    <w:rsid w:val="00D42264"/>
    <w:rsid w:val="00D468E2"/>
    <w:rsid w:val="00D46C5C"/>
    <w:rsid w:val="00D47F75"/>
    <w:rsid w:val="00D5523E"/>
    <w:rsid w:val="00D5665E"/>
    <w:rsid w:val="00D566A3"/>
    <w:rsid w:val="00D64CAA"/>
    <w:rsid w:val="00D66AF7"/>
    <w:rsid w:val="00D66D0E"/>
    <w:rsid w:val="00D70A37"/>
    <w:rsid w:val="00D71821"/>
    <w:rsid w:val="00D760FD"/>
    <w:rsid w:val="00D76836"/>
    <w:rsid w:val="00D8238A"/>
    <w:rsid w:val="00D85CC5"/>
    <w:rsid w:val="00D8620D"/>
    <w:rsid w:val="00D90E9A"/>
    <w:rsid w:val="00D93DA8"/>
    <w:rsid w:val="00D94187"/>
    <w:rsid w:val="00D94EE6"/>
    <w:rsid w:val="00DA028F"/>
    <w:rsid w:val="00DA7329"/>
    <w:rsid w:val="00DB41C9"/>
    <w:rsid w:val="00DC1784"/>
    <w:rsid w:val="00DC19CD"/>
    <w:rsid w:val="00DC2890"/>
    <w:rsid w:val="00DC2CA2"/>
    <w:rsid w:val="00DD2730"/>
    <w:rsid w:val="00DD371F"/>
    <w:rsid w:val="00DD392E"/>
    <w:rsid w:val="00DD403E"/>
    <w:rsid w:val="00DD444C"/>
    <w:rsid w:val="00DD5884"/>
    <w:rsid w:val="00DD6AF6"/>
    <w:rsid w:val="00DD7605"/>
    <w:rsid w:val="00DD761B"/>
    <w:rsid w:val="00DE6AD7"/>
    <w:rsid w:val="00DE6FE7"/>
    <w:rsid w:val="00DE7797"/>
    <w:rsid w:val="00DF03E1"/>
    <w:rsid w:val="00DF485D"/>
    <w:rsid w:val="00E01F45"/>
    <w:rsid w:val="00E06F13"/>
    <w:rsid w:val="00E07FDF"/>
    <w:rsid w:val="00E12A7C"/>
    <w:rsid w:val="00E12F82"/>
    <w:rsid w:val="00E138A0"/>
    <w:rsid w:val="00E1516F"/>
    <w:rsid w:val="00E17D1E"/>
    <w:rsid w:val="00E21189"/>
    <w:rsid w:val="00E23CC8"/>
    <w:rsid w:val="00E23F87"/>
    <w:rsid w:val="00E2582B"/>
    <w:rsid w:val="00E26619"/>
    <w:rsid w:val="00E35AC4"/>
    <w:rsid w:val="00E3786E"/>
    <w:rsid w:val="00E435B6"/>
    <w:rsid w:val="00E47C0B"/>
    <w:rsid w:val="00E500D4"/>
    <w:rsid w:val="00E516A1"/>
    <w:rsid w:val="00E52829"/>
    <w:rsid w:val="00E53019"/>
    <w:rsid w:val="00E55594"/>
    <w:rsid w:val="00E577D8"/>
    <w:rsid w:val="00E652AB"/>
    <w:rsid w:val="00E71C6B"/>
    <w:rsid w:val="00E723C9"/>
    <w:rsid w:val="00E7517A"/>
    <w:rsid w:val="00E76036"/>
    <w:rsid w:val="00E80B07"/>
    <w:rsid w:val="00E810E0"/>
    <w:rsid w:val="00E82A21"/>
    <w:rsid w:val="00E843AF"/>
    <w:rsid w:val="00E87DD0"/>
    <w:rsid w:val="00E90886"/>
    <w:rsid w:val="00E9232A"/>
    <w:rsid w:val="00E9265E"/>
    <w:rsid w:val="00E937D6"/>
    <w:rsid w:val="00E963BD"/>
    <w:rsid w:val="00E968CF"/>
    <w:rsid w:val="00E969E8"/>
    <w:rsid w:val="00E97B03"/>
    <w:rsid w:val="00EA2C9B"/>
    <w:rsid w:val="00EA3889"/>
    <w:rsid w:val="00EA3E8C"/>
    <w:rsid w:val="00EA747D"/>
    <w:rsid w:val="00EB140C"/>
    <w:rsid w:val="00EB243C"/>
    <w:rsid w:val="00EB46F0"/>
    <w:rsid w:val="00EB72CE"/>
    <w:rsid w:val="00EC0062"/>
    <w:rsid w:val="00EC09CF"/>
    <w:rsid w:val="00EC2D2E"/>
    <w:rsid w:val="00ED1C55"/>
    <w:rsid w:val="00ED4FB1"/>
    <w:rsid w:val="00ED5883"/>
    <w:rsid w:val="00ED79C3"/>
    <w:rsid w:val="00EE16BC"/>
    <w:rsid w:val="00EE36D1"/>
    <w:rsid w:val="00F00CB3"/>
    <w:rsid w:val="00F131D7"/>
    <w:rsid w:val="00F20D2C"/>
    <w:rsid w:val="00F2645F"/>
    <w:rsid w:val="00F3531B"/>
    <w:rsid w:val="00F35DDA"/>
    <w:rsid w:val="00F36430"/>
    <w:rsid w:val="00F37396"/>
    <w:rsid w:val="00F41017"/>
    <w:rsid w:val="00F50C7F"/>
    <w:rsid w:val="00F54A94"/>
    <w:rsid w:val="00F54B7E"/>
    <w:rsid w:val="00F56594"/>
    <w:rsid w:val="00F57F13"/>
    <w:rsid w:val="00F6048B"/>
    <w:rsid w:val="00F61130"/>
    <w:rsid w:val="00F6178F"/>
    <w:rsid w:val="00F636DB"/>
    <w:rsid w:val="00F637A3"/>
    <w:rsid w:val="00F63C62"/>
    <w:rsid w:val="00F65306"/>
    <w:rsid w:val="00F667E1"/>
    <w:rsid w:val="00F67C01"/>
    <w:rsid w:val="00F706F3"/>
    <w:rsid w:val="00F7283D"/>
    <w:rsid w:val="00F83E41"/>
    <w:rsid w:val="00F8703B"/>
    <w:rsid w:val="00F97FCB"/>
    <w:rsid w:val="00FA273B"/>
    <w:rsid w:val="00FA2A48"/>
    <w:rsid w:val="00FA6468"/>
    <w:rsid w:val="00FB0246"/>
    <w:rsid w:val="00FB3A38"/>
    <w:rsid w:val="00FB4FB5"/>
    <w:rsid w:val="00FC31C5"/>
    <w:rsid w:val="00FC4CA8"/>
    <w:rsid w:val="00FC6808"/>
    <w:rsid w:val="00FD1C55"/>
    <w:rsid w:val="00FD3B27"/>
    <w:rsid w:val="00FE0F0B"/>
    <w:rsid w:val="00FE48FB"/>
    <w:rsid w:val="00FF025B"/>
    <w:rsid w:val="00FF65F5"/>
    <w:rsid w:val="00FF7B8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FD2394"/>
  <w15:docId w15:val="{D88DF352-730B-5E42-BB4F-8718E7F9D3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84F3E"/>
    <w:pPr>
      <w:spacing w:after="0" w:line="240" w:lineRule="auto"/>
    </w:pPr>
    <w:rPr>
      <w:rFonts w:ascii="Times New Roman" w:eastAsia="Times New Roman" w:hAnsi="Times New Roman" w:cs="Times New Roman"/>
      <w:sz w:val="24"/>
      <w:szCs w:val="24"/>
      <w:lang w:eastAsia="en-GB"/>
    </w:rPr>
  </w:style>
  <w:style w:type="paragraph" w:styleId="Heading1">
    <w:name w:val="heading 1"/>
    <w:basedOn w:val="Normal"/>
    <w:next w:val="Normal"/>
    <w:link w:val="Heading1Char"/>
    <w:uiPriority w:val="9"/>
    <w:qFormat/>
    <w:rsid w:val="007C5F8A"/>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CA02A6"/>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CA02A6"/>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CA02A6"/>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rticletitle">
    <w:name w:val="Article title"/>
    <w:basedOn w:val="Normal"/>
    <w:next w:val="Normal"/>
    <w:qFormat/>
    <w:rsid w:val="00994E6A"/>
    <w:pPr>
      <w:spacing w:after="120" w:line="360" w:lineRule="auto"/>
    </w:pPr>
    <w:rPr>
      <w:b/>
      <w:sz w:val="28"/>
    </w:rPr>
  </w:style>
  <w:style w:type="paragraph" w:customStyle="1" w:styleId="Authornames">
    <w:name w:val="Author names"/>
    <w:basedOn w:val="Normal"/>
    <w:next w:val="Normal"/>
    <w:qFormat/>
    <w:rsid w:val="00994E6A"/>
    <w:pPr>
      <w:spacing w:before="240" w:line="360" w:lineRule="auto"/>
    </w:pPr>
    <w:rPr>
      <w:sz w:val="28"/>
    </w:rPr>
  </w:style>
  <w:style w:type="paragraph" w:customStyle="1" w:styleId="Affiliation">
    <w:name w:val="Affiliation"/>
    <w:basedOn w:val="Normal"/>
    <w:qFormat/>
    <w:rsid w:val="00994E6A"/>
    <w:pPr>
      <w:spacing w:before="240" w:line="360" w:lineRule="auto"/>
    </w:pPr>
    <w:rPr>
      <w:i/>
    </w:rPr>
  </w:style>
  <w:style w:type="paragraph" w:customStyle="1" w:styleId="Correspondencedetails">
    <w:name w:val="Correspondence details"/>
    <w:basedOn w:val="Normal"/>
    <w:qFormat/>
    <w:rsid w:val="00994E6A"/>
    <w:pPr>
      <w:spacing w:before="240" w:line="360" w:lineRule="auto"/>
    </w:pPr>
  </w:style>
  <w:style w:type="character" w:styleId="Hyperlink">
    <w:name w:val="Hyperlink"/>
    <w:basedOn w:val="DefaultParagraphFont"/>
    <w:uiPriority w:val="99"/>
    <w:unhideWhenUsed/>
    <w:rsid w:val="00994E6A"/>
    <w:rPr>
      <w:color w:val="0563C1" w:themeColor="hyperlink"/>
      <w:u w:val="single"/>
    </w:rPr>
  </w:style>
  <w:style w:type="paragraph" w:customStyle="1" w:styleId="Paragraph">
    <w:name w:val="Paragraph"/>
    <w:basedOn w:val="Normal"/>
    <w:next w:val="Normal"/>
    <w:qFormat/>
    <w:rsid w:val="00994E6A"/>
    <w:pPr>
      <w:widowControl w:val="0"/>
      <w:spacing w:before="240" w:line="480" w:lineRule="auto"/>
    </w:pPr>
  </w:style>
  <w:style w:type="character" w:customStyle="1" w:styleId="Heading1Char">
    <w:name w:val="Heading 1 Char"/>
    <w:basedOn w:val="DefaultParagraphFont"/>
    <w:link w:val="Heading1"/>
    <w:uiPriority w:val="9"/>
    <w:rsid w:val="007C5F8A"/>
    <w:rPr>
      <w:rFonts w:asciiTheme="majorHAnsi" w:eastAsiaTheme="majorEastAsia" w:hAnsiTheme="majorHAnsi" w:cstheme="majorBidi"/>
      <w:color w:val="2F5496" w:themeColor="accent1" w:themeShade="BF"/>
      <w:sz w:val="32"/>
      <w:szCs w:val="32"/>
      <w:lang w:eastAsia="en-GB"/>
    </w:rPr>
  </w:style>
  <w:style w:type="table" w:styleId="TableGrid">
    <w:name w:val="Table Grid"/>
    <w:basedOn w:val="TableNormal"/>
    <w:uiPriority w:val="39"/>
    <w:rsid w:val="00305B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B717E"/>
    <w:pPr>
      <w:ind w:left="720"/>
      <w:contextualSpacing/>
    </w:pPr>
  </w:style>
  <w:style w:type="paragraph" w:styleId="Header">
    <w:name w:val="header"/>
    <w:basedOn w:val="Normal"/>
    <w:link w:val="HeaderChar"/>
    <w:uiPriority w:val="99"/>
    <w:unhideWhenUsed/>
    <w:rsid w:val="001A77CC"/>
    <w:pPr>
      <w:tabs>
        <w:tab w:val="center" w:pos="4513"/>
        <w:tab w:val="right" w:pos="9026"/>
      </w:tabs>
    </w:pPr>
  </w:style>
  <w:style w:type="character" w:customStyle="1" w:styleId="HeaderChar">
    <w:name w:val="Header Char"/>
    <w:basedOn w:val="DefaultParagraphFont"/>
    <w:link w:val="Header"/>
    <w:uiPriority w:val="99"/>
    <w:rsid w:val="001A77CC"/>
    <w:rPr>
      <w:rFonts w:ascii="Times New Roman" w:eastAsia="Times New Roman" w:hAnsi="Times New Roman" w:cs="Times New Roman"/>
      <w:sz w:val="24"/>
      <w:szCs w:val="24"/>
      <w:lang w:eastAsia="en-GB"/>
    </w:rPr>
  </w:style>
  <w:style w:type="paragraph" w:styleId="Footer">
    <w:name w:val="footer"/>
    <w:basedOn w:val="Normal"/>
    <w:link w:val="FooterChar"/>
    <w:uiPriority w:val="99"/>
    <w:unhideWhenUsed/>
    <w:rsid w:val="001A77CC"/>
    <w:pPr>
      <w:tabs>
        <w:tab w:val="center" w:pos="4513"/>
        <w:tab w:val="right" w:pos="9026"/>
      </w:tabs>
    </w:pPr>
  </w:style>
  <w:style w:type="character" w:customStyle="1" w:styleId="FooterChar">
    <w:name w:val="Footer Char"/>
    <w:basedOn w:val="DefaultParagraphFont"/>
    <w:link w:val="Footer"/>
    <w:uiPriority w:val="99"/>
    <w:rsid w:val="001A77CC"/>
    <w:rPr>
      <w:rFonts w:ascii="Times New Roman" w:eastAsia="Times New Roman" w:hAnsi="Times New Roman" w:cs="Times New Roman"/>
      <w:sz w:val="24"/>
      <w:szCs w:val="24"/>
      <w:lang w:eastAsia="en-GB"/>
    </w:rPr>
  </w:style>
  <w:style w:type="paragraph" w:styleId="Revision">
    <w:name w:val="Revision"/>
    <w:hidden/>
    <w:uiPriority w:val="99"/>
    <w:semiHidden/>
    <w:rsid w:val="000567AA"/>
    <w:pPr>
      <w:spacing w:after="0" w:line="240" w:lineRule="auto"/>
    </w:pPr>
    <w:rPr>
      <w:rFonts w:ascii="Times New Roman" w:eastAsia="Times New Roman" w:hAnsi="Times New Roman" w:cs="Times New Roman"/>
      <w:sz w:val="24"/>
      <w:szCs w:val="24"/>
      <w:lang w:eastAsia="en-GB"/>
    </w:rPr>
  </w:style>
  <w:style w:type="character" w:styleId="CommentReference">
    <w:name w:val="annotation reference"/>
    <w:basedOn w:val="DefaultParagraphFont"/>
    <w:uiPriority w:val="99"/>
    <w:semiHidden/>
    <w:unhideWhenUsed/>
    <w:rsid w:val="000567AA"/>
    <w:rPr>
      <w:sz w:val="16"/>
      <w:szCs w:val="16"/>
    </w:rPr>
  </w:style>
  <w:style w:type="paragraph" w:styleId="CommentText">
    <w:name w:val="annotation text"/>
    <w:basedOn w:val="Normal"/>
    <w:link w:val="CommentTextChar"/>
    <w:uiPriority w:val="99"/>
    <w:unhideWhenUsed/>
    <w:rsid w:val="000567AA"/>
    <w:rPr>
      <w:sz w:val="20"/>
      <w:szCs w:val="20"/>
    </w:rPr>
  </w:style>
  <w:style w:type="character" w:customStyle="1" w:styleId="CommentTextChar">
    <w:name w:val="Comment Text Char"/>
    <w:basedOn w:val="DefaultParagraphFont"/>
    <w:link w:val="CommentText"/>
    <w:uiPriority w:val="99"/>
    <w:rsid w:val="000567AA"/>
    <w:rPr>
      <w:rFonts w:ascii="Times New Roman" w:eastAsia="Times New Roman" w:hAnsi="Times New Roman" w:cs="Times New Roman"/>
      <w:sz w:val="20"/>
      <w:szCs w:val="20"/>
      <w:lang w:eastAsia="en-GB"/>
    </w:rPr>
  </w:style>
  <w:style w:type="paragraph" w:styleId="CommentSubject">
    <w:name w:val="annotation subject"/>
    <w:basedOn w:val="CommentText"/>
    <w:next w:val="CommentText"/>
    <w:link w:val="CommentSubjectChar"/>
    <w:uiPriority w:val="99"/>
    <w:semiHidden/>
    <w:unhideWhenUsed/>
    <w:rsid w:val="000567AA"/>
    <w:rPr>
      <w:b/>
      <w:bCs/>
    </w:rPr>
  </w:style>
  <w:style w:type="character" w:customStyle="1" w:styleId="CommentSubjectChar">
    <w:name w:val="Comment Subject Char"/>
    <w:basedOn w:val="CommentTextChar"/>
    <w:link w:val="CommentSubject"/>
    <w:uiPriority w:val="99"/>
    <w:semiHidden/>
    <w:rsid w:val="000567AA"/>
    <w:rPr>
      <w:rFonts w:ascii="Times New Roman" w:eastAsia="Times New Roman" w:hAnsi="Times New Roman" w:cs="Times New Roman"/>
      <w:b/>
      <w:bCs/>
      <w:sz w:val="20"/>
      <w:szCs w:val="20"/>
      <w:lang w:eastAsia="en-GB"/>
    </w:rPr>
  </w:style>
  <w:style w:type="character" w:customStyle="1" w:styleId="Heading2Char">
    <w:name w:val="Heading 2 Char"/>
    <w:basedOn w:val="DefaultParagraphFont"/>
    <w:link w:val="Heading2"/>
    <w:uiPriority w:val="9"/>
    <w:rsid w:val="00CA02A6"/>
    <w:rPr>
      <w:rFonts w:asciiTheme="majorHAnsi" w:eastAsiaTheme="majorEastAsia" w:hAnsiTheme="majorHAnsi" w:cstheme="majorBidi"/>
      <w:color w:val="2F5496" w:themeColor="accent1" w:themeShade="BF"/>
      <w:sz w:val="26"/>
      <w:szCs w:val="26"/>
      <w:lang w:eastAsia="en-GB"/>
    </w:rPr>
  </w:style>
  <w:style w:type="character" w:customStyle="1" w:styleId="Heading3Char">
    <w:name w:val="Heading 3 Char"/>
    <w:basedOn w:val="DefaultParagraphFont"/>
    <w:link w:val="Heading3"/>
    <w:uiPriority w:val="9"/>
    <w:semiHidden/>
    <w:rsid w:val="00CA02A6"/>
    <w:rPr>
      <w:rFonts w:asciiTheme="majorHAnsi" w:eastAsiaTheme="majorEastAsia" w:hAnsiTheme="majorHAnsi" w:cstheme="majorBidi"/>
      <w:color w:val="1F3763" w:themeColor="accent1" w:themeShade="7F"/>
      <w:sz w:val="24"/>
      <w:szCs w:val="24"/>
      <w:lang w:eastAsia="en-GB"/>
    </w:rPr>
  </w:style>
  <w:style w:type="character" w:customStyle="1" w:styleId="Heading4Char">
    <w:name w:val="Heading 4 Char"/>
    <w:basedOn w:val="DefaultParagraphFont"/>
    <w:link w:val="Heading4"/>
    <w:uiPriority w:val="9"/>
    <w:rsid w:val="00CA02A6"/>
    <w:rPr>
      <w:rFonts w:asciiTheme="majorHAnsi" w:eastAsiaTheme="majorEastAsia" w:hAnsiTheme="majorHAnsi" w:cstheme="majorBidi"/>
      <w:i/>
      <w:iCs/>
      <w:color w:val="2F5496" w:themeColor="accent1" w:themeShade="BF"/>
      <w:sz w:val="24"/>
      <w:szCs w:val="24"/>
      <w:lang w:eastAsia="en-GB"/>
    </w:rPr>
  </w:style>
  <w:style w:type="paragraph" w:styleId="NormalWeb">
    <w:name w:val="Normal (Web)"/>
    <w:basedOn w:val="Normal"/>
    <w:uiPriority w:val="99"/>
    <w:unhideWhenUsed/>
    <w:rsid w:val="00CA02A6"/>
    <w:pPr>
      <w:spacing w:before="100" w:beforeAutospacing="1" w:after="100" w:afterAutospacing="1"/>
    </w:pPr>
  </w:style>
  <w:style w:type="character" w:styleId="FollowedHyperlink">
    <w:name w:val="FollowedHyperlink"/>
    <w:basedOn w:val="DefaultParagraphFont"/>
    <w:uiPriority w:val="99"/>
    <w:semiHidden/>
    <w:unhideWhenUsed/>
    <w:rsid w:val="009430AE"/>
    <w:rPr>
      <w:color w:val="954F72" w:themeColor="followedHyperlink"/>
      <w:u w:val="single"/>
    </w:rPr>
  </w:style>
  <w:style w:type="paragraph" w:customStyle="1" w:styleId="Abstract">
    <w:name w:val="Abstract"/>
    <w:basedOn w:val="Normal"/>
    <w:next w:val="Keywords"/>
    <w:qFormat/>
    <w:rsid w:val="009430AE"/>
    <w:pPr>
      <w:spacing w:before="360" w:after="300" w:line="360" w:lineRule="auto"/>
      <w:ind w:left="720" w:right="567"/>
      <w:contextualSpacing/>
    </w:pPr>
    <w:rPr>
      <w:sz w:val="22"/>
    </w:rPr>
  </w:style>
  <w:style w:type="paragraph" w:customStyle="1" w:styleId="Keywords">
    <w:name w:val="Keywords"/>
    <w:basedOn w:val="Normal"/>
    <w:next w:val="Paragraph"/>
    <w:qFormat/>
    <w:rsid w:val="009430AE"/>
    <w:pPr>
      <w:spacing w:before="240" w:after="240" w:line="360" w:lineRule="auto"/>
      <w:ind w:left="720" w:right="567"/>
    </w:pPr>
    <w:rPr>
      <w:sz w:val="22"/>
    </w:rPr>
  </w:style>
  <w:style w:type="paragraph" w:customStyle="1" w:styleId="Displayedquotation">
    <w:name w:val="Displayed quotation"/>
    <w:basedOn w:val="Normal"/>
    <w:qFormat/>
    <w:rsid w:val="009430AE"/>
    <w:pPr>
      <w:tabs>
        <w:tab w:val="left" w:pos="1077"/>
        <w:tab w:val="left" w:pos="1440"/>
        <w:tab w:val="left" w:pos="1797"/>
        <w:tab w:val="left" w:pos="2155"/>
        <w:tab w:val="left" w:pos="2512"/>
      </w:tabs>
      <w:spacing w:before="240" w:after="360" w:line="360" w:lineRule="auto"/>
      <w:ind w:left="709" w:right="425"/>
      <w:contextualSpacing/>
    </w:pPr>
    <w:rPr>
      <w:sz w:val="22"/>
    </w:rPr>
  </w:style>
  <w:style w:type="paragraph" w:customStyle="1" w:styleId="Numberedlist">
    <w:name w:val="Numbered list"/>
    <w:basedOn w:val="Paragraph"/>
    <w:next w:val="Paragraph"/>
    <w:qFormat/>
    <w:rsid w:val="009430AE"/>
    <w:pPr>
      <w:widowControl/>
      <w:numPr>
        <w:numId w:val="11"/>
      </w:numPr>
      <w:spacing w:after="240"/>
      <w:contextualSpacing/>
    </w:pPr>
  </w:style>
  <w:style w:type="paragraph" w:customStyle="1" w:styleId="Displayedequation">
    <w:name w:val="Displayed equation"/>
    <w:basedOn w:val="Normal"/>
    <w:next w:val="Paragraph"/>
    <w:qFormat/>
    <w:rsid w:val="009430AE"/>
    <w:pPr>
      <w:tabs>
        <w:tab w:val="center" w:pos="4253"/>
        <w:tab w:val="right" w:pos="8222"/>
      </w:tabs>
      <w:spacing w:before="240" w:after="240" w:line="480" w:lineRule="auto"/>
      <w:jc w:val="center"/>
    </w:pPr>
  </w:style>
  <w:style w:type="paragraph" w:customStyle="1" w:styleId="Acknowledgements">
    <w:name w:val="Acknowledgements"/>
    <w:basedOn w:val="Normal"/>
    <w:next w:val="Normal"/>
    <w:qFormat/>
    <w:rsid w:val="009430AE"/>
    <w:pPr>
      <w:spacing w:before="120" w:line="360" w:lineRule="auto"/>
    </w:pPr>
    <w:rPr>
      <w:sz w:val="22"/>
    </w:rPr>
  </w:style>
  <w:style w:type="paragraph" w:customStyle="1" w:styleId="Tabletitle">
    <w:name w:val="Table title"/>
    <w:basedOn w:val="Normal"/>
    <w:next w:val="Normal"/>
    <w:qFormat/>
    <w:rsid w:val="009430AE"/>
    <w:pPr>
      <w:spacing w:before="240" w:line="360" w:lineRule="auto"/>
    </w:pPr>
  </w:style>
  <w:style w:type="paragraph" w:customStyle="1" w:styleId="Figurecaption">
    <w:name w:val="Figure caption"/>
    <w:basedOn w:val="Normal"/>
    <w:next w:val="Normal"/>
    <w:qFormat/>
    <w:rsid w:val="009430AE"/>
    <w:pPr>
      <w:spacing w:before="240" w:line="360" w:lineRule="auto"/>
    </w:pPr>
  </w:style>
  <w:style w:type="paragraph" w:customStyle="1" w:styleId="Footnotes">
    <w:name w:val="Footnotes"/>
    <w:basedOn w:val="Normal"/>
    <w:qFormat/>
    <w:rsid w:val="009430AE"/>
    <w:pPr>
      <w:spacing w:before="120" w:line="360" w:lineRule="auto"/>
      <w:ind w:left="482" w:hanging="482"/>
      <w:contextualSpacing/>
    </w:pPr>
    <w:rPr>
      <w:sz w:val="22"/>
    </w:rPr>
  </w:style>
  <w:style w:type="paragraph" w:customStyle="1" w:styleId="Notesoncontributors">
    <w:name w:val="Notes on contributors"/>
    <w:basedOn w:val="Normal"/>
    <w:qFormat/>
    <w:rsid w:val="009430AE"/>
    <w:pPr>
      <w:spacing w:before="240" w:line="360" w:lineRule="auto"/>
    </w:pPr>
    <w:rPr>
      <w:sz w:val="22"/>
    </w:rPr>
  </w:style>
  <w:style w:type="paragraph" w:customStyle="1" w:styleId="Newparagraph">
    <w:name w:val="New paragraph"/>
    <w:basedOn w:val="Normal"/>
    <w:qFormat/>
    <w:rsid w:val="009430AE"/>
    <w:pPr>
      <w:spacing w:line="480" w:lineRule="auto"/>
      <w:ind w:firstLine="720"/>
    </w:pPr>
  </w:style>
  <w:style w:type="paragraph" w:customStyle="1" w:styleId="References">
    <w:name w:val="References"/>
    <w:basedOn w:val="Normal"/>
    <w:qFormat/>
    <w:rsid w:val="009430AE"/>
    <w:pPr>
      <w:spacing w:before="120" w:line="360" w:lineRule="auto"/>
      <w:ind w:left="720" w:hanging="720"/>
      <w:contextualSpacing/>
    </w:pPr>
  </w:style>
  <w:style w:type="paragraph" w:customStyle="1" w:styleId="Subjectcodes">
    <w:name w:val="Subject codes"/>
    <w:basedOn w:val="Keywords"/>
    <w:next w:val="Paragraph"/>
    <w:qFormat/>
    <w:rsid w:val="009430AE"/>
  </w:style>
  <w:style w:type="paragraph" w:customStyle="1" w:styleId="Bulletedlist">
    <w:name w:val="Bulleted list"/>
    <w:basedOn w:val="Paragraph"/>
    <w:next w:val="Paragraph"/>
    <w:qFormat/>
    <w:rsid w:val="009430AE"/>
    <w:pPr>
      <w:widowControl/>
      <w:numPr>
        <w:numId w:val="12"/>
      </w:numPr>
      <w:spacing w:after="240"/>
      <w:contextualSpacing/>
    </w:pPr>
  </w:style>
  <w:style w:type="paragraph" w:customStyle="1" w:styleId="Heading4Paragraph">
    <w:name w:val="Heading 4 + Paragraph"/>
    <w:basedOn w:val="Paragraph"/>
    <w:next w:val="Newparagraph"/>
    <w:qFormat/>
    <w:rsid w:val="009430AE"/>
    <w:pPr>
      <w:widowControl/>
      <w:spacing w:before="360"/>
    </w:pPr>
  </w:style>
  <w:style w:type="character" w:customStyle="1" w:styleId="UnresolvedMention1">
    <w:name w:val="Unresolved Mention1"/>
    <w:basedOn w:val="DefaultParagraphFont"/>
    <w:uiPriority w:val="99"/>
    <w:semiHidden/>
    <w:unhideWhenUsed/>
    <w:rsid w:val="00905C63"/>
    <w:rPr>
      <w:color w:val="605E5C"/>
      <w:shd w:val="clear" w:color="auto" w:fill="E1DFDD"/>
    </w:rPr>
  </w:style>
  <w:style w:type="paragraph" w:customStyle="1" w:styleId="dx-doi">
    <w:name w:val="dx-doi"/>
    <w:basedOn w:val="Normal"/>
    <w:rsid w:val="00840D36"/>
    <w:pPr>
      <w:spacing w:before="100" w:beforeAutospacing="1" w:after="100" w:afterAutospacing="1"/>
    </w:pPr>
  </w:style>
  <w:style w:type="character" w:styleId="Emphasis">
    <w:name w:val="Emphasis"/>
    <w:basedOn w:val="DefaultParagraphFont"/>
    <w:uiPriority w:val="20"/>
    <w:qFormat/>
    <w:rsid w:val="00840D36"/>
    <w:rPr>
      <w:i/>
      <w:iCs/>
    </w:rPr>
  </w:style>
  <w:style w:type="character" w:customStyle="1" w:styleId="identifier">
    <w:name w:val="identifier"/>
    <w:basedOn w:val="DefaultParagraphFont"/>
    <w:rsid w:val="00840D36"/>
  </w:style>
  <w:style w:type="paragraph" w:customStyle="1" w:styleId="nova-legacy-e-listitem">
    <w:name w:val="nova-legacy-e-list__item"/>
    <w:basedOn w:val="Normal"/>
    <w:rsid w:val="00840D36"/>
    <w:pPr>
      <w:spacing w:before="100" w:beforeAutospacing="1" w:after="100" w:afterAutospacing="1"/>
    </w:pPr>
  </w:style>
  <w:style w:type="character" w:customStyle="1" w:styleId="author">
    <w:name w:val="author"/>
    <w:basedOn w:val="DefaultParagraphFont"/>
    <w:rsid w:val="00840D36"/>
  </w:style>
  <w:style w:type="character" w:customStyle="1" w:styleId="journal-title">
    <w:name w:val="journal-title"/>
    <w:basedOn w:val="DefaultParagraphFont"/>
    <w:rsid w:val="00840D36"/>
  </w:style>
  <w:style w:type="character" w:customStyle="1" w:styleId="cover-date">
    <w:name w:val="cover-date"/>
    <w:basedOn w:val="DefaultParagraphFont"/>
    <w:rsid w:val="00840D36"/>
  </w:style>
  <w:style w:type="character" w:customStyle="1" w:styleId="page-range">
    <w:name w:val="page-range"/>
    <w:basedOn w:val="DefaultParagraphFont"/>
    <w:rsid w:val="00840D36"/>
  </w:style>
  <w:style w:type="paragraph" w:styleId="BalloonText">
    <w:name w:val="Balloon Text"/>
    <w:basedOn w:val="Normal"/>
    <w:link w:val="BalloonTextChar"/>
    <w:uiPriority w:val="99"/>
    <w:semiHidden/>
    <w:unhideWhenUsed/>
    <w:rsid w:val="00A6292A"/>
    <w:rPr>
      <w:rFonts w:ascii="Tahoma" w:hAnsi="Tahoma" w:cs="Tahoma"/>
      <w:sz w:val="16"/>
      <w:szCs w:val="16"/>
    </w:rPr>
  </w:style>
  <w:style w:type="character" w:customStyle="1" w:styleId="BalloonTextChar">
    <w:name w:val="Balloon Text Char"/>
    <w:basedOn w:val="DefaultParagraphFont"/>
    <w:link w:val="BalloonText"/>
    <w:uiPriority w:val="99"/>
    <w:semiHidden/>
    <w:rsid w:val="00A6292A"/>
    <w:rPr>
      <w:rFonts w:ascii="Tahoma" w:eastAsia="Times New Roman" w:hAnsi="Tahoma" w:cs="Tahoma"/>
      <w:sz w:val="16"/>
      <w:szCs w:val="16"/>
      <w:lang w:eastAsia="en-GB"/>
    </w:rPr>
  </w:style>
  <w:style w:type="character" w:customStyle="1" w:styleId="UnresolvedMention2">
    <w:name w:val="Unresolved Mention2"/>
    <w:basedOn w:val="DefaultParagraphFont"/>
    <w:uiPriority w:val="99"/>
    <w:semiHidden/>
    <w:unhideWhenUsed/>
    <w:rsid w:val="00BF2568"/>
    <w:rPr>
      <w:color w:val="605E5C"/>
      <w:shd w:val="clear" w:color="auto" w:fill="E1DFDD"/>
    </w:rPr>
  </w:style>
  <w:style w:type="character" w:customStyle="1" w:styleId="d2edcug0">
    <w:name w:val="d2edcug0"/>
    <w:basedOn w:val="DefaultParagraphFont"/>
    <w:rsid w:val="00866317"/>
  </w:style>
  <w:style w:type="character" w:customStyle="1" w:styleId="UnresolvedMention20">
    <w:name w:val="Unresolved Mention2"/>
    <w:basedOn w:val="DefaultParagraphFont"/>
    <w:uiPriority w:val="99"/>
    <w:semiHidden/>
    <w:unhideWhenUsed/>
    <w:rsid w:val="00160A7C"/>
    <w:rPr>
      <w:color w:val="605E5C"/>
      <w:shd w:val="clear" w:color="auto" w:fill="E1DFDD"/>
    </w:rPr>
  </w:style>
  <w:style w:type="character" w:styleId="Strong">
    <w:name w:val="Strong"/>
    <w:basedOn w:val="DefaultParagraphFont"/>
    <w:uiPriority w:val="22"/>
    <w:qFormat/>
    <w:rsid w:val="000638BA"/>
    <w:rPr>
      <w:b/>
      <w:bCs/>
    </w:rPr>
  </w:style>
  <w:style w:type="paragraph" w:customStyle="1" w:styleId="Default">
    <w:name w:val="Default"/>
    <w:rsid w:val="000638BA"/>
    <w:pPr>
      <w:autoSpaceDE w:val="0"/>
      <w:autoSpaceDN w:val="0"/>
      <w:adjustRightInd w:val="0"/>
      <w:spacing w:after="0" w:line="240" w:lineRule="auto"/>
    </w:pPr>
    <w:rPr>
      <w:rFonts w:ascii="Foco" w:hAnsi="Foco" w:cs="Foco"/>
      <w:color w:val="000000"/>
      <w:sz w:val="24"/>
      <w:szCs w:val="24"/>
    </w:rPr>
  </w:style>
  <w:style w:type="paragraph" w:customStyle="1" w:styleId="Pa4">
    <w:name w:val="Pa4"/>
    <w:basedOn w:val="Default"/>
    <w:next w:val="Default"/>
    <w:uiPriority w:val="99"/>
    <w:rsid w:val="000638BA"/>
    <w:pPr>
      <w:spacing w:line="521" w:lineRule="atLeast"/>
    </w:pPr>
    <w:rPr>
      <w:rFonts w:cstheme="minorBidi"/>
      <w:color w:val="auto"/>
    </w:rPr>
  </w:style>
  <w:style w:type="paragraph" w:customStyle="1" w:styleId="Pa31">
    <w:name w:val="Pa31"/>
    <w:basedOn w:val="Default"/>
    <w:next w:val="Default"/>
    <w:uiPriority w:val="99"/>
    <w:rsid w:val="000638BA"/>
    <w:pPr>
      <w:spacing w:line="301" w:lineRule="atLeast"/>
    </w:pPr>
    <w:rPr>
      <w:rFonts w:cstheme="minorBidi"/>
      <w:color w:val="auto"/>
    </w:rPr>
  </w:style>
  <w:style w:type="paragraph" w:customStyle="1" w:styleId="Pa32">
    <w:name w:val="Pa32"/>
    <w:basedOn w:val="Default"/>
    <w:next w:val="Default"/>
    <w:uiPriority w:val="99"/>
    <w:rsid w:val="000638BA"/>
    <w:pPr>
      <w:spacing w:line="201" w:lineRule="atLeast"/>
    </w:pPr>
    <w:rPr>
      <w:rFonts w:cstheme="minorBidi"/>
      <w:color w:val="auto"/>
    </w:rPr>
  </w:style>
  <w:style w:type="paragraph" w:customStyle="1" w:styleId="Pa8">
    <w:name w:val="Pa8"/>
    <w:basedOn w:val="Default"/>
    <w:next w:val="Default"/>
    <w:uiPriority w:val="99"/>
    <w:rsid w:val="000638BA"/>
    <w:pPr>
      <w:spacing w:line="201" w:lineRule="atLeast"/>
    </w:pPr>
    <w:rPr>
      <w:rFonts w:cstheme="minorBidi"/>
      <w:color w:val="auto"/>
    </w:rPr>
  </w:style>
  <w:style w:type="character" w:styleId="PageNumber">
    <w:name w:val="page number"/>
    <w:basedOn w:val="DefaultParagraphFont"/>
    <w:uiPriority w:val="99"/>
    <w:semiHidden/>
    <w:unhideWhenUsed/>
    <w:rsid w:val="008A5CE2"/>
  </w:style>
  <w:style w:type="paragraph" w:styleId="TOCHeading">
    <w:name w:val="TOC Heading"/>
    <w:basedOn w:val="Heading1"/>
    <w:next w:val="Normal"/>
    <w:uiPriority w:val="39"/>
    <w:unhideWhenUsed/>
    <w:qFormat/>
    <w:rsid w:val="00E55594"/>
    <w:pPr>
      <w:spacing w:before="480" w:line="276" w:lineRule="auto"/>
      <w:outlineLvl w:val="9"/>
    </w:pPr>
    <w:rPr>
      <w:b/>
      <w:bCs/>
      <w:sz w:val="28"/>
      <w:szCs w:val="28"/>
      <w:lang w:val="en-US" w:eastAsia="en-US"/>
    </w:rPr>
  </w:style>
  <w:style w:type="paragraph" w:styleId="TOC1">
    <w:name w:val="toc 1"/>
    <w:basedOn w:val="Normal"/>
    <w:next w:val="Normal"/>
    <w:autoRedefine/>
    <w:uiPriority w:val="39"/>
    <w:unhideWhenUsed/>
    <w:rsid w:val="00E55594"/>
    <w:pPr>
      <w:spacing w:before="360" w:after="360"/>
    </w:pPr>
    <w:rPr>
      <w:rFonts w:asciiTheme="minorHAnsi" w:hAnsiTheme="minorHAnsi" w:cstheme="minorHAnsi"/>
      <w:b/>
      <w:bCs/>
      <w:caps/>
      <w:sz w:val="22"/>
      <w:szCs w:val="22"/>
      <w:u w:val="single"/>
    </w:rPr>
  </w:style>
  <w:style w:type="paragraph" w:styleId="TOC2">
    <w:name w:val="toc 2"/>
    <w:basedOn w:val="Normal"/>
    <w:next w:val="Normal"/>
    <w:autoRedefine/>
    <w:uiPriority w:val="39"/>
    <w:unhideWhenUsed/>
    <w:rsid w:val="00E55594"/>
    <w:rPr>
      <w:rFonts w:asciiTheme="minorHAnsi" w:hAnsiTheme="minorHAnsi" w:cstheme="minorHAnsi"/>
      <w:b/>
      <w:bCs/>
      <w:smallCaps/>
      <w:sz w:val="22"/>
      <w:szCs w:val="22"/>
    </w:rPr>
  </w:style>
  <w:style w:type="paragraph" w:styleId="TOC3">
    <w:name w:val="toc 3"/>
    <w:basedOn w:val="Normal"/>
    <w:next w:val="Normal"/>
    <w:autoRedefine/>
    <w:uiPriority w:val="39"/>
    <w:unhideWhenUsed/>
    <w:rsid w:val="00E55594"/>
    <w:rPr>
      <w:rFonts w:asciiTheme="minorHAnsi" w:hAnsiTheme="minorHAnsi" w:cstheme="minorHAnsi"/>
      <w:smallCaps/>
      <w:sz w:val="22"/>
      <w:szCs w:val="22"/>
    </w:rPr>
  </w:style>
  <w:style w:type="paragraph" w:styleId="TOC4">
    <w:name w:val="toc 4"/>
    <w:basedOn w:val="Normal"/>
    <w:next w:val="Normal"/>
    <w:autoRedefine/>
    <w:uiPriority w:val="39"/>
    <w:semiHidden/>
    <w:unhideWhenUsed/>
    <w:rsid w:val="00E55594"/>
    <w:rPr>
      <w:rFonts w:asciiTheme="minorHAnsi" w:hAnsiTheme="minorHAnsi" w:cstheme="minorHAnsi"/>
      <w:sz w:val="22"/>
      <w:szCs w:val="22"/>
    </w:rPr>
  </w:style>
  <w:style w:type="paragraph" w:styleId="TOC5">
    <w:name w:val="toc 5"/>
    <w:basedOn w:val="Normal"/>
    <w:next w:val="Normal"/>
    <w:autoRedefine/>
    <w:uiPriority w:val="39"/>
    <w:semiHidden/>
    <w:unhideWhenUsed/>
    <w:rsid w:val="00E55594"/>
    <w:rPr>
      <w:rFonts w:asciiTheme="minorHAnsi" w:hAnsiTheme="minorHAnsi" w:cstheme="minorHAnsi"/>
      <w:sz w:val="22"/>
      <w:szCs w:val="22"/>
    </w:rPr>
  </w:style>
  <w:style w:type="paragraph" w:styleId="TOC6">
    <w:name w:val="toc 6"/>
    <w:basedOn w:val="Normal"/>
    <w:next w:val="Normal"/>
    <w:autoRedefine/>
    <w:uiPriority w:val="39"/>
    <w:semiHidden/>
    <w:unhideWhenUsed/>
    <w:rsid w:val="00E55594"/>
    <w:rPr>
      <w:rFonts w:asciiTheme="minorHAnsi" w:hAnsiTheme="minorHAnsi" w:cstheme="minorHAnsi"/>
      <w:sz w:val="22"/>
      <w:szCs w:val="22"/>
    </w:rPr>
  </w:style>
  <w:style w:type="paragraph" w:styleId="TOC7">
    <w:name w:val="toc 7"/>
    <w:basedOn w:val="Normal"/>
    <w:next w:val="Normal"/>
    <w:autoRedefine/>
    <w:uiPriority w:val="39"/>
    <w:semiHidden/>
    <w:unhideWhenUsed/>
    <w:rsid w:val="00E55594"/>
    <w:rPr>
      <w:rFonts w:asciiTheme="minorHAnsi" w:hAnsiTheme="minorHAnsi" w:cstheme="minorHAnsi"/>
      <w:sz w:val="22"/>
      <w:szCs w:val="22"/>
    </w:rPr>
  </w:style>
  <w:style w:type="paragraph" w:styleId="TOC8">
    <w:name w:val="toc 8"/>
    <w:basedOn w:val="Normal"/>
    <w:next w:val="Normal"/>
    <w:autoRedefine/>
    <w:uiPriority w:val="39"/>
    <w:semiHidden/>
    <w:unhideWhenUsed/>
    <w:rsid w:val="00E55594"/>
    <w:rPr>
      <w:rFonts w:asciiTheme="minorHAnsi" w:hAnsiTheme="minorHAnsi" w:cstheme="minorHAnsi"/>
      <w:sz w:val="22"/>
      <w:szCs w:val="22"/>
    </w:rPr>
  </w:style>
  <w:style w:type="paragraph" w:styleId="TOC9">
    <w:name w:val="toc 9"/>
    <w:basedOn w:val="Normal"/>
    <w:next w:val="Normal"/>
    <w:autoRedefine/>
    <w:uiPriority w:val="39"/>
    <w:semiHidden/>
    <w:unhideWhenUsed/>
    <w:rsid w:val="00E55594"/>
    <w:rPr>
      <w:rFonts w:asciiTheme="minorHAnsi" w:hAnsiTheme="minorHAnsi" w:cstheme="minorHAns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1914267">
      <w:bodyDiv w:val="1"/>
      <w:marLeft w:val="0"/>
      <w:marRight w:val="0"/>
      <w:marTop w:val="0"/>
      <w:marBottom w:val="0"/>
      <w:divBdr>
        <w:top w:val="none" w:sz="0" w:space="0" w:color="auto"/>
        <w:left w:val="none" w:sz="0" w:space="0" w:color="auto"/>
        <w:bottom w:val="none" w:sz="0" w:space="0" w:color="auto"/>
        <w:right w:val="none" w:sz="0" w:space="0" w:color="auto"/>
      </w:divBdr>
    </w:div>
    <w:div w:id="301277245">
      <w:bodyDiv w:val="1"/>
      <w:marLeft w:val="0"/>
      <w:marRight w:val="0"/>
      <w:marTop w:val="0"/>
      <w:marBottom w:val="0"/>
      <w:divBdr>
        <w:top w:val="none" w:sz="0" w:space="0" w:color="auto"/>
        <w:left w:val="none" w:sz="0" w:space="0" w:color="auto"/>
        <w:bottom w:val="none" w:sz="0" w:space="0" w:color="auto"/>
        <w:right w:val="none" w:sz="0" w:space="0" w:color="auto"/>
      </w:divBdr>
    </w:div>
    <w:div w:id="401100041">
      <w:bodyDiv w:val="1"/>
      <w:marLeft w:val="0"/>
      <w:marRight w:val="0"/>
      <w:marTop w:val="0"/>
      <w:marBottom w:val="0"/>
      <w:divBdr>
        <w:top w:val="none" w:sz="0" w:space="0" w:color="auto"/>
        <w:left w:val="none" w:sz="0" w:space="0" w:color="auto"/>
        <w:bottom w:val="none" w:sz="0" w:space="0" w:color="auto"/>
        <w:right w:val="none" w:sz="0" w:space="0" w:color="auto"/>
      </w:divBdr>
    </w:div>
    <w:div w:id="815336645">
      <w:bodyDiv w:val="1"/>
      <w:marLeft w:val="0"/>
      <w:marRight w:val="0"/>
      <w:marTop w:val="0"/>
      <w:marBottom w:val="0"/>
      <w:divBdr>
        <w:top w:val="none" w:sz="0" w:space="0" w:color="auto"/>
        <w:left w:val="none" w:sz="0" w:space="0" w:color="auto"/>
        <w:bottom w:val="none" w:sz="0" w:space="0" w:color="auto"/>
        <w:right w:val="none" w:sz="0" w:space="0" w:color="auto"/>
      </w:divBdr>
    </w:div>
    <w:div w:id="1031034528">
      <w:bodyDiv w:val="1"/>
      <w:marLeft w:val="0"/>
      <w:marRight w:val="0"/>
      <w:marTop w:val="0"/>
      <w:marBottom w:val="0"/>
      <w:divBdr>
        <w:top w:val="none" w:sz="0" w:space="0" w:color="auto"/>
        <w:left w:val="none" w:sz="0" w:space="0" w:color="auto"/>
        <w:bottom w:val="none" w:sz="0" w:space="0" w:color="auto"/>
        <w:right w:val="none" w:sz="0" w:space="0" w:color="auto"/>
      </w:divBdr>
    </w:div>
    <w:div w:id="1079474449">
      <w:bodyDiv w:val="1"/>
      <w:marLeft w:val="0"/>
      <w:marRight w:val="0"/>
      <w:marTop w:val="0"/>
      <w:marBottom w:val="0"/>
      <w:divBdr>
        <w:top w:val="none" w:sz="0" w:space="0" w:color="auto"/>
        <w:left w:val="none" w:sz="0" w:space="0" w:color="auto"/>
        <w:bottom w:val="none" w:sz="0" w:space="0" w:color="auto"/>
        <w:right w:val="none" w:sz="0" w:space="0" w:color="auto"/>
      </w:divBdr>
    </w:div>
    <w:div w:id="1208756312">
      <w:bodyDiv w:val="1"/>
      <w:marLeft w:val="0"/>
      <w:marRight w:val="0"/>
      <w:marTop w:val="0"/>
      <w:marBottom w:val="0"/>
      <w:divBdr>
        <w:top w:val="none" w:sz="0" w:space="0" w:color="auto"/>
        <w:left w:val="none" w:sz="0" w:space="0" w:color="auto"/>
        <w:bottom w:val="none" w:sz="0" w:space="0" w:color="auto"/>
        <w:right w:val="none" w:sz="0" w:space="0" w:color="auto"/>
      </w:divBdr>
      <w:divsChild>
        <w:div w:id="1973319617">
          <w:marLeft w:val="0"/>
          <w:marRight w:val="0"/>
          <w:marTop w:val="0"/>
          <w:marBottom w:val="0"/>
          <w:divBdr>
            <w:top w:val="none" w:sz="0" w:space="0" w:color="auto"/>
            <w:left w:val="none" w:sz="0" w:space="0" w:color="auto"/>
            <w:bottom w:val="none" w:sz="0" w:space="0" w:color="auto"/>
            <w:right w:val="none" w:sz="0" w:space="0" w:color="auto"/>
          </w:divBdr>
        </w:div>
      </w:divsChild>
    </w:div>
    <w:div w:id="1349335470">
      <w:bodyDiv w:val="1"/>
      <w:marLeft w:val="0"/>
      <w:marRight w:val="0"/>
      <w:marTop w:val="0"/>
      <w:marBottom w:val="0"/>
      <w:divBdr>
        <w:top w:val="none" w:sz="0" w:space="0" w:color="auto"/>
        <w:left w:val="none" w:sz="0" w:space="0" w:color="auto"/>
        <w:bottom w:val="none" w:sz="0" w:space="0" w:color="auto"/>
        <w:right w:val="none" w:sz="0" w:space="0" w:color="auto"/>
      </w:divBdr>
    </w:div>
    <w:div w:id="1368412618">
      <w:bodyDiv w:val="1"/>
      <w:marLeft w:val="0"/>
      <w:marRight w:val="0"/>
      <w:marTop w:val="0"/>
      <w:marBottom w:val="0"/>
      <w:divBdr>
        <w:top w:val="none" w:sz="0" w:space="0" w:color="auto"/>
        <w:left w:val="none" w:sz="0" w:space="0" w:color="auto"/>
        <w:bottom w:val="none" w:sz="0" w:space="0" w:color="auto"/>
        <w:right w:val="none" w:sz="0" w:space="0" w:color="auto"/>
      </w:divBdr>
      <w:divsChild>
        <w:div w:id="857230870">
          <w:marLeft w:val="0"/>
          <w:marRight w:val="0"/>
          <w:marTop w:val="0"/>
          <w:marBottom w:val="0"/>
          <w:divBdr>
            <w:top w:val="none" w:sz="0" w:space="0" w:color="auto"/>
            <w:left w:val="none" w:sz="0" w:space="0" w:color="auto"/>
            <w:bottom w:val="none" w:sz="0" w:space="0" w:color="auto"/>
            <w:right w:val="none" w:sz="0" w:space="0" w:color="auto"/>
          </w:divBdr>
        </w:div>
      </w:divsChild>
    </w:div>
    <w:div w:id="1539388243">
      <w:bodyDiv w:val="1"/>
      <w:marLeft w:val="0"/>
      <w:marRight w:val="0"/>
      <w:marTop w:val="0"/>
      <w:marBottom w:val="0"/>
      <w:divBdr>
        <w:top w:val="none" w:sz="0" w:space="0" w:color="auto"/>
        <w:left w:val="none" w:sz="0" w:space="0" w:color="auto"/>
        <w:bottom w:val="none" w:sz="0" w:space="0" w:color="auto"/>
        <w:right w:val="none" w:sz="0" w:space="0" w:color="auto"/>
      </w:divBdr>
      <w:divsChild>
        <w:div w:id="210462344">
          <w:marLeft w:val="0"/>
          <w:marRight w:val="0"/>
          <w:marTop w:val="0"/>
          <w:marBottom w:val="0"/>
          <w:divBdr>
            <w:top w:val="none" w:sz="0" w:space="0" w:color="auto"/>
            <w:left w:val="none" w:sz="0" w:space="0" w:color="auto"/>
            <w:bottom w:val="none" w:sz="0" w:space="0" w:color="auto"/>
            <w:right w:val="none" w:sz="0" w:space="0" w:color="auto"/>
          </w:divBdr>
        </w:div>
        <w:div w:id="679044379">
          <w:marLeft w:val="0"/>
          <w:marRight w:val="0"/>
          <w:marTop w:val="0"/>
          <w:marBottom w:val="0"/>
          <w:divBdr>
            <w:top w:val="none" w:sz="0" w:space="0" w:color="auto"/>
            <w:left w:val="none" w:sz="0" w:space="0" w:color="auto"/>
            <w:bottom w:val="none" w:sz="0" w:space="0" w:color="auto"/>
            <w:right w:val="none" w:sz="0" w:space="0" w:color="auto"/>
          </w:divBdr>
        </w:div>
      </w:divsChild>
    </w:div>
    <w:div w:id="1623262631">
      <w:bodyDiv w:val="1"/>
      <w:marLeft w:val="0"/>
      <w:marRight w:val="0"/>
      <w:marTop w:val="0"/>
      <w:marBottom w:val="0"/>
      <w:divBdr>
        <w:top w:val="none" w:sz="0" w:space="0" w:color="auto"/>
        <w:left w:val="none" w:sz="0" w:space="0" w:color="auto"/>
        <w:bottom w:val="none" w:sz="0" w:space="0" w:color="auto"/>
        <w:right w:val="none" w:sz="0" w:space="0" w:color="auto"/>
      </w:divBdr>
    </w:div>
    <w:div w:id="1806047587">
      <w:bodyDiv w:val="1"/>
      <w:marLeft w:val="0"/>
      <w:marRight w:val="0"/>
      <w:marTop w:val="0"/>
      <w:marBottom w:val="0"/>
      <w:divBdr>
        <w:top w:val="none" w:sz="0" w:space="0" w:color="auto"/>
        <w:left w:val="none" w:sz="0" w:space="0" w:color="auto"/>
        <w:bottom w:val="none" w:sz="0" w:space="0" w:color="auto"/>
        <w:right w:val="none" w:sz="0" w:space="0" w:color="auto"/>
      </w:divBdr>
      <w:divsChild>
        <w:div w:id="1885829091">
          <w:marLeft w:val="0"/>
          <w:marRight w:val="0"/>
          <w:marTop w:val="0"/>
          <w:marBottom w:val="0"/>
          <w:divBdr>
            <w:top w:val="none" w:sz="0" w:space="0" w:color="auto"/>
            <w:left w:val="none" w:sz="0" w:space="0" w:color="auto"/>
            <w:bottom w:val="none" w:sz="0" w:space="0" w:color="auto"/>
            <w:right w:val="none" w:sz="0" w:space="0" w:color="auto"/>
          </w:divBdr>
        </w:div>
      </w:divsChild>
    </w:div>
    <w:div w:id="1923565699">
      <w:bodyDiv w:val="1"/>
      <w:marLeft w:val="0"/>
      <w:marRight w:val="0"/>
      <w:marTop w:val="0"/>
      <w:marBottom w:val="0"/>
      <w:divBdr>
        <w:top w:val="none" w:sz="0" w:space="0" w:color="auto"/>
        <w:left w:val="none" w:sz="0" w:space="0" w:color="auto"/>
        <w:bottom w:val="none" w:sz="0" w:space="0" w:color="auto"/>
        <w:right w:val="none" w:sz="0" w:space="0" w:color="auto"/>
      </w:divBdr>
    </w:div>
    <w:div w:id="19286140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authorservices.taylorandfrancis.com/data-sharing/share-your-data/repositories/" TargetMode="External"/><Relationship Id="rId21" Type="http://schemas.openxmlformats.org/officeDocument/2006/relationships/hyperlink" Target="https://www.actuaries.org/EVENTS/Congresses/Cancun/health_subject/health_18_bolnick.pdf" TargetMode="External"/><Relationship Id="rId42" Type="http://schemas.openxmlformats.org/officeDocument/2006/relationships/hyperlink" Target="http://dx.doi.org/10.1037/0033-3204.41.3.227" TargetMode="External"/><Relationship Id="rId63" Type="http://schemas.openxmlformats.org/officeDocument/2006/relationships/hyperlink" Target="https://doi.org/10.1007/s10964-013-9975-8" TargetMode="External"/><Relationship Id="rId84" Type="http://schemas.openxmlformats.org/officeDocument/2006/relationships/hyperlink" Target="https://doi.org/10.1056/NEJMp1605912" TargetMode="External"/><Relationship Id="rId138" Type="http://schemas.openxmlformats.org/officeDocument/2006/relationships/fontTable" Target="fontTable.xml"/><Relationship Id="rId16" Type="http://schemas.openxmlformats.org/officeDocument/2006/relationships/hyperlink" Target="https://doi.org/10.1080/15532739.2016.1149540" TargetMode="External"/><Relationship Id="rId107" Type="http://schemas.openxmlformats.org/officeDocument/2006/relationships/hyperlink" Target="https://psycnet.apa.org/doi/10.1037/0022-3514.80.2.340" TargetMode="External"/><Relationship Id="rId11" Type="http://schemas.openxmlformats.org/officeDocument/2006/relationships/footer" Target="footer1.xml"/><Relationship Id="rId32" Type="http://schemas.openxmlformats.org/officeDocument/2006/relationships/hyperlink" Target="https://doi.org/10.3233/EFI-180221" TargetMode="External"/><Relationship Id="rId37" Type="http://schemas.openxmlformats.org/officeDocument/2006/relationships/hyperlink" Target="https://doi.org/10.1037/a0022180" TargetMode="External"/><Relationship Id="rId53" Type="http://schemas.openxmlformats.org/officeDocument/2006/relationships/hyperlink" Target="https://doi.org/10.1111/andr.12884" TargetMode="External"/><Relationship Id="rId58" Type="http://schemas.openxmlformats.org/officeDocument/2006/relationships/hyperlink" Target="https://doi.org/10.1080/2159676X.2019.1704846" TargetMode="External"/><Relationship Id="rId74" Type="http://schemas.openxmlformats.org/officeDocument/2006/relationships/hyperlink" Target="https://doi.org/10.1037/sgd0000029" TargetMode="External"/><Relationship Id="rId79" Type="http://schemas.openxmlformats.org/officeDocument/2006/relationships/hyperlink" Target="https://doi.org/10.1002/jclp.22865" TargetMode="External"/><Relationship Id="rId102" Type="http://schemas.openxmlformats.org/officeDocument/2006/relationships/hyperlink" Target="https://doi.org/10.1002/per.1963" TargetMode="External"/><Relationship Id="rId123" Type="http://schemas.openxmlformats.org/officeDocument/2006/relationships/image" Target="media/image4.png"/><Relationship Id="rId128" Type="http://schemas.openxmlformats.org/officeDocument/2006/relationships/hyperlink" Target="http://bristolmind.org.uk/help-and-counselling/mindline-transplus/" TargetMode="External"/><Relationship Id="rId5" Type="http://schemas.openxmlformats.org/officeDocument/2006/relationships/numbering" Target="numbering.xml"/><Relationship Id="rId90" Type="http://schemas.openxmlformats.org/officeDocument/2006/relationships/hyperlink" Target="https://dx.doi.org/10.4103%2F0253-7176.194908" TargetMode="External"/><Relationship Id="rId95" Type="http://schemas.openxmlformats.org/officeDocument/2006/relationships/hyperlink" Target="https://psycnet.apa.org/doi/10.1111/j.1467-6494.1996.tb00948.x" TargetMode="External"/><Relationship Id="rId22" Type="http://schemas.openxmlformats.org/officeDocument/2006/relationships/hyperlink" Target="https://www.bps.org.uk/sites/bps.org.uk/files/Policy/Policy%20-%20Files/BPS%20Practice%20Guidelines%20(Third%20Edition).pdf" TargetMode="External"/><Relationship Id="rId27" Type="http://schemas.openxmlformats.org/officeDocument/2006/relationships/hyperlink" Target="https://doi.org/10.1037/pst0000310" TargetMode="External"/><Relationship Id="rId43" Type="http://schemas.openxmlformats.org/officeDocument/2006/relationships/hyperlink" Target="https://doi.org/10.1136/bmj.n71" TargetMode="External"/><Relationship Id="rId48" Type="http://schemas.openxmlformats.org/officeDocument/2006/relationships/hyperlink" Target="https://icd.who.int/browse11/l-m/en" TargetMode="External"/><Relationship Id="rId64" Type="http://schemas.openxmlformats.org/officeDocument/2006/relationships/hyperlink" Target="https://dx.doi.org/10.7448%2FIAS.19.3.20803" TargetMode="External"/><Relationship Id="rId69" Type="http://schemas.openxmlformats.org/officeDocument/2006/relationships/hyperlink" Target="https://doi.org/10.1111/jsm.12363" TargetMode="External"/><Relationship Id="rId113" Type="http://schemas.openxmlformats.org/officeDocument/2006/relationships/hyperlink" Target="https://authorservices.taylorandfrancis.com/editorial-policies/defining-authorship-research-paper/" TargetMode="External"/><Relationship Id="rId118" Type="http://schemas.openxmlformats.org/officeDocument/2006/relationships/hyperlink" Target="https://authorservices.taylorandfrancis.com/publishing-your-research/writing-your-paper/enhance-article-with-supplemental-material/" TargetMode="External"/><Relationship Id="rId134" Type="http://schemas.openxmlformats.org/officeDocument/2006/relationships/image" Target="media/image9.png"/><Relationship Id="rId139" Type="http://schemas.openxmlformats.org/officeDocument/2006/relationships/theme" Target="theme/theme1.xml"/><Relationship Id="rId80" Type="http://schemas.openxmlformats.org/officeDocument/2006/relationships/hyperlink" Target="https://doi.org/10.1080/00918360903054277" TargetMode="External"/><Relationship Id="rId85" Type="http://schemas.openxmlformats.org/officeDocument/2006/relationships/hyperlink" Target="https://doi.org/10.1016/j.avb.2009.01.006" TargetMode="External"/><Relationship Id="rId12" Type="http://schemas.openxmlformats.org/officeDocument/2006/relationships/footer" Target="footer2.xml"/><Relationship Id="rId17" Type="http://schemas.openxmlformats.org/officeDocument/2006/relationships/hyperlink" Target="https://doi.org/10.1080/08952833.2013.755081" TargetMode="External"/><Relationship Id="rId33" Type="http://schemas.openxmlformats.org/officeDocument/2006/relationships/hyperlink" Target="https://doi.org/10.1080/14733145.2013.838597" TargetMode="External"/><Relationship Id="rId38" Type="http://schemas.openxmlformats.org/officeDocument/2006/relationships/hyperlink" Target="https://doi.org/10.1300/J236v11n01_03" TargetMode="External"/><Relationship Id="rId59" Type="http://schemas.openxmlformats.org/officeDocument/2006/relationships/hyperlink" Target="https://doi.org/10.1037/a0031774" TargetMode="External"/><Relationship Id="rId103" Type="http://schemas.openxmlformats.org/officeDocument/2006/relationships/hyperlink" Target="https://doi.org/10.1023/b:jots.0000014671.27856.7e" TargetMode="External"/><Relationship Id="rId108" Type="http://schemas.openxmlformats.org/officeDocument/2006/relationships/hyperlink" Target="https://doi.org/10.1207/s15327965pli1501_01" TargetMode="External"/><Relationship Id="rId124" Type="http://schemas.openxmlformats.org/officeDocument/2006/relationships/image" Target="media/image5.png"/><Relationship Id="rId129" Type="http://schemas.openxmlformats.org/officeDocument/2006/relationships/hyperlink" Target="mailto:sarah.gillespie@student.staffs.ac.uk" TargetMode="External"/><Relationship Id="rId54" Type="http://schemas.openxmlformats.org/officeDocument/2006/relationships/hyperlink" Target="https://doi.org/10.1080/15265161.2018.1531162" TargetMode="External"/><Relationship Id="rId70" Type="http://schemas.openxmlformats.org/officeDocument/2006/relationships/hyperlink" Target="https://doi.org/10.1002/per.1963" TargetMode="External"/><Relationship Id="rId75" Type="http://schemas.openxmlformats.org/officeDocument/2006/relationships/hyperlink" Target="https://doi.org/10.1177%2F1609406917733847" TargetMode="External"/><Relationship Id="rId91" Type="http://schemas.openxmlformats.org/officeDocument/2006/relationships/hyperlink" Target="https://psycnet.apa.org/doi/10.1037/0022-3514.64.4.678" TargetMode="External"/><Relationship Id="rId96" Type="http://schemas.openxmlformats.org/officeDocument/2006/relationships/hyperlink" Target="https://doi.org/10.1111/andr.12884"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www.bps.org.uk/sites/www.bps.org.uk/files/Policy/Policy%20-%20Files/Guidelines%20for%20psychologists%20working%20with%20gender%2C%20sexuality%20and%20relationship%20diversity.pdf" TargetMode="External"/><Relationship Id="rId28" Type="http://schemas.openxmlformats.org/officeDocument/2006/relationships/hyperlink" Target="https://psycnet.apa.org/doi/10.1037/sgd0000154" TargetMode="External"/><Relationship Id="rId49" Type="http://schemas.openxmlformats.org/officeDocument/2006/relationships/hyperlink" Target="https://www.euro.who.int/en/health-topics/health-determinants/gender/gender-definitions/whoeurope-brief-transgender-health-in-the-context-of-icd-11" TargetMode="External"/><Relationship Id="rId114" Type="http://schemas.openxmlformats.org/officeDocument/2006/relationships/hyperlink" Target="https://authorservices.taylorandfrancis.com/research-impact/creating-a-video-abstract-for-your-research/" TargetMode="External"/><Relationship Id="rId119" Type="http://schemas.openxmlformats.org/officeDocument/2006/relationships/hyperlink" Target="https://authorservices.taylorandfrancis.com/publishing-your-research/making-your-submission/submit-electronic-artwork/" TargetMode="External"/><Relationship Id="rId44" Type="http://schemas.openxmlformats.org/officeDocument/2006/relationships/hyperlink" Target="https://d1wqtxts1xzle7.cloudfront.net/39246301/02e7e5231e8f3a6183000000-with-cover-page-v2.pdf?Expires=1646216598&amp;Signature=EpUILCdgeKr75onZIpzl55Ef4d1tYNDooQurbI08l-DkyP175RfM7XqgFRVMxzm65odjmGgioqHxW~4CnBm1w9yo~wj1x8WqD4QGjpci6EnjwaGFdujXk7swXdpZ7P0AcRIj-3wdKDU5Q28wHO96Nu77yIdKoHleungwmGX1s52eUJy1XFagyz5-eIKazVK~fhJmbuSnxRUWoyYBgSfEGfpnnU8Ck69vKD2bmDNn5AvvhlcegdCDSFqOykZXXXV0XluMFS6DzjqsZtGwnAvfmOb0dIlvs5MrXrXqRSKzMNBVcYTYn6IwheLCorskHXVvDZHnPSh5WBvY9n-NwFeCtA__&amp;Key-Pair-Id=APKAJLOHF5GGSLRBV4ZA" TargetMode="External"/><Relationship Id="rId60" Type="http://schemas.openxmlformats.org/officeDocument/2006/relationships/hyperlink" Target="https://doi.org/10.1089/trgh.2017.0053" TargetMode="External"/><Relationship Id="rId65" Type="http://schemas.openxmlformats.org/officeDocument/2006/relationships/hyperlink" Target="https://doi.org/10.1080/15504280903472493" TargetMode="External"/><Relationship Id="rId81" Type="http://schemas.openxmlformats.org/officeDocument/2006/relationships/hyperlink" Target="https://doi.org/10.1080/19419899.2010.534490" TargetMode="External"/><Relationship Id="rId86" Type="http://schemas.openxmlformats.org/officeDocument/2006/relationships/hyperlink" Target="https://psycnet.apa.org/doi/10.1037/0022-3514.80.2.340" TargetMode="External"/><Relationship Id="rId130" Type="http://schemas.openxmlformats.org/officeDocument/2006/relationships/hyperlink" Target="mailto:H.A.Combes@staffs.ac.uk" TargetMode="External"/><Relationship Id="rId135" Type="http://schemas.openxmlformats.org/officeDocument/2006/relationships/image" Target="media/image10.png"/><Relationship Id="rId13" Type="http://schemas.openxmlformats.org/officeDocument/2006/relationships/footer" Target="footer3.xml"/><Relationship Id="rId18" Type="http://schemas.openxmlformats.org/officeDocument/2006/relationships/hyperlink" Target="https://doi.org/10.1037/pro0000099" TargetMode="External"/><Relationship Id="rId39" Type="http://schemas.openxmlformats.org/officeDocument/2006/relationships/hyperlink" Target="https://doi.org/10.1002/jcad.12157" TargetMode="External"/><Relationship Id="rId109" Type="http://schemas.openxmlformats.org/officeDocument/2006/relationships/hyperlink" Target="https://doi.org/10.1097/PSY.0000000000000465" TargetMode="External"/><Relationship Id="rId34" Type="http://schemas.openxmlformats.org/officeDocument/2006/relationships/hyperlink" Target="https://psycnet.apa.org/doi/10.1037/0735-7028.39.3.361" TargetMode="External"/><Relationship Id="rId50" Type="http://schemas.openxmlformats.org/officeDocument/2006/relationships/hyperlink" Target="http://www.wpath.org/documents/SOC%20V7%2003-17-12.pdf" TargetMode="External"/><Relationship Id="rId55" Type="http://schemas.openxmlformats.org/officeDocument/2006/relationships/hyperlink" Target="https://dx.doi.org/10.2105%2FAJPH.2013.301241" TargetMode="External"/><Relationship Id="rId76" Type="http://schemas.openxmlformats.org/officeDocument/2006/relationships/hyperlink" Target="https://doi.org/10.1023/B:JOTS.0000014671.27856.7e" TargetMode="External"/><Relationship Id="rId97" Type="http://schemas.openxmlformats.org/officeDocument/2006/relationships/hyperlink" Target="https://doi.org/10.1176/appi.ajp.2019.19010080" TargetMode="External"/><Relationship Id="rId104" Type="http://schemas.openxmlformats.org/officeDocument/2006/relationships/hyperlink" Target="https://doi.org/10.1023/B:JOTS.0000014671.27856.7e" TargetMode="External"/><Relationship Id="rId120" Type="http://schemas.openxmlformats.org/officeDocument/2006/relationships/hyperlink" Target="https://authorservices.taylorandfrancis.com/publishing-your-research/writing-your-paper/mathematical-scripts/" TargetMode="External"/><Relationship Id="rId125" Type="http://schemas.openxmlformats.org/officeDocument/2006/relationships/hyperlink" Target="http://www.ico.org.uk/" TargetMode="External"/><Relationship Id="rId7" Type="http://schemas.openxmlformats.org/officeDocument/2006/relationships/settings" Target="settings.xml"/><Relationship Id="rId71" Type="http://schemas.openxmlformats.org/officeDocument/2006/relationships/hyperlink" Target="https://doi.org/10.1111/soc4.12297" TargetMode="External"/><Relationship Id="rId92" Type="http://schemas.openxmlformats.org/officeDocument/2006/relationships/hyperlink" Target="https://doi.org/10.1016/s0140-6736(16)00683-8" TargetMode="External"/><Relationship Id="rId2" Type="http://schemas.openxmlformats.org/officeDocument/2006/relationships/customXml" Target="../customXml/item2.xml"/><Relationship Id="rId29" Type="http://schemas.openxmlformats.org/officeDocument/2006/relationships/hyperlink" Target="https://psycnet.apa.org/doi/10.1037/pri0000118" TargetMode="External"/><Relationship Id="rId24" Type="http://schemas.openxmlformats.org/officeDocument/2006/relationships/hyperlink" Target="https://doi.org/10.1037/cou0000178" TargetMode="External"/><Relationship Id="rId40" Type="http://schemas.openxmlformats.org/officeDocument/2006/relationships/hyperlink" Target="http://dx.doi.org/10.1037/0033-2909.129.5.674" TargetMode="External"/><Relationship Id="rId45" Type="http://schemas.openxmlformats.org/officeDocument/2006/relationships/hyperlink" Target="http://www.symposion.com/ijt/ijtvo06no01_03.htm" TargetMode="External"/><Relationship Id="rId66" Type="http://schemas.openxmlformats.org/officeDocument/2006/relationships/hyperlink" Target="https://doi.org/10.1080/15504280802126141" TargetMode="External"/><Relationship Id="rId87" Type="http://schemas.openxmlformats.org/officeDocument/2006/relationships/hyperlink" Target="https://doi.org/10.1207/s15327965pli1501_01" TargetMode="External"/><Relationship Id="rId110" Type="http://schemas.openxmlformats.org/officeDocument/2006/relationships/hyperlink" Target="https://authorservices.taylorandfrancis.com/making-your-article-and-you-more-discoverable/" TargetMode="External"/><Relationship Id="rId115" Type="http://schemas.openxmlformats.org/officeDocument/2006/relationships/hyperlink" Target="https://authorservices.taylorandfrancis.com/editorial-policies/competing-interest/" TargetMode="External"/><Relationship Id="rId131" Type="http://schemas.openxmlformats.org/officeDocument/2006/relationships/image" Target="media/image6.png"/><Relationship Id="rId136" Type="http://schemas.openxmlformats.org/officeDocument/2006/relationships/image" Target="media/image11.jpeg"/><Relationship Id="rId61" Type="http://schemas.openxmlformats.org/officeDocument/2006/relationships/hyperlink" Target="http://dx.doi.org/10.1111/j.1540-4560.2008.01587.x" TargetMode="External"/><Relationship Id="rId82" Type="http://schemas.openxmlformats.org/officeDocument/2006/relationships/hyperlink" Target="https://doi.org/10.1159/000353263" TargetMode="External"/><Relationship Id="rId19" Type="http://schemas.openxmlformats.org/officeDocument/2006/relationships/hyperlink" Target="https://doi.org/10.17744/mehc.31.3.f62415468l133w50" TargetMode="External"/><Relationship Id="rId14" Type="http://schemas.openxmlformats.org/officeDocument/2006/relationships/image" Target="media/image1.png"/><Relationship Id="rId30" Type="http://schemas.openxmlformats.org/officeDocument/2006/relationships/hyperlink" Target="https://doi.org/10.1177/1049732310378656" TargetMode="External"/><Relationship Id="rId35" Type="http://schemas.openxmlformats.org/officeDocument/2006/relationships/hyperlink" Target="https://jbi.global/sites/default/files/2021-03/Checklist_for_Qualitative_Research.docx" TargetMode="External"/><Relationship Id="rId56" Type="http://schemas.openxmlformats.org/officeDocument/2006/relationships/hyperlink" Target="https://doi.org/10.1080/09546634.2019.1687823" TargetMode="External"/><Relationship Id="rId77" Type="http://schemas.openxmlformats.org/officeDocument/2006/relationships/hyperlink" Target="https://psycnet.apa.org/doi/10.1111/j.1467-6494.1996.tb00815.x" TargetMode="External"/><Relationship Id="rId100" Type="http://schemas.openxmlformats.org/officeDocument/2006/relationships/hyperlink" Target="https://doi.org/10.1037/sgd0000171" TargetMode="External"/><Relationship Id="rId105" Type="http://schemas.openxmlformats.org/officeDocument/2006/relationships/hyperlink" Target="https://psycnet.apa.org/doi/10.1111/j.1467-6494.1996.tb00815.x" TargetMode="External"/><Relationship Id="rId126" Type="http://schemas.openxmlformats.org/officeDocument/2006/relationships/hyperlink" Target="mailto:Tim.horne@staffs.ac.uk" TargetMode="External"/><Relationship Id="rId8" Type="http://schemas.openxmlformats.org/officeDocument/2006/relationships/webSettings" Target="webSettings.xml"/><Relationship Id="rId51" Type="http://schemas.openxmlformats.org/officeDocument/2006/relationships/hyperlink" Target="https://www.cpath.ca/wp-content/uploads/2010/05/WPATHpatho0510.pdf" TargetMode="External"/><Relationship Id="rId72" Type="http://schemas.openxmlformats.org/officeDocument/2006/relationships/hyperlink" Target="https://doi.org/10.1023/b:jots.0000014671.27856.7e" TargetMode="External"/><Relationship Id="rId93" Type="http://schemas.openxmlformats.org/officeDocument/2006/relationships/hyperlink" Target="http://www.wpath.org/documents/SOC%20V7%2003-17-12.pdf" TargetMode="External"/><Relationship Id="rId98" Type="http://schemas.openxmlformats.org/officeDocument/2006/relationships/hyperlink" Target="http://dx.doi.org/10.1111/j.1540-4560.2008.01587.x" TargetMode="External"/><Relationship Id="rId121" Type="http://schemas.openxmlformats.org/officeDocument/2006/relationships/hyperlink" Target="https://www.bipm.org/en/si/" TargetMode="External"/><Relationship Id="rId3" Type="http://schemas.openxmlformats.org/officeDocument/2006/relationships/customXml" Target="../customXml/item3.xml"/><Relationship Id="rId25" Type="http://schemas.openxmlformats.org/officeDocument/2006/relationships/hyperlink" Target="https://doi.org/10.1002/jclp.22686" TargetMode="External"/><Relationship Id="rId46" Type="http://schemas.openxmlformats.org/officeDocument/2006/relationships/hyperlink" Target="http://www.symposion.com/ijt/ijtvo06no02_04.htm" TargetMode="External"/><Relationship Id="rId67" Type="http://schemas.openxmlformats.org/officeDocument/2006/relationships/hyperlink" Target="https://doi.org/10.1037/sgd0000171" TargetMode="External"/><Relationship Id="rId116" Type="http://schemas.openxmlformats.org/officeDocument/2006/relationships/hyperlink" Target="https://authorservices.taylorandfrancis.com/data-sharing/share-your-data/data-availability-statements/" TargetMode="External"/><Relationship Id="rId137" Type="http://schemas.openxmlformats.org/officeDocument/2006/relationships/image" Target="media/image12.jpeg"/><Relationship Id="rId20" Type="http://schemas.openxmlformats.org/officeDocument/2006/relationships/hyperlink" Target="http://dx.doi.org/10.2105/AJPH.92.7.1125" TargetMode="External"/><Relationship Id="rId41" Type="http://schemas.openxmlformats.org/officeDocument/2006/relationships/hyperlink" Target="https://psycnet.apa.org/doi/10.1037/sgd0000177" TargetMode="External"/><Relationship Id="rId62" Type="http://schemas.openxmlformats.org/officeDocument/2006/relationships/hyperlink" Target="https://doi.org/10.1016/j.psyneuen.2013.09.029" TargetMode="External"/><Relationship Id="rId83" Type="http://schemas.openxmlformats.org/officeDocument/2006/relationships/hyperlink" Target="https://doi.org/10.1016/j.addbeh.2017.03.022" TargetMode="External"/><Relationship Id="rId88" Type="http://schemas.openxmlformats.org/officeDocument/2006/relationships/hyperlink" Target="https://doi.org/10.1037/abn0000234" TargetMode="External"/><Relationship Id="rId111" Type="http://schemas.openxmlformats.org/officeDocument/2006/relationships/hyperlink" Target="https://authorservices.taylorandfrancis.com/publishing-your-research/writing-your-paper/journal-manuscript-layout-guide/" TargetMode="External"/><Relationship Id="rId132" Type="http://schemas.openxmlformats.org/officeDocument/2006/relationships/image" Target="media/image7.png"/><Relationship Id="rId15" Type="http://schemas.openxmlformats.org/officeDocument/2006/relationships/image" Target="media/image2.png"/><Relationship Id="rId36" Type="http://schemas.openxmlformats.org/officeDocument/2006/relationships/hyperlink" Target="https://jbi.global/sites/default/files/2021-03/Checklist_for_RCTs.docx" TargetMode="External"/><Relationship Id="rId57" Type="http://schemas.openxmlformats.org/officeDocument/2006/relationships/hyperlink" Target="https://doi.org/10.1176/appi.ajp.2019.19010080" TargetMode="External"/><Relationship Id="rId106" Type="http://schemas.openxmlformats.org/officeDocument/2006/relationships/hyperlink" Target="https://doi.org/10.1080/19419899.2010.534490" TargetMode="External"/><Relationship Id="rId127" Type="http://schemas.openxmlformats.org/officeDocument/2006/relationships/hyperlink" Target="mailto:studentwellbeing@staffs.ac.uk" TargetMode="External"/><Relationship Id="rId10" Type="http://schemas.openxmlformats.org/officeDocument/2006/relationships/endnotes" Target="endnotes.xml"/><Relationship Id="rId31" Type="http://schemas.openxmlformats.org/officeDocument/2006/relationships/hyperlink" Target="https://psycnet.apa.org/doi/10.1037/a0029597" TargetMode="External"/><Relationship Id="rId52" Type="http://schemas.openxmlformats.org/officeDocument/2006/relationships/hyperlink" Target="https://psycnet.apa.org/doi/10.1111/j.1467-6494.1996.tb00948.x" TargetMode="External"/><Relationship Id="rId73" Type="http://schemas.openxmlformats.org/officeDocument/2006/relationships/hyperlink" Target="https://doi.org/10.1080/00380237.2018.1544514" TargetMode="External"/><Relationship Id="rId78" Type="http://schemas.openxmlformats.org/officeDocument/2006/relationships/hyperlink" Target="https://doi.org/10.1037/0022-006X.51.3.390" TargetMode="External"/><Relationship Id="rId94" Type="http://schemas.openxmlformats.org/officeDocument/2006/relationships/image" Target="media/image3.png"/><Relationship Id="rId99" Type="http://schemas.openxmlformats.org/officeDocument/2006/relationships/hyperlink" Target="https://doi.org/10.1016/j.psyneuen.2013.09.029" TargetMode="External"/><Relationship Id="rId101" Type="http://schemas.openxmlformats.org/officeDocument/2006/relationships/hyperlink" Target="https://doi.org/10.1111/jsm.12363" TargetMode="External"/><Relationship Id="rId122" Type="http://schemas.openxmlformats.org/officeDocument/2006/relationships/hyperlink" Target="http://www.tandf.co.uk/journals/authors/style/reference/tf_APA.pdf"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s://doi.org/" TargetMode="External"/><Relationship Id="rId47" Type="http://schemas.openxmlformats.org/officeDocument/2006/relationships/hyperlink" Target="https://doi.org/10.1080/19359705.2011.553779" TargetMode="External"/><Relationship Id="rId68" Type="http://schemas.openxmlformats.org/officeDocument/2006/relationships/hyperlink" Target="https://doi.org/10.1177%2F1012690215583283" TargetMode="External"/><Relationship Id="rId89" Type="http://schemas.openxmlformats.org/officeDocument/2006/relationships/hyperlink" Target="https://doi.org/10.1542/peds.2017-4218" TargetMode="External"/><Relationship Id="rId112" Type="http://schemas.openxmlformats.org/officeDocument/2006/relationships/hyperlink" Target="https://authorservices.taylorandfrancis.com/editorial-policies/defining-authorship-research-paper/" TargetMode="External"/><Relationship Id="rId133"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BC86323AD756F24F8198DCD915F129F3" ma:contentTypeVersion="12" ma:contentTypeDescription="Create a new document." ma:contentTypeScope="" ma:versionID="8d495e6758224dbd36ff74a8d8f65562">
  <xsd:schema xmlns:xsd="http://www.w3.org/2001/XMLSchema" xmlns:xs="http://www.w3.org/2001/XMLSchema" xmlns:p="http://schemas.microsoft.com/office/2006/metadata/properties" xmlns:ns2="d7d4ef9b-c3d5-423f-bf99-f0d2b19cc133" xmlns:ns3="c2de2d98-62e5-4efb-a9bd-8ae29c7e85d8" targetNamespace="http://schemas.microsoft.com/office/2006/metadata/properties" ma:root="true" ma:fieldsID="50fc9b472951b5eaf39d27d46a8e9781" ns2:_="" ns3:_="">
    <xsd:import namespace="d7d4ef9b-c3d5-423f-bf99-f0d2b19cc133"/>
    <xsd:import namespace="c2de2d98-62e5-4efb-a9bd-8ae29c7e85d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7d4ef9b-c3d5-423f-bf99-f0d2b19cc13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2de2d98-62e5-4efb-a9bd-8ae29c7e85d8"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D641709-7462-4103-A899-6C999B4ACA5B}">
  <ds:schemaRefs>
    <ds:schemaRef ds:uri="http://schemas.microsoft.com/sharepoint/v3/contenttype/forms"/>
  </ds:schemaRefs>
</ds:datastoreItem>
</file>

<file path=customXml/itemProps2.xml><?xml version="1.0" encoding="utf-8"?>
<ds:datastoreItem xmlns:ds="http://schemas.openxmlformats.org/officeDocument/2006/customXml" ds:itemID="{0FA872CD-9CE2-431C-864D-D4DBB6AD721F}">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B2EA5571-F171-44B4-B213-7859A807E8D8}">
  <ds:schemaRefs>
    <ds:schemaRef ds:uri="http://schemas.openxmlformats.org/officeDocument/2006/bibliography"/>
  </ds:schemaRefs>
</ds:datastoreItem>
</file>

<file path=customXml/itemProps4.xml><?xml version="1.0" encoding="utf-8"?>
<ds:datastoreItem xmlns:ds="http://schemas.openxmlformats.org/officeDocument/2006/customXml" ds:itemID="{4859191D-AE62-40E4-8ACB-7491B42BE8A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7d4ef9b-c3d5-423f-bf99-f0d2b19cc133"/>
    <ds:schemaRef ds:uri="c2de2d98-62e5-4efb-a9bd-8ae29c7e85d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359</TotalTime>
  <Pages>139</Pages>
  <Words>29354</Words>
  <Characters>167319</Characters>
  <Application>Microsoft Office Word</Application>
  <DocSecurity>0</DocSecurity>
  <Lines>1394</Lines>
  <Paragraphs>392</Paragraphs>
  <ScaleCrop>false</ScaleCrop>
  <HeadingPairs>
    <vt:vector size="2" baseType="variant">
      <vt:variant>
        <vt:lpstr>Title</vt:lpstr>
      </vt:variant>
      <vt:variant>
        <vt:i4>1</vt:i4>
      </vt:variant>
    </vt:vector>
  </HeadingPairs>
  <TitlesOfParts>
    <vt:vector size="1" baseType="lpstr">
      <vt:lpstr/>
    </vt:vector>
  </TitlesOfParts>
  <Company>Nottinghamshire Healthcare NHS Foundation Trust</Company>
  <LinksUpToDate>false</LinksUpToDate>
  <CharactersWithSpaces>196281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Sarah Vassalos</dc:creator>
  <cp:lastModifiedBy>LITTLE Andrew J</cp:lastModifiedBy>
  <cp:revision>112</cp:revision>
  <cp:lastPrinted>2022-04-25T09:44:00Z</cp:lastPrinted>
  <dcterms:created xsi:type="dcterms:W3CDTF">2022-04-21T11:21:00Z</dcterms:created>
  <dcterms:modified xsi:type="dcterms:W3CDTF">2023-03-13T12:43:00Z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0x010100BC86323AD756F24F8198DCD915F129F3</vt:lpwstr>
  </property>
</Properties>
</file>