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BDBE" w14:textId="77777777" w:rsidR="00D77809" w:rsidRPr="006D5BF0" w:rsidRDefault="00D77809" w:rsidP="00DB3977">
      <w:pPr>
        <w:spacing w:line="360" w:lineRule="auto"/>
        <w:jc w:val="center"/>
        <w:rPr>
          <w:rFonts w:ascii="Arial" w:hAnsi="Arial" w:cs="Arial"/>
          <w:b/>
          <w:sz w:val="24"/>
          <w:szCs w:val="24"/>
        </w:rPr>
      </w:pPr>
      <w:r>
        <w:rPr>
          <w:rFonts w:ascii="Arial" w:hAnsi="Arial" w:cs="Arial"/>
          <w:b/>
          <w:sz w:val="24"/>
          <w:szCs w:val="24"/>
        </w:rPr>
        <w:t xml:space="preserve">A heavy weight, yet empowering: </w:t>
      </w:r>
      <w:r w:rsidRPr="002D431B">
        <w:rPr>
          <w:rFonts w:ascii="Arial" w:hAnsi="Arial" w:cs="Arial"/>
          <w:b/>
          <w:sz w:val="24"/>
          <w:szCs w:val="24"/>
        </w:rPr>
        <w:t>Grandparent Special Guardians lived experience of the role and family dynamics: An Interpre</w:t>
      </w:r>
      <w:r w:rsidR="000B0447">
        <w:rPr>
          <w:rFonts w:ascii="Arial" w:hAnsi="Arial" w:cs="Arial"/>
          <w:b/>
          <w:sz w:val="24"/>
          <w:szCs w:val="24"/>
        </w:rPr>
        <w:t>ta</w:t>
      </w:r>
      <w:r w:rsidRPr="002D431B">
        <w:rPr>
          <w:rFonts w:ascii="Arial" w:hAnsi="Arial" w:cs="Arial"/>
          <w:b/>
          <w:sz w:val="24"/>
          <w:szCs w:val="24"/>
        </w:rPr>
        <w:t>tive Phenomenological Analysis</w:t>
      </w:r>
    </w:p>
    <w:p w14:paraId="579023CC" w14:textId="77777777" w:rsidR="00D77809" w:rsidRDefault="00D77809" w:rsidP="00075A00">
      <w:pPr>
        <w:spacing w:after="0" w:line="360" w:lineRule="auto"/>
        <w:textAlignment w:val="baseline"/>
        <w:rPr>
          <w:rFonts w:ascii="Arial" w:eastAsia="Times New Roman" w:hAnsi="Arial" w:cs="Arial"/>
          <w:sz w:val="24"/>
          <w:szCs w:val="24"/>
          <w:lang w:eastAsia="en-GB"/>
        </w:rPr>
      </w:pPr>
    </w:p>
    <w:p w14:paraId="4FBA3A07" w14:textId="77777777" w:rsidR="00075A00" w:rsidRPr="009D4B6A" w:rsidRDefault="00075A00" w:rsidP="00075A00">
      <w:pPr>
        <w:spacing w:after="0" w:line="360" w:lineRule="auto"/>
        <w:textAlignment w:val="baseline"/>
        <w:rPr>
          <w:rFonts w:ascii="Arial" w:eastAsia="Times New Roman" w:hAnsi="Arial" w:cs="Arial"/>
          <w:sz w:val="24"/>
          <w:szCs w:val="24"/>
          <w:lang w:eastAsia="en-GB"/>
        </w:rPr>
      </w:pPr>
      <w:r w:rsidRPr="009D4B6A">
        <w:rPr>
          <w:rFonts w:ascii="Arial" w:eastAsia="Times New Roman" w:hAnsi="Arial" w:cs="Arial"/>
          <w:sz w:val="24"/>
          <w:szCs w:val="24"/>
          <w:lang w:eastAsia="en-GB"/>
        </w:rPr>
        <w:t xml:space="preserve">Almost </w:t>
      </w:r>
      <w:r>
        <w:rPr>
          <w:rFonts w:ascii="Arial" w:eastAsia="Times New Roman" w:hAnsi="Arial" w:cs="Arial"/>
          <w:sz w:val="24"/>
          <w:szCs w:val="24"/>
          <w:lang w:eastAsia="en-GB"/>
        </w:rPr>
        <w:t xml:space="preserve">half of Special Guardians </w:t>
      </w:r>
      <w:r w:rsidRPr="009D4B6A">
        <w:rPr>
          <w:rFonts w:ascii="Arial" w:eastAsia="Times New Roman" w:hAnsi="Arial" w:cs="Arial"/>
          <w:sz w:val="24"/>
          <w:szCs w:val="24"/>
          <w:lang w:eastAsia="en-GB"/>
        </w:rPr>
        <w:t>are grandparents,</w:t>
      </w:r>
      <w:r>
        <w:rPr>
          <w:rFonts w:ascii="Arial" w:eastAsia="Times New Roman" w:hAnsi="Arial" w:cs="Arial"/>
          <w:sz w:val="24"/>
          <w:szCs w:val="24"/>
          <w:lang w:eastAsia="en-GB"/>
        </w:rPr>
        <w:t xml:space="preserve"> typically single grandmothers, who </w:t>
      </w:r>
      <w:r w:rsidRPr="009D4B6A">
        <w:rPr>
          <w:rFonts w:ascii="Arial" w:eastAsia="Times New Roman" w:hAnsi="Arial" w:cs="Arial"/>
          <w:sz w:val="24"/>
          <w:szCs w:val="24"/>
          <w:lang w:eastAsia="en-GB"/>
        </w:rPr>
        <w:t xml:space="preserve">are required to facilitate and maintain relationships between parents and children if deemed in the child’s best interests. Current </w:t>
      </w:r>
      <w:r>
        <w:rPr>
          <w:rFonts w:ascii="Arial" w:eastAsia="Times New Roman" w:hAnsi="Arial" w:cs="Arial"/>
          <w:sz w:val="24"/>
          <w:szCs w:val="24"/>
          <w:lang w:eastAsia="en-GB"/>
        </w:rPr>
        <w:t xml:space="preserve">literature suggests that Special Guardians </w:t>
      </w:r>
      <w:r w:rsidRPr="009D4B6A">
        <w:rPr>
          <w:rFonts w:ascii="Arial" w:eastAsia="Times New Roman" w:hAnsi="Arial" w:cs="Arial"/>
          <w:sz w:val="24"/>
          <w:szCs w:val="24"/>
          <w:lang w:eastAsia="en-GB"/>
        </w:rPr>
        <w:t>navigate complex family situations, support children with developmental trauma histories and receive limited support. There is limited research that has exami</w:t>
      </w:r>
      <w:r>
        <w:rPr>
          <w:rFonts w:ascii="Arial" w:eastAsia="Times New Roman" w:hAnsi="Arial" w:cs="Arial"/>
          <w:sz w:val="24"/>
          <w:szCs w:val="24"/>
          <w:lang w:eastAsia="en-GB"/>
        </w:rPr>
        <w:t>ned the lived experiences of Special Guardians</w:t>
      </w:r>
      <w:r w:rsidRPr="009D4B6A">
        <w:rPr>
          <w:rFonts w:ascii="Arial" w:eastAsia="Times New Roman" w:hAnsi="Arial" w:cs="Arial"/>
          <w:sz w:val="24"/>
          <w:szCs w:val="24"/>
          <w:lang w:eastAsia="en-GB"/>
        </w:rPr>
        <w:t xml:space="preserve">, especially using qualitative methods. Further exploration into lived experiences may allow for better understanding and </w:t>
      </w:r>
      <w:r>
        <w:rPr>
          <w:rFonts w:ascii="Arial" w:eastAsia="Times New Roman" w:hAnsi="Arial" w:cs="Arial"/>
          <w:sz w:val="24"/>
          <w:szCs w:val="24"/>
          <w:lang w:eastAsia="en-GB"/>
        </w:rPr>
        <w:t>more specialised support for Special Guardians</w:t>
      </w:r>
      <w:r w:rsidRPr="009D4B6A">
        <w:rPr>
          <w:rFonts w:ascii="Arial" w:eastAsia="Times New Roman" w:hAnsi="Arial" w:cs="Arial"/>
          <w:sz w:val="24"/>
          <w:szCs w:val="24"/>
          <w:lang w:eastAsia="en-GB"/>
        </w:rPr>
        <w:t xml:space="preserve"> and the children they care for. The current research involved semi-structured int</w:t>
      </w:r>
      <w:r>
        <w:rPr>
          <w:rFonts w:ascii="Arial" w:eastAsia="Times New Roman" w:hAnsi="Arial" w:cs="Arial"/>
          <w:sz w:val="24"/>
          <w:szCs w:val="24"/>
          <w:lang w:eastAsia="en-GB"/>
        </w:rPr>
        <w:t>erviews with six grandparent Special Guardians</w:t>
      </w:r>
      <w:r w:rsidRPr="009D4B6A">
        <w:rPr>
          <w:rFonts w:ascii="Arial" w:eastAsia="Times New Roman" w:hAnsi="Arial" w:cs="Arial"/>
          <w:sz w:val="24"/>
          <w:szCs w:val="24"/>
          <w:lang w:eastAsia="en-GB"/>
        </w:rPr>
        <w:t>. Using IPA for analysis five themes were constru</w:t>
      </w:r>
      <w:r>
        <w:rPr>
          <w:rFonts w:ascii="Arial" w:eastAsia="Times New Roman" w:hAnsi="Arial" w:cs="Arial"/>
          <w:sz w:val="24"/>
          <w:szCs w:val="24"/>
          <w:lang w:eastAsia="en-GB"/>
        </w:rPr>
        <w:t xml:space="preserve">cted highlighting </w:t>
      </w:r>
      <w:r w:rsidRPr="009D4B6A">
        <w:rPr>
          <w:rFonts w:ascii="Arial" w:eastAsia="Times New Roman" w:hAnsi="Arial" w:cs="Arial"/>
          <w:sz w:val="24"/>
          <w:szCs w:val="24"/>
          <w:lang w:eastAsia="en-GB"/>
        </w:rPr>
        <w:t xml:space="preserve">social, emotional, relational and financial difficulties </w:t>
      </w:r>
      <w:r>
        <w:rPr>
          <w:rFonts w:ascii="Arial" w:eastAsia="Times New Roman" w:hAnsi="Arial" w:cs="Arial"/>
          <w:sz w:val="24"/>
          <w:szCs w:val="24"/>
          <w:lang w:eastAsia="en-GB"/>
        </w:rPr>
        <w:t>through taking on the role. Special Guardians</w:t>
      </w:r>
      <w:r w:rsidRPr="009D4B6A">
        <w:rPr>
          <w:rFonts w:ascii="Arial" w:eastAsia="Times New Roman" w:hAnsi="Arial" w:cs="Arial"/>
          <w:sz w:val="24"/>
          <w:szCs w:val="24"/>
          <w:lang w:eastAsia="en-GB"/>
        </w:rPr>
        <w:t xml:space="preserve"> felt undervalued and abandoned by services compared to foster or adoptive</w:t>
      </w:r>
      <w:r>
        <w:rPr>
          <w:rFonts w:ascii="Arial" w:eastAsia="Times New Roman" w:hAnsi="Arial" w:cs="Arial"/>
          <w:sz w:val="24"/>
          <w:szCs w:val="24"/>
          <w:lang w:eastAsia="en-GB"/>
        </w:rPr>
        <w:t xml:space="preserve"> carers. Special Guardians </w:t>
      </w:r>
      <w:r w:rsidRPr="009D4B6A">
        <w:rPr>
          <w:rFonts w:ascii="Arial" w:eastAsia="Times New Roman" w:hAnsi="Arial" w:cs="Arial"/>
          <w:sz w:val="24"/>
          <w:szCs w:val="24"/>
          <w:lang w:eastAsia="en-GB"/>
        </w:rPr>
        <w:t>may benefit from trauma training, peer and therapeutic support and more whole family support after an SGO is awarded to encourage positive relationships.</w:t>
      </w:r>
    </w:p>
    <w:p w14:paraId="3650EE1E" w14:textId="77777777" w:rsidR="00075A00" w:rsidRPr="009D4B6A" w:rsidRDefault="00075A00" w:rsidP="00075A00">
      <w:pPr>
        <w:spacing w:after="0" w:line="360" w:lineRule="auto"/>
        <w:textAlignment w:val="baseline"/>
        <w:rPr>
          <w:rFonts w:ascii="Arial" w:eastAsia="Times New Roman" w:hAnsi="Arial" w:cs="Arial"/>
          <w:sz w:val="24"/>
          <w:szCs w:val="24"/>
          <w:lang w:eastAsia="en-GB"/>
        </w:rPr>
      </w:pPr>
    </w:p>
    <w:p w14:paraId="59CBCAFD" w14:textId="77777777" w:rsidR="00075A00" w:rsidRPr="009D4B6A" w:rsidRDefault="00075A00" w:rsidP="00075A00">
      <w:pPr>
        <w:spacing w:after="0" w:line="360" w:lineRule="auto"/>
        <w:textAlignment w:val="baseline"/>
        <w:rPr>
          <w:rFonts w:ascii="Arial" w:eastAsia="Times New Roman" w:hAnsi="Arial" w:cs="Arial"/>
          <w:i/>
          <w:sz w:val="24"/>
          <w:szCs w:val="24"/>
          <w:lang w:eastAsia="en-GB"/>
        </w:rPr>
      </w:pPr>
      <w:r w:rsidRPr="009D4B6A">
        <w:rPr>
          <w:rFonts w:ascii="Arial" w:eastAsia="Times New Roman" w:hAnsi="Arial" w:cs="Arial"/>
          <w:i/>
          <w:sz w:val="24"/>
          <w:szCs w:val="24"/>
          <w:lang w:eastAsia="en-GB"/>
        </w:rPr>
        <w:t>Keywords: Special Guardianship Order, SGO, Grandparent, contact, kinship care, social care</w:t>
      </w:r>
    </w:p>
    <w:p w14:paraId="7A3740CC" w14:textId="77777777" w:rsidR="00075A00" w:rsidRPr="009D4B6A" w:rsidRDefault="00075A00" w:rsidP="00075A00">
      <w:pPr>
        <w:spacing w:line="360" w:lineRule="auto"/>
        <w:jc w:val="center"/>
        <w:rPr>
          <w:rFonts w:ascii="Arial" w:eastAsia="Calibri" w:hAnsi="Arial" w:cs="Arial"/>
          <w:b/>
          <w:sz w:val="24"/>
          <w:szCs w:val="24"/>
        </w:rPr>
      </w:pPr>
    </w:p>
    <w:p w14:paraId="34BDB9BC" w14:textId="77777777" w:rsidR="00075A00" w:rsidRPr="00565A91" w:rsidRDefault="00075A00" w:rsidP="00075A00">
      <w:pPr>
        <w:spacing w:after="0" w:line="360" w:lineRule="auto"/>
        <w:textAlignment w:val="baseline"/>
        <w:rPr>
          <w:rFonts w:ascii="Arial" w:eastAsia="Calibri" w:hAnsi="Arial" w:cs="Arial"/>
          <w:b/>
          <w:sz w:val="24"/>
          <w:szCs w:val="24"/>
        </w:rPr>
      </w:pPr>
      <w:r w:rsidRPr="00565A91">
        <w:rPr>
          <w:rFonts w:ascii="Arial" w:eastAsia="Calibri" w:hAnsi="Arial" w:cs="Arial"/>
          <w:b/>
          <w:sz w:val="24"/>
          <w:szCs w:val="24"/>
        </w:rPr>
        <w:t>Introduction and Background</w:t>
      </w:r>
    </w:p>
    <w:p w14:paraId="6D8B433A" w14:textId="77777777" w:rsidR="00075A00" w:rsidRPr="00565A91" w:rsidRDefault="00075A00" w:rsidP="00075A00">
      <w:pPr>
        <w:spacing w:after="0" w:line="360" w:lineRule="auto"/>
        <w:textAlignment w:val="baseline"/>
        <w:rPr>
          <w:rFonts w:ascii="Arial" w:eastAsia="Times New Roman" w:hAnsi="Arial" w:cs="Arial"/>
          <w:sz w:val="24"/>
          <w:szCs w:val="24"/>
          <w:lang w:eastAsia="en-GB"/>
        </w:rPr>
      </w:pPr>
      <w:r w:rsidRPr="00565A91">
        <w:rPr>
          <w:rFonts w:ascii="Arial" w:eastAsia="Times New Roman" w:hAnsi="Arial" w:cs="Arial"/>
          <w:sz w:val="24"/>
          <w:szCs w:val="24"/>
          <w:lang w:eastAsia="en-GB"/>
        </w:rPr>
        <w:t>In 2005, Special Guardianship Orders (SGOs) were created as another option to provide permanence for children who could no longer live with their parent(s) and current data highlights the increase in SGOs granted from 1,240 in 2009 to 3,700 in 2020</w:t>
      </w:r>
      <w:r w:rsidR="001D6DB9" w:rsidRPr="00565A91">
        <w:rPr>
          <w:rFonts w:ascii="Arial" w:eastAsia="Times New Roman" w:hAnsi="Arial" w:cs="Arial"/>
          <w:sz w:val="24"/>
          <w:szCs w:val="24"/>
          <w:lang w:eastAsia="en-GB"/>
        </w:rPr>
        <w:t xml:space="preserve"> (Department for Education, 2021)</w:t>
      </w:r>
      <w:r w:rsidRPr="00565A91">
        <w:rPr>
          <w:rFonts w:ascii="Arial" w:eastAsia="Times New Roman" w:hAnsi="Arial" w:cs="Arial"/>
          <w:sz w:val="24"/>
          <w:szCs w:val="24"/>
          <w:lang w:eastAsia="en-GB"/>
        </w:rPr>
        <w:t>. Under an SGO, a carer has full legal responsibility for all aspects of a child’s care whilst legal ties are maintained with the children’s parent(s)</w:t>
      </w:r>
      <w:r w:rsidR="001D6DB9" w:rsidRPr="00565A91">
        <w:rPr>
          <w:rFonts w:ascii="Arial" w:eastAsia="Times New Roman" w:hAnsi="Arial" w:cs="Arial"/>
          <w:sz w:val="24"/>
          <w:szCs w:val="24"/>
          <w:lang w:eastAsia="en-GB"/>
        </w:rPr>
        <w:t xml:space="preserve"> (Department for Education, 2005)</w:t>
      </w:r>
      <w:r w:rsidRPr="00565A91">
        <w:rPr>
          <w:rFonts w:ascii="Arial" w:eastAsia="Times New Roman" w:hAnsi="Arial" w:cs="Arial"/>
          <w:sz w:val="24"/>
          <w:szCs w:val="24"/>
          <w:lang w:eastAsia="en-GB"/>
        </w:rPr>
        <w:t>. SGOs are often granted to family or friends, referred to as kinship care, and research suggests that grandparents are the most common grouping of Special Guardians</w:t>
      </w:r>
      <w:r w:rsidR="001D6DB9" w:rsidRPr="00565A91">
        <w:rPr>
          <w:rFonts w:ascii="Arial" w:eastAsia="Times New Roman" w:hAnsi="Arial" w:cs="Arial"/>
          <w:sz w:val="24"/>
          <w:szCs w:val="24"/>
          <w:lang w:eastAsia="en-GB"/>
        </w:rPr>
        <w:t xml:space="preserve"> (</w:t>
      </w:r>
      <w:proofErr w:type="spellStart"/>
      <w:r w:rsidR="001D6DB9" w:rsidRPr="00565A91">
        <w:rPr>
          <w:rFonts w:ascii="Arial" w:eastAsia="Times New Roman" w:hAnsi="Arial" w:cs="Arial"/>
          <w:sz w:val="24"/>
          <w:szCs w:val="24"/>
          <w:lang w:eastAsia="en-GB"/>
        </w:rPr>
        <w:t>Wellard</w:t>
      </w:r>
      <w:proofErr w:type="spellEnd"/>
      <w:r w:rsidR="001D6DB9" w:rsidRPr="00565A91">
        <w:rPr>
          <w:rFonts w:ascii="Arial" w:eastAsia="Times New Roman" w:hAnsi="Arial" w:cs="Arial"/>
          <w:sz w:val="24"/>
          <w:szCs w:val="24"/>
          <w:lang w:eastAsia="en-GB"/>
        </w:rPr>
        <w:t>, 2011; Wade et al., 2014).</w:t>
      </w:r>
    </w:p>
    <w:p w14:paraId="129EF16C" w14:textId="77777777" w:rsidR="00075A00" w:rsidRPr="009D4B6A" w:rsidRDefault="00075A00" w:rsidP="00075A00">
      <w:pPr>
        <w:spacing w:after="0" w:line="360" w:lineRule="auto"/>
        <w:textAlignment w:val="baseline"/>
        <w:rPr>
          <w:rFonts w:ascii="Arial" w:eastAsia="Times New Roman" w:hAnsi="Arial" w:cs="Arial"/>
          <w:sz w:val="24"/>
          <w:szCs w:val="24"/>
          <w:lang w:eastAsia="en-GB"/>
        </w:rPr>
      </w:pPr>
    </w:p>
    <w:p w14:paraId="76A07EB1" w14:textId="77777777" w:rsidR="00075A00" w:rsidRPr="007D46FD" w:rsidRDefault="00075A00" w:rsidP="00075A00">
      <w:pPr>
        <w:spacing w:after="0" w:line="360" w:lineRule="auto"/>
        <w:textAlignment w:val="baseline"/>
        <w:rPr>
          <w:rFonts w:ascii="Arial" w:eastAsia="Times New Roman" w:hAnsi="Arial" w:cs="Arial"/>
          <w:color w:val="FF0000"/>
          <w:sz w:val="24"/>
          <w:szCs w:val="24"/>
          <w:lang w:eastAsia="en-GB"/>
        </w:rPr>
      </w:pPr>
      <w:r>
        <w:rPr>
          <w:rFonts w:ascii="Arial" w:eastAsia="Times New Roman" w:hAnsi="Arial" w:cs="Arial"/>
          <w:sz w:val="24"/>
          <w:szCs w:val="24"/>
          <w:lang w:eastAsia="en-GB"/>
        </w:rPr>
        <w:t>Around</w:t>
      </w:r>
      <w:r w:rsidRPr="009D4B6A">
        <w:rPr>
          <w:rFonts w:ascii="Arial" w:eastAsia="Times New Roman" w:hAnsi="Arial" w:cs="Arial"/>
          <w:sz w:val="24"/>
          <w:szCs w:val="24"/>
          <w:lang w:eastAsia="en-GB"/>
        </w:rPr>
        <w:t xml:space="preserve"> 63.5% of children cared for under an SGO had experienced or been at risk of abuse or neglect whilst with thei</w:t>
      </w:r>
      <w:r>
        <w:rPr>
          <w:rFonts w:ascii="Arial" w:eastAsia="Times New Roman" w:hAnsi="Arial" w:cs="Arial"/>
          <w:sz w:val="24"/>
          <w:szCs w:val="24"/>
          <w:lang w:eastAsia="en-GB"/>
        </w:rPr>
        <w:t>r parent(</w:t>
      </w:r>
      <w:r w:rsidRPr="00565A91">
        <w:rPr>
          <w:rFonts w:ascii="Arial" w:eastAsia="Times New Roman" w:hAnsi="Arial" w:cs="Arial"/>
          <w:sz w:val="24"/>
          <w:szCs w:val="24"/>
          <w:lang w:eastAsia="en-GB"/>
        </w:rPr>
        <w:t>s)</w:t>
      </w:r>
      <w:r w:rsidR="001D6DB9" w:rsidRPr="00565A91">
        <w:rPr>
          <w:rFonts w:ascii="Arial" w:eastAsia="Times New Roman" w:hAnsi="Arial" w:cs="Arial"/>
          <w:sz w:val="24"/>
          <w:szCs w:val="24"/>
          <w:lang w:eastAsia="en-GB"/>
        </w:rPr>
        <w:t xml:space="preserve"> (Wade et al., 2014)</w:t>
      </w:r>
      <w:r w:rsidRPr="00565A91">
        <w:rPr>
          <w:rFonts w:ascii="Arial" w:eastAsia="Times New Roman" w:hAnsi="Arial" w:cs="Arial"/>
          <w:sz w:val="24"/>
          <w:szCs w:val="24"/>
          <w:lang w:eastAsia="en-GB"/>
        </w:rPr>
        <w:t xml:space="preserve"> and have therefore often experienced developmental trauma</w:t>
      </w:r>
      <w:r w:rsidR="001D6DB9" w:rsidRPr="00565A91">
        <w:rPr>
          <w:rFonts w:ascii="Arial" w:eastAsia="Times New Roman" w:hAnsi="Arial" w:cs="Arial"/>
          <w:sz w:val="24"/>
          <w:szCs w:val="24"/>
          <w:lang w:eastAsia="en-GB"/>
        </w:rPr>
        <w:t xml:space="preserve"> (Harwin et al., 2016)</w:t>
      </w:r>
      <w:r w:rsidRPr="00565A91">
        <w:rPr>
          <w:rFonts w:ascii="Arial" w:eastAsia="Times New Roman" w:hAnsi="Arial" w:cs="Arial"/>
          <w:sz w:val="24"/>
          <w:szCs w:val="24"/>
          <w:lang w:eastAsia="en-GB"/>
        </w:rPr>
        <w:t>. This early trauma increases the risk of children experiencing behavioural and emotional difficulties, social and relational difficulties, a more reactive stress-response and executive functioning deficits</w:t>
      </w:r>
      <w:r w:rsidR="001D6DB9" w:rsidRPr="00565A91">
        <w:rPr>
          <w:rFonts w:ascii="Arial" w:eastAsia="Times New Roman" w:hAnsi="Arial" w:cs="Arial"/>
          <w:sz w:val="24"/>
          <w:szCs w:val="24"/>
          <w:lang w:eastAsia="en-GB"/>
        </w:rPr>
        <w:t xml:space="preserve"> (Kemmis-Riggs et al., 2018)</w:t>
      </w:r>
      <w:r w:rsidRPr="00565A91">
        <w:rPr>
          <w:rFonts w:ascii="Arial" w:eastAsia="Times New Roman" w:hAnsi="Arial" w:cs="Arial"/>
          <w:sz w:val="24"/>
          <w:szCs w:val="24"/>
          <w:lang w:eastAsia="en-GB"/>
        </w:rPr>
        <w:t xml:space="preserve">. A survey found that 50 per cent of kinship carers experienced physical violence, property damage, verbal and emotional abuse from children they cared for, on a daily or weekly </w:t>
      </w:r>
      <w:r w:rsidR="00A42C7C" w:rsidRPr="00565A91">
        <w:rPr>
          <w:rFonts w:ascii="Arial" w:eastAsia="Times New Roman" w:hAnsi="Arial" w:cs="Arial"/>
          <w:sz w:val="24"/>
          <w:szCs w:val="24"/>
          <w:lang w:eastAsia="en-GB"/>
        </w:rPr>
        <w:t>basis</w:t>
      </w:r>
      <w:r w:rsidRPr="00565A91">
        <w:rPr>
          <w:rFonts w:ascii="Arial" w:eastAsia="Times New Roman" w:hAnsi="Arial" w:cs="Arial"/>
          <w:sz w:val="24"/>
          <w:szCs w:val="24"/>
          <w:lang w:eastAsia="en-GB"/>
        </w:rPr>
        <w:t>. The majority of these kinship carers were grandparents</w:t>
      </w:r>
      <w:r w:rsidR="001D6DB9" w:rsidRPr="00565A91">
        <w:rPr>
          <w:rFonts w:ascii="Arial" w:eastAsia="Times New Roman" w:hAnsi="Arial" w:cs="Arial"/>
          <w:sz w:val="24"/>
          <w:szCs w:val="24"/>
          <w:lang w:eastAsia="en-GB"/>
        </w:rPr>
        <w:t xml:space="preserve"> (Breman and </w:t>
      </w:r>
      <w:proofErr w:type="spellStart"/>
      <w:r w:rsidR="001D6DB9" w:rsidRPr="00565A91">
        <w:rPr>
          <w:rFonts w:ascii="Arial" w:eastAsia="Times New Roman" w:hAnsi="Arial" w:cs="Arial"/>
          <w:sz w:val="24"/>
          <w:szCs w:val="24"/>
          <w:lang w:eastAsia="en-GB"/>
        </w:rPr>
        <w:t>MacRae</w:t>
      </w:r>
      <w:proofErr w:type="spellEnd"/>
      <w:r w:rsidR="001D6DB9" w:rsidRPr="00565A91">
        <w:rPr>
          <w:rFonts w:ascii="Arial" w:eastAsia="Times New Roman" w:hAnsi="Arial" w:cs="Arial"/>
          <w:sz w:val="24"/>
          <w:szCs w:val="24"/>
          <w:lang w:eastAsia="en-GB"/>
        </w:rPr>
        <w:t xml:space="preserve">, 2017) </w:t>
      </w:r>
      <w:r w:rsidRPr="00565A91">
        <w:rPr>
          <w:rFonts w:ascii="Arial" w:eastAsia="Times New Roman" w:hAnsi="Arial" w:cs="Arial"/>
          <w:sz w:val="24"/>
          <w:szCs w:val="24"/>
          <w:lang w:eastAsia="en-GB"/>
        </w:rPr>
        <w:t>and these dynamics likely created additional stress and barriers within their relationship.</w:t>
      </w:r>
    </w:p>
    <w:p w14:paraId="062950ED" w14:textId="77777777" w:rsidR="00075A00" w:rsidRDefault="00075A00" w:rsidP="00075A00">
      <w:pPr>
        <w:spacing w:after="0" w:line="360" w:lineRule="auto"/>
        <w:textAlignment w:val="baseline"/>
        <w:rPr>
          <w:rFonts w:ascii="Arial" w:eastAsia="Times New Roman" w:hAnsi="Arial" w:cs="Arial"/>
          <w:sz w:val="24"/>
          <w:szCs w:val="24"/>
          <w:lang w:eastAsia="en-GB"/>
        </w:rPr>
      </w:pPr>
    </w:p>
    <w:p w14:paraId="7A125B0D" w14:textId="77777777" w:rsidR="00075A00" w:rsidRPr="00251C6C" w:rsidRDefault="00075A00" w:rsidP="00075A00">
      <w:pPr>
        <w:spacing w:after="0" w:line="360" w:lineRule="auto"/>
        <w:textAlignment w:val="baseline"/>
        <w:rPr>
          <w:rFonts w:ascii="Arial" w:eastAsia="Times New Roman" w:hAnsi="Arial" w:cs="Arial"/>
          <w:color w:val="FF0000"/>
          <w:sz w:val="24"/>
          <w:szCs w:val="24"/>
          <w:lang w:eastAsia="en-GB"/>
        </w:rPr>
      </w:pPr>
      <w:r>
        <w:rPr>
          <w:rFonts w:ascii="Arial" w:eastAsia="Times New Roman" w:hAnsi="Arial" w:cs="Arial"/>
          <w:sz w:val="24"/>
          <w:szCs w:val="24"/>
          <w:lang w:eastAsia="en-GB"/>
        </w:rPr>
        <w:t xml:space="preserve">Whilst Special Guardians may </w:t>
      </w:r>
      <w:r w:rsidRPr="009D4B6A">
        <w:rPr>
          <w:rFonts w:ascii="Arial" w:eastAsia="Times New Roman" w:hAnsi="Arial" w:cs="Arial"/>
          <w:sz w:val="24"/>
          <w:szCs w:val="24"/>
          <w:lang w:eastAsia="en-GB"/>
        </w:rPr>
        <w:t>support children to work through adverse life experiences, they are also encouraged to maintain familial links with the children’s parent</w:t>
      </w:r>
      <w:r>
        <w:rPr>
          <w:rFonts w:ascii="Arial" w:eastAsia="Times New Roman" w:hAnsi="Arial" w:cs="Arial"/>
          <w:sz w:val="24"/>
          <w:szCs w:val="24"/>
          <w:lang w:eastAsia="en-GB"/>
        </w:rPr>
        <w:t>(</w:t>
      </w:r>
      <w:r w:rsidRPr="009D4B6A">
        <w:rPr>
          <w:rFonts w:ascii="Arial" w:eastAsia="Times New Roman" w:hAnsi="Arial" w:cs="Arial"/>
          <w:sz w:val="24"/>
          <w:szCs w:val="24"/>
          <w:lang w:eastAsia="en-GB"/>
        </w:rPr>
        <w:t>s</w:t>
      </w:r>
      <w:r>
        <w:rPr>
          <w:rFonts w:ascii="Arial" w:eastAsia="Times New Roman" w:hAnsi="Arial" w:cs="Arial"/>
          <w:sz w:val="24"/>
          <w:szCs w:val="24"/>
          <w:lang w:eastAsia="en-GB"/>
        </w:rPr>
        <w:t>)</w:t>
      </w:r>
      <w:r w:rsidRPr="009D4B6A">
        <w:rPr>
          <w:rFonts w:ascii="Arial" w:eastAsia="Times New Roman" w:hAnsi="Arial" w:cs="Arial"/>
          <w:sz w:val="24"/>
          <w:szCs w:val="24"/>
          <w:lang w:eastAsia="en-GB"/>
        </w:rPr>
        <w:t xml:space="preserve"> if deemed in the child’s best interests. </w:t>
      </w:r>
      <w:r>
        <w:rPr>
          <w:rFonts w:ascii="Arial" w:eastAsia="Times New Roman" w:hAnsi="Arial" w:cs="Arial"/>
          <w:sz w:val="24"/>
          <w:szCs w:val="24"/>
          <w:lang w:eastAsia="en-GB"/>
        </w:rPr>
        <w:t>As Special Guardians</w:t>
      </w:r>
      <w:r w:rsidRPr="009D4B6A">
        <w:rPr>
          <w:rFonts w:ascii="Arial" w:eastAsia="Times New Roman" w:hAnsi="Arial" w:cs="Arial"/>
          <w:sz w:val="24"/>
          <w:szCs w:val="24"/>
          <w:lang w:eastAsia="en-GB"/>
        </w:rPr>
        <w:t xml:space="preserve"> are often </w:t>
      </w:r>
      <w:r>
        <w:rPr>
          <w:rFonts w:ascii="Arial" w:eastAsia="Times New Roman" w:hAnsi="Arial" w:cs="Arial"/>
          <w:sz w:val="24"/>
          <w:szCs w:val="24"/>
          <w:lang w:eastAsia="en-GB"/>
        </w:rPr>
        <w:t xml:space="preserve">grandparents, this may </w:t>
      </w:r>
      <w:r w:rsidRPr="009D4B6A">
        <w:rPr>
          <w:rFonts w:ascii="Arial" w:eastAsia="Times New Roman" w:hAnsi="Arial" w:cs="Arial"/>
          <w:sz w:val="24"/>
          <w:szCs w:val="24"/>
          <w:lang w:eastAsia="en-GB"/>
        </w:rPr>
        <w:t>creat</w:t>
      </w:r>
      <w:r>
        <w:rPr>
          <w:rFonts w:ascii="Arial" w:eastAsia="Times New Roman" w:hAnsi="Arial" w:cs="Arial"/>
          <w:sz w:val="24"/>
          <w:szCs w:val="24"/>
          <w:lang w:eastAsia="en-GB"/>
        </w:rPr>
        <w:t>e a difficult dynamic through</w:t>
      </w:r>
      <w:r w:rsidRPr="009D4B6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facilitating </w:t>
      </w:r>
      <w:r w:rsidRPr="009D4B6A">
        <w:rPr>
          <w:rFonts w:ascii="Arial" w:eastAsia="Times New Roman" w:hAnsi="Arial" w:cs="Arial"/>
          <w:sz w:val="24"/>
          <w:szCs w:val="24"/>
          <w:lang w:eastAsia="en-GB"/>
        </w:rPr>
        <w:t>contact between t</w:t>
      </w:r>
      <w:r>
        <w:rPr>
          <w:rFonts w:ascii="Arial" w:eastAsia="Times New Roman" w:hAnsi="Arial" w:cs="Arial"/>
          <w:sz w:val="24"/>
          <w:szCs w:val="24"/>
          <w:lang w:eastAsia="en-GB"/>
        </w:rPr>
        <w:t>heir grandchild and their own child. Whist m</w:t>
      </w:r>
      <w:r w:rsidRPr="009D4B6A">
        <w:rPr>
          <w:rFonts w:ascii="Arial" w:eastAsia="Times New Roman" w:hAnsi="Arial" w:cs="Arial"/>
          <w:sz w:val="24"/>
          <w:szCs w:val="24"/>
          <w:lang w:eastAsia="en-GB"/>
        </w:rPr>
        <w:t>aintaining relationships through contact may have benefits for children such as promoting feelings of belonging and bu</w:t>
      </w:r>
      <w:r>
        <w:rPr>
          <w:rFonts w:ascii="Arial" w:eastAsia="Times New Roman" w:hAnsi="Arial" w:cs="Arial"/>
          <w:sz w:val="24"/>
          <w:szCs w:val="24"/>
          <w:lang w:eastAsia="en-GB"/>
        </w:rPr>
        <w:t>ilding the child’s identity</w:t>
      </w:r>
      <w:r w:rsidR="00821CE9">
        <w:rPr>
          <w:rFonts w:ascii="Arial" w:eastAsia="Times New Roman" w:hAnsi="Arial" w:cs="Arial"/>
          <w:sz w:val="24"/>
          <w:szCs w:val="24"/>
          <w:lang w:eastAsia="en-GB"/>
        </w:rPr>
        <w:t xml:space="preserve"> (Le</w:t>
      </w:r>
      <w:r w:rsidR="00821CE9" w:rsidRPr="003C144A">
        <w:rPr>
          <w:rFonts w:ascii="Arial" w:hAnsi="Arial" w:cs="Arial"/>
          <w:sz w:val="24"/>
          <w:szCs w:val="24"/>
        </w:rPr>
        <w:t>ó</w:t>
      </w:r>
      <w:r w:rsidR="00821CE9">
        <w:rPr>
          <w:rFonts w:ascii="Arial" w:eastAsia="Times New Roman" w:hAnsi="Arial" w:cs="Arial"/>
          <w:sz w:val="24"/>
          <w:szCs w:val="24"/>
          <w:lang w:eastAsia="en-GB"/>
        </w:rPr>
        <w:t>n et al., 2016);</w:t>
      </w:r>
      <w:r>
        <w:rPr>
          <w:rFonts w:ascii="Arial" w:eastAsia="Times New Roman" w:hAnsi="Arial" w:cs="Arial"/>
          <w:sz w:val="24"/>
          <w:szCs w:val="24"/>
          <w:lang w:eastAsia="en-GB"/>
        </w:rPr>
        <w:t xml:space="preserve"> </w:t>
      </w:r>
      <w:r w:rsidRPr="009D4B6A">
        <w:rPr>
          <w:rFonts w:ascii="Arial" w:eastAsia="Times New Roman" w:hAnsi="Arial" w:cs="Arial"/>
          <w:sz w:val="24"/>
          <w:szCs w:val="24"/>
          <w:lang w:eastAsia="en-GB"/>
        </w:rPr>
        <w:t xml:space="preserve">challenges </w:t>
      </w:r>
      <w:r>
        <w:rPr>
          <w:rFonts w:ascii="Arial" w:eastAsia="Times New Roman" w:hAnsi="Arial" w:cs="Arial"/>
          <w:sz w:val="24"/>
          <w:szCs w:val="24"/>
          <w:lang w:eastAsia="en-GB"/>
        </w:rPr>
        <w:t>may arise</w:t>
      </w:r>
      <w:r w:rsidRPr="009D4B6A">
        <w:rPr>
          <w:rFonts w:ascii="Arial" w:eastAsia="Times New Roman" w:hAnsi="Arial" w:cs="Arial"/>
          <w:sz w:val="24"/>
          <w:szCs w:val="24"/>
          <w:lang w:eastAsia="en-GB"/>
        </w:rPr>
        <w:t xml:space="preserve"> from the relationship between the children’s parent</w:t>
      </w:r>
      <w:r>
        <w:rPr>
          <w:rFonts w:ascii="Arial" w:eastAsia="Times New Roman" w:hAnsi="Arial" w:cs="Arial"/>
          <w:sz w:val="24"/>
          <w:szCs w:val="24"/>
          <w:lang w:eastAsia="en-GB"/>
        </w:rPr>
        <w:t>(s)</w:t>
      </w:r>
      <w:r w:rsidRPr="009D4B6A">
        <w:rPr>
          <w:rFonts w:ascii="Arial" w:eastAsia="Times New Roman" w:hAnsi="Arial" w:cs="Arial"/>
          <w:sz w:val="24"/>
          <w:szCs w:val="24"/>
          <w:lang w:eastAsia="en-GB"/>
        </w:rPr>
        <w:t xml:space="preserve"> and </w:t>
      </w:r>
      <w:r w:rsidRPr="00565A91">
        <w:rPr>
          <w:rFonts w:ascii="Arial" w:eastAsia="Times New Roman" w:hAnsi="Arial" w:cs="Arial"/>
          <w:sz w:val="24"/>
          <w:szCs w:val="24"/>
          <w:lang w:eastAsia="en-GB"/>
        </w:rPr>
        <w:t>caregivers, and conflict around the practicalities of contact</w:t>
      </w:r>
      <w:r w:rsidR="00821CE9" w:rsidRPr="00565A91">
        <w:rPr>
          <w:rFonts w:ascii="Arial" w:eastAsia="Times New Roman" w:hAnsi="Arial" w:cs="Arial"/>
          <w:sz w:val="24"/>
          <w:szCs w:val="24"/>
          <w:lang w:eastAsia="en-GB"/>
        </w:rPr>
        <w:t xml:space="preserve"> (Kiraly </w:t>
      </w:r>
      <w:r w:rsidR="005C2471" w:rsidRPr="00565A91">
        <w:rPr>
          <w:rFonts w:ascii="Arial" w:eastAsia="Times New Roman" w:hAnsi="Arial" w:cs="Arial"/>
          <w:sz w:val="24"/>
          <w:szCs w:val="24"/>
          <w:lang w:eastAsia="en-GB"/>
        </w:rPr>
        <w:t>and</w:t>
      </w:r>
      <w:r w:rsidR="00821CE9" w:rsidRPr="00565A91">
        <w:rPr>
          <w:rFonts w:ascii="Arial" w:eastAsia="Times New Roman" w:hAnsi="Arial" w:cs="Arial"/>
          <w:sz w:val="24"/>
          <w:szCs w:val="24"/>
          <w:lang w:eastAsia="en-GB"/>
        </w:rPr>
        <w:t xml:space="preserve"> Humphreys, 2013; 2015)</w:t>
      </w:r>
      <w:r w:rsidRPr="00565A91">
        <w:rPr>
          <w:rFonts w:ascii="Arial" w:eastAsia="Times New Roman" w:hAnsi="Arial" w:cs="Arial"/>
          <w:sz w:val="24"/>
          <w:szCs w:val="24"/>
          <w:lang w:eastAsia="en-GB"/>
        </w:rPr>
        <w:t>. In some cases, such conflict has resulted in violence towards the caregiver from the parent(s)</w:t>
      </w:r>
      <w:r w:rsidR="00821CE9" w:rsidRPr="00565A91">
        <w:rPr>
          <w:rFonts w:ascii="Arial" w:eastAsia="Times New Roman" w:hAnsi="Arial" w:cs="Arial"/>
          <w:sz w:val="24"/>
          <w:szCs w:val="24"/>
          <w:lang w:eastAsia="en-GB"/>
        </w:rPr>
        <w:t xml:space="preserve"> (Breman, 2014)</w:t>
      </w:r>
      <w:r w:rsidRPr="00565A91">
        <w:rPr>
          <w:rFonts w:ascii="Arial" w:eastAsia="Times New Roman" w:hAnsi="Arial" w:cs="Arial"/>
          <w:sz w:val="24"/>
          <w:szCs w:val="24"/>
          <w:lang w:eastAsia="en-GB"/>
        </w:rPr>
        <w:t>. Additionally, difficulties that may have led to an SGO being in place such as parental substance misuse or parental mental health difficulties for instance, may continue to play a significant role in family relationships</w:t>
      </w:r>
      <w:r w:rsidR="00821CE9" w:rsidRPr="00565A91">
        <w:rPr>
          <w:rFonts w:ascii="Arial" w:eastAsia="Times New Roman" w:hAnsi="Arial" w:cs="Arial"/>
          <w:sz w:val="24"/>
          <w:szCs w:val="24"/>
          <w:lang w:eastAsia="en-GB"/>
        </w:rPr>
        <w:t xml:space="preserve"> (Holt and Birchall, 2022).</w:t>
      </w:r>
      <w:r w:rsidRPr="00565A91">
        <w:rPr>
          <w:rFonts w:ascii="Arial" w:eastAsia="Times New Roman" w:hAnsi="Arial" w:cs="Arial"/>
          <w:sz w:val="24"/>
          <w:szCs w:val="24"/>
          <w:lang w:eastAsia="en-GB"/>
        </w:rPr>
        <w:t xml:space="preserve"> Whilst current UK policy encourages Local Authorities (LAs) to support facilitating contact </w:t>
      </w:r>
      <w:r w:rsidRPr="009D4B6A">
        <w:rPr>
          <w:rFonts w:ascii="Arial" w:eastAsia="Times New Roman" w:hAnsi="Arial" w:cs="Arial"/>
          <w:sz w:val="24"/>
          <w:szCs w:val="24"/>
          <w:lang w:eastAsia="en-GB"/>
        </w:rPr>
        <w:t xml:space="preserve">and to offer </w:t>
      </w:r>
      <w:r>
        <w:rPr>
          <w:rFonts w:ascii="Arial" w:eastAsia="Times New Roman" w:hAnsi="Arial" w:cs="Arial"/>
          <w:sz w:val="24"/>
          <w:szCs w:val="24"/>
          <w:lang w:eastAsia="en-GB"/>
        </w:rPr>
        <w:t>greater support post placement</w:t>
      </w:r>
      <w:r w:rsidR="00821CE9">
        <w:rPr>
          <w:rFonts w:ascii="Arial" w:eastAsia="Times New Roman" w:hAnsi="Arial" w:cs="Arial"/>
          <w:sz w:val="24"/>
          <w:szCs w:val="24"/>
          <w:lang w:eastAsia="en-GB"/>
        </w:rPr>
        <w:t xml:space="preserve"> </w:t>
      </w:r>
      <w:r w:rsidR="00821CE9" w:rsidRPr="009D4B6A">
        <w:rPr>
          <w:rFonts w:ascii="Arial" w:eastAsia="Times New Roman" w:hAnsi="Arial" w:cs="Arial"/>
          <w:sz w:val="24"/>
          <w:szCs w:val="24"/>
          <w:lang w:eastAsia="en-GB"/>
        </w:rPr>
        <w:t>(</w:t>
      </w:r>
      <w:r w:rsidR="00821CE9">
        <w:rPr>
          <w:rFonts w:ascii="Arial" w:eastAsia="Times New Roman" w:hAnsi="Arial" w:cs="Arial"/>
          <w:sz w:val="24"/>
          <w:szCs w:val="24"/>
          <w:lang w:eastAsia="en-GB"/>
        </w:rPr>
        <w:t>Department for Education, 2005)</w:t>
      </w:r>
      <w:r>
        <w:rPr>
          <w:rFonts w:ascii="Arial" w:eastAsia="Times New Roman" w:hAnsi="Arial" w:cs="Arial"/>
          <w:sz w:val="24"/>
          <w:szCs w:val="24"/>
          <w:lang w:eastAsia="en-GB"/>
        </w:rPr>
        <w:t xml:space="preserve">, </w:t>
      </w:r>
      <w:r w:rsidRPr="009D4B6A">
        <w:rPr>
          <w:rFonts w:ascii="Arial" w:eastAsia="Times New Roman" w:hAnsi="Arial" w:cs="Arial"/>
          <w:sz w:val="24"/>
          <w:szCs w:val="24"/>
          <w:lang w:eastAsia="en-GB"/>
        </w:rPr>
        <w:t>there is currently no legal entitlement to specialist support and such sup</w:t>
      </w:r>
      <w:r>
        <w:rPr>
          <w:rFonts w:ascii="Arial" w:eastAsia="Times New Roman" w:hAnsi="Arial" w:cs="Arial"/>
          <w:sz w:val="24"/>
          <w:szCs w:val="24"/>
          <w:lang w:eastAsia="en-GB"/>
        </w:rPr>
        <w:t>port varies around the country</w:t>
      </w:r>
      <w:r w:rsidR="00821CE9">
        <w:rPr>
          <w:rFonts w:ascii="Arial" w:eastAsia="Times New Roman" w:hAnsi="Arial" w:cs="Arial"/>
          <w:sz w:val="24"/>
          <w:szCs w:val="24"/>
          <w:lang w:eastAsia="en-GB"/>
        </w:rPr>
        <w:t xml:space="preserve"> (Wade et al., 2014)</w:t>
      </w:r>
      <w:r>
        <w:rPr>
          <w:rFonts w:ascii="Arial" w:eastAsia="Times New Roman" w:hAnsi="Arial" w:cs="Arial"/>
          <w:sz w:val="24"/>
          <w:szCs w:val="24"/>
          <w:lang w:eastAsia="en-GB"/>
        </w:rPr>
        <w:t xml:space="preserve">. </w:t>
      </w:r>
      <w:r w:rsidRPr="009D4B6A">
        <w:rPr>
          <w:rFonts w:ascii="Arial" w:eastAsia="Times New Roman" w:hAnsi="Arial" w:cs="Arial"/>
          <w:sz w:val="24"/>
          <w:szCs w:val="24"/>
          <w:lang w:eastAsia="en-GB"/>
        </w:rPr>
        <w:t xml:space="preserve">A recent survey highlighted only 11% of carers received support from </w:t>
      </w:r>
      <w:r>
        <w:rPr>
          <w:rFonts w:ascii="Arial" w:eastAsia="Times New Roman" w:hAnsi="Arial" w:cs="Arial"/>
          <w:sz w:val="24"/>
          <w:szCs w:val="24"/>
          <w:lang w:eastAsia="en-GB"/>
        </w:rPr>
        <w:t>their LA with contact</w:t>
      </w:r>
      <w:r w:rsidR="00821CE9">
        <w:rPr>
          <w:rFonts w:ascii="Arial" w:eastAsia="Times New Roman" w:hAnsi="Arial" w:cs="Arial"/>
          <w:sz w:val="24"/>
          <w:szCs w:val="24"/>
          <w:lang w:eastAsia="en-GB"/>
        </w:rPr>
        <w:t xml:space="preserve"> (McGrath and Ashley, 2021)</w:t>
      </w:r>
      <w:r>
        <w:rPr>
          <w:rFonts w:ascii="Arial" w:eastAsia="Times New Roman" w:hAnsi="Arial" w:cs="Arial"/>
          <w:sz w:val="24"/>
          <w:szCs w:val="24"/>
          <w:lang w:eastAsia="en-GB"/>
        </w:rPr>
        <w:t>.</w:t>
      </w:r>
    </w:p>
    <w:p w14:paraId="2D3C0273" w14:textId="77777777" w:rsidR="00075A00" w:rsidRPr="00565A91" w:rsidRDefault="00075A00" w:rsidP="00075A00">
      <w:pPr>
        <w:spacing w:after="0" w:line="360" w:lineRule="auto"/>
        <w:textAlignment w:val="baseline"/>
        <w:rPr>
          <w:rFonts w:ascii="Arial" w:eastAsia="Times New Roman" w:hAnsi="Arial" w:cs="Arial"/>
          <w:sz w:val="24"/>
          <w:szCs w:val="24"/>
          <w:lang w:eastAsia="en-GB"/>
        </w:rPr>
      </w:pPr>
    </w:p>
    <w:p w14:paraId="7236D203" w14:textId="77777777" w:rsidR="00075A00" w:rsidRPr="00251C6C" w:rsidRDefault="00075A00" w:rsidP="00075A00">
      <w:pPr>
        <w:spacing w:after="0" w:line="360" w:lineRule="auto"/>
        <w:textAlignment w:val="baseline"/>
        <w:rPr>
          <w:rFonts w:ascii="Arial" w:eastAsia="Times New Roman" w:hAnsi="Arial" w:cs="Arial"/>
          <w:color w:val="FF0000"/>
          <w:sz w:val="24"/>
          <w:szCs w:val="24"/>
          <w:lang w:eastAsia="en-GB"/>
        </w:rPr>
      </w:pPr>
      <w:r w:rsidRPr="00565A91">
        <w:rPr>
          <w:rFonts w:ascii="Arial" w:eastAsia="Times New Roman" w:hAnsi="Arial" w:cs="Arial"/>
          <w:sz w:val="24"/>
          <w:szCs w:val="24"/>
          <w:lang w:eastAsia="en-GB"/>
        </w:rPr>
        <w:t xml:space="preserve">For many who become Special Guardians, it appears they have to navigate complex family situations and relationships with poor levels of support offered. Since 2016, LA’s could apply for funding through the Adoption Support Fund (ASF) if the </w:t>
      </w:r>
      <w:r w:rsidRPr="009D4B6A">
        <w:rPr>
          <w:rFonts w:ascii="Arial" w:eastAsia="Times New Roman" w:hAnsi="Arial" w:cs="Arial"/>
          <w:sz w:val="24"/>
          <w:szCs w:val="24"/>
          <w:lang w:eastAsia="en-GB"/>
        </w:rPr>
        <w:t xml:space="preserve">child </w:t>
      </w:r>
      <w:r w:rsidRPr="009D4B6A">
        <w:rPr>
          <w:rFonts w:ascii="Arial" w:eastAsia="Times New Roman" w:hAnsi="Arial" w:cs="Arial"/>
          <w:sz w:val="24"/>
          <w:szCs w:val="24"/>
          <w:lang w:eastAsia="en-GB"/>
        </w:rPr>
        <w:lastRenderedPageBreak/>
        <w:t>had previously been ‘looked after’. This change was implemented to support children’s access to therapeutic servic</w:t>
      </w:r>
      <w:r>
        <w:rPr>
          <w:rFonts w:ascii="Arial" w:eastAsia="Times New Roman" w:hAnsi="Arial" w:cs="Arial"/>
          <w:sz w:val="24"/>
          <w:szCs w:val="24"/>
          <w:lang w:eastAsia="en-GB"/>
        </w:rPr>
        <w:t>es or specialist assessments</w:t>
      </w:r>
      <w:r w:rsidR="00821CE9">
        <w:rPr>
          <w:rFonts w:ascii="Arial" w:eastAsia="Times New Roman" w:hAnsi="Arial" w:cs="Arial"/>
          <w:sz w:val="24"/>
          <w:szCs w:val="24"/>
          <w:lang w:eastAsia="en-GB"/>
        </w:rPr>
        <w:t xml:space="preserve"> </w:t>
      </w:r>
      <w:r w:rsidR="00821CE9" w:rsidRPr="009D4B6A">
        <w:rPr>
          <w:rFonts w:ascii="Arial" w:eastAsia="Times New Roman" w:hAnsi="Arial" w:cs="Arial"/>
          <w:sz w:val="24"/>
          <w:szCs w:val="24"/>
          <w:lang w:eastAsia="en-GB"/>
        </w:rPr>
        <w:t>(Department for Education, 20</w:t>
      </w:r>
      <w:r w:rsidR="00821CE9">
        <w:rPr>
          <w:rFonts w:ascii="Arial" w:eastAsia="Times New Roman" w:hAnsi="Arial" w:cs="Arial"/>
          <w:sz w:val="24"/>
          <w:szCs w:val="24"/>
          <w:lang w:eastAsia="en-GB"/>
        </w:rPr>
        <w:t>18)</w:t>
      </w:r>
      <w:r>
        <w:rPr>
          <w:rFonts w:ascii="Arial" w:eastAsia="Times New Roman" w:hAnsi="Arial" w:cs="Arial"/>
          <w:sz w:val="24"/>
          <w:szCs w:val="24"/>
          <w:lang w:eastAsia="en-GB"/>
        </w:rPr>
        <w:t xml:space="preserve">. </w:t>
      </w:r>
      <w:r w:rsidRPr="009D4B6A">
        <w:rPr>
          <w:rFonts w:ascii="Arial" w:eastAsia="Times New Roman" w:hAnsi="Arial" w:cs="Arial"/>
          <w:sz w:val="24"/>
          <w:szCs w:val="24"/>
          <w:lang w:eastAsia="en-GB"/>
        </w:rPr>
        <w:t xml:space="preserve">However, a recent report highlighted that 76% of the 2,000 kinship carers felt they did not have </w:t>
      </w:r>
      <w:r w:rsidRPr="00565A91">
        <w:rPr>
          <w:rFonts w:ascii="Arial" w:eastAsia="Times New Roman" w:hAnsi="Arial" w:cs="Arial"/>
          <w:sz w:val="24"/>
          <w:szCs w:val="24"/>
          <w:lang w:eastAsia="en-GB"/>
        </w:rPr>
        <w:t>enough financial support to meet the needs of the children</w:t>
      </w:r>
      <w:r w:rsidR="00821CE9" w:rsidRPr="00565A91">
        <w:rPr>
          <w:rFonts w:ascii="Arial" w:eastAsia="Times New Roman" w:hAnsi="Arial" w:cs="Arial"/>
          <w:sz w:val="24"/>
          <w:szCs w:val="24"/>
          <w:lang w:eastAsia="en-GB"/>
        </w:rPr>
        <w:t xml:space="preserve"> (McGrath and Ashley, 2021)</w:t>
      </w:r>
      <w:r w:rsidRPr="00565A91">
        <w:rPr>
          <w:rFonts w:ascii="Arial" w:eastAsia="Times New Roman" w:hAnsi="Arial" w:cs="Arial"/>
          <w:sz w:val="24"/>
          <w:szCs w:val="24"/>
          <w:lang w:eastAsia="en-GB"/>
        </w:rPr>
        <w:t>. Whilst kinship carers had to opt-in to complete this survey, the results were indicative of a disparity between financial support. This appeared to depend on the legal status of the child</w:t>
      </w:r>
      <w:r>
        <w:rPr>
          <w:rFonts w:ascii="Arial" w:eastAsia="Times New Roman" w:hAnsi="Arial" w:cs="Arial"/>
          <w:sz w:val="24"/>
          <w:szCs w:val="24"/>
          <w:lang w:eastAsia="en-GB"/>
        </w:rPr>
        <w:t>, with Special Guardians</w:t>
      </w:r>
      <w:r w:rsidRPr="009D4B6A">
        <w:rPr>
          <w:rFonts w:ascii="Arial" w:eastAsia="Times New Roman" w:hAnsi="Arial" w:cs="Arial"/>
          <w:sz w:val="24"/>
          <w:szCs w:val="24"/>
          <w:lang w:eastAsia="en-GB"/>
        </w:rPr>
        <w:t xml:space="preserve"> receiving a lower weekly Special Guardianship Allowance than foster carers. These findings sug</w:t>
      </w:r>
      <w:r>
        <w:rPr>
          <w:rFonts w:ascii="Arial" w:eastAsia="Times New Roman" w:hAnsi="Arial" w:cs="Arial"/>
          <w:sz w:val="24"/>
          <w:szCs w:val="24"/>
          <w:lang w:eastAsia="en-GB"/>
        </w:rPr>
        <w:t>gest that whilst funding for Special Guardians</w:t>
      </w:r>
      <w:r w:rsidRPr="009D4B6A">
        <w:rPr>
          <w:rFonts w:ascii="Arial" w:eastAsia="Times New Roman" w:hAnsi="Arial" w:cs="Arial"/>
          <w:sz w:val="24"/>
          <w:szCs w:val="24"/>
          <w:lang w:eastAsia="en-GB"/>
        </w:rPr>
        <w:t xml:space="preserve"> may be available, there a</w:t>
      </w:r>
      <w:r>
        <w:rPr>
          <w:rFonts w:ascii="Arial" w:eastAsia="Times New Roman" w:hAnsi="Arial" w:cs="Arial"/>
          <w:sz w:val="24"/>
          <w:szCs w:val="24"/>
          <w:lang w:eastAsia="en-GB"/>
        </w:rPr>
        <w:t xml:space="preserve">re </w:t>
      </w:r>
      <w:r w:rsidRPr="009D4B6A">
        <w:rPr>
          <w:rFonts w:ascii="Arial" w:eastAsia="Times New Roman" w:hAnsi="Arial" w:cs="Arial"/>
          <w:sz w:val="24"/>
          <w:szCs w:val="24"/>
          <w:lang w:eastAsia="en-GB"/>
        </w:rPr>
        <w:t>barriers and disparities in accessing these.</w:t>
      </w:r>
    </w:p>
    <w:p w14:paraId="3C23ADEF" w14:textId="77777777" w:rsidR="00075A00" w:rsidRPr="00565A91" w:rsidRDefault="00075A00" w:rsidP="00075A00">
      <w:pPr>
        <w:spacing w:line="360" w:lineRule="auto"/>
        <w:rPr>
          <w:rFonts w:ascii="Arial" w:eastAsia="Calibri" w:hAnsi="Arial" w:cs="Arial"/>
          <w:sz w:val="24"/>
          <w:szCs w:val="24"/>
        </w:rPr>
      </w:pPr>
    </w:p>
    <w:p w14:paraId="3FD47294" w14:textId="77777777" w:rsidR="00075A00" w:rsidRDefault="00075A00" w:rsidP="00075A00">
      <w:pPr>
        <w:spacing w:after="0" w:line="360" w:lineRule="auto"/>
        <w:textAlignment w:val="baseline"/>
        <w:rPr>
          <w:rFonts w:ascii="Arial" w:eastAsia="Times New Roman" w:hAnsi="Arial" w:cs="Arial"/>
          <w:sz w:val="24"/>
          <w:szCs w:val="24"/>
          <w:lang w:eastAsia="en-GB"/>
        </w:rPr>
      </w:pPr>
      <w:r w:rsidRPr="00565A91">
        <w:rPr>
          <w:rFonts w:ascii="Arial" w:eastAsia="Times New Roman" w:hAnsi="Arial" w:cs="Arial"/>
          <w:sz w:val="24"/>
          <w:szCs w:val="24"/>
          <w:lang w:eastAsia="en-GB"/>
        </w:rPr>
        <w:t>Reviews and reports with a particular focus on SGOs to inform law and future policy are growing</w:t>
      </w:r>
      <w:r w:rsidR="00821CE9" w:rsidRPr="00565A91">
        <w:rPr>
          <w:rFonts w:ascii="Arial" w:eastAsia="Times New Roman" w:hAnsi="Arial" w:cs="Arial"/>
          <w:sz w:val="24"/>
          <w:szCs w:val="24"/>
          <w:lang w:eastAsia="en-GB"/>
        </w:rPr>
        <w:t xml:space="preserve"> (Wade et al., 2014; Simmonds et al., 2019),</w:t>
      </w:r>
      <w:r w:rsidRPr="00565A91">
        <w:rPr>
          <w:rFonts w:ascii="Arial" w:eastAsia="Times New Roman" w:hAnsi="Arial" w:cs="Arial"/>
          <w:sz w:val="24"/>
          <w:szCs w:val="24"/>
          <w:lang w:eastAsia="en-GB"/>
        </w:rPr>
        <w:t xml:space="preserve"> with charities such as Kinship</w:t>
      </w:r>
      <w:r w:rsidR="00821CE9" w:rsidRPr="00565A91">
        <w:rPr>
          <w:rFonts w:ascii="Arial" w:eastAsia="Times New Roman" w:hAnsi="Arial" w:cs="Arial"/>
          <w:sz w:val="24"/>
          <w:szCs w:val="24"/>
          <w:lang w:eastAsia="en-GB"/>
        </w:rPr>
        <w:t xml:space="preserve"> (https://kinship.org.uk/) </w:t>
      </w:r>
      <w:r w:rsidRPr="00565A91">
        <w:rPr>
          <w:rFonts w:ascii="Arial" w:eastAsia="Times New Roman" w:hAnsi="Arial" w:cs="Arial"/>
          <w:sz w:val="24"/>
          <w:szCs w:val="24"/>
          <w:lang w:eastAsia="en-GB"/>
        </w:rPr>
        <w:t xml:space="preserve">creating campaigns to raise awareness and providing recommendations for support. Research suggests that foster and adoptive carers are more likely to receive support and </w:t>
      </w:r>
      <w:r w:rsidRPr="009D4B6A">
        <w:rPr>
          <w:rFonts w:ascii="Arial" w:eastAsia="Times New Roman" w:hAnsi="Arial" w:cs="Arial"/>
          <w:sz w:val="24"/>
          <w:szCs w:val="24"/>
          <w:lang w:eastAsia="en-GB"/>
        </w:rPr>
        <w:t xml:space="preserve">a wider range of </w:t>
      </w:r>
      <w:r>
        <w:rPr>
          <w:rFonts w:ascii="Arial" w:eastAsia="Times New Roman" w:hAnsi="Arial" w:cs="Arial"/>
          <w:sz w:val="24"/>
          <w:szCs w:val="24"/>
          <w:lang w:eastAsia="en-GB"/>
        </w:rPr>
        <w:t>services in their roles than Special Guardians</w:t>
      </w:r>
      <w:r w:rsidR="00821CE9">
        <w:rPr>
          <w:rFonts w:ascii="Arial" w:eastAsia="Times New Roman" w:hAnsi="Arial" w:cs="Arial"/>
          <w:sz w:val="24"/>
          <w:szCs w:val="24"/>
          <w:lang w:eastAsia="en-GB"/>
        </w:rPr>
        <w:t xml:space="preserve"> </w:t>
      </w:r>
      <w:r w:rsidR="00821CE9" w:rsidRPr="009D4B6A">
        <w:rPr>
          <w:rFonts w:ascii="Arial" w:eastAsia="Times New Roman" w:hAnsi="Arial" w:cs="Arial"/>
          <w:sz w:val="24"/>
          <w:szCs w:val="24"/>
          <w:lang w:eastAsia="en-GB"/>
        </w:rPr>
        <w:t>(Ha</w:t>
      </w:r>
      <w:r w:rsidR="00821CE9">
        <w:rPr>
          <w:rFonts w:ascii="Arial" w:eastAsia="Times New Roman" w:hAnsi="Arial" w:cs="Arial"/>
          <w:sz w:val="24"/>
          <w:szCs w:val="24"/>
          <w:lang w:eastAsia="en-GB"/>
        </w:rPr>
        <w:t>rwin et al., 2016; LGSCO, 2018)</w:t>
      </w:r>
      <w:r>
        <w:rPr>
          <w:rFonts w:ascii="Arial" w:eastAsia="Times New Roman" w:hAnsi="Arial" w:cs="Arial"/>
          <w:sz w:val="24"/>
          <w:szCs w:val="24"/>
          <w:lang w:eastAsia="en-GB"/>
        </w:rPr>
        <w:t xml:space="preserve">. </w:t>
      </w:r>
      <w:r w:rsidRPr="009D4B6A">
        <w:rPr>
          <w:rFonts w:ascii="Arial" w:eastAsia="Times New Roman" w:hAnsi="Arial" w:cs="Arial"/>
          <w:sz w:val="24"/>
          <w:szCs w:val="24"/>
          <w:lang w:eastAsia="en-GB"/>
        </w:rPr>
        <w:t>Wh</w:t>
      </w:r>
      <w:r>
        <w:rPr>
          <w:rFonts w:ascii="Arial" w:eastAsia="Times New Roman" w:hAnsi="Arial" w:cs="Arial"/>
          <w:sz w:val="24"/>
          <w:szCs w:val="24"/>
          <w:lang w:eastAsia="en-GB"/>
        </w:rPr>
        <w:t>ilst current policy requires Special Guardians</w:t>
      </w:r>
      <w:r w:rsidRPr="009D4B6A">
        <w:rPr>
          <w:rFonts w:ascii="Arial" w:eastAsia="Times New Roman" w:hAnsi="Arial" w:cs="Arial"/>
          <w:sz w:val="24"/>
          <w:szCs w:val="24"/>
          <w:lang w:eastAsia="en-GB"/>
        </w:rPr>
        <w:t xml:space="preserve"> to have a support plan in place to assess and recommended support for the family</w:t>
      </w:r>
      <w:r w:rsidR="00821CE9">
        <w:rPr>
          <w:rFonts w:ascii="Arial" w:eastAsia="Times New Roman" w:hAnsi="Arial" w:cs="Arial"/>
          <w:sz w:val="24"/>
          <w:szCs w:val="24"/>
          <w:lang w:eastAsia="en-GB"/>
        </w:rPr>
        <w:t xml:space="preserve"> </w:t>
      </w:r>
      <w:r w:rsidR="00821CE9" w:rsidRPr="009D4B6A">
        <w:rPr>
          <w:rFonts w:ascii="Arial" w:eastAsia="Times New Roman" w:hAnsi="Arial" w:cs="Arial"/>
          <w:sz w:val="24"/>
          <w:szCs w:val="24"/>
          <w:lang w:eastAsia="en-GB"/>
        </w:rPr>
        <w:t>(Department of Education, 2005)</w:t>
      </w:r>
      <w:r>
        <w:rPr>
          <w:rFonts w:ascii="Arial" w:eastAsia="Times New Roman" w:hAnsi="Arial" w:cs="Arial"/>
          <w:sz w:val="24"/>
          <w:szCs w:val="24"/>
          <w:lang w:eastAsia="en-GB"/>
        </w:rPr>
        <w:t>, it appears that very few Special Guardians</w:t>
      </w:r>
      <w:r w:rsidRPr="009D4B6A">
        <w:rPr>
          <w:rFonts w:ascii="Arial" w:eastAsia="Times New Roman" w:hAnsi="Arial" w:cs="Arial"/>
          <w:sz w:val="24"/>
          <w:szCs w:val="24"/>
          <w:lang w:eastAsia="en-GB"/>
        </w:rPr>
        <w:t xml:space="preserve"> had this</w:t>
      </w:r>
      <w:r>
        <w:rPr>
          <w:rFonts w:ascii="Arial" w:eastAsia="Times New Roman" w:hAnsi="Arial" w:cs="Arial"/>
          <w:sz w:val="24"/>
          <w:szCs w:val="24"/>
          <w:lang w:eastAsia="en-GB"/>
        </w:rPr>
        <w:t xml:space="preserve"> in place or received support</w:t>
      </w:r>
      <w:r w:rsidRPr="009D4B6A">
        <w:rPr>
          <w:rFonts w:ascii="Arial" w:eastAsia="Times New Roman" w:hAnsi="Arial" w:cs="Arial"/>
          <w:sz w:val="24"/>
          <w:szCs w:val="24"/>
          <w:lang w:eastAsia="en-GB"/>
        </w:rPr>
        <w:t xml:space="preserve"> to meet </w:t>
      </w:r>
      <w:r>
        <w:rPr>
          <w:rFonts w:ascii="Arial" w:eastAsia="Times New Roman" w:hAnsi="Arial" w:cs="Arial"/>
          <w:sz w:val="24"/>
          <w:szCs w:val="24"/>
          <w:lang w:eastAsia="en-GB"/>
        </w:rPr>
        <w:t>the needs of the child</w:t>
      </w:r>
      <w:r w:rsidR="00821CE9">
        <w:rPr>
          <w:rFonts w:ascii="Arial" w:eastAsia="Times New Roman" w:hAnsi="Arial" w:cs="Arial"/>
          <w:sz w:val="24"/>
          <w:szCs w:val="24"/>
          <w:lang w:eastAsia="en-GB"/>
        </w:rPr>
        <w:t xml:space="preserve"> (Starks and Whitley, 2020; McGrath and Ashley, 2021)</w:t>
      </w:r>
      <w:r>
        <w:rPr>
          <w:rFonts w:ascii="Arial" w:eastAsia="Times New Roman" w:hAnsi="Arial" w:cs="Arial"/>
          <w:sz w:val="24"/>
          <w:szCs w:val="24"/>
          <w:lang w:eastAsia="en-GB"/>
        </w:rPr>
        <w:t>.</w:t>
      </w:r>
    </w:p>
    <w:p w14:paraId="543C7FEA" w14:textId="77777777" w:rsidR="00075A00" w:rsidRPr="009D4B6A" w:rsidRDefault="00075A00" w:rsidP="00075A00">
      <w:pPr>
        <w:spacing w:after="0" w:line="360" w:lineRule="auto"/>
        <w:textAlignment w:val="baseline"/>
        <w:rPr>
          <w:rFonts w:ascii="Arial" w:eastAsia="Times New Roman" w:hAnsi="Arial" w:cs="Arial"/>
          <w:sz w:val="24"/>
          <w:szCs w:val="24"/>
          <w:lang w:eastAsia="en-GB"/>
        </w:rPr>
      </w:pPr>
    </w:p>
    <w:p w14:paraId="30042048" w14:textId="77777777" w:rsidR="00075A00" w:rsidRDefault="00075A00" w:rsidP="00075A00">
      <w:pPr>
        <w:spacing w:line="360" w:lineRule="auto"/>
        <w:rPr>
          <w:rFonts w:ascii="Arial" w:eastAsia="Calibri" w:hAnsi="Arial" w:cs="Arial"/>
          <w:b/>
          <w:color w:val="FF0000"/>
          <w:sz w:val="24"/>
          <w:szCs w:val="24"/>
        </w:rPr>
      </w:pPr>
    </w:p>
    <w:p w14:paraId="29572FB1"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Research rationale and aims</w:t>
      </w:r>
    </w:p>
    <w:p w14:paraId="10CD625C" w14:textId="77777777" w:rsidR="00075A00" w:rsidRPr="00565A91" w:rsidRDefault="00075A00" w:rsidP="00075A00">
      <w:pPr>
        <w:spacing w:after="0" w:line="360" w:lineRule="auto"/>
        <w:textAlignment w:val="baseline"/>
        <w:rPr>
          <w:rFonts w:ascii="Arial" w:eastAsia="Times New Roman" w:hAnsi="Arial" w:cs="Arial"/>
          <w:sz w:val="24"/>
          <w:szCs w:val="24"/>
          <w:lang w:eastAsia="en-GB"/>
        </w:rPr>
      </w:pPr>
      <w:r w:rsidRPr="00565A91">
        <w:rPr>
          <w:rFonts w:ascii="Arial" w:eastAsia="Times New Roman" w:hAnsi="Arial" w:cs="Arial"/>
          <w:sz w:val="24"/>
          <w:szCs w:val="24"/>
          <w:lang w:eastAsia="en-GB"/>
        </w:rPr>
        <w:t>Research studies with a focus on SGOs specifically are limited</w:t>
      </w:r>
      <w:r w:rsidR="00821CE9" w:rsidRPr="00565A91">
        <w:rPr>
          <w:rFonts w:ascii="Arial" w:eastAsia="Times New Roman" w:hAnsi="Arial" w:cs="Arial"/>
          <w:sz w:val="24"/>
          <w:szCs w:val="24"/>
          <w:lang w:eastAsia="en-GB"/>
        </w:rPr>
        <w:t xml:space="preserve"> (Wilkinson and Bowyer, 2017)</w:t>
      </w:r>
      <w:r w:rsidRPr="00565A91">
        <w:rPr>
          <w:rFonts w:ascii="Arial" w:eastAsia="Times New Roman" w:hAnsi="Arial" w:cs="Arial"/>
          <w:sz w:val="24"/>
          <w:szCs w:val="24"/>
          <w:lang w:eastAsia="en-GB"/>
        </w:rPr>
        <w:t>. However, a recent study suggested Grandparent Special Guardians experience negative personal impacts to their emotions, relationships, careers and finances for many years postplacement</w:t>
      </w:r>
      <w:r w:rsidR="00821CE9" w:rsidRPr="00565A91">
        <w:rPr>
          <w:rFonts w:ascii="Arial" w:eastAsia="Times New Roman" w:hAnsi="Arial" w:cs="Arial"/>
          <w:sz w:val="24"/>
          <w:szCs w:val="24"/>
          <w:lang w:eastAsia="en-GB"/>
        </w:rPr>
        <w:t xml:space="preserve"> (</w:t>
      </w:r>
      <w:proofErr w:type="spellStart"/>
      <w:r w:rsidR="00821CE9" w:rsidRPr="00565A91">
        <w:rPr>
          <w:rFonts w:ascii="Arial" w:eastAsia="Times New Roman" w:hAnsi="Arial" w:cs="Arial"/>
          <w:sz w:val="24"/>
          <w:szCs w:val="24"/>
          <w:lang w:eastAsia="en-GB"/>
        </w:rPr>
        <w:t>Hingley</w:t>
      </w:r>
      <w:proofErr w:type="spellEnd"/>
      <w:r w:rsidR="00821CE9" w:rsidRPr="00565A91">
        <w:rPr>
          <w:rFonts w:ascii="Arial" w:eastAsia="Times New Roman" w:hAnsi="Arial" w:cs="Arial"/>
          <w:sz w:val="24"/>
          <w:szCs w:val="24"/>
          <w:lang w:eastAsia="en-GB"/>
        </w:rPr>
        <w:t>-Jones et al., 2020).</w:t>
      </w:r>
    </w:p>
    <w:p w14:paraId="32431AB8" w14:textId="77777777" w:rsidR="00075A00" w:rsidRPr="00565A91" w:rsidRDefault="00075A00" w:rsidP="00075A00">
      <w:pPr>
        <w:spacing w:after="0" w:line="360" w:lineRule="auto"/>
        <w:textAlignment w:val="baseline"/>
        <w:rPr>
          <w:rFonts w:ascii="Arial" w:eastAsia="Times New Roman" w:hAnsi="Arial" w:cs="Arial"/>
          <w:sz w:val="24"/>
          <w:szCs w:val="24"/>
          <w:lang w:eastAsia="en-GB"/>
        </w:rPr>
      </w:pPr>
    </w:p>
    <w:p w14:paraId="5364E0A1" w14:textId="77777777" w:rsidR="00075A00" w:rsidRDefault="00075A00" w:rsidP="00075A00">
      <w:pPr>
        <w:spacing w:after="0" w:line="360" w:lineRule="auto"/>
        <w:textAlignment w:val="baseline"/>
        <w:rPr>
          <w:rFonts w:ascii="Arial" w:eastAsia="Calibri" w:hAnsi="Arial" w:cs="Arial"/>
          <w:color w:val="FF0000"/>
          <w:sz w:val="24"/>
          <w:szCs w:val="24"/>
        </w:rPr>
      </w:pPr>
      <w:r w:rsidRPr="00565A91">
        <w:rPr>
          <w:rFonts w:ascii="Arial" w:eastAsia="Times New Roman" w:hAnsi="Arial" w:cs="Arial"/>
          <w:sz w:val="24"/>
          <w:szCs w:val="24"/>
          <w:lang w:eastAsia="en-GB"/>
        </w:rPr>
        <w:t xml:space="preserve">This study focuses on Grandparent Special Guardians specifically due to wanting to explore the nature of relationships where grandparents are caring for their own child’s children. </w:t>
      </w:r>
      <w:r w:rsidRPr="00565A91">
        <w:rPr>
          <w:rFonts w:ascii="Arial" w:eastAsia="Calibri" w:hAnsi="Arial" w:cs="Arial"/>
          <w:sz w:val="24"/>
          <w:szCs w:val="24"/>
        </w:rPr>
        <w:t xml:space="preserve">This study explores Grandparent Special Guardian’s relationships </w:t>
      </w:r>
      <w:r w:rsidRPr="00565A91">
        <w:rPr>
          <w:rFonts w:ascii="Arial" w:eastAsia="Calibri" w:hAnsi="Arial" w:cs="Arial"/>
          <w:sz w:val="24"/>
          <w:szCs w:val="24"/>
        </w:rPr>
        <w:lastRenderedPageBreak/>
        <w:t>with their own children, their grandchildren, and their extended family through asking: what are Grandparents’ experiences of family relationships in the context of an SGO, and what is the experience of their role as a Special Guardian? As Special Guardians are encouraged to maintain familial links, it is important to develop further insights into the impact an SGO can have on relationships within the family and also the effects the role may have on those who hold it. Further exploration may help to provide recommendations for policy makers and services to improve support received by such families and to encourage positive outcomes for the family unit.</w:t>
      </w:r>
    </w:p>
    <w:p w14:paraId="600A6DE2" w14:textId="77777777" w:rsidR="00075A00" w:rsidRPr="009D4B6A" w:rsidRDefault="00075A00" w:rsidP="00075A00">
      <w:pPr>
        <w:spacing w:after="0" w:line="360" w:lineRule="auto"/>
        <w:textAlignment w:val="baseline"/>
        <w:rPr>
          <w:rFonts w:ascii="Arial" w:eastAsia="Times New Roman" w:hAnsi="Arial" w:cs="Arial"/>
          <w:sz w:val="24"/>
          <w:szCs w:val="24"/>
          <w:lang w:eastAsia="en-GB"/>
        </w:rPr>
      </w:pPr>
    </w:p>
    <w:p w14:paraId="0B265870" w14:textId="77777777" w:rsidR="00075A00" w:rsidRDefault="00075A00" w:rsidP="00075A00">
      <w:pPr>
        <w:spacing w:after="0" w:line="360" w:lineRule="auto"/>
        <w:textAlignment w:val="baseline"/>
        <w:rPr>
          <w:rFonts w:ascii="Arial" w:eastAsia="Times New Roman" w:hAnsi="Arial" w:cs="Arial"/>
          <w:sz w:val="24"/>
          <w:szCs w:val="24"/>
          <w:lang w:eastAsia="en-GB"/>
        </w:rPr>
      </w:pPr>
    </w:p>
    <w:p w14:paraId="591B724A" w14:textId="77777777" w:rsidR="00075A00" w:rsidRPr="00565A91" w:rsidRDefault="00075A00" w:rsidP="00075A00">
      <w:pPr>
        <w:spacing w:after="0" w:line="360" w:lineRule="auto"/>
        <w:textAlignment w:val="baseline"/>
        <w:rPr>
          <w:rFonts w:ascii="Arial" w:eastAsia="Times New Roman" w:hAnsi="Arial" w:cs="Arial"/>
          <w:b/>
          <w:sz w:val="24"/>
          <w:szCs w:val="24"/>
          <w:lang w:eastAsia="en-GB"/>
        </w:rPr>
      </w:pPr>
      <w:r w:rsidRPr="00565A91">
        <w:rPr>
          <w:rFonts w:ascii="Arial" w:eastAsia="Times New Roman" w:hAnsi="Arial" w:cs="Arial"/>
          <w:b/>
          <w:sz w:val="24"/>
          <w:szCs w:val="24"/>
          <w:lang w:eastAsia="en-GB"/>
        </w:rPr>
        <w:t>Theoretical frameworks</w:t>
      </w:r>
    </w:p>
    <w:p w14:paraId="0CFC642B"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When exploring Special Guardianship, it can be helpful to consider frameworks to apply to such contexts. Family systems theory</w:t>
      </w:r>
      <w:r w:rsidR="00821CE9" w:rsidRPr="00565A91">
        <w:rPr>
          <w:rFonts w:ascii="Arial" w:eastAsia="Calibri" w:hAnsi="Arial" w:cs="Arial"/>
          <w:sz w:val="24"/>
          <w:szCs w:val="24"/>
        </w:rPr>
        <w:t xml:space="preserve"> (</w:t>
      </w:r>
      <w:r w:rsidR="00821CE9" w:rsidRPr="00565A91">
        <w:rPr>
          <w:rFonts w:ascii="Arial" w:eastAsia="Calibri" w:hAnsi="Arial" w:cs="Arial"/>
          <w:sz w:val="24"/>
          <w:szCs w:val="24"/>
          <w:shd w:val="clear" w:color="auto" w:fill="FFFFFF"/>
        </w:rPr>
        <w:t>Kerr and Bowen, 1988</w:t>
      </w:r>
      <w:r w:rsidR="00821CE9" w:rsidRPr="00565A91">
        <w:rPr>
          <w:rFonts w:ascii="Arial" w:eastAsia="Calibri" w:hAnsi="Arial" w:cs="Arial"/>
          <w:sz w:val="24"/>
          <w:szCs w:val="24"/>
        </w:rPr>
        <w:t xml:space="preserve">) </w:t>
      </w:r>
      <w:r w:rsidRPr="00565A91">
        <w:rPr>
          <w:rFonts w:ascii="Arial" w:eastAsia="Calibri" w:hAnsi="Arial" w:cs="Arial"/>
          <w:sz w:val="24"/>
          <w:szCs w:val="24"/>
        </w:rPr>
        <w:t>suggests that family members are interconnected - what happens to one person in a family system is likely to affect others to a greater or lesser extent</w:t>
      </w:r>
      <w:r w:rsidR="00821CE9" w:rsidRPr="00565A91">
        <w:rPr>
          <w:rFonts w:ascii="Arial" w:eastAsia="Calibri" w:hAnsi="Arial" w:cs="Arial"/>
          <w:sz w:val="24"/>
          <w:szCs w:val="24"/>
        </w:rPr>
        <w:t xml:space="preserve"> (Allen and Henderson, 2016)</w:t>
      </w:r>
      <w:r w:rsidRPr="00565A91">
        <w:rPr>
          <w:rFonts w:ascii="Arial" w:eastAsia="Calibri" w:hAnsi="Arial" w:cs="Arial"/>
          <w:sz w:val="24"/>
          <w:szCs w:val="24"/>
        </w:rPr>
        <w:t>. With this in mind, being a Special Guardian may have wide reaching effects on the family unit. Additionally, Attachment theory</w:t>
      </w:r>
      <w:r w:rsidR="00821CE9" w:rsidRPr="00565A91">
        <w:rPr>
          <w:rFonts w:ascii="Arial" w:eastAsia="Calibri" w:hAnsi="Arial" w:cs="Arial"/>
          <w:sz w:val="24"/>
          <w:szCs w:val="24"/>
        </w:rPr>
        <w:t xml:space="preserve"> (Ainsworth and Bowlby, 1991)</w:t>
      </w:r>
      <w:r w:rsidRPr="00565A91">
        <w:rPr>
          <w:rFonts w:ascii="Arial" w:eastAsia="Calibri" w:hAnsi="Arial" w:cs="Arial"/>
          <w:sz w:val="24"/>
          <w:szCs w:val="24"/>
        </w:rPr>
        <w:t xml:space="preserve"> is concerned with the formation and disruption of relationships between two individuals (e.g. parent-child). The theory suggests that disruption to or loss of attachment can have an impact on current and</w:t>
      </w:r>
      <w:r w:rsidR="00821CE9" w:rsidRPr="00565A91">
        <w:rPr>
          <w:rFonts w:ascii="Arial" w:eastAsia="Calibri" w:hAnsi="Arial" w:cs="Arial"/>
          <w:sz w:val="24"/>
          <w:szCs w:val="24"/>
        </w:rPr>
        <w:t xml:space="preserve"> future relationship dynamics</w:t>
      </w:r>
      <w:r w:rsidR="00847C56" w:rsidRPr="00565A91">
        <w:rPr>
          <w:rFonts w:ascii="Arial" w:eastAsia="Calibri" w:hAnsi="Arial" w:cs="Arial"/>
          <w:sz w:val="24"/>
          <w:szCs w:val="24"/>
        </w:rPr>
        <w:t>.</w:t>
      </w:r>
      <w:r w:rsidR="00821CE9" w:rsidRPr="00565A91">
        <w:rPr>
          <w:rFonts w:ascii="Arial" w:eastAsia="Calibri" w:hAnsi="Arial" w:cs="Arial"/>
          <w:sz w:val="24"/>
          <w:szCs w:val="24"/>
        </w:rPr>
        <w:t xml:space="preserve"> </w:t>
      </w:r>
      <w:r w:rsidRPr="00565A91">
        <w:rPr>
          <w:rFonts w:ascii="Arial" w:eastAsia="Calibri" w:hAnsi="Arial" w:cs="Arial"/>
          <w:sz w:val="24"/>
          <w:szCs w:val="24"/>
        </w:rPr>
        <w:t>With this in mind, the circumstances around the SGO, and being a Special Guardian may cause disruptions</w:t>
      </w:r>
      <w:r w:rsidR="00847C56" w:rsidRPr="00565A91">
        <w:rPr>
          <w:rFonts w:ascii="Arial" w:eastAsia="Calibri" w:hAnsi="Arial" w:cs="Arial"/>
          <w:sz w:val="24"/>
          <w:szCs w:val="24"/>
        </w:rPr>
        <w:t xml:space="preserve"> and revisions to</w:t>
      </w:r>
      <w:r w:rsidRPr="00565A91">
        <w:rPr>
          <w:rFonts w:ascii="Arial" w:eastAsia="Calibri" w:hAnsi="Arial" w:cs="Arial"/>
          <w:sz w:val="24"/>
          <w:szCs w:val="24"/>
        </w:rPr>
        <w:t xml:space="preserve"> attachments and emotional bonds within the family</w:t>
      </w:r>
      <w:r w:rsidR="00847C56" w:rsidRPr="00565A91">
        <w:rPr>
          <w:rFonts w:ascii="Arial" w:eastAsia="Calibri" w:hAnsi="Arial" w:cs="Arial"/>
          <w:sz w:val="24"/>
          <w:szCs w:val="24"/>
        </w:rPr>
        <w:t xml:space="preserve"> (Poehlmann, 2003).</w:t>
      </w:r>
      <w:r w:rsidRPr="00565A91">
        <w:rPr>
          <w:rFonts w:ascii="Arial" w:eastAsia="Calibri" w:hAnsi="Arial" w:cs="Arial"/>
          <w:sz w:val="24"/>
          <w:szCs w:val="24"/>
        </w:rPr>
        <w:t xml:space="preserve"> Further, early attachment experiences, especially if negative, may impact the formation and development of family relationships.</w:t>
      </w:r>
    </w:p>
    <w:p w14:paraId="499B6C95" w14:textId="77777777" w:rsidR="00075A00" w:rsidRDefault="00075A00" w:rsidP="00075A00">
      <w:pPr>
        <w:spacing w:line="360" w:lineRule="auto"/>
        <w:jc w:val="center"/>
        <w:rPr>
          <w:rFonts w:ascii="Arial" w:eastAsia="Calibri" w:hAnsi="Arial" w:cs="Arial"/>
          <w:b/>
          <w:sz w:val="24"/>
          <w:szCs w:val="24"/>
        </w:rPr>
      </w:pPr>
    </w:p>
    <w:p w14:paraId="6AA17B59" w14:textId="77777777" w:rsidR="00075A00" w:rsidRPr="009D4B6A" w:rsidRDefault="00075A00" w:rsidP="00075A00">
      <w:pPr>
        <w:spacing w:line="360" w:lineRule="auto"/>
        <w:jc w:val="center"/>
        <w:rPr>
          <w:rFonts w:ascii="Arial" w:eastAsia="Calibri" w:hAnsi="Arial" w:cs="Arial"/>
          <w:b/>
          <w:sz w:val="24"/>
          <w:szCs w:val="24"/>
        </w:rPr>
      </w:pPr>
      <w:r w:rsidRPr="009D4B6A">
        <w:rPr>
          <w:rFonts w:ascii="Arial" w:eastAsia="Calibri" w:hAnsi="Arial" w:cs="Arial"/>
          <w:b/>
          <w:sz w:val="24"/>
          <w:szCs w:val="24"/>
        </w:rPr>
        <w:t>Method</w:t>
      </w:r>
    </w:p>
    <w:p w14:paraId="500602C3" w14:textId="77777777" w:rsidR="00075A00" w:rsidRPr="009C3374" w:rsidRDefault="00075A00" w:rsidP="00075A00">
      <w:pPr>
        <w:spacing w:line="360" w:lineRule="auto"/>
        <w:rPr>
          <w:rFonts w:ascii="Arial" w:eastAsia="Calibri" w:hAnsi="Arial" w:cs="Arial"/>
          <w:b/>
          <w:sz w:val="24"/>
          <w:szCs w:val="24"/>
        </w:rPr>
      </w:pPr>
      <w:r>
        <w:rPr>
          <w:rFonts w:ascii="Arial" w:eastAsia="Calibri" w:hAnsi="Arial" w:cs="Arial"/>
          <w:b/>
          <w:sz w:val="24"/>
          <w:szCs w:val="24"/>
        </w:rPr>
        <w:t>Ethics</w:t>
      </w:r>
    </w:p>
    <w:p w14:paraId="11A4CF3B"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Ethical approval for this study was granted by the University Research Ethics Committee. Informed consent to participate in this research was given by all participants and different names were created for anonymity. Due to the potentially emotive topic, participants were also debriefed and signposted to agencies who could offer additional support.</w:t>
      </w:r>
    </w:p>
    <w:p w14:paraId="7AAEBC7C" w14:textId="77777777" w:rsidR="00075A00" w:rsidRDefault="00075A00" w:rsidP="00075A00">
      <w:pPr>
        <w:spacing w:line="360" w:lineRule="auto"/>
        <w:rPr>
          <w:rFonts w:ascii="Arial" w:eastAsia="Calibri" w:hAnsi="Arial" w:cs="Arial"/>
          <w:b/>
          <w:sz w:val="24"/>
          <w:szCs w:val="24"/>
        </w:rPr>
      </w:pPr>
    </w:p>
    <w:p w14:paraId="1C81C7C7"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Design</w:t>
      </w:r>
    </w:p>
    <w:p w14:paraId="39D9D1F8" w14:textId="77777777" w:rsidR="00075A00" w:rsidRPr="00296AAA" w:rsidRDefault="00075A00" w:rsidP="00075A00">
      <w:pPr>
        <w:spacing w:after="0" w:line="360" w:lineRule="auto"/>
        <w:textAlignment w:val="baseline"/>
        <w:rPr>
          <w:rFonts w:ascii="Arial" w:eastAsia="Calibri" w:hAnsi="Arial" w:cs="Arial"/>
          <w:sz w:val="24"/>
          <w:szCs w:val="24"/>
        </w:rPr>
      </w:pPr>
      <w:r w:rsidRPr="00565A91">
        <w:rPr>
          <w:rFonts w:ascii="Arial" w:eastAsia="Times New Roman" w:hAnsi="Arial" w:cs="Arial"/>
          <w:sz w:val="24"/>
          <w:szCs w:val="24"/>
          <w:lang w:eastAsia="en-GB"/>
        </w:rPr>
        <w:t>Interpretative Phenomenological Analysis (IPA) was utilised in this study - a research methodology that is exploratory in nature, which can be helpful when exploring under-researched topics</w:t>
      </w:r>
      <w:r w:rsidR="00821CE9" w:rsidRPr="00565A91">
        <w:rPr>
          <w:rFonts w:ascii="Arial" w:eastAsia="Times New Roman" w:hAnsi="Arial" w:cs="Arial"/>
          <w:sz w:val="24"/>
          <w:szCs w:val="24"/>
          <w:lang w:eastAsia="en-GB"/>
        </w:rPr>
        <w:t xml:space="preserve"> (Smith and Osborn, 2015).</w:t>
      </w:r>
      <w:r w:rsidRPr="00565A91">
        <w:rPr>
          <w:rFonts w:ascii="Arial" w:eastAsia="Times New Roman" w:hAnsi="Arial" w:cs="Arial"/>
          <w:sz w:val="24"/>
          <w:szCs w:val="24"/>
          <w:lang w:eastAsia="en-GB"/>
        </w:rPr>
        <w:t xml:space="preserve"> </w:t>
      </w:r>
      <w:r w:rsidRPr="00565A91">
        <w:rPr>
          <w:rFonts w:ascii="Arial" w:eastAsia="Calibri" w:hAnsi="Arial" w:cs="Arial"/>
          <w:sz w:val="24"/>
          <w:szCs w:val="24"/>
        </w:rPr>
        <w:t xml:space="preserve">IPA involves thorough exploration of an individual’s experience in order to obtain an in depth understanding of their lived experience, which can help to enable consideration of emotive and </w:t>
      </w:r>
      <w:r w:rsidRPr="00296AAA">
        <w:rPr>
          <w:rFonts w:ascii="Arial" w:eastAsia="Calibri" w:hAnsi="Arial" w:cs="Arial"/>
          <w:sz w:val="24"/>
          <w:szCs w:val="24"/>
        </w:rPr>
        <w:t>often complex issues</w:t>
      </w:r>
      <w:r w:rsidR="00821CE9" w:rsidRPr="00296AAA">
        <w:rPr>
          <w:rFonts w:ascii="Arial" w:eastAsia="Calibri" w:hAnsi="Arial" w:cs="Arial"/>
          <w:sz w:val="24"/>
          <w:szCs w:val="24"/>
        </w:rPr>
        <w:t xml:space="preserve"> (Smith et al., 2009; Smith, 2015)</w:t>
      </w:r>
      <w:r w:rsidRPr="00296AAA">
        <w:rPr>
          <w:rFonts w:ascii="Arial" w:eastAsia="Calibri" w:hAnsi="Arial" w:cs="Arial"/>
          <w:sz w:val="24"/>
          <w:szCs w:val="24"/>
        </w:rPr>
        <w:t xml:space="preserve">. Interview questions </w:t>
      </w:r>
      <w:r w:rsidR="00565A91" w:rsidRPr="00296AAA">
        <w:rPr>
          <w:rFonts w:ascii="Arial" w:eastAsia="Calibri" w:hAnsi="Arial" w:cs="Arial"/>
          <w:sz w:val="24"/>
          <w:szCs w:val="24"/>
        </w:rPr>
        <w:t xml:space="preserve">were developed in collaboration </w:t>
      </w:r>
      <w:r w:rsidRPr="00296AAA">
        <w:rPr>
          <w:rFonts w:ascii="Arial" w:eastAsia="Calibri" w:hAnsi="Arial" w:cs="Arial"/>
          <w:sz w:val="24"/>
          <w:szCs w:val="24"/>
        </w:rPr>
        <w:t>with a Grandparent Special Guardian</w:t>
      </w:r>
      <w:r w:rsidR="00565A91" w:rsidRPr="00296AAA">
        <w:rPr>
          <w:rFonts w:ascii="Arial" w:eastAsia="Calibri" w:hAnsi="Arial" w:cs="Arial"/>
          <w:sz w:val="24"/>
          <w:szCs w:val="24"/>
        </w:rPr>
        <w:t>, who was not a part of this study’s sample,</w:t>
      </w:r>
      <w:r w:rsidRPr="00296AAA">
        <w:rPr>
          <w:rFonts w:ascii="Arial" w:eastAsia="Calibri" w:hAnsi="Arial" w:cs="Arial"/>
          <w:sz w:val="24"/>
          <w:szCs w:val="24"/>
        </w:rPr>
        <w:t xml:space="preserve"> and</w:t>
      </w:r>
      <w:r w:rsidR="00565A91" w:rsidRPr="00296AAA">
        <w:rPr>
          <w:rFonts w:ascii="Arial" w:eastAsia="Calibri" w:hAnsi="Arial" w:cs="Arial"/>
          <w:sz w:val="24"/>
          <w:szCs w:val="24"/>
        </w:rPr>
        <w:t xml:space="preserve"> feedback </w:t>
      </w:r>
      <w:r w:rsidRPr="00296AAA">
        <w:rPr>
          <w:rFonts w:ascii="Arial" w:eastAsia="Calibri" w:hAnsi="Arial" w:cs="Arial"/>
          <w:sz w:val="24"/>
          <w:szCs w:val="24"/>
        </w:rPr>
        <w:t>from academic supervisors. Grandparents were asked questions about their relationship with their own children, their grandchildren and extended family; and their experience of becoming and being a Special Guardian.</w:t>
      </w:r>
    </w:p>
    <w:p w14:paraId="7458E52B" w14:textId="77777777" w:rsidR="00075A00" w:rsidRPr="00F77C9C" w:rsidRDefault="00075A00" w:rsidP="00075A00">
      <w:pPr>
        <w:spacing w:line="360" w:lineRule="auto"/>
        <w:rPr>
          <w:rFonts w:ascii="Arial" w:eastAsia="Calibri" w:hAnsi="Arial" w:cs="Arial"/>
          <w:color w:val="FF0000"/>
          <w:sz w:val="24"/>
          <w:szCs w:val="24"/>
        </w:rPr>
      </w:pPr>
    </w:p>
    <w:p w14:paraId="115C86CE" w14:textId="77777777" w:rsidR="00075A00" w:rsidRPr="00565A91" w:rsidRDefault="00075A00" w:rsidP="00075A00">
      <w:pPr>
        <w:spacing w:line="360" w:lineRule="auto"/>
        <w:rPr>
          <w:rFonts w:ascii="Arial" w:eastAsia="Calibri" w:hAnsi="Arial" w:cs="Arial"/>
          <w:b/>
          <w:sz w:val="24"/>
          <w:szCs w:val="24"/>
        </w:rPr>
      </w:pPr>
      <w:r w:rsidRPr="0090508A">
        <w:rPr>
          <w:rFonts w:ascii="Arial" w:eastAsia="Calibri" w:hAnsi="Arial" w:cs="Arial"/>
          <w:b/>
          <w:sz w:val="24"/>
          <w:szCs w:val="24"/>
        </w:rPr>
        <w:t>Recruitment</w:t>
      </w:r>
    </w:p>
    <w:p w14:paraId="25AC3AC5"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 xml:space="preserve">A research poster was shared via Facebook, Twitter and Kinship’s (formerly Grandparents Plus) Facebook page. If carers felt they met the inclusion criteria and were happy to take part, they made contact with the lead researcher. Inclusion criteria included: a legal responsibility to care for a biological grandchild under an SGO due to child neglect; abuse or family dysfunction; have been a </w:t>
      </w:r>
      <w:r w:rsidRPr="00565A91">
        <w:rPr>
          <w:rFonts w:ascii="Arial" w:eastAsia="Times New Roman" w:hAnsi="Arial" w:cs="Arial"/>
          <w:sz w:val="24"/>
          <w:szCs w:val="24"/>
          <w:lang w:eastAsia="en-GB"/>
        </w:rPr>
        <w:t>Special Guardian</w:t>
      </w:r>
      <w:r w:rsidRPr="00565A91">
        <w:rPr>
          <w:rFonts w:ascii="Arial" w:eastAsia="Calibri" w:hAnsi="Arial" w:cs="Arial"/>
          <w:sz w:val="24"/>
          <w:szCs w:val="24"/>
        </w:rPr>
        <w:t xml:space="preserve"> for at least two years; children must have some contact with their birth parent(s) and the </w:t>
      </w:r>
      <w:r w:rsidRPr="00565A91">
        <w:rPr>
          <w:rFonts w:ascii="Arial" w:eastAsia="Times New Roman" w:hAnsi="Arial" w:cs="Arial"/>
          <w:sz w:val="24"/>
          <w:szCs w:val="24"/>
          <w:lang w:eastAsia="en-GB"/>
        </w:rPr>
        <w:t xml:space="preserve">Special Guardian </w:t>
      </w:r>
      <w:r w:rsidRPr="00565A91">
        <w:rPr>
          <w:rFonts w:ascii="Arial" w:eastAsia="Calibri" w:hAnsi="Arial" w:cs="Arial"/>
          <w:sz w:val="24"/>
          <w:szCs w:val="24"/>
        </w:rPr>
        <w:t xml:space="preserve">not the courts must arrange contact. Six participants took part in this study and participant demographics can be found in Table 1. The names within this table were created to protect participant’s confidentiality. </w:t>
      </w:r>
    </w:p>
    <w:p w14:paraId="5B57584E" w14:textId="77777777" w:rsidR="00075A00" w:rsidRDefault="00075A00" w:rsidP="00075A00">
      <w:pPr>
        <w:spacing w:line="360" w:lineRule="auto"/>
        <w:rPr>
          <w:rFonts w:ascii="Arial" w:eastAsia="Calibri" w:hAnsi="Arial" w:cs="Arial"/>
          <w:sz w:val="24"/>
          <w:szCs w:val="24"/>
        </w:rPr>
      </w:pPr>
    </w:p>
    <w:p w14:paraId="40E37FC7" w14:textId="77777777" w:rsidR="00075A00" w:rsidRPr="009D4B6A" w:rsidRDefault="00075A00" w:rsidP="00075A00">
      <w:pPr>
        <w:spacing w:line="360" w:lineRule="auto"/>
        <w:rPr>
          <w:rFonts w:ascii="Arial" w:eastAsia="Calibri" w:hAnsi="Arial" w:cs="Arial"/>
          <w:sz w:val="24"/>
          <w:szCs w:val="24"/>
        </w:rPr>
      </w:pPr>
      <w:r>
        <w:rPr>
          <w:rFonts w:ascii="Arial" w:eastAsia="Calibri" w:hAnsi="Arial" w:cs="Arial"/>
          <w:sz w:val="24"/>
          <w:szCs w:val="24"/>
        </w:rPr>
        <w:t>Table 1</w:t>
      </w:r>
      <w:r w:rsidRPr="009D4B6A">
        <w:rPr>
          <w:rFonts w:ascii="Arial" w:eastAsia="Calibri" w:hAnsi="Arial" w:cs="Arial"/>
          <w:sz w:val="24"/>
          <w:szCs w:val="24"/>
        </w:rPr>
        <w:t xml:space="preserve">. </w:t>
      </w:r>
      <w:r w:rsidRPr="009D4B6A">
        <w:rPr>
          <w:rFonts w:ascii="Arial" w:eastAsia="Calibri" w:hAnsi="Arial" w:cs="Arial"/>
          <w:i/>
          <w:sz w:val="24"/>
          <w:szCs w:val="24"/>
        </w:rPr>
        <w:t xml:space="preserve">Participant </w:t>
      </w:r>
      <w:r>
        <w:rPr>
          <w:rFonts w:ascii="Arial" w:eastAsia="Calibri" w:hAnsi="Arial" w:cs="Arial"/>
          <w:i/>
          <w:sz w:val="24"/>
          <w:szCs w:val="24"/>
        </w:rPr>
        <w:t>Demographics</w:t>
      </w:r>
    </w:p>
    <w:tbl>
      <w:tblPr>
        <w:tblStyle w:val="PlainTable2"/>
        <w:tblW w:w="5000" w:type="pct"/>
        <w:tblLook w:val="04A0" w:firstRow="1" w:lastRow="0" w:firstColumn="1" w:lastColumn="0" w:noHBand="0" w:noVBand="1"/>
      </w:tblPr>
      <w:tblGrid>
        <w:gridCol w:w="1245"/>
        <w:gridCol w:w="1089"/>
        <w:gridCol w:w="1247"/>
        <w:gridCol w:w="1556"/>
        <w:gridCol w:w="1865"/>
        <w:gridCol w:w="2024"/>
      </w:tblGrid>
      <w:tr w:rsidR="00075A00" w:rsidRPr="009D4B6A" w14:paraId="2B04FB79" w14:textId="77777777" w:rsidTr="00F72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72A9CE28" w14:textId="77777777" w:rsidR="00075A00" w:rsidRPr="009D4B6A" w:rsidRDefault="00075A00" w:rsidP="00F72007">
            <w:pPr>
              <w:spacing w:line="360" w:lineRule="auto"/>
              <w:rPr>
                <w:rFonts w:ascii="Arial" w:eastAsia="Calibri" w:hAnsi="Arial" w:cs="Arial"/>
                <w:sz w:val="24"/>
                <w:szCs w:val="24"/>
              </w:rPr>
            </w:pPr>
            <w:r w:rsidRPr="009D4B6A">
              <w:rPr>
                <w:rFonts w:ascii="Arial" w:eastAsia="Calibri" w:hAnsi="Arial" w:cs="Arial"/>
                <w:sz w:val="24"/>
                <w:szCs w:val="24"/>
              </w:rPr>
              <w:t>Name</w:t>
            </w:r>
          </w:p>
        </w:tc>
        <w:tc>
          <w:tcPr>
            <w:tcW w:w="603" w:type="pct"/>
          </w:tcPr>
          <w:p w14:paraId="7756BEB4" w14:textId="77777777" w:rsidR="00075A00" w:rsidRPr="009D4B6A" w:rsidRDefault="00075A00" w:rsidP="00F72007">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Age</w:t>
            </w:r>
          </w:p>
        </w:tc>
        <w:tc>
          <w:tcPr>
            <w:tcW w:w="691" w:type="pct"/>
          </w:tcPr>
          <w:p w14:paraId="55DEE810" w14:textId="77777777" w:rsidR="00075A00" w:rsidRPr="009D4B6A" w:rsidRDefault="00075A00" w:rsidP="00F72007">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 xml:space="preserve">Granted </w:t>
            </w:r>
          </w:p>
          <w:p w14:paraId="6379A492" w14:textId="77777777" w:rsidR="00075A00" w:rsidRPr="009D4B6A" w:rsidRDefault="00075A00" w:rsidP="00F72007">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SGO</w:t>
            </w:r>
          </w:p>
        </w:tc>
        <w:tc>
          <w:tcPr>
            <w:tcW w:w="862" w:type="pct"/>
          </w:tcPr>
          <w:p w14:paraId="4CAB716B" w14:textId="77777777" w:rsidR="00075A00" w:rsidRPr="009D4B6A" w:rsidRDefault="00075A00" w:rsidP="00F72007">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No. of children</w:t>
            </w:r>
          </w:p>
        </w:tc>
        <w:tc>
          <w:tcPr>
            <w:tcW w:w="1033" w:type="pct"/>
          </w:tcPr>
          <w:p w14:paraId="682B03CA" w14:textId="77777777" w:rsidR="00075A00" w:rsidRPr="009D4B6A" w:rsidRDefault="00075A00" w:rsidP="00F72007">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Age of child</w:t>
            </w:r>
          </w:p>
        </w:tc>
        <w:tc>
          <w:tcPr>
            <w:tcW w:w="1121" w:type="pct"/>
          </w:tcPr>
          <w:p w14:paraId="553D4821" w14:textId="77777777" w:rsidR="00075A00" w:rsidRPr="009D4B6A" w:rsidRDefault="00075A00" w:rsidP="00F72007">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Single/Couple</w:t>
            </w:r>
          </w:p>
        </w:tc>
      </w:tr>
      <w:tr w:rsidR="00075A00" w:rsidRPr="009D4B6A" w14:paraId="547AC685" w14:textId="77777777" w:rsidTr="00F72007">
        <w:trPr>
          <w:cnfStyle w:val="000000100000" w:firstRow="0" w:lastRow="0" w:firstColumn="0" w:lastColumn="0" w:oddVBand="0" w:evenVBand="0" w:oddHBand="1" w:evenHBand="0" w:firstRowFirstColumn="0" w:firstRowLastColumn="0" w:lastRowFirstColumn="0" w:lastRowLastColumn="0"/>
          <w:trHeight w:val="2534"/>
        </w:trPr>
        <w:tc>
          <w:tcPr>
            <w:cnfStyle w:val="001000000000" w:firstRow="0" w:lastRow="0" w:firstColumn="1" w:lastColumn="0" w:oddVBand="0" w:evenVBand="0" w:oddHBand="0" w:evenHBand="0" w:firstRowFirstColumn="0" w:firstRowLastColumn="0" w:lastRowFirstColumn="0" w:lastRowLastColumn="0"/>
            <w:tcW w:w="690" w:type="pct"/>
          </w:tcPr>
          <w:p w14:paraId="7930107E" w14:textId="77777777" w:rsidR="00075A00" w:rsidRPr="009D4B6A" w:rsidRDefault="00075A00" w:rsidP="00F72007">
            <w:pPr>
              <w:spacing w:line="360" w:lineRule="auto"/>
              <w:rPr>
                <w:rFonts w:ascii="Arial" w:eastAsia="Calibri" w:hAnsi="Arial" w:cs="Arial"/>
                <w:bCs w:val="0"/>
                <w:sz w:val="24"/>
                <w:szCs w:val="24"/>
              </w:rPr>
            </w:pPr>
            <w:r w:rsidRPr="009D4B6A">
              <w:rPr>
                <w:rFonts w:ascii="Arial" w:eastAsia="Calibri" w:hAnsi="Arial" w:cs="Arial"/>
                <w:b w:val="0"/>
                <w:sz w:val="24"/>
                <w:szCs w:val="24"/>
              </w:rPr>
              <w:lastRenderedPageBreak/>
              <w:t>Shona</w:t>
            </w:r>
          </w:p>
          <w:p w14:paraId="43F5B32D" w14:textId="77777777" w:rsidR="00075A00" w:rsidRPr="009D4B6A" w:rsidRDefault="00075A00" w:rsidP="00F72007">
            <w:pPr>
              <w:spacing w:line="360" w:lineRule="auto"/>
              <w:rPr>
                <w:rFonts w:ascii="Arial" w:eastAsia="Calibri" w:hAnsi="Arial" w:cs="Arial"/>
                <w:bCs w:val="0"/>
                <w:sz w:val="24"/>
                <w:szCs w:val="24"/>
              </w:rPr>
            </w:pPr>
            <w:r w:rsidRPr="009D4B6A">
              <w:rPr>
                <w:rFonts w:ascii="Arial" w:eastAsia="Calibri" w:hAnsi="Arial" w:cs="Arial"/>
                <w:b w:val="0"/>
                <w:sz w:val="24"/>
                <w:szCs w:val="24"/>
              </w:rPr>
              <w:t>Shelly</w:t>
            </w:r>
          </w:p>
          <w:p w14:paraId="43E7937F" w14:textId="77777777" w:rsidR="00075A00" w:rsidRPr="009D4B6A" w:rsidRDefault="00075A00" w:rsidP="00F72007">
            <w:pPr>
              <w:spacing w:line="360" w:lineRule="auto"/>
              <w:rPr>
                <w:rFonts w:ascii="Arial" w:eastAsia="Calibri" w:hAnsi="Arial" w:cs="Arial"/>
                <w:bCs w:val="0"/>
                <w:sz w:val="24"/>
                <w:szCs w:val="24"/>
              </w:rPr>
            </w:pPr>
            <w:r w:rsidRPr="009D4B6A">
              <w:rPr>
                <w:rFonts w:ascii="Arial" w:eastAsia="Calibri" w:hAnsi="Arial" w:cs="Arial"/>
                <w:b w:val="0"/>
                <w:sz w:val="24"/>
                <w:szCs w:val="24"/>
              </w:rPr>
              <w:t>Zoe</w:t>
            </w:r>
          </w:p>
          <w:p w14:paraId="26125A49" w14:textId="77777777" w:rsidR="00075A00" w:rsidRPr="009D4B6A" w:rsidRDefault="00075A00" w:rsidP="00F72007">
            <w:pPr>
              <w:spacing w:line="360" w:lineRule="auto"/>
              <w:rPr>
                <w:rFonts w:ascii="Arial" w:eastAsia="Calibri" w:hAnsi="Arial" w:cs="Arial"/>
                <w:bCs w:val="0"/>
                <w:sz w:val="24"/>
                <w:szCs w:val="24"/>
              </w:rPr>
            </w:pPr>
            <w:r w:rsidRPr="009D4B6A">
              <w:rPr>
                <w:rFonts w:ascii="Arial" w:eastAsia="Calibri" w:hAnsi="Arial" w:cs="Arial"/>
                <w:b w:val="0"/>
                <w:sz w:val="24"/>
                <w:szCs w:val="24"/>
              </w:rPr>
              <w:t>Lola</w:t>
            </w:r>
          </w:p>
          <w:p w14:paraId="291E729F" w14:textId="77777777" w:rsidR="00075A00" w:rsidRPr="009D4B6A" w:rsidRDefault="00075A00" w:rsidP="00F72007">
            <w:pPr>
              <w:spacing w:line="360" w:lineRule="auto"/>
              <w:rPr>
                <w:rFonts w:ascii="Arial" w:eastAsia="Calibri" w:hAnsi="Arial" w:cs="Arial"/>
                <w:bCs w:val="0"/>
                <w:sz w:val="24"/>
                <w:szCs w:val="24"/>
              </w:rPr>
            </w:pPr>
            <w:r w:rsidRPr="009D4B6A">
              <w:rPr>
                <w:rFonts w:ascii="Arial" w:eastAsia="Calibri" w:hAnsi="Arial" w:cs="Arial"/>
                <w:b w:val="0"/>
                <w:sz w:val="24"/>
                <w:szCs w:val="24"/>
              </w:rPr>
              <w:t>Katie</w:t>
            </w:r>
          </w:p>
          <w:p w14:paraId="101FF7E9" w14:textId="77777777" w:rsidR="00075A00" w:rsidRPr="009D4B6A" w:rsidRDefault="00075A00" w:rsidP="00F72007">
            <w:pPr>
              <w:spacing w:line="360" w:lineRule="auto"/>
              <w:rPr>
                <w:rFonts w:ascii="Arial" w:eastAsia="Calibri" w:hAnsi="Arial" w:cs="Arial"/>
                <w:b w:val="0"/>
                <w:sz w:val="24"/>
                <w:szCs w:val="24"/>
              </w:rPr>
            </w:pPr>
            <w:r w:rsidRPr="009D4B6A">
              <w:rPr>
                <w:rFonts w:ascii="Arial" w:eastAsia="Calibri" w:hAnsi="Arial" w:cs="Arial"/>
                <w:b w:val="0"/>
                <w:sz w:val="24"/>
                <w:szCs w:val="24"/>
              </w:rPr>
              <w:t>Mary</w:t>
            </w:r>
          </w:p>
        </w:tc>
        <w:tc>
          <w:tcPr>
            <w:tcW w:w="603" w:type="pct"/>
          </w:tcPr>
          <w:p w14:paraId="35765753"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58</w:t>
            </w:r>
          </w:p>
          <w:p w14:paraId="1800CF0A"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53</w:t>
            </w:r>
          </w:p>
          <w:p w14:paraId="72137BD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55</w:t>
            </w:r>
          </w:p>
          <w:p w14:paraId="7082AC5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40</w:t>
            </w:r>
          </w:p>
          <w:p w14:paraId="601A592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61</w:t>
            </w:r>
          </w:p>
          <w:p w14:paraId="6DDAF50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60</w:t>
            </w:r>
          </w:p>
        </w:tc>
        <w:tc>
          <w:tcPr>
            <w:tcW w:w="691" w:type="pct"/>
          </w:tcPr>
          <w:p w14:paraId="03F6C871"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2018</w:t>
            </w:r>
          </w:p>
          <w:p w14:paraId="2D7441D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2019</w:t>
            </w:r>
          </w:p>
          <w:p w14:paraId="600E7DB7"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2015</w:t>
            </w:r>
          </w:p>
          <w:p w14:paraId="26F9C08E"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2018</w:t>
            </w:r>
          </w:p>
          <w:p w14:paraId="565CD0B7"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2019</w:t>
            </w:r>
          </w:p>
          <w:p w14:paraId="41BFE11C"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2014</w:t>
            </w:r>
          </w:p>
        </w:tc>
        <w:tc>
          <w:tcPr>
            <w:tcW w:w="862" w:type="pct"/>
          </w:tcPr>
          <w:p w14:paraId="792BC6D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1</w:t>
            </w:r>
          </w:p>
          <w:p w14:paraId="1F77ED84"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2</w:t>
            </w:r>
          </w:p>
          <w:p w14:paraId="56DF9879"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1</w:t>
            </w:r>
          </w:p>
          <w:p w14:paraId="5AE94AA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1</w:t>
            </w:r>
          </w:p>
          <w:p w14:paraId="42E1A35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4</w:t>
            </w:r>
          </w:p>
          <w:p w14:paraId="6543FCB2"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1</w:t>
            </w:r>
          </w:p>
        </w:tc>
        <w:tc>
          <w:tcPr>
            <w:tcW w:w="1033" w:type="pct"/>
          </w:tcPr>
          <w:p w14:paraId="7C422C6D"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13</w:t>
            </w:r>
          </w:p>
          <w:p w14:paraId="11AF43CB"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11, 2</w:t>
            </w:r>
          </w:p>
          <w:p w14:paraId="0BC86F55"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7</w:t>
            </w:r>
          </w:p>
          <w:p w14:paraId="2363C647"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3</w:t>
            </w:r>
          </w:p>
          <w:p w14:paraId="45BA66B0"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5, 9, 14, 16</w:t>
            </w:r>
          </w:p>
          <w:p w14:paraId="1B024010"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9</w:t>
            </w:r>
          </w:p>
        </w:tc>
        <w:tc>
          <w:tcPr>
            <w:tcW w:w="1121" w:type="pct"/>
          </w:tcPr>
          <w:p w14:paraId="40605C49"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Single</w:t>
            </w:r>
          </w:p>
          <w:p w14:paraId="4BC13862"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Single</w:t>
            </w:r>
          </w:p>
          <w:p w14:paraId="4E9CD59A"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Couple</w:t>
            </w:r>
          </w:p>
          <w:p w14:paraId="71BB5227"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Single</w:t>
            </w:r>
          </w:p>
          <w:p w14:paraId="3A4BA0DF"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Single</w:t>
            </w:r>
          </w:p>
          <w:p w14:paraId="02676AD9"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Couple</w:t>
            </w:r>
          </w:p>
        </w:tc>
      </w:tr>
    </w:tbl>
    <w:p w14:paraId="051EC54C" w14:textId="77777777" w:rsidR="00075A00" w:rsidRPr="009D4B6A" w:rsidRDefault="00075A00" w:rsidP="00075A00">
      <w:pPr>
        <w:spacing w:line="360" w:lineRule="auto"/>
        <w:rPr>
          <w:rFonts w:ascii="Arial" w:eastAsia="Calibri" w:hAnsi="Arial" w:cs="Arial"/>
          <w:b/>
          <w:sz w:val="24"/>
          <w:szCs w:val="24"/>
        </w:rPr>
      </w:pPr>
    </w:p>
    <w:p w14:paraId="0883AB16" w14:textId="77777777" w:rsidR="00075A00" w:rsidRPr="009D4B6A" w:rsidRDefault="00075A00" w:rsidP="00075A00">
      <w:pPr>
        <w:spacing w:line="360" w:lineRule="auto"/>
        <w:rPr>
          <w:rFonts w:ascii="Arial" w:eastAsia="Calibri" w:hAnsi="Arial" w:cs="Arial"/>
          <w:b/>
          <w:sz w:val="24"/>
          <w:szCs w:val="24"/>
        </w:rPr>
      </w:pPr>
      <w:r w:rsidRPr="009D4B6A">
        <w:rPr>
          <w:rFonts w:ascii="Arial" w:eastAsia="Calibri" w:hAnsi="Arial" w:cs="Arial"/>
          <w:b/>
          <w:sz w:val="24"/>
          <w:szCs w:val="24"/>
        </w:rPr>
        <w:t>Procedure</w:t>
      </w:r>
    </w:p>
    <w:p w14:paraId="3E47207E" w14:textId="77777777" w:rsidR="00075A00" w:rsidRPr="00565A91" w:rsidRDefault="00075A00" w:rsidP="00075A00">
      <w:pPr>
        <w:spacing w:line="360" w:lineRule="auto"/>
        <w:rPr>
          <w:rFonts w:ascii="Arial" w:eastAsia="Calibri" w:hAnsi="Arial" w:cs="Arial"/>
          <w:sz w:val="24"/>
          <w:szCs w:val="24"/>
        </w:rPr>
      </w:pPr>
      <w:r>
        <w:rPr>
          <w:rFonts w:ascii="Arial" w:eastAsia="Calibri" w:hAnsi="Arial" w:cs="Arial"/>
          <w:sz w:val="24"/>
          <w:szCs w:val="24"/>
        </w:rPr>
        <w:t xml:space="preserve">The confidentiality procedure was explained, consent gained via completion of an online consent form and demographic questionnaires were completed. </w:t>
      </w:r>
      <w:r w:rsidRPr="0080150B">
        <w:rPr>
          <w:rFonts w:ascii="Arial" w:eastAsia="Calibri" w:hAnsi="Arial" w:cs="Arial"/>
          <w:sz w:val="24"/>
          <w:szCs w:val="24"/>
        </w:rPr>
        <w:t>A semi-</w:t>
      </w:r>
      <w:r w:rsidRPr="00565A91">
        <w:rPr>
          <w:rFonts w:ascii="Arial" w:eastAsia="Calibri" w:hAnsi="Arial" w:cs="Arial"/>
          <w:sz w:val="24"/>
          <w:szCs w:val="24"/>
        </w:rPr>
        <w:t xml:space="preserve">structured interview schedule was utilised during interviews to aid exploration. Due to the COVID-19 pandemic, interviews were unable to take place in person, therefore participants completed their interviews via telephone or video-call via Microsoft Teams. A debrief form was sent to all participants with contact details for further support if needed. </w:t>
      </w:r>
    </w:p>
    <w:p w14:paraId="49B64FC6" w14:textId="77777777" w:rsidR="00075A00" w:rsidRPr="00565A91" w:rsidRDefault="00075A00" w:rsidP="00075A00">
      <w:pPr>
        <w:spacing w:line="360" w:lineRule="auto"/>
        <w:rPr>
          <w:rFonts w:ascii="Arial" w:eastAsia="Calibri" w:hAnsi="Arial" w:cs="Arial"/>
          <w:b/>
          <w:sz w:val="24"/>
          <w:szCs w:val="24"/>
        </w:rPr>
      </w:pPr>
    </w:p>
    <w:p w14:paraId="721F3C23"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Reflexivity and Epistemology</w:t>
      </w:r>
    </w:p>
    <w:p w14:paraId="3353096B" w14:textId="77777777" w:rsidR="00075A00" w:rsidRPr="00565A91" w:rsidRDefault="00075A00" w:rsidP="00075A00">
      <w:pPr>
        <w:spacing w:after="0" w:line="360" w:lineRule="auto"/>
        <w:jc w:val="both"/>
        <w:rPr>
          <w:rFonts w:ascii="Arial" w:eastAsia="Calibri" w:hAnsi="Arial" w:cs="Arial"/>
          <w:sz w:val="24"/>
          <w:szCs w:val="24"/>
        </w:rPr>
      </w:pPr>
      <w:r w:rsidRPr="00565A91">
        <w:rPr>
          <w:rFonts w:ascii="Arial" w:eastAsia="Calibri" w:hAnsi="Arial" w:cs="Arial"/>
          <w:sz w:val="24"/>
          <w:szCs w:val="24"/>
        </w:rPr>
        <w:t>As a qualitative researcher, my position was a constructionist epistemological position, where I view meaning as something which is socially constructed rather than objectively discoverable</w:t>
      </w:r>
      <w:r w:rsidR="00821CE9" w:rsidRPr="00565A91">
        <w:rPr>
          <w:rFonts w:ascii="Arial" w:eastAsia="Calibri" w:hAnsi="Arial" w:cs="Arial"/>
          <w:sz w:val="24"/>
          <w:szCs w:val="24"/>
        </w:rPr>
        <w:t xml:space="preserve"> (Lyons and Coyle, 2007)</w:t>
      </w:r>
      <w:r w:rsidRPr="00565A91">
        <w:rPr>
          <w:rFonts w:ascii="Arial" w:eastAsia="Calibri" w:hAnsi="Arial" w:cs="Arial"/>
          <w:sz w:val="24"/>
          <w:szCs w:val="24"/>
        </w:rPr>
        <w:t>. I held existing knowledge around Special Guardianship through personal experience and acknowledged that my own beliefs and experiences could have influenced my interpretation of the data. I approached interpretation with an awareness of these preconceptions and made use of research supervision to explore constructed themes. Credibility and rigor were ensured in the analysis process by ensuring quotes well reflected the themes. Further, trustworthiness was ensured by having a documented analysis process to provide a clear audit trail.</w:t>
      </w:r>
    </w:p>
    <w:p w14:paraId="139D2DB5" w14:textId="77777777" w:rsidR="00075A00" w:rsidRPr="009D4B6A" w:rsidRDefault="00075A00" w:rsidP="00075A00">
      <w:pPr>
        <w:spacing w:line="360" w:lineRule="auto"/>
        <w:rPr>
          <w:rFonts w:ascii="Arial" w:eastAsia="Calibri" w:hAnsi="Arial" w:cs="Arial"/>
          <w:sz w:val="24"/>
          <w:szCs w:val="24"/>
        </w:rPr>
      </w:pPr>
    </w:p>
    <w:p w14:paraId="0FEF3872" w14:textId="77777777" w:rsidR="00075A00" w:rsidRPr="009D4B6A" w:rsidRDefault="00075A00" w:rsidP="00075A00">
      <w:pPr>
        <w:spacing w:line="360" w:lineRule="auto"/>
        <w:rPr>
          <w:rFonts w:ascii="Arial" w:eastAsia="Calibri" w:hAnsi="Arial" w:cs="Arial"/>
          <w:b/>
          <w:sz w:val="24"/>
          <w:szCs w:val="24"/>
        </w:rPr>
      </w:pPr>
      <w:r w:rsidRPr="009D4B6A">
        <w:rPr>
          <w:rFonts w:ascii="Arial" w:eastAsia="Calibri" w:hAnsi="Arial" w:cs="Arial"/>
          <w:b/>
          <w:sz w:val="24"/>
          <w:szCs w:val="24"/>
        </w:rPr>
        <w:t>Analysis</w:t>
      </w:r>
    </w:p>
    <w:p w14:paraId="67553006"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 xml:space="preserve">Following guidance by Smith et al, (2021), I used a layered approach, where the first stage involved reading transcripts and listening to the audio recordings several </w:t>
      </w:r>
      <w:r w:rsidRPr="00565A91">
        <w:rPr>
          <w:rFonts w:ascii="Arial" w:eastAsia="Calibri" w:hAnsi="Arial" w:cs="Arial"/>
          <w:sz w:val="24"/>
          <w:szCs w:val="24"/>
        </w:rPr>
        <w:lastRenderedPageBreak/>
        <w:t>times. Then I made initial exploratory notes and statements focusing on contextual, linguistic and descriptive comments. To gather these together, connections were sought across each interview manuscript to develop Personal Experiential Themes (PETs). I looked for patterns across the PETs, noticing convergence and divergence between participants to develop Group Experiential Themes (GETs). These were collated and relevant quotes identified for inclusion in the results.</w:t>
      </w:r>
    </w:p>
    <w:p w14:paraId="4A204260" w14:textId="77777777" w:rsidR="00075A00" w:rsidRDefault="00075A00" w:rsidP="00075A00">
      <w:pPr>
        <w:spacing w:line="360" w:lineRule="auto"/>
        <w:rPr>
          <w:rFonts w:ascii="Arial" w:eastAsia="Calibri" w:hAnsi="Arial" w:cs="Arial"/>
          <w:b/>
          <w:sz w:val="24"/>
          <w:szCs w:val="24"/>
        </w:rPr>
      </w:pPr>
    </w:p>
    <w:p w14:paraId="529F41CD" w14:textId="77777777" w:rsidR="00075A00" w:rsidRPr="009D4B6A" w:rsidRDefault="00075A00" w:rsidP="00075A00">
      <w:pPr>
        <w:spacing w:line="360" w:lineRule="auto"/>
        <w:jc w:val="center"/>
        <w:rPr>
          <w:rFonts w:ascii="Arial" w:eastAsia="Calibri" w:hAnsi="Arial" w:cs="Arial"/>
          <w:b/>
          <w:sz w:val="24"/>
          <w:szCs w:val="24"/>
        </w:rPr>
      </w:pPr>
      <w:r w:rsidRPr="009D4B6A">
        <w:rPr>
          <w:rFonts w:ascii="Arial" w:eastAsia="Calibri" w:hAnsi="Arial" w:cs="Arial"/>
          <w:b/>
          <w:sz w:val="24"/>
          <w:szCs w:val="24"/>
        </w:rPr>
        <w:t>Results</w:t>
      </w:r>
    </w:p>
    <w:p w14:paraId="42AC4903"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Five GETs were constructed: A heavy weight yet empowering, from grandparent to parent, ‘a very wide ripple of effect’, ‘emotionally battered’, ‘an impossible position’, and five sub-themes (Table 3). All participants were grandmothers and at times, the nature of the data was clearly gendered.</w:t>
      </w:r>
    </w:p>
    <w:p w14:paraId="6679D560" w14:textId="77777777" w:rsidR="00075A00" w:rsidRPr="009D4B6A" w:rsidRDefault="00075A00" w:rsidP="00075A00">
      <w:pPr>
        <w:spacing w:line="360" w:lineRule="auto"/>
        <w:rPr>
          <w:rFonts w:ascii="Arial" w:eastAsia="Calibri" w:hAnsi="Arial" w:cs="Arial"/>
          <w:sz w:val="24"/>
          <w:szCs w:val="24"/>
        </w:rPr>
      </w:pPr>
    </w:p>
    <w:p w14:paraId="6AFBA32E"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Table 3. Group Experiential Themes (GETs) and sub-themes</w:t>
      </w:r>
    </w:p>
    <w:tbl>
      <w:tblPr>
        <w:tblStyle w:val="PlainTable2"/>
        <w:tblW w:w="0" w:type="auto"/>
        <w:tblLook w:val="04A0" w:firstRow="1" w:lastRow="0" w:firstColumn="1" w:lastColumn="0" w:noHBand="0" w:noVBand="1"/>
      </w:tblPr>
      <w:tblGrid>
        <w:gridCol w:w="4197"/>
        <w:gridCol w:w="3991"/>
      </w:tblGrid>
      <w:tr w:rsidR="00075A00" w:rsidRPr="009D4B6A" w14:paraId="02E906DA" w14:textId="77777777" w:rsidTr="00F72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7" w:type="dxa"/>
          </w:tcPr>
          <w:p w14:paraId="52B01DB6" w14:textId="77777777" w:rsidR="00075A00" w:rsidRPr="009D4B6A" w:rsidRDefault="00075A00" w:rsidP="00F72007">
            <w:pPr>
              <w:spacing w:line="360" w:lineRule="auto"/>
              <w:rPr>
                <w:rFonts w:ascii="Arial" w:eastAsia="Calibri" w:hAnsi="Arial" w:cs="Arial"/>
                <w:b w:val="0"/>
                <w:sz w:val="24"/>
                <w:szCs w:val="24"/>
              </w:rPr>
            </w:pPr>
            <w:r w:rsidRPr="009D4B6A">
              <w:rPr>
                <w:rFonts w:ascii="Arial" w:eastAsia="Calibri" w:hAnsi="Arial" w:cs="Arial"/>
                <w:b w:val="0"/>
                <w:sz w:val="24"/>
                <w:szCs w:val="24"/>
              </w:rPr>
              <w:t>GETs</w:t>
            </w:r>
          </w:p>
        </w:tc>
        <w:tc>
          <w:tcPr>
            <w:tcW w:w="3991" w:type="dxa"/>
          </w:tcPr>
          <w:p w14:paraId="4970AEA7" w14:textId="77777777" w:rsidR="00075A00" w:rsidRPr="009D4B6A" w:rsidRDefault="00075A00" w:rsidP="00F72007">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szCs w:val="24"/>
              </w:rPr>
            </w:pPr>
            <w:r w:rsidRPr="009D4B6A">
              <w:rPr>
                <w:rFonts w:ascii="Arial" w:eastAsia="Calibri" w:hAnsi="Arial" w:cs="Arial"/>
                <w:b w:val="0"/>
                <w:sz w:val="24"/>
                <w:szCs w:val="24"/>
              </w:rPr>
              <w:t>Sub-themes</w:t>
            </w:r>
          </w:p>
        </w:tc>
      </w:tr>
      <w:tr w:rsidR="00075A00" w:rsidRPr="009D4B6A" w14:paraId="7228D8C3" w14:textId="77777777" w:rsidTr="00F72007">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4197" w:type="dxa"/>
          </w:tcPr>
          <w:p w14:paraId="40B885EE"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r w:rsidRPr="009D4B6A">
              <w:rPr>
                <w:rFonts w:ascii="Arial" w:eastAsia="Calibri" w:hAnsi="Arial" w:cs="Arial"/>
                <w:sz w:val="24"/>
                <w:szCs w:val="24"/>
              </w:rPr>
              <w:t>A HEAVY WEIGHT YET EMPOWERING</w:t>
            </w:r>
          </w:p>
        </w:tc>
        <w:tc>
          <w:tcPr>
            <w:tcW w:w="3991" w:type="dxa"/>
          </w:tcPr>
          <w:p w14:paraId="01F6BFCD"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p>
        </w:tc>
      </w:tr>
      <w:tr w:rsidR="00075A00" w:rsidRPr="009D4B6A" w14:paraId="1C6FA135" w14:textId="77777777" w:rsidTr="00F72007">
        <w:trPr>
          <w:trHeight w:val="541"/>
        </w:trPr>
        <w:tc>
          <w:tcPr>
            <w:cnfStyle w:val="001000000000" w:firstRow="0" w:lastRow="0" w:firstColumn="1" w:lastColumn="0" w:oddVBand="0" w:evenVBand="0" w:oddHBand="0" w:evenHBand="0" w:firstRowFirstColumn="0" w:firstRowLastColumn="0" w:lastRowFirstColumn="0" w:lastRowLastColumn="0"/>
            <w:tcW w:w="4197" w:type="dxa"/>
          </w:tcPr>
          <w:p w14:paraId="2410A103"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r w:rsidRPr="009D4B6A">
              <w:rPr>
                <w:rFonts w:ascii="Arial" w:eastAsia="Calibri" w:hAnsi="Arial" w:cs="Arial"/>
                <w:sz w:val="24"/>
                <w:szCs w:val="24"/>
              </w:rPr>
              <w:t>FROM GRANDPARENT TO PARENT</w:t>
            </w:r>
          </w:p>
        </w:tc>
        <w:tc>
          <w:tcPr>
            <w:tcW w:w="3991" w:type="dxa"/>
          </w:tcPr>
          <w:p w14:paraId="2CFDB759" w14:textId="77777777" w:rsidR="00075A00" w:rsidRPr="009D4B6A" w:rsidRDefault="00075A00" w:rsidP="00F72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tc>
      </w:tr>
      <w:tr w:rsidR="00075A00" w:rsidRPr="009D4B6A" w14:paraId="10B4487F" w14:textId="77777777" w:rsidTr="00F7200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4197" w:type="dxa"/>
            <w:vMerge w:val="restart"/>
          </w:tcPr>
          <w:p w14:paraId="018839DC"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r w:rsidRPr="009D4B6A">
              <w:rPr>
                <w:rFonts w:ascii="Arial" w:eastAsia="Calibri" w:hAnsi="Arial" w:cs="Arial"/>
                <w:sz w:val="24"/>
                <w:szCs w:val="24"/>
              </w:rPr>
              <w:t>‘A VERY WIDE RIPPLE OF EFFECT’</w:t>
            </w:r>
          </w:p>
        </w:tc>
        <w:tc>
          <w:tcPr>
            <w:tcW w:w="3991" w:type="dxa"/>
          </w:tcPr>
          <w:p w14:paraId="62206AF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Friction and division</w:t>
            </w:r>
          </w:p>
        </w:tc>
      </w:tr>
      <w:tr w:rsidR="00075A00" w:rsidRPr="009D4B6A" w14:paraId="21F7F46C" w14:textId="77777777" w:rsidTr="00F72007">
        <w:trPr>
          <w:trHeight w:val="526"/>
        </w:trPr>
        <w:tc>
          <w:tcPr>
            <w:cnfStyle w:val="001000000000" w:firstRow="0" w:lastRow="0" w:firstColumn="1" w:lastColumn="0" w:oddVBand="0" w:evenVBand="0" w:oddHBand="0" w:evenHBand="0" w:firstRowFirstColumn="0" w:firstRowLastColumn="0" w:lastRowFirstColumn="0" w:lastRowLastColumn="0"/>
            <w:tcW w:w="4197" w:type="dxa"/>
            <w:vMerge/>
          </w:tcPr>
          <w:p w14:paraId="6F4DE901"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p>
        </w:tc>
        <w:tc>
          <w:tcPr>
            <w:tcW w:w="3991" w:type="dxa"/>
          </w:tcPr>
          <w:p w14:paraId="1AF0C666" w14:textId="77777777" w:rsidR="00075A00" w:rsidRPr="009D4B6A" w:rsidRDefault="00075A00" w:rsidP="00F72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The guilt of displacement</w:t>
            </w:r>
          </w:p>
        </w:tc>
      </w:tr>
      <w:tr w:rsidR="00075A00" w:rsidRPr="009D4B6A" w14:paraId="10B06B06" w14:textId="77777777" w:rsidTr="00F7200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197" w:type="dxa"/>
            <w:vMerge w:val="restart"/>
          </w:tcPr>
          <w:p w14:paraId="4068A402"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r w:rsidRPr="009D4B6A">
              <w:rPr>
                <w:rFonts w:ascii="Arial" w:eastAsia="Calibri" w:hAnsi="Arial" w:cs="Arial"/>
                <w:sz w:val="24"/>
                <w:szCs w:val="24"/>
              </w:rPr>
              <w:t>‘EMOTIONALLY BATTERED’</w:t>
            </w:r>
          </w:p>
        </w:tc>
        <w:tc>
          <w:tcPr>
            <w:tcW w:w="3991" w:type="dxa"/>
          </w:tcPr>
          <w:p w14:paraId="0968B33A"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‘Feeling inadequate’</w:t>
            </w:r>
          </w:p>
        </w:tc>
      </w:tr>
      <w:tr w:rsidR="00075A00" w:rsidRPr="009D4B6A" w14:paraId="1AF283EB" w14:textId="77777777" w:rsidTr="00F72007">
        <w:trPr>
          <w:trHeight w:val="463"/>
        </w:trPr>
        <w:tc>
          <w:tcPr>
            <w:cnfStyle w:val="001000000000" w:firstRow="0" w:lastRow="0" w:firstColumn="1" w:lastColumn="0" w:oddVBand="0" w:evenVBand="0" w:oddHBand="0" w:evenHBand="0" w:firstRowFirstColumn="0" w:firstRowLastColumn="0" w:lastRowFirstColumn="0" w:lastRowLastColumn="0"/>
            <w:tcW w:w="4197" w:type="dxa"/>
            <w:vMerge/>
          </w:tcPr>
          <w:p w14:paraId="5B068C6F"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p>
        </w:tc>
        <w:tc>
          <w:tcPr>
            <w:tcW w:w="3991" w:type="dxa"/>
          </w:tcPr>
          <w:p w14:paraId="25467490" w14:textId="77777777" w:rsidR="00075A00" w:rsidRPr="009D4B6A" w:rsidRDefault="00075A00" w:rsidP="00F72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‘It’s all my fault’</w:t>
            </w:r>
          </w:p>
        </w:tc>
      </w:tr>
      <w:tr w:rsidR="00075A00" w:rsidRPr="009D4B6A" w14:paraId="369A07D6" w14:textId="77777777" w:rsidTr="00F7200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97" w:type="dxa"/>
            <w:vMerge/>
          </w:tcPr>
          <w:p w14:paraId="64BB8C69"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p>
        </w:tc>
        <w:tc>
          <w:tcPr>
            <w:tcW w:w="3991" w:type="dxa"/>
          </w:tcPr>
          <w:p w14:paraId="0A068146" w14:textId="77777777" w:rsidR="00075A00" w:rsidRPr="009D4B6A" w:rsidRDefault="00075A00" w:rsidP="00F72007">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D4B6A">
              <w:rPr>
                <w:rFonts w:ascii="Arial" w:eastAsia="Calibri" w:hAnsi="Arial" w:cs="Arial"/>
                <w:sz w:val="24"/>
                <w:szCs w:val="24"/>
              </w:rPr>
              <w:t>‘Torn all the time’</w:t>
            </w:r>
          </w:p>
        </w:tc>
      </w:tr>
      <w:tr w:rsidR="00075A00" w:rsidRPr="009D4B6A" w14:paraId="0D1F60B6" w14:textId="77777777" w:rsidTr="00F72007">
        <w:trPr>
          <w:trHeight w:val="413"/>
        </w:trPr>
        <w:tc>
          <w:tcPr>
            <w:cnfStyle w:val="001000000000" w:firstRow="0" w:lastRow="0" w:firstColumn="1" w:lastColumn="0" w:oddVBand="0" w:evenVBand="0" w:oddHBand="0" w:evenHBand="0" w:firstRowFirstColumn="0" w:firstRowLastColumn="0" w:lastRowFirstColumn="0" w:lastRowLastColumn="0"/>
            <w:tcW w:w="4197" w:type="dxa"/>
          </w:tcPr>
          <w:p w14:paraId="4E2B796E" w14:textId="77777777" w:rsidR="00075A00" w:rsidRPr="009D4B6A" w:rsidRDefault="00075A00" w:rsidP="00075A00">
            <w:pPr>
              <w:numPr>
                <w:ilvl w:val="0"/>
                <w:numId w:val="2"/>
              </w:numPr>
              <w:spacing w:line="360" w:lineRule="auto"/>
              <w:contextualSpacing/>
              <w:rPr>
                <w:rFonts w:ascii="Arial" w:eastAsia="Calibri" w:hAnsi="Arial" w:cs="Arial"/>
                <w:sz w:val="24"/>
                <w:szCs w:val="24"/>
              </w:rPr>
            </w:pPr>
            <w:r w:rsidRPr="009D4B6A">
              <w:rPr>
                <w:rFonts w:ascii="Arial" w:eastAsia="Calibri" w:hAnsi="Arial" w:cs="Arial"/>
                <w:sz w:val="24"/>
                <w:szCs w:val="24"/>
              </w:rPr>
              <w:t>‘AN IMPOSSIBLE POSITION’</w:t>
            </w:r>
          </w:p>
        </w:tc>
        <w:tc>
          <w:tcPr>
            <w:tcW w:w="3991" w:type="dxa"/>
          </w:tcPr>
          <w:p w14:paraId="74DE3EE2" w14:textId="77777777" w:rsidR="00075A00" w:rsidRPr="009D4B6A" w:rsidRDefault="00075A00" w:rsidP="00F72007">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tc>
      </w:tr>
    </w:tbl>
    <w:p w14:paraId="07CDDC4B" w14:textId="77777777" w:rsidR="00075A00" w:rsidRPr="009D4B6A" w:rsidRDefault="00075A00" w:rsidP="00075A00">
      <w:pPr>
        <w:spacing w:line="360" w:lineRule="auto"/>
        <w:rPr>
          <w:rFonts w:ascii="Arial" w:eastAsia="Calibri" w:hAnsi="Arial" w:cs="Arial"/>
          <w:i/>
          <w:sz w:val="24"/>
          <w:szCs w:val="24"/>
        </w:rPr>
      </w:pPr>
    </w:p>
    <w:p w14:paraId="7F88E93B" w14:textId="77777777" w:rsidR="00075A00" w:rsidRPr="009D4B6A" w:rsidRDefault="00075A00" w:rsidP="00075A00">
      <w:pPr>
        <w:numPr>
          <w:ilvl w:val="0"/>
          <w:numId w:val="1"/>
        </w:numPr>
        <w:spacing w:line="360" w:lineRule="auto"/>
        <w:contextualSpacing/>
        <w:rPr>
          <w:rFonts w:ascii="Arial" w:eastAsia="Calibri" w:hAnsi="Arial" w:cs="Arial"/>
          <w:b/>
          <w:sz w:val="24"/>
          <w:szCs w:val="24"/>
        </w:rPr>
      </w:pPr>
      <w:r w:rsidRPr="009D4B6A">
        <w:rPr>
          <w:rFonts w:ascii="Arial" w:eastAsia="Calibri" w:hAnsi="Arial" w:cs="Arial"/>
          <w:b/>
          <w:sz w:val="24"/>
          <w:szCs w:val="24"/>
        </w:rPr>
        <w:t>A HEAVY WEIGHT YET EMPOWERING</w:t>
      </w:r>
    </w:p>
    <w:p w14:paraId="42688148"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 xml:space="preserve">All participants described a sense of duty to counteract the </w:t>
      </w:r>
      <w:r w:rsidRPr="009D4B6A">
        <w:rPr>
          <w:rFonts w:ascii="Arial" w:eastAsia="Calibri" w:hAnsi="Arial" w:cs="Arial"/>
          <w:i/>
          <w:sz w:val="24"/>
          <w:szCs w:val="24"/>
        </w:rPr>
        <w:t>damage</w:t>
      </w:r>
      <w:r>
        <w:rPr>
          <w:rFonts w:ascii="Arial" w:eastAsia="Calibri" w:hAnsi="Arial" w:cs="Arial"/>
          <w:sz w:val="24"/>
          <w:szCs w:val="24"/>
        </w:rPr>
        <w:t xml:space="preserve"> </w:t>
      </w:r>
      <w:r w:rsidRPr="009D4B6A">
        <w:rPr>
          <w:rFonts w:ascii="Arial" w:eastAsia="Calibri" w:hAnsi="Arial" w:cs="Arial"/>
          <w:sz w:val="24"/>
          <w:szCs w:val="24"/>
        </w:rPr>
        <w:t xml:space="preserve">their grandchildren had experienced with their parent(s). When the </w:t>
      </w:r>
      <w:r>
        <w:rPr>
          <w:rFonts w:ascii="Arial" w:eastAsia="Calibri" w:hAnsi="Arial" w:cs="Arial"/>
          <w:i/>
          <w:sz w:val="24"/>
          <w:szCs w:val="24"/>
        </w:rPr>
        <w:t>damage</w:t>
      </w:r>
      <w:r w:rsidRPr="009D4B6A">
        <w:rPr>
          <w:rFonts w:ascii="Arial" w:eastAsia="Calibri" w:hAnsi="Arial" w:cs="Arial"/>
          <w:sz w:val="24"/>
          <w:szCs w:val="24"/>
        </w:rPr>
        <w:t xml:space="preserve"> was from their </w:t>
      </w:r>
      <w:r w:rsidRPr="009D4B6A">
        <w:rPr>
          <w:rFonts w:ascii="Arial" w:eastAsia="Calibri" w:hAnsi="Arial" w:cs="Arial"/>
          <w:sz w:val="24"/>
          <w:szCs w:val="24"/>
        </w:rPr>
        <w:lastRenderedPageBreak/>
        <w:t>own child rather than their child’s partner, there was an added layer of guilt attached to this sense of duty:</w:t>
      </w:r>
    </w:p>
    <w:p w14:paraId="3E3482F2" w14:textId="77777777" w:rsidR="00075A00" w:rsidRPr="009D4B6A" w:rsidRDefault="00075A00" w:rsidP="00075A00">
      <w:pPr>
        <w:spacing w:line="360" w:lineRule="auto"/>
        <w:rPr>
          <w:rFonts w:ascii="Arial" w:eastAsia="Calibri" w:hAnsi="Arial" w:cs="Arial"/>
          <w:sz w:val="24"/>
          <w:szCs w:val="24"/>
        </w:rPr>
      </w:pPr>
    </w:p>
    <w:p w14:paraId="7F9044F1"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‘And I feel guilty. I think every day I feel like I’m trying so hard…to continually try and make up for the damage my daughter done’. (Shelly, p.5)</w:t>
      </w:r>
    </w:p>
    <w:p w14:paraId="5CB1D93F" w14:textId="77777777" w:rsidR="00075A00" w:rsidRPr="009D4B6A" w:rsidRDefault="00075A00" w:rsidP="00075A00">
      <w:pPr>
        <w:spacing w:line="360" w:lineRule="auto"/>
        <w:rPr>
          <w:rFonts w:ascii="Arial" w:eastAsia="Calibri" w:hAnsi="Arial" w:cs="Arial"/>
          <w:sz w:val="24"/>
          <w:szCs w:val="24"/>
        </w:rPr>
      </w:pPr>
    </w:p>
    <w:p w14:paraId="2DE81DEE"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 ‘I just felt a really huge responsibility to do the very best I could to repair the damage that had been done to her.’ (Zoe, p.19)</w:t>
      </w:r>
    </w:p>
    <w:p w14:paraId="3CD0F759" w14:textId="77777777" w:rsidR="00075A00" w:rsidRPr="009D4B6A" w:rsidRDefault="00075A00" w:rsidP="00075A00">
      <w:pPr>
        <w:spacing w:line="360" w:lineRule="auto"/>
        <w:rPr>
          <w:rFonts w:ascii="Arial" w:eastAsia="Calibri" w:hAnsi="Arial" w:cs="Arial"/>
          <w:i/>
          <w:sz w:val="24"/>
          <w:szCs w:val="24"/>
        </w:rPr>
      </w:pPr>
    </w:p>
    <w:p w14:paraId="37ADDA8A" w14:textId="77777777" w:rsidR="00075A00" w:rsidRPr="009D4B6A" w:rsidRDefault="00075A00" w:rsidP="00075A00">
      <w:pPr>
        <w:spacing w:line="360" w:lineRule="auto"/>
        <w:rPr>
          <w:rFonts w:ascii="Arial" w:eastAsia="Calibri" w:hAnsi="Arial" w:cs="Arial"/>
          <w:sz w:val="24"/>
          <w:szCs w:val="24"/>
        </w:rPr>
      </w:pPr>
      <w:r>
        <w:rPr>
          <w:rFonts w:ascii="Arial" w:eastAsia="Calibri" w:hAnsi="Arial" w:cs="Arial"/>
          <w:sz w:val="24"/>
          <w:szCs w:val="24"/>
        </w:rPr>
        <w:t xml:space="preserve">Uncertainty and worry were acknowledged, </w:t>
      </w:r>
      <w:r w:rsidRPr="009D4B6A">
        <w:rPr>
          <w:rFonts w:ascii="Arial" w:eastAsia="Calibri" w:hAnsi="Arial" w:cs="Arial"/>
          <w:sz w:val="24"/>
          <w:szCs w:val="24"/>
        </w:rPr>
        <w:t>in not knowing what the future might be like for their grandchild due to the trauma and what the personal impact of supporting a traumatised child might be for themselves. There was recognition of feeling unequipped to manage such:</w:t>
      </w:r>
    </w:p>
    <w:p w14:paraId="23A5A55E" w14:textId="77777777" w:rsidR="00075A00" w:rsidRPr="009D4B6A" w:rsidRDefault="00075A00" w:rsidP="00075A00">
      <w:pPr>
        <w:spacing w:line="360" w:lineRule="auto"/>
        <w:rPr>
          <w:rFonts w:ascii="Arial" w:eastAsia="Calibri" w:hAnsi="Arial" w:cs="Arial"/>
          <w:sz w:val="24"/>
          <w:szCs w:val="24"/>
        </w:rPr>
      </w:pPr>
    </w:p>
    <w:p w14:paraId="24C5DAB2"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‘These early life experiences…I wouldn’t be surprised if there are things that are more difficult as she gets older.’ (Zoe, p.22)</w:t>
      </w:r>
    </w:p>
    <w:p w14:paraId="5563A672" w14:textId="77777777" w:rsidR="00075A00" w:rsidRPr="009D4B6A" w:rsidRDefault="00075A00" w:rsidP="00075A00">
      <w:pPr>
        <w:spacing w:line="360" w:lineRule="auto"/>
        <w:rPr>
          <w:rFonts w:ascii="Arial" w:eastAsia="Calibri" w:hAnsi="Arial" w:cs="Arial"/>
          <w:sz w:val="24"/>
          <w:szCs w:val="24"/>
        </w:rPr>
      </w:pPr>
    </w:p>
    <w:p w14:paraId="6AF53DB3"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 ‘You’re in a position where you’re trying to support trauma, where you haven’t got the tools yourself.’ (Katie, p.22)</w:t>
      </w:r>
    </w:p>
    <w:p w14:paraId="5D4CF782" w14:textId="77777777" w:rsidR="00075A00" w:rsidRPr="009D4B6A" w:rsidRDefault="00075A00" w:rsidP="00075A00">
      <w:pPr>
        <w:spacing w:line="360" w:lineRule="auto"/>
        <w:rPr>
          <w:rFonts w:ascii="Arial" w:eastAsia="Calibri" w:hAnsi="Arial" w:cs="Arial"/>
          <w:i/>
          <w:sz w:val="24"/>
          <w:szCs w:val="24"/>
        </w:rPr>
      </w:pPr>
    </w:p>
    <w:p w14:paraId="6CC01D40"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Whilst the SGO came with difficulties, all participants shared the SGO enabled them to provide security and permanence for their grandchild and security for them too:</w:t>
      </w:r>
    </w:p>
    <w:p w14:paraId="212F1717" w14:textId="77777777" w:rsidR="00075A00" w:rsidRPr="00565A91" w:rsidRDefault="00075A00" w:rsidP="00075A00">
      <w:pPr>
        <w:spacing w:line="360" w:lineRule="auto"/>
        <w:rPr>
          <w:rFonts w:ascii="Arial" w:eastAsia="Calibri" w:hAnsi="Arial" w:cs="Arial"/>
          <w:sz w:val="24"/>
          <w:szCs w:val="24"/>
        </w:rPr>
      </w:pPr>
    </w:p>
    <w:p w14:paraId="26958421" w14:textId="77777777" w:rsidR="00075A00" w:rsidRPr="00565A91" w:rsidRDefault="00075A00" w:rsidP="00075A00">
      <w:pPr>
        <w:spacing w:line="360" w:lineRule="auto"/>
        <w:rPr>
          <w:rFonts w:ascii="Arial" w:eastAsia="Calibri" w:hAnsi="Arial" w:cs="Arial"/>
          <w:i/>
          <w:sz w:val="24"/>
          <w:szCs w:val="24"/>
        </w:rPr>
      </w:pPr>
      <w:r w:rsidRPr="00565A91">
        <w:rPr>
          <w:rFonts w:ascii="Arial" w:eastAsia="Calibri" w:hAnsi="Arial" w:cs="Arial"/>
          <w:i/>
          <w:sz w:val="24"/>
          <w:szCs w:val="24"/>
        </w:rPr>
        <w:t xml:space="preserve"> ‘But I think an SGO makes it, you almost feel like I’ve adopted them then. It feels permanent.’ (Shelly, p.16)</w:t>
      </w:r>
    </w:p>
    <w:p w14:paraId="50FAB75C" w14:textId="77777777" w:rsidR="00075A00" w:rsidRPr="009D4B6A" w:rsidRDefault="00075A00" w:rsidP="00075A00">
      <w:pPr>
        <w:spacing w:line="360" w:lineRule="auto"/>
        <w:rPr>
          <w:rFonts w:ascii="Arial" w:eastAsia="Calibri" w:hAnsi="Arial" w:cs="Arial"/>
          <w:sz w:val="24"/>
          <w:szCs w:val="24"/>
        </w:rPr>
      </w:pPr>
    </w:p>
    <w:p w14:paraId="3D59284D"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i/>
          <w:sz w:val="24"/>
          <w:szCs w:val="24"/>
        </w:rPr>
        <w:lastRenderedPageBreak/>
        <w:t xml:space="preserve"> ‘Change the trajectory of her future, that is the greatest thing of the Guardian.’ </w:t>
      </w:r>
      <w:r w:rsidRPr="009D4B6A">
        <w:rPr>
          <w:rFonts w:ascii="Arial" w:eastAsia="Calibri" w:hAnsi="Arial" w:cs="Arial"/>
          <w:sz w:val="24"/>
          <w:szCs w:val="24"/>
        </w:rPr>
        <w:t>(Shona, p.5)</w:t>
      </w:r>
    </w:p>
    <w:p w14:paraId="206BF0AF" w14:textId="77777777" w:rsidR="00075A00" w:rsidRPr="00565A91" w:rsidRDefault="00075A00" w:rsidP="00075A00">
      <w:pPr>
        <w:spacing w:line="360" w:lineRule="auto"/>
        <w:rPr>
          <w:rFonts w:ascii="Arial" w:eastAsia="Calibri" w:hAnsi="Arial" w:cs="Arial"/>
          <w:i/>
          <w:sz w:val="24"/>
          <w:szCs w:val="24"/>
        </w:rPr>
      </w:pPr>
    </w:p>
    <w:p w14:paraId="67FD33D3"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Participants were willing and determined to support and make a difference. There was a clear sense of responsibility to do so, particularly when their own children were involved in the trauma their grandchildren experienced. Whilst the SGO empowered and enabled participants in making a difference to their grandchildren’s lives and all felt this to be the best for the child, taking on the role did not diminish the heavy weight of supporting the significant trauma experienced by their grandchildren. The knowledge of such trauma and attempting to support grandchildren through this was a heavy emotional weight for all participants to carry.</w:t>
      </w:r>
    </w:p>
    <w:p w14:paraId="77BA2614" w14:textId="77777777" w:rsidR="00075A00" w:rsidRPr="009D4B6A" w:rsidRDefault="00075A00" w:rsidP="00075A00">
      <w:pPr>
        <w:rPr>
          <w:rFonts w:ascii="Calibri" w:eastAsia="Calibri" w:hAnsi="Calibri" w:cs="Times New Roman"/>
        </w:rPr>
      </w:pPr>
    </w:p>
    <w:p w14:paraId="3B53B3D8" w14:textId="77777777" w:rsidR="00075A00" w:rsidRPr="009D4B6A" w:rsidRDefault="00075A00" w:rsidP="00075A00">
      <w:pPr>
        <w:numPr>
          <w:ilvl w:val="0"/>
          <w:numId w:val="3"/>
        </w:numPr>
        <w:spacing w:line="360" w:lineRule="auto"/>
        <w:contextualSpacing/>
        <w:rPr>
          <w:rFonts w:ascii="Arial" w:eastAsia="Calibri" w:hAnsi="Arial" w:cs="Arial"/>
          <w:b/>
          <w:sz w:val="24"/>
          <w:szCs w:val="24"/>
        </w:rPr>
      </w:pPr>
      <w:r w:rsidRPr="009D4B6A">
        <w:rPr>
          <w:rFonts w:ascii="Arial" w:eastAsia="Calibri" w:hAnsi="Arial" w:cs="Arial"/>
          <w:b/>
          <w:sz w:val="24"/>
          <w:szCs w:val="24"/>
        </w:rPr>
        <w:t>FROM GRANDPARENT TO PARENT</w:t>
      </w:r>
    </w:p>
    <w:p w14:paraId="15273293"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All</w:t>
      </w:r>
      <w:r>
        <w:rPr>
          <w:rFonts w:ascii="Arial" w:eastAsia="Calibri" w:hAnsi="Arial" w:cs="Arial"/>
          <w:sz w:val="24"/>
          <w:szCs w:val="24"/>
        </w:rPr>
        <w:t xml:space="preserve"> participants acknowledged </w:t>
      </w:r>
      <w:r w:rsidRPr="009D4B6A">
        <w:rPr>
          <w:rFonts w:ascii="Arial" w:eastAsia="Calibri" w:hAnsi="Arial" w:cs="Arial"/>
          <w:sz w:val="24"/>
          <w:szCs w:val="24"/>
        </w:rPr>
        <w:t xml:space="preserve">taking on the role had deviated them from their expected life trajectory, which came at a cost to their social network, work and their sense of agency. </w:t>
      </w:r>
      <w:r>
        <w:rPr>
          <w:rFonts w:ascii="Arial" w:eastAsia="Calibri" w:hAnsi="Arial" w:cs="Arial"/>
          <w:sz w:val="24"/>
          <w:szCs w:val="24"/>
        </w:rPr>
        <w:t>Having a child later in life</w:t>
      </w:r>
      <w:r w:rsidRPr="009D4B6A">
        <w:rPr>
          <w:rFonts w:ascii="Arial" w:eastAsia="Calibri" w:hAnsi="Arial" w:cs="Arial"/>
          <w:sz w:val="24"/>
          <w:szCs w:val="24"/>
        </w:rPr>
        <w:t xml:space="preserve"> limit</w:t>
      </w:r>
      <w:r>
        <w:rPr>
          <w:rFonts w:ascii="Arial" w:eastAsia="Calibri" w:hAnsi="Arial" w:cs="Arial"/>
          <w:sz w:val="24"/>
          <w:szCs w:val="24"/>
        </w:rPr>
        <w:t>ed</w:t>
      </w:r>
      <w:r w:rsidRPr="009D4B6A">
        <w:rPr>
          <w:rFonts w:ascii="Arial" w:eastAsia="Calibri" w:hAnsi="Arial" w:cs="Arial"/>
          <w:sz w:val="24"/>
          <w:szCs w:val="24"/>
        </w:rPr>
        <w:t xml:space="preserve"> opportunities to be with friends and could be socially isolating:</w:t>
      </w:r>
    </w:p>
    <w:p w14:paraId="1BCBE15C" w14:textId="77777777" w:rsidR="00075A00" w:rsidRPr="009D4B6A" w:rsidRDefault="00075A00" w:rsidP="00075A00">
      <w:pPr>
        <w:spacing w:line="360" w:lineRule="auto"/>
        <w:rPr>
          <w:rFonts w:ascii="Arial" w:eastAsia="Calibri" w:hAnsi="Arial" w:cs="Arial"/>
          <w:sz w:val="24"/>
          <w:szCs w:val="24"/>
        </w:rPr>
      </w:pPr>
    </w:p>
    <w:p w14:paraId="7791437C"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 ‘Actually changes where you can get invited to [laughs], what you can do with other people in the family...it scatters a lot of friends away.’ (Shona, p.19)</w:t>
      </w:r>
    </w:p>
    <w:p w14:paraId="1AD6EDAD" w14:textId="77777777" w:rsidR="00075A00" w:rsidRPr="009D4B6A" w:rsidRDefault="00075A00" w:rsidP="00075A00">
      <w:pPr>
        <w:spacing w:line="360" w:lineRule="auto"/>
        <w:rPr>
          <w:rFonts w:ascii="Arial" w:eastAsia="Calibri" w:hAnsi="Arial" w:cs="Arial"/>
          <w:sz w:val="24"/>
          <w:szCs w:val="24"/>
        </w:rPr>
      </w:pPr>
    </w:p>
    <w:p w14:paraId="4268C29D" w14:textId="77777777" w:rsidR="00075A00"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 ‘I lost a lot of friends because I’ve got a child. And they’re all doing what they’re doing and children are not welcome [laughs]. I don’t blame them really because they’ve done their children, like I have…it is difficult and sometimes it is upsetting when your friends are all going somewhere you can’t because you got children’ (Mary, p.6)</w:t>
      </w:r>
    </w:p>
    <w:p w14:paraId="47FEE6CA" w14:textId="77777777" w:rsidR="00075A00" w:rsidRPr="009D4B6A" w:rsidRDefault="00075A00" w:rsidP="00075A00">
      <w:pPr>
        <w:spacing w:line="360" w:lineRule="auto"/>
        <w:rPr>
          <w:rFonts w:ascii="Arial" w:eastAsia="Calibri" w:hAnsi="Arial" w:cs="Arial"/>
          <w:i/>
          <w:sz w:val="24"/>
          <w:szCs w:val="24"/>
        </w:rPr>
      </w:pPr>
    </w:p>
    <w:p w14:paraId="18E8A07D"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 xml:space="preserve">Becoming a Special Guardian reduced the opportunity and choice to work for some. Four participants described how their change of circumstance </w:t>
      </w:r>
      <w:r>
        <w:rPr>
          <w:rFonts w:ascii="Arial" w:eastAsia="Calibri" w:hAnsi="Arial" w:cs="Arial"/>
          <w:sz w:val="24"/>
          <w:szCs w:val="24"/>
        </w:rPr>
        <w:t xml:space="preserve">meant </w:t>
      </w:r>
      <w:r w:rsidRPr="009D4B6A">
        <w:rPr>
          <w:rFonts w:ascii="Arial" w:eastAsia="Calibri" w:hAnsi="Arial" w:cs="Arial"/>
          <w:sz w:val="24"/>
          <w:szCs w:val="24"/>
        </w:rPr>
        <w:t xml:space="preserve">their working life had to stop in order to increase their availability and time to care for their </w:t>
      </w:r>
      <w:r w:rsidRPr="009D4B6A">
        <w:rPr>
          <w:rFonts w:ascii="Arial" w:eastAsia="Calibri" w:hAnsi="Arial" w:cs="Arial"/>
          <w:sz w:val="24"/>
          <w:szCs w:val="24"/>
        </w:rPr>
        <w:lastRenderedPageBreak/>
        <w:t>grandchild. Lola and Mary described sacrifices they made to prioritise the care of their grandchildren:</w:t>
      </w:r>
    </w:p>
    <w:p w14:paraId="2F618B5E" w14:textId="77777777" w:rsidR="00075A00" w:rsidRPr="009D4B6A" w:rsidRDefault="00075A00" w:rsidP="00075A00">
      <w:pPr>
        <w:spacing w:line="360" w:lineRule="auto"/>
        <w:rPr>
          <w:rFonts w:ascii="Arial" w:eastAsia="Calibri" w:hAnsi="Arial" w:cs="Arial"/>
          <w:i/>
          <w:sz w:val="24"/>
          <w:szCs w:val="24"/>
        </w:rPr>
      </w:pPr>
    </w:p>
    <w:p w14:paraId="4C2C5237"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 ‘I gave up the career and the relationship because I was like, I have to focus on this one thing.’ (Lola, p.3)</w:t>
      </w:r>
    </w:p>
    <w:p w14:paraId="5B5AE33E" w14:textId="77777777" w:rsidR="00075A00" w:rsidRPr="009D4B6A" w:rsidRDefault="00075A00" w:rsidP="00075A00">
      <w:pPr>
        <w:spacing w:line="360" w:lineRule="auto"/>
        <w:rPr>
          <w:rFonts w:ascii="Arial" w:eastAsia="Calibri" w:hAnsi="Arial" w:cs="Arial"/>
          <w:sz w:val="24"/>
          <w:szCs w:val="24"/>
        </w:rPr>
      </w:pPr>
    </w:p>
    <w:p w14:paraId="48CCA481"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‘I’ve given up my job… they were both too young for me to stay working and have them.’ (Mary, p.4)</w:t>
      </w:r>
    </w:p>
    <w:p w14:paraId="6DCFC0AD" w14:textId="77777777" w:rsidR="00075A00" w:rsidRPr="009D4B6A" w:rsidRDefault="00075A00" w:rsidP="00075A00">
      <w:pPr>
        <w:spacing w:line="360" w:lineRule="auto"/>
        <w:rPr>
          <w:rFonts w:ascii="Arial" w:eastAsia="Calibri" w:hAnsi="Arial" w:cs="Arial"/>
          <w:i/>
          <w:sz w:val="24"/>
          <w:szCs w:val="24"/>
        </w:rPr>
      </w:pPr>
    </w:p>
    <w:p w14:paraId="561FA88E"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Further, five participants perceived their role to be more aligned with that of a parent than grandparent through their level of involvement with their grandchildren. It seemed this identity change was gradual over the time of the arrangement. Participants ackno</w:t>
      </w:r>
      <w:r>
        <w:rPr>
          <w:rFonts w:ascii="Arial" w:eastAsia="Calibri" w:hAnsi="Arial" w:cs="Arial"/>
          <w:sz w:val="24"/>
          <w:szCs w:val="24"/>
        </w:rPr>
        <w:t xml:space="preserve">wledged sadness that whilst they </w:t>
      </w:r>
      <w:r w:rsidRPr="009D4B6A">
        <w:rPr>
          <w:rFonts w:ascii="Arial" w:eastAsia="Calibri" w:hAnsi="Arial" w:cs="Arial"/>
          <w:sz w:val="24"/>
          <w:szCs w:val="24"/>
        </w:rPr>
        <w:t>are fundamentally grandma, the actual role of Special Guardian mirrors a parental role:</w:t>
      </w:r>
    </w:p>
    <w:p w14:paraId="1792253B" w14:textId="77777777" w:rsidR="00075A00" w:rsidRPr="009D4B6A" w:rsidRDefault="00075A00" w:rsidP="00075A00">
      <w:pPr>
        <w:spacing w:line="360" w:lineRule="auto"/>
        <w:rPr>
          <w:rFonts w:ascii="Arial" w:eastAsia="Calibri" w:hAnsi="Arial" w:cs="Arial"/>
          <w:sz w:val="24"/>
          <w:szCs w:val="24"/>
        </w:rPr>
      </w:pPr>
    </w:p>
    <w:p w14:paraId="5CAB1383"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 ‘I don’t feel like I’m a grandma anymore because I’m more of a parent…’ (Shelly, p.5)</w:t>
      </w:r>
    </w:p>
    <w:p w14:paraId="2A186295" w14:textId="77777777" w:rsidR="00075A00" w:rsidRPr="009D4B6A" w:rsidRDefault="00075A00" w:rsidP="00075A00">
      <w:pPr>
        <w:spacing w:line="360" w:lineRule="auto"/>
        <w:rPr>
          <w:rFonts w:ascii="Arial" w:eastAsia="Calibri" w:hAnsi="Arial" w:cs="Arial"/>
          <w:sz w:val="24"/>
          <w:szCs w:val="24"/>
        </w:rPr>
      </w:pPr>
    </w:p>
    <w:p w14:paraId="048AA761" w14:textId="77777777" w:rsidR="00075A00" w:rsidRPr="00296AA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‘I don’t </w:t>
      </w:r>
      <w:r w:rsidRPr="00296AAA">
        <w:rPr>
          <w:rFonts w:ascii="Arial" w:eastAsia="Calibri" w:hAnsi="Arial" w:cs="Arial"/>
          <w:i/>
          <w:sz w:val="24"/>
          <w:szCs w:val="24"/>
        </w:rPr>
        <w:t>think of it as Special Guardianship anymore. I just think of it as he’s mine and I don’t see him any different to my son or my daughter.’ (Lola, p.7)</w:t>
      </w:r>
    </w:p>
    <w:p w14:paraId="5643DF05" w14:textId="77777777" w:rsidR="00075A00" w:rsidRPr="00296AAA" w:rsidRDefault="00075A00" w:rsidP="00075A00">
      <w:pPr>
        <w:spacing w:line="360" w:lineRule="auto"/>
        <w:rPr>
          <w:rFonts w:ascii="Arial" w:eastAsia="Calibri" w:hAnsi="Arial" w:cs="Arial"/>
          <w:i/>
          <w:sz w:val="24"/>
          <w:szCs w:val="24"/>
        </w:rPr>
      </w:pPr>
    </w:p>
    <w:p w14:paraId="04CFB828"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Additionally, Mary highlighted that being ‘mum’ to her grandchild changed the dynamic of their relationship, as there were more demands through the parenting role than the traditional grand mothering role:</w:t>
      </w:r>
    </w:p>
    <w:p w14:paraId="2FD89B3E" w14:textId="77777777" w:rsidR="00075A00" w:rsidRPr="00296AAA" w:rsidRDefault="00075A00" w:rsidP="00075A00">
      <w:pPr>
        <w:spacing w:line="360" w:lineRule="auto"/>
        <w:rPr>
          <w:rFonts w:ascii="Arial" w:eastAsia="Calibri" w:hAnsi="Arial" w:cs="Arial"/>
          <w:i/>
          <w:sz w:val="24"/>
          <w:szCs w:val="24"/>
        </w:rPr>
      </w:pPr>
    </w:p>
    <w:p w14:paraId="23C862A8"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‘I’m sad because I don’t have the time to do what grandmothers do in a way. Because I’m so busy being mum, I don’t have grandmother time.’ (Mary, p.17)</w:t>
      </w:r>
    </w:p>
    <w:p w14:paraId="597D854C" w14:textId="77777777" w:rsidR="00075A00" w:rsidRPr="00296AAA" w:rsidRDefault="00075A00" w:rsidP="00075A00">
      <w:pPr>
        <w:spacing w:line="360" w:lineRule="auto"/>
        <w:rPr>
          <w:rFonts w:ascii="Arial" w:eastAsia="Calibri" w:hAnsi="Arial" w:cs="Arial"/>
          <w:i/>
          <w:sz w:val="24"/>
          <w:szCs w:val="24"/>
        </w:rPr>
      </w:pPr>
    </w:p>
    <w:p w14:paraId="3F6F8C47"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lastRenderedPageBreak/>
        <w:t>The sense of being a parent more than a grandparent is evident through the labels participants and grandchildren choose to use. Mary identified she viewed her grandchildren as her own children and others identified their grandchildren had made their own sense of the care arrangement and had a preference to refer to them as mum or a parent in some way:</w:t>
      </w:r>
    </w:p>
    <w:p w14:paraId="35654733" w14:textId="77777777" w:rsidR="00075A00" w:rsidRPr="00296AAA" w:rsidRDefault="00075A00" w:rsidP="00075A00">
      <w:pPr>
        <w:spacing w:line="360" w:lineRule="auto"/>
        <w:rPr>
          <w:rFonts w:ascii="Arial" w:eastAsia="Calibri" w:hAnsi="Arial" w:cs="Arial"/>
          <w:sz w:val="24"/>
          <w:szCs w:val="24"/>
        </w:rPr>
      </w:pPr>
    </w:p>
    <w:p w14:paraId="09694D57"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 ‘My children, I call them my children because they are really.’ (Mary, p.13)</w:t>
      </w:r>
    </w:p>
    <w:p w14:paraId="27C8C5F8" w14:textId="77777777" w:rsidR="00075A00" w:rsidRPr="00296AAA" w:rsidRDefault="00075A00" w:rsidP="00075A00">
      <w:pPr>
        <w:spacing w:line="360" w:lineRule="auto"/>
        <w:rPr>
          <w:rFonts w:ascii="Arial" w:eastAsia="Calibri" w:hAnsi="Arial" w:cs="Arial"/>
          <w:i/>
          <w:sz w:val="24"/>
          <w:szCs w:val="24"/>
        </w:rPr>
      </w:pPr>
    </w:p>
    <w:p w14:paraId="5C5F79E2"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‘You’re sort of my mummy nana aren’t you?’ (Katie, p.17)</w:t>
      </w:r>
    </w:p>
    <w:p w14:paraId="55D3B52F" w14:textId="77777777" w:rsidR="00075A00" w:rsidRPr="00296AAA" w:rsidRDefault="00075A00" w:rsidP="00075A00">
      <w:pPr>
        <w:spacing w:line="360" w:lineRule="auto"/>
        <w:rPr>
          <w:rFonts w:ascii="Arial" w:eastAsia="Calibri" w:hAnsi="Arial" w:cs="Arial"/>
          <w:sz w:val="24"/>
          <w:szCs w:val="24"/>
        </w:rPr>
      </w:pPr>
    </w:p>
    <w:p w14:paraId="35DA9CFF"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While the participants became more like parents, they remained both ‘parents’ and grandparents. The participants appear to be standing on shifting ground between these identities, impacting how others viewed them and their role. This shift also blocked participants from engaging in and experiencing aspects of their lives that were hoped for and expected. Through taking on the role, participants lost aspects of their identity, opportunity and choice as becoming and being a Special Guardian placed participants at the periphery of their lives whilst the focus shifted to their grandchildren.</w:t>
      </w:r>
    </w:p>
    <w:p w14:paraId="1EC5C312" w14:textId="77777777" w:rsidR="00075A00" w:rsidRPr="00296AAA" w:rsidRDefault="00075A00" w:rsidP="00075A00">
      <w:pPr>
        <w:spacing w:line="360" w:lineRule="auto"/>
        <w:rPr>
          <w:rFonts w:ascii="Arial" w:eastAsia="Calibri" w:hAnsi="Arial" w:cs="Arial"/>
          <w:sz w:val="24"/>
          <w:szCs w:val="24"/>
        </w:rPr>
      </w:pPr>
    </w:p>
    <w:p w14:paraId="23D95A9D" w14:textId="77777777" w:rsidR="00075A00" w:rsidRPr="00296AAA" w:rsidRDefault="00075A00" w:rsidP="00075A00">
      <w:pPr>
        <w:numPr>
          <w:ilvl w:val="0"/>
          <w:numId w:val="4"/>
        </w:numPr>
        <w:spacing w:line="360" w:lineRule="auto"/>
        <w:contextualSpacing/>
        <w:rPr>
          <w:rFonts w:ascii="Arial" w:eastAsia="Calibri" w:hAnsi="Arial" w:cs="Arial"/>
          <w:b/>
          <w:sz w:val="24"/>
          <w:szCs w:val="24"/>
        </w:rPr>
      </w:pPr>
      <w:r w:rsidRPr="00296AAA">
        <w:rPr>
          <w:rFonts w:ascii="Arial" w:eastAsia="Calibri" w:hAnsi="Arial" w:cs="Arial"/>
          <w:b/>
          <w:sz w:val="24"/>
          <w:szCs w:val="24"/>
        </w:rPr>
        <w:t>‘A VERY WIDE RIPPLE OF EFFECT’</w:t>
      </w:r>
    </w:p>
    <w:p w14:paraId="6476010A"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The role had a wide reaching impact for participant’s children, their siblings and their parents. The participants referred to the difficulties family members had faced since they took on the role and how this had felt for them:</w:t>
      </w:r>
    </w:p>
    <w:p w14:paraId="1E12CBD4" w14:textId="77777777" w:rsidR="00075A00" w:rsidRPr="00296AAA" w:rsidRDefault="00075A00" w:rsidP="00075A00">
      <w:pPr>
        <w:spacing w:line="360" w:lineRule="auto"/>
        <w:rPr>
          <w:rFonts w:ascii="Arial" w:eastAsia="Calibri" w:hAnsi="Arial" w:cs="Arial"/>
          <w:b/>
          <w:sz w:val="24"/>
          <w:szCs w:val="24"/>
        </w:rPr>
      </w:pPr>
    </w:p>
    <w:p w14:paraId="52224CC5" w14:textId="77777777" w:rsidR="00075A00" w:rsidRPr="00296AAA" w:rsidRDefault="00075A00" w:rsidP="00075A00">
      <w:pPr>
        <w:spacing w:line="360" w:lineRule="auto"/>
        <w:rPr>
          <w:rFonts w:ascii="Arial" w:eastAsia="Calibri" w:hAnsi="Arial" w:cs="Arial"/>
          <w:b/>
          <w:sz w:val="24"/>
          <w:szCs w:val="24"/>
        </w:rPr>
      </w:pPr>
      <w:r w:rsidRPr="00296AAA">
        <w:rPr>
          <w:rFonts w:ascii="Arial" w:eastAsia="Calibri" w:hAnsi="Arial" w:cs="Arial"/>
          <w:b/>
          <w:sz w:val="24"/>
          <w:szCs w:val="24"/>
        </w:rPr>
        <w:t>Friction and division</w:t>
      </w:r>
    </w:p>
    <w:p w14:paraId="08E809B8"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 xml:space="preserve">For some participants it appeared their family members were concerned about the weight of the role, the potential impact to participants and a sense of conflict between whether participants should be doing the role at all. Participants felt </w:t>
      </w:r>
      <w:r w:rsidRPr="00296AAA">
        <w:rPr>
          <w:rFonts w:ascii="Arial" w:eastAsia="Calibri" w:hAnsi="Arial" w:cs="Arial"/>
          <w:sz w:val="24"/>
          <w:szCs w:val="24"/>
        </w:rPr>
        <w:lastRenderedPageBreak/>
        <w:t>responsible for causing divides in the family or burdening family members with worry and difficult emotions:</w:t>
      </w:r>
    </w:p>
    <w:p w14:paraId="48C99DC0" w14:textId="77777777" w:rsidR="00075A00" w:rsidRPr="00296AAA" w:rsidRDefault="00075A00" w:rsidP="00075A00">
      <w:pPr>
        <w:spacing w:line="360" w:lineRule="auto"/>
        <w:rPr>
          <w:rFonts w:ascii="Arial" w:eastAsia="Calibri" w:hAnsi="Arial" w:cs="Arial"/>
          <w:i/>
          <w:sz w:val="24"/>
          <w:szCs w:val="24"/>
        </w:rPr>
      </w:pPr>
    </w:p>
    <w:p w14:paraId="79B5BAA5"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 ‘I’ve fallen out with some of the family because of taking them on. You know, they think I’ve been stupid for doing it. And so yeah, it caused, it has caused a bit of a rift.’ (Mary, p.20)</w:t>
      </w:r>
    </w:p>
    <w:p w14:paraId="4BC63B5C" w14:textId="77777777" w:rsidR="00075A00" w:rsidRPr="00296AAA" w:rsidRDefault="00075A00" w:rsidP="00075A00">
      <w:pPr>
        <w:spacing w:line="360" w:lineRule="auto"/>
        <w:rPr>
          <w:rFonts w:ascii="Arial" w:eastAsia="Calibri" w:hAnsi="Arial" w:cs="Arial"/>
          <w:sz w:val="24"/>
          <w:szCs w:val="24"/>
        </w:rPr>
      </w:pPr>
    </w:p>
    <w:p w14:paraId="0EE01629"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‘They worry about me and my health and how I cope on a day-to-day basis really.’ (Katie, p.24)</w:t>
      </w:r>
    </w:p>
    <w:p w14:paraId="45BEDF49" w14:textId="77777777" w:rsidR="00075A00" w:rsidRPr="00296AAA" w:rsidRDefault="00075A00" w:rsidP="00075A00">
      <w:pPr>
        <w:spacing w:line="360" w:lineRule="auto"/>
        <w:rPr>
          <w:rFonts w:ascii="Arial" w:eastAsia="Calibri" w:hAnsi="Arial" w:cs="Arial"/>
          <w:i/>
          <w:sz w:val="24"/>
          <w:szCs w:val="24"/>
        </w:rPr>
      </w:pPr>
    </w:p>
    <w:p w14:paraId="4688DCCB"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 xml:space="preserve">Where participants had more than one of their own children, taking on a grandchild </w:t>
      </w:r>
      <w:r w:rsidR="00AC0B4E" w:rsidRPr="00296AAA">
        <w:rPr>
          <w:rFonts w:ascii="Arial" w:eastAsia="Calibri" w:hAnsi="Arial" w:cs="Arial"/>
          <w:sz w:val="24"/>
          <w:szCs w:val="24"/>
        </w:rPr>
        <w:t>triggered difficult emotions for these aunties and uncles and</w:t>
      </w:r>
      <w:r w:rsidRPr="00296AAA">
        <w:rPr>
          <w:rFonts w:ascii="Arial" w:eastAsia="Calibri" w:hAnsi="Arial" w:cs="Arial"/>
          <w:sz w:val="24"/>
          <w:szCs w:val="24"/>
        </w:rPr>
        <w:t xml:space="preserve"> </w:t>
      </w:r>
      <w:r w:rsidR="00AC0B4E" w:rsidRPr="00296AAA">
        <w:rPr>
          <w:rFonts w:ascii="Arial" w:eastAsia="Calibri" w:hAnsi="Arial" w:cs="Arial"/>
          <w:sz w:val="24"/>
          <w:szCs w:val="24"/>
        </w:rPr>
        <w:t>disagreemen</w:t>
      </w:r>
      <w:r w:rsidR="008F4E74" w:rsidRPr="00296AAA">
        <w:rPr>
          <w:rFonts w:ascii="Arial" w:eastAsia="Calibri" w:hAnsi="Arial" w:cs="Arial"/>
          <w:sz w:val="24"/>
          <w:szCs w:val="24"/>
        </w:rPr>
        <w:t>ts around taking on the role. Shelly described</w:t>
      </w:r>
      <w:r w:rsidRPr="00296AAA">
        <w:rPr>
          <w:rFonts w:ascii="Arial" w:eastAsia="Calibri" w:hAnsi="Arial" w:cs="Arial"/>
          <w:sz w:val="24"/>
          <w:szCs w:val="24"/>
        </w:rPr>
        <w:t xml:space="preserve"> the difficult interactions she had with her daughter </w:t>
      </w:r>
      <w:r w:rsidR="00565A91" w:rsidRPr="00296AAA">
        <w:rPr>
          <w:rFonts w:ascii="Arial" w:eastAsia="Calibri" w:hAnsi="Arial" w:cs="Arial"/>
          <w:sz w:val="24"/>
          <w:szCs w:val="24"/>
        </w:rPr>
        <w:t xml:space="preserve">(the child’s aunty) </w:t>
      </w:r>
      <w:r w:rsidRPr="00296AAA">
        <w:rPr>
          <w:rFonts w:ascii="Arial" w:eastAsia="Calibri" w:hAnsi="Arial" w:cs="Arial"/>
          <w:sz w:val="24"/>
          <w:szCs w:val="24"/>
        </w:rPr>
        <w:t>since becoming a Special Guardian and how their relationship dynamic had changed due to this:</w:t>
      </w:r>
    </w:p>
    <w:p w14:paraId="0B8B3975" w14:textId="77777777" w:rsidR="00075A00" w:rsidRPr="00296AAA" w:rsidRDefault="00075A00" w:rsidP="00075A00">
      <w:pPr>
        <w:spacing w:line="360" w:lineRule="auto"/>
        <w:rPr>
          <w:rFonts w:ascii="Arial" w:eastAsia="Calibri" w:hAnsi="Arial" w:cs="Arial"/>
          <w:sz w:val="24"/>
          <w:szCs w:val="24"/>
        </w:rPr>
      </w:pPr>
    </w:p>
    <w:p w14:paraId="7727EB95"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‘She’s angry that I’m having to look after these children. She’s angry that I should be relaxing…you’re too old for this, it’s not fair.’ (Shelly, p.20)</w:t>
      </w:r>
    </w:p>
    <w:p w14:paraId="5185A82B" w14:textId="77777777" w:rsidR="00075A00" w:rsidRPr="00296AAA" w:rsidRDefault="00075A00" w:rsidP="00075A00">
      <w:pPr>
        <w:spacing w:line="360" w:lineRule="auto"/>
        <w:rPr>
          <w:rFonts w:ascii="Arial" w:eastAsia="Calibri" w:hAnsi="Arial" w:cs="Arial"/>
          <w:i/>
          <w:sz w:val="24"/>
          <w:szCs w:val="24"/>
        </w:rPr>
      </w:pPr>
    </w:p>
    <w:p w14:paraId="0F9148F9" w14:textId="77777777" w:rsidR="00075A00" w:rsidRPr="00296AAA" w:rsidRDefault="00075A00" w:rsidP="00075A00">
      <w:pPr>
        <w:spacing w:line="360" w:lineRule="auto"/>
        <w:rPr>
          <w:rFonts w:ascii="Arial" w:eastAsia="Calibri" w:hAnsi="Arial" w:cs="Arial"/>
          <w:b/>
          <w:sz w:val="24"/>
          <w:szCs w:val="24"/>
        </w:rPr>
      </w:pPr>
      <w:r w:rsidRPr="00296AAA">
        <w:rPr>
          <w:rFonts w:ascii="Arial" w:eastAsia="Calibri" w:hAnsi="Arial" w:cs="Arial"/>
          <w:b/>
          <w:sz w:val="24"/>
          <w:szCs w:val="24"/>
        </w:rPr>
        <w:t>The guilt of displacement</w:t>
      </w:r>
    </w:p>
    <w:p w14:paraId="53A939A5"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Participants generally interpreted their role as ‘mum’ to their grandchildren as disadvantaging to their own children</w:t>
      </w:r>
      <w:r w:rsidR="00DB3977" w:rsidRPr="00296AAA">
        <w:rPr>
          <w:rFonts w:ascii="Arial" w:eastAsia="Calibri" w:hAnsi="Arial" w:cs="Arial"/>
          <w:sz w:val="24"/>
          <w:szCs w:val="24"/>
        </w:rPr>
        <w:t xml:space="preserve"> (the aunts and uncles) </w:t>
      </w:r>
      <w:r w:rsidRPr="00296AAA">
        <w:rPr>
          <w:rFonts w:ascii="Arial" w:eastAsia="Calibri" w:hAnsi="Arial" w:cs="Arial"/>
          <w:sz w:val="24"/>
          <w:szCs w:val="24"/>
        </w:rPr>
        <w:t>through the time they had to allocate to care for another child in the home, with guilt around this imbalance of time:</w:t>
      </w:r>
    </w:p>
    <w:p w14:paraId="1E1549D5" w14:textId="77777777" w:rsidR="00075A00" w:rsidRPr="00296AAA" w:rsidRDefault="00075A00" w:rsidP="00075A00">
      <w:pPr>
        <w:spacing w:line="360" w:lineRule="auto"/>
        <w:rPr>
          <w:rFonts w:ascii="Arial" w:eastAsia="Calibri" w:hAnsi="Arial" w:cs="Arial"/>
          <w:sz w:val="24"/>
          <w:szCs w:val="24"/>
        </w:rPr>
      </w:pPr>
    </w:p>
    <w:p w14:paraId="31BE3085"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‘I do feel like it had pushed my children to one side…I feel like I don’t have a lot of time because I’m always with these two.’ (Shelly, p.17)</w:t>
      </w:r>
    </w:p>
    <w:p w14:paraId="6858245F" w14:textId="77777777" w:rsidR="00075A00" w:rsidRPr="00296AAA" w:rsidRDefault="00075A00" w:rsidP="00075A00">
      <w:pPr>
        <w:spacing w:line="360" w:lineRule="auto"/>
        <w:rPr>
          <w:rFonts w:ascii="Arial" w:eastAsia="Calibri" w:hAnsi="Arial" w:cs="Arial"/>
          <w:sz w:val="24"/>
          <w:szCs w:val="24"/>
        </w:rPr>
      </w:pPr>
    </w:p>
    <w:p w14:paraId="18784A59"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lastRenderedPageBreak/>
        <w:t>I suppose there was a little bit of guilt as well around my son…it was a big thing for him as well, because it was like sharing me all the time.’ (Lola, p.6)</w:t>
      </w:r>
    </w:p>
    <w:p w14:paraId="59C8F925" w14:textId="77777777" w:rsidR="00075A00" w:rsidRPr="00296AAA" w:rsidRDefault="00075A00" w:rsidP="00075A00">
      <w:pPr>
        <w:spacing w:line="360" w:lineRule="auto"/>
        <w:rPr>
          <w:rFonts w:ascii="Arial" w:eastAsia="Calibri" w:hAnsi="Arial" w:cs="Arial"/>
          <w:b/>
          <w:sz w:val="24"/>
          <w:szCs w:val="24"/>
        </w:rPr>
      </w:pPr>
    </w:p>
    <w:p w14:paraId="0E0ADEDB" w14:textId="77777777" w:rsidR="00DB3977" w:rsidRPr="00296AAA" w:rsidRDefault="00DB3977" w:rsidP="00DB3977">
      <w:pPr>
        <w:spacing w:line="360" w:lineRule="auto"/>
        <w:rPr>
          <w:rFonts w:ascii="Arial" w:eastAsia="Calibri" w:hAnsi="Arial" w:cs="Arial"/>
          <w:sz w:val="24"/>
          <w:szCs w:val="24"/>
        </w:rPr>
      </w:pPr>
      <w:r w:rsidRPr="00296AAA">
        <w:rPr>
          <w:rFonts w:ascii="Arial" w:eastAsia="Calibri" w:hAnsi="Arial" w:cs="Arial"/>
          <w:sz w:val="24"/>
          <w:szCs w:val="24"/>
        </w:rPr>
        <w:t>Participants faced dilemmas where they had to choose between their own children living in the family home or whether to support their grandchildren. Shelly communicated that her son (the child’s uncle) had to leave the fam</w:t>
      </w:r>
      <w:r w:rsidR="00F62E80" w:rsidRPr="00296AAA">
        <w:rPr>
          <w:rFonts w:ascii="Arial" w:eastAsia="Calibri" w:hAnsi="Arial" w:cs="Arial"/>
          <w:sz w:val="24"/>
          <w:szCs w:val="24"/>
        </w:rPr>
        <w:t>ily home to enable space for her</w:t>
      </w:r>
      <w:r w:rsidRPr="00296AAA">
        <w:rPr>
          <w:rFonts w:ascii="Arial" w:eastAsia="Calibri" w:hAnsi="Arial" w:cs="Arial"/>
          <w:sz w:val="24"/>
          <w:szCs w:val="24"/>
        </w:rPr>
        <w:t xml:space="preserve"> grandchild. Whilst Lola described</w:t>
      </w:r>
      <w:r w:rsidR="00F62E80" w:rsidRPr="00296AAA">
        <w:rPr>
          <w:rFonts w:ascii="Arial" w:eastAsia="Calibri" w:hAnsi="Arial" w:cs="Arial"/>
          <w:sz w:val="24"/>
          <w:szCs w:val="24"/>
        </w:rPr>
        <w:t xml:space="preserve"> how</w:t>
      </w:r>
      <w:r w:rsidRPr="00296AAA">
        <w:rPr>
          <w:rFonts w:ascii="Arial" w:eastAsia="Calibri" w:hAnsi="Arial" w:cs="Arial"/>
          <w:sz w:val="24"/>
          <w:szCs w:val="24"/>
        </w:rPr>
        <w:t xml:space="preserve"> her daughter, the child’s parent, had to leave by suggestion of the Local Authority. If not choosing their grandchild</w:t>
      </w:r>
      <w:r w:rsidR="00F62E80" w:rsidRPr="00296AAA">
        <w:rPr>
          <w:rFonts w:ascii="Arial" w:eastAsia="Calibri" w:hAnsi="Arial" w:cs="Arial"/>
          <w:sz w:val="24"/>
          <w:szCs w:val="24"/>
        </w:rPr>
        <w:t>,</w:t>
      </w:r>
      <w:r w:rsidRPr="00296AAA">
        <w:rPr>
          <w:rFonts w:ascii="Arial" w:eastAsia="Calibri" w:hAnsi="Arial" w:cs="Arial"/>
          <w:sz w:val="24"/>
          <w:szCs w:val="24"/>
        </w:rPr>
        <w:t xml:space="preserve"> this may have meant losing the opportunity to care for them:</w:t>
      </w:r>
    </w:p>
    <w:p w14:paraId="521425F0" w14:textId="77777777" w:rsidR="00075A00" w:rsidRPr="00296AAA" w:rsidRDefault="00075A00" w:rsidP="00075A00">
      <w:pPr>
        <w:spacing w:line="360" w:lineRule="auto"/>
        <w:rPr>
          <w:rFonts w:ascii="Arial" w:eastAsia="Calibri" w:hAnsi="Arial" w:cs="Arial"/>
          <w:sz w:val="24"/>
          <w:szCs w:val="24"/>
        </w:rPr>
      </w:pPr>
    </w:p>
    <w:p w14:paraId="6A0052BC"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‘I had to basically throw him out, because there was no room for him and the baby.’ (Shelly, p.18)</w:t>
      </w:r>
    </w:p>
    <w:p w14:paraId="2972DB60" w14:textId="77777777" w:rsidR="00075A00" w:rsidRPr="00296AAA" w:rsidRDefault="00075A00" w:rsidP="00075A00">
      <w:pPr>
        <w:spacing w:line="360" w:lineRule="auto"/>
        <w:rPr>
          <w:rFonts w:ascii="Arial" w:eastAsia="Calibri" w:hAnsi="Arial" w:cs="Arial"/>
          <w:sz w:val="24"/>
          <w:szCs w:val="24"/>
        </w:rPr>
      </w:pPr>
    </w:p>
    <w:p w14:paraId="3656CCFD"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‘So I had to make my daughter pretty much homeless in order to keep my grandson and that was a really horrible choice to make because obviously she’s my little girl.’ (Lola, p.2)</w:t>
      </w:r>
    </w:p>
    <w:p w14:paraId="3B02DAF4" w14:textId="77777777" w:rsidR="00075A00" w:rsidRPr="00296AAA" w:rsidRDefault="00075A00" w:rsidP="00075A00">
      <w:pPr>
        <w:spacing w:line="360" w:lineRule="auto"/>
        <w:rPr>
          <w:rFonts w:ascii="Arial" w:eastAsia="Calibri" w:hAnsi="Arial" w:cs="Arial"/>
          <w:i/>
          <w:sz w:val="24"/>
          <w:szCs w:val="24"/>
        </w:rPr>
      </w:pPr>
    </w:p>
    <w:p w14:paraId="7796A2B2"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Rather than Katie’s daughter</w:t>
      </w:r>
      <w:r w:rsidR="00F62E80" w:rsidRPr="00296AAA">
        <w:rPr>
          <w:rFonts w:ascii="Arial" w:eastAsia="Calibri" w:hAnsi="Arial" w:cs="Arial"/>
          <w:sz w:val="24"/>
          <w:szCs w:val="24"/>
        </w:rPr>
        <w:t xml:space="preserve"> (the child’s aunt)</w:t>
      </w:r>
      <w:r w:rsidRPr="00296AAA">
        <w:rPr>
          <w:rFonts w:ascii="Arial" w:eastAsia="Calibri" w:hAnsi="Arial" w:cs="Arial"/>
          <w:sz w:val="24"/>
          <w:szCs w:val="24"/>
        </w:rPr>
        <w:t xml:space="preserve"> having to leave the family home, she had to vacate her bedroom so that Katie could care for her three grandchildren. Again, due to the role, the participant was positioned in a dilemma where their choice may ultimately disadvantage another in some way: </w:t>
      </w:r>
    </w:p>
    <w:p w14:paraId="68EC819F" w14:textId="77777777" w:rsidR="00075A00" w:rsidRPr="00296AAA" w:rsidRDefault="00075A00" w:rsidP="00075A00">
      <w:pPr>
        <w:spacing w:line="360" w:lineRule="auto"/>
        <w:rPr>
          <w:rFonts w:ascii="Arial" w:eastAsia="Calibri" w:hAnsi="Arial" w:cs="Arial"/>
          <w:sz w:val="24"/>
          <w:szCs w:val="24"/>
        </w:rPr>
      </w:pPr>
    </w:p>
    <w:p w14:paraId="54358D72"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 ‘These children have been sort of forced on her as well…she went into a smaller bedroom so the bigger bedroom could be for the three of them to come and sleep.’ (Katie, p.23)</w:t>
      </w:r>
    </w:p>
    <w:p w14:paraId="258042B4" w14:textId="77777777" w:rsidR="00075A00" w:rsidRPr="00296AAA" w:rsidRDefault="00075A00" w:rsidP="00075A00">
      <w:pPr>
        <w:spacing w:line="360" w:lineRule="auto"/>
        <w:rPr>
          <w:rFonts w:ascii="Arial" w:eastAsia="Calibri" w:hAnsi="Arial" w:cs="Arial"/>
          <w:sz w:val="24"/>
          <w:szCs w:val="24"/>
        </w:rPr>
      </w:pPr>
    </w:p>
    <w:p w14:paraId="448BC9A2"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 xml:space="preserve">The choice to take on the role affected more than just those involved in the SGO itself. This choice placed participants at odds with family members, where distance and division in relationships occurred. The weight of these changes to relationships </w:t>
      </w:r>
      <w:r w:rsidRPr="00296AAA">
        <w:rPr>
          <w:rFonts w:ascii="Arial" w:eastAsia="Calibri" w:hAnsi="Arial" w:cs="Arial"/>
          <w:sz w:val="24"/>
          <w:szCs w:val="24"/>
        </w:rPr>
        <w:lastRenderedPageBreak/>
        <w:t>and family dynamics triggered guilt, as participants had to grapple with their choice to do something positive for their grandchildren and the cost this may have to others in the family.</w:t>
      </w:r>
    </w:p>
    <w:p w14:paraId="41C32850" w14:textId="77777777" w:rsidR="00075A00" w:rsidRPr="00296AAA" w:rsidRDefault="00075A00" w:rsidP="00075A00">
      <w:pPr>
        <w:spacing w:line="360" w:lineRule="auto"/>
        <w:rPr>
          <w:rFonts w:ascii="Arial" w:eastAsia="Calibri" w:hAnsi="Arial" w:cs="Arial"/>
          <w:sz w:val="24"/>
          <w:szCs w:val="24"/>
        </w:rPr>
      </w:pPr>
    </w:p>
    <w:p w14:paraId="76EE6471" w14:textId="77777777" w:rsidR="00075A00" w:rsidRPr="00296AAA" w:rsidRDefault="00075A00" w:rsidP="00075A00">
      <w:pPr>
        <w:numPr>
          <w:ilvl w:val="0"/>
          <w:numId w:val="5"/>
        </w:numPr>
        <w:spacing w:line="360" w:lineRule="auto"/>
        <w:contextualSpacing/>
        <w:rPr>
          <w:rFonts w:ascii="Arial" w:eastAsia="Calibri" w:hAnsi="Arial" w:cs="Arial"/>
          <w:b/>
          <w:sz w:val="24"/>
          <w:szCs w:val="24"/>
        </w:rPr>
      </w:pPr>
      <w:r w:rsidRPr="00296AAA">
        <w:rPr>
          <w:rFonts w:ascii="Arial" w:eastAsia="Calibri" w:hAnsi="Arial" w:cs="Arial"/>
          <w:b/>
          <w:sz w:val="24"/>
          <w:szCs w:val="24"/>
        </w:rPr>
        <w:t xml:space="preserve">‘EMOTIONALLY BATTERED’  </w:t>
      </w:r>
    </w:p>
    <w:p w14:paraId="32904C05"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Participants described difficult emotional experiences they endured during their time in the role. These experiences were triggered by their own internal struggles and through interactions with family members.</w:t>
      </w:r>
    </w:p>
    <w:p w14:paraId="64C13727" w14:textId="77777777" w:rsidR="00075A00" w:rsidRPr="00296AAA" w:rsidRDefault="00075A00" w:rsidP="00075A00">
      <w:pPr>
        <w:spacing w:line="360" w:lineRule="auto"/>
        <w:rPr>
          <w:rFonts w:ascii="Arial" w:eastAsia="Calibri" w:hAnsi="Arial" w:cs="Arial"/>
          <w:sz w:val="24"/>
          <w:szCs w:val="24"/>
        </w:rPr>
      </w:pPr>
    </w:p>
    <w:p w14:paraId="636DBD1D" w14:textId="77777777" w:rsidR="00075A00" w:rsidRPr="00296AAA" w:rsidRDefault="00075A00" w:rsidP="00075A00">
      <w:pPr>
        <w:spacing w:line="360" w:lineRule="auto"/>
        <w:rPr>
          <w:rFonts w:ascii="Arial" w:eastAsia="Calibri" w:hAnsi="Arial" w:cs="Arial"/>
          <w:b/>
          <w:sz w:val="24"/>
          <w:szCs w:val="24"/>
        </w:rPr>
      </w:pPr>
      <w:r w:rsidRPr="00296AAA">
        <w:rPr>
          <w:rFonts w:ascii="Arial" w:eastAsia="Calibri" w:hAnsi="Arial" w:cs="Arial"/>
          <w:b/>
          <w:sz w:val="24"/>
          <w:szCs w:val="24"/>
        </w:rPr>
        <w:t>‘Feeling inadequate’</w:t>
      </w:r>
    </w:p>
    <w:p w14:paraId="03FCFB99"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All participants described a sense of inadequacy in providing the best care for their grandchild in the role. This emotional experience was triggered from the lack of support around them and the weight of the role they carry with having sole responsibility for their grandchildren:</w:t>
      </w:r>
    </w:p>
    <w:p w14:paraId="1B4CCBF0" w14:textId="77777777" w:rsidR="00075A00" w:rsidRPr="00296AAA" w:rsidRDefault="00075A00" w:rsidP="00075A00">
      <w:pPr>
        <w:spacing w:line="360" w:lineRule="auto"/>
        <w:rPr>
          <w:rFonts w:ascii="Arial" w:eastAsia="Calibri" w:hAnsi="Arial" w:cs="Arial"/>
          <w:sz w:val="24"/>
          <w:szCs w:val="24"/>
        </w:rPr>
      </w:pPr>
    </w:p>
    <w:p w14:paraId="6C38883B"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 ‘…feeling inadequate, perhaps, you know, not measuring up on all aspects, cause you can’t. Depending on how you are going around guardianship, is there other people helping you do it? The more it’s just you; the less you’re going to measure up on all areas.’ (Shona, p.18)</w:t>
      </w:r>
    </w:p>
    <w:p w14:paraId="4FCF3BAA" w14:textId="77777777" w:rsidR="00075A00" w:rsidRPr="00296AAA" w:rsidRDefault="00075A00" w:rsidP="00075A00">
      <w:pPr>
        <w:spacing w:line="360" w:lineRule="auto"/>
        <w:rPr>
          <w:rFonts w:ascii="Arial" w:eastAsia="Calibri" w:hAnsi="Arial" w:cs="Arial"/>
          <w:sz w:val="24"/>
          <w:szCs w:val="24"/>
        </w:rPr>
      </w:pPr>
    </w:p>
    <w:p w14:paraId="5C30C8E4"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 ‘I promised the court I will look after the children and that’s what I’m doing. And if I’m not getting them the right support or support for myself, I feel like I’m not doing a good job. And that doesn’t feel very good.’ (Shelly, p.3)</w:t>
      </w:r>
    </w:p>
    <w:p w14:paraId="5697AE64" w14:textId="77777777" w:rsidR="00075A00" w:rsidRPr="00296AAA" w:rsidRDefault="00075A00" w:rsidP="00075A00">
      <w:pPr>
        <w:spacing w:line="360" w:lineRule="auto"/>
        <w:rPr>
          <w:rFonts w:ascii="Arial" w:eastAsia="Calibri" w:hAnsi="Arial" w:cs="Arial"/>
          <w:b/>
          <w:sz w:val="24"/>
          <w:szCs w:val="24"/>
        </w:rPr>
      </w:pPr>
    </w:p>
    <w:p w14:paraId="140A0AD2" w14:textId="77777777" w:rsidR="00075A00" w:rsidRPr="00296AAA" w:rsidRDefault="00075A00" w:rsidP="00075A00">
      <w:pPr>
        <w:spacing w:line="360" w:lineRule="auto"/>
        <w:rPr>
          <w:rFonts w:ascii="Arial" w:eastAsia="Calibri" w:hAnsi="Arial" w:cs="Arial"/>
          <w:b/>
          <w:sz w:val="24"/>
          <w:szCs w:val="24"/>
        </w:rPr>
      </w:pPr>
      <w:r w:rsidRPr="00296AAA">
        <w:rPr>
          <w:rFonts w:ascii="Arial" w:eastAsia="Calibri" w:hAnsi="Arial" w:cs="Arial"/>
          <w:b/>
          <w:sz w:val="24"/>
          <w:szCs w:val="24"/>
        </w:rPr>
        <w:t>‘It’s all my fault’</w:t>
      </w:r>
    </w:p>
    <w:p w14:paraId="604DE19F"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 xml:space="preserve">Five participants articulated their experiences of being positioned as the </w:t>
      </w:r>
      <w:r w:rsidRPr="00296AAA">
        <w:rPr>
          <w:rFonts w:ascii="Arial" w:eastAsia="Calibri" w:hAnsi="Arial" w:cs="Arial"/>
          <w:i/>
          <w:sz w:val="24"/>
          <w:szCs w:val="24"/>
        </w:rPr>
        <w:t>baddie</w:t>
      </w:r>
      <w:r w:rsidRPr="00296AAA">
        <w:rPr>
          <w:rFonts w:ascii="Arial" w:eastAsia="Calibri" w:hAnsi="Arial" w:cs="Arial"/>
          <w:sz w:val="24"/>
          <w:szCs w:val="24"/>
        </w:rPr>
        <w:t xml:space="preserve"> and therefore blamed by their children</w:t>
      </w:r>
      <w:r w:rsidR="008F4E74" w:rsidRPr="00296AAA">
        <w:rPr>
          <w:rFonts w:ascii="Arial" w:eastAsia="Calibri" w:hAnsi="Arial" w:cs="Arial"/>
          <w:sz w:val="24"/>
          <w:szCs w:val="24"/>
        </w:rPr>
        <w:t xml:space="preserve"> (the child’s parent)</w:t>
      </w:r>
      <w:r w:rsidRPr="00296AAA">
        <w:rPr>
          <w:rFonts w:ascii="Arial" w:eastAsia="Calibri" w:hAnsi="Arial" w:cs="Arial"/>
          <w:sz w:val="24"/>
          <w:szCs w:val="24"/>
        </w:rPr>
        <w:t xml:space="preserve"> for becoming a Special Guardian. From this change to the family structure, their children appeared to project </w:t>
      </w:r>
      <w:r w:rsidRPr="00296AAA">
        <w:rPr>
          <w:rFonts w:ascii="Arial" w:eastAsia="Calibri" w:hAnsi="Arial" w:cs="Arial"/>
          <w:sz w:val="24"/>
          <w:szCs w:val="24"/>
        </w:rPr>
        <w:lastRenderedPageBreak/>
        <w:t>their experiences of loss on to their parents, which had a negative impact on relationships:</w:t>
      </w:r>
    </w:p>
    <w:p w14:paraId="26D5679B" w14:textId="77777777" w:rsidR="00075A00" w:rsidRPr="00296AAA" w:rsidRDefault="00075A00" w:rsidP="00075A00">
      <w:pPr>
        <w:spacing w:line="360" w:lineRule="auto"/>
        <w:rPr>
          <w:rFonts w:ascii="Arial" w:eastAsia="Calibri" w:hAnsi="Arial" w:cs="Arial"/>
          <w:sz w:val="24"/>
          <w:szCs w:val="24"/>
        </w:rPr>
      </w:pPr>
    </w:p>
    <w:p w14:paraId="63F46CCA"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 ‘I became the baddie, because you’re the one keeping them from their child…I had to go through a lot of conflict and abuse from my daughter and her husband…’ (Shona, p.6)</w:t>
      </w:r>
    </w:p>
    <w:p w14:paraId="32FE662A" w14:textId="77777777" w:rsidR="00075A00" w:rsidRPr="00296AAA" w:rsidRDefault="00075A00" w:rsidP="00075A00">
      <w:pPr>
        <w:spacing w:line="360" w:lineRule="auto"/>
        <w:rPr>
          <w:rFonts w:ascii="Arial" w:eastAsia="Calibri" w:hAnsi="Arial" w:cs="Arial"/>
          <w:i/>
          <w:sz w:val="24"/>
          <w:szCs w:val="24"/>
        </w:rPr>
      </w:pPr>
    </w:p>
    <w:p w14:paraId="64A2187F"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 ‘Sometimes we get on really well…but when we don’t it’s very much that you’ve taken my son away and this is what you wanted all along, it was your game plan’. (Lola, p.9)</w:t>
      </w:r>
    </w:p>
    <w:p w14:paraId="3992A5AA" w14:textId="77777777" w:rsidR="00075A00" w:rsidRPr="00296AAA" w:rsidRDefault="00075A00" w:rsidP="00075A00">
      <w:pPr>
        <w:spacing w:line="360" w:lineRule="auto"/>
        <w:rPr>
          <w:rFonts w:ascii="Arial" w:eastAsia="Calibri" w:hAnsi="Arial" w:cs="Arial"/>
          <w:i/>
          <w:sz w:val="24"/>
          <w:szCs w:val="24"/>
        </w:rPr>
      </w:pPr>
    </w:p>
    <w:p w14:paraId="49EA4951"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Participants acknowledged support for the family to explore and understand the SGO early on in the process would have been helpful in preserving relationships and developing a shared understanding of the role:</w:t>
      </w:r>
    </w:p>
    <w:p w14:paraId="3C0B8B1B" w14:textId="77777777" w:rsidR="00075A00" w:rsidRPr="00296AAA" w:rsidRDefault="00075A00" w:rsidP="00075A00">
      <w:pPr>
        <w:spacing w:line="360" w:lineRule="auto"/>
        <w:rPr>
          <w:rFonts w:ascii="Arial" w:eastAsia="Calibri" w:hAnsi="Arial" w:cs="Arial"/>
          <w:i/>
          <w:sz w:val="24"/>
          <w:szCs w:val="24"/>
        </w:rPr>
      </w:pPr>
    </w:p>
    <w:p w14:paraId="21E46D1E"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‘I think if they would have put some support in the beginning, around both of us, to sort of, kind of get our relationship on track…I don’t think our relationship would be in the state that it’s in. I mean our relationship is non-existent now.’’ (Mary, p.10)</w:t>
      </w:r>
    </w:p>
    <w:p w14:paraId="533AD75D" w14:textId="77777777" w:rsidR="00075A00" w:rsidRPr="00296AAA" w:rsidRDefault="00075A00" w:rsidP="00075A00">
      <w:pPr>
        <w:spacing w:line="360" w:lineRule="auto"/>
        <w:rPr>
          <w:rFonts w:ascii="Arial" w:eastAsia="Calibri" w:hAnsi="Arial" w:cs="Arial"/>
          <w:i/>
          <w:sz w:val="24"/>
          <w:szCs w:val="24"/>
        </w:rPr>
      </w:pPr>
    </w:p>
    <w:p w14:paraId="1364DEDC"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‘It would have been nice to if there have been someone around the family who could have helped with the rebuilding of those relations and are having those conversations.’ (Lola, p.5)</w:t>
      </w:r>
    </w:p>
    <w:p w14:paraId="1FC649C2" w14:textId="77777777" w:rsidR="00075A00" w:rsidRPr="00296AAA" w:rsidRDefault="00075A00" w:rsidP="00075A00">
      <w:pPr>
        <w:spacing w:line="360" w:lineRule="auto"/>
        <w:rPr>
          <w:rFonts w:ascii="Arial" w:eastAsia="Calibri" w:hAnsi="Arial" w:cs="Arial"/>
          <w:i/>
          <w:sz w:val="24"/>
          <w:szCs w:val="24"/>
        </w:rPr>
      </w:pPr>
    </w:p>
    <w:p w14:paraId="150854EC" w14:textId="77777777" w:rsidR="00075A00" w:rsidRPr="00296AAA" w:rsidRDefault="00075A00" w:rsidP="00075A00">
      <w:pPr>
        <w:spacing w:line="360" w:lineRule="auto"/>
        <w:rPr>
          <w:rFonts w:ascii="Arial" w:eastAsia="Calibri" w:hAnsi="Arial" w:cs="Arial"/>
          <w:b/>
          <w:sz w:val="24"/>
          <w:szCs w:val="24"/>
        </w:rPr>
      </w:pPr>
      <w:r w:rsidRPr="00296AAA">
        <w:rPr>
          <w:rFonts w:ascii="Arial" w:eastAsia="Calibri" w:hAnsi="Arial" w:cs="Arial"/>
          <w:b/>
          <w:sz w:val="24"/>
          <w:szCs w:val="24"/>
        </w:rPr>
        <w:t>‘Torn all the time’</w:t>
      </w:r>
    </w:p>
    <w:p w14:paraId="7BAE931C"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Five participants described their emotional experience of being in the middle of their child</w:t>
      </w:r>
      <w:r w:rsidR="008F4E74" w:rsidRPr="00296AAA">
        <w:rPr>
          <w:rFonts w:ascii="Arial" w:eastAsia="Calibri" w:hAnsi="Arial" w:cs="Arial"/>
          <w:sz w:val="24"/>
          <w:szCs w:val="24"/>
        </w:rPr>
        <w:t xml:space="preserve"> (the child’s parent)</w:t>
      </w:r>
      <w:r w:rsidRPr="00296AAA">
        <w:rPr>
          <w:rFonts w:ascii="Arial" w:eastAsia="Calibri" w:hAnsi="Arial" w:cs="Arial"/>
          <w:sz w:val="24"/>
          <w:szCs w:val="24"/>
        </w:rPr>
        <w:t xml:space="preserve"> and their grandchild due to the role, and experiencing divided loyalties in the midst of difficult circumstances that surrounded the SGO. Lola and Mary highlight that when aware of undesirable circumstances or situations they </w:t>
      </w:r>
      <w:r w:rsidRPr="00296AAA">
        <w:rPr>
          <w:rFonts w:ascii="Arial" w:eastAsia="Calibri" w:hAnsi="Arial" w:cs="Arial"/>
          <w:sz w:val="24"/>
          <w:szCs w:val="24"/>
        </w:rPr>
        <w:lastRenderedPageBreak/>
        <w:t>felt torn between doing wha</w:t>
      </w:r>
      <w:r w:rsidR="008F4E74" w:rsidRPr="00296AAA">
        <w:rPr>
          <w:rFonts w:ascii="Arial" w:eastAsia="Calibri" w:hAnsi="Arial" w:cs="Arial"/>
          <w:sz w:val="24"/>
          <w:szCs w:val="24"/>
        </w:rPr>
        <w:t xml:space="preserve">t was best for their grandchild, </w:t>
      </w:r>
      <w:r w:rsidRPr="00296AAA">
        <w:rPr>
          <w:rFonts w:ascii="Arial" w:eastAsia="Calibri" w:hAnsi="Arial" w:cs="Arial"/>
          <w:sz w:val="24"/>
          <w:szCs w:val="24"/>
        </w:rPr>
        <w:t>and being mindful of what costs would come to their own children through doing so:</w:t>
      </w:r>
    </w:p>
    <w:p w14:paraId="734E8DE8" w14:textId="77777777" w:rsidR="00075A00" w:rsidRPr="00296AAA" w:rsidRDefault="00075A00" w:rsidP="00075A00">
      <w:pPr>
        <w:spacing w:line="360" w:lineRule="auto"/>
        <w:rPr>
          <w:rFonts w:ascii="Arial" w:eastAsia="Calibri" w:hAnsi="Arial" w:cs="Arial"/>
          <w:sz w:val="24"/>
          <w:szCs w:val="24"/>
        </w:rPr>
      </w:pPr>
    </w:p>
    <w:p w14:paraId="27A6FD7C"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‘…and it’s really hard as well because when it’s your child, and you’re hearing lots of negative things about your child, your instinct is you want to defend…and she needs a lot of support around her. But then you have to see, you know, from [grandson’s name] points of view as well…I found myself being just torn all the time…I knew that it wasn’t right for [grandson’s name], but also not wanting to throw my daughter under a bus.’ (Lola, p.3)</w:t>
      </w:r>
    </w:p>
    <w:p w14:paraId="4C574FCB" w14:textId="77777777" w:rsidR="00075A00" w:rsidRPr="00296AAA" w:rsidRDefault="00075A00" w:rsidP="00075A00">
      <w:pPr>
        <w:spacing w:line="360" w:lineRule="auto"/>
        <w:rPr>
          <w:rFonts w:ascii="Arial" w:eastAsia="Calibri" w:hAnsi="Arial" w:cs="Arial"/>
          <w:sz w:val="24"/>
          <w:szCs w:val="24"/>
        </w:rPr>
      </w:pPr>
    </w:p>
    <w:p w14:paraId="4C9CFF1A" w14:textId="77777777" w:rsidR="00075A00" w:rsidRPr="00296AAA" w:rsidRDefault="00075A00" w:rsidP="00075A00">
      <w:pPr>
        <w:spacing w:line="360" w:lineRule="auto"/>
        <w:rPr>
          <w:rFonts w:ascii="Arial" w:eastAsia="Calibri" w:hAnsi="Arial" w:cs="Arial"/>
          <w:i/>
          <w:sz w:val="24"/>
          <w:szCs w:val="24"/>
        </w:rPr>
      </w:pPr>
      <w:r w:rsidRPr="00296AAA">
        <w:rPr>
          <w:rFonts w:ascii="Arial" w:eastAsia="Calibri" w:hAnsi="Arial" w:cs="Arial"/>
          <w:i/>
          <w:sz w:val="24"/>
          <w:szCs w:val="24"/>
        </w:rPr>
        <w:t xml:space="preserve">‘It’s a hard thing to do, it really is a horrible, hard thing and you feel guilty, but at the same time you know you’ve got to do it. Because if something happens to that child because you didn’t report it, then you’re </w:t>
      </w:r>
      <w:proofErr w:type="spellStart"/>
      <w:r w:rsidRPr="00296AAA">
        <w:rPr>
          <w:rFonts w:ascii="Arial" w:eastAsia="Calibri" w:hAnsi="Arial" w:cs="Arial"/>
          <w:i/>
          <w:sz w:val="24"/>
          <w:szCs w:val="24"/>
        </w:rPr>
        <w:t>gonna</w:t>
      </w:r>
      <w:proofErr w:type="spellEnd"/>
      <w:r w:rsidRPr="00296AAA">
        <w:rPr>
          <w:rFonts w:ascii="Arial" w:eastAsia="Calibri" w:hAnsi="Arial" w:cs="Arial"/>
          <w:i/>
          <w:sz w:val="24"/>
          <w:szCs w:val="24"/>
        </w:rPr>
        <w:t xml:space="preserve"> feel even worse and guilty.’ (Mary, p.11)</w:t>
      </w:r>
    </w:p>
    <w:p w14:paraId="3DF378EA" w14:textId="77777777" w:rsidR="00075A00" w:rsidRPr="00296AAA" w:rsidRDefault="00075A00" w:rsidP="00075A00">
      <w:pPr>
        <w:spacing w:line="360" w:lineRule="auto"/>
        <w:rPr>
          <w:rFonts w:ascii="Arial" w:eastAsia="Calibri" w:hAnsi="Arial" w:cs="Arial"/>
          <w:i/>
          <w:sz w:val="24"/>
          <w:szCs w:val="24"/>
        </w:rPr>
      </w:pPr>
    </w:p>
    <w:p w14:paraId="40727523" w14:textId="77777777" w:rsidR="00075A00" w:rsidRPr="00296AAA" w:rsidRDefault="00075A00" w:rsidP="00075A00">
      <w:pPr>
        <w:spacing w:line="360" w:lineRule="auto"/>
        <w:rPr>
          <w:rFonts w:ascii="Arial" w:eastAsia="Calibri" w:hAnsi="Arial" w:cs="Arial"/>
          <w:sz w:val="24"/>
          <w:szCs w:val="24"/>
        </w:rPr>
      </w:pPr>
      <w:r w:rsidRPr="00296AAA">
        <w:rPr>
          <w:rFonts w:ascii="Arial" w:eastAsia="Calibri" w:hAnsi="Arial" w:cs="Arial"/>
          <w:sz w:val="24"/>
          <w:szCs w:val="24"/>
        </w:rPr>
        <w:t>There was consideration that support for the</w:t>
      </w:r>
      <w:r w:rsidR="008F4E74" w:rsidRPr="00296AAA">
        <w:rPr>
          <w:rFonts w:ascii="Arial" w:eastAsia="Calibri" w:hAnsi="Arial" w:cs="Arial"/>
          <w:sz w:val="24"/>
          <w:szCs w:val="24"/>
        </w:rPr>
        <w:t xml:space="preserve">ir children (the </w:t>
      </w:r>
      <w:r w:rsidR="00F62E80" w:rsidRPr="00296AAA">
        <w:rPr>
          <w:rFonts w:ascii="Arial" w:eastAsia="Calibri" w:hAnsi="Arial" w:cs="Arial"/>
          <w:sz w:val="24"/>
          <w:szCs w:val="24"/>
        </w:rPr>
        <w:t>child’s parent</w:t>
      </w:r>
      <w:r w:rsidR="008F4E74" w:rsidRPr="00296AAA">
        <w:rPr>
          <w:rFonts w:ascii="Arial" w:eastAsia="Calibri" w:hAnsi="Arial" w:cs="Arial"/>
          <w:sz w:val="24"/>
          <w:szCs w:val="24"/>
        </w:rPr>
        <w:t>)</w:t>
      </w:r>
      <w:r w:rsidR="00F62E80" w:rsidRPr="00296AAA">
        <w:rPr>
          <w:rFonts w:ascii="Arial" w:eastAsia="Calibri" w:hAnsi="Arial" w:cs="Arial"/>
          <w:sz w:val="24"/>
          <w:szCs w:val="24"/>
        </w:rPr>
        <w:t xml:space="preserve"> </w:t>
      </w:r>
      <w:r w:rsidRPr="00296AAA">
        <w:rPr>
          <w:rFonts w:ascii="Arial" w:eastAsia="Calibri" w:hAnsi="Arial" w:cs="Arial"/>
          <w:sz w:val="24"/>
          <w:szCs w:val="24"/>
        </w:rPr>
        <w:t>may have helped to shield them from some of the emotional difficulties experienced:</w:t>
      </w:r>
    </w:p>
    <w:p w14:paraId="0204882D" w14:textId="77777777" w:rsidR="00075A00" w:rsidRPr="009D4B6A" w:rsidRDefault="00075A00" w:rsidP="00075A00">
      <w:pPr>
        <w:spacing w:line="360" w:lineRule="auto"/>
        <w:rPr>
          <w:rFonts w:ascii="Arial" w:eastAsia="Calibri" w:hAnsi="Arial" w:cs="Arial"/>
          <w:sz w:val="24"/>
          <w:szCs w:val="24"/>
        </w:rPr>
      </w:pPr>
    </w:p>
    <w:p w14:paraId="02E8CC44"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 ‘If I’d known that my daughter was surrounded by support…that would have taken an awful lot of pressure off of me. Because there’s no service that actually supports you when your child is removed.’ (Lola, p.5)</w:t>
      </w:r>
    </w:p>
    <w:p w14:paraId="37F0FCBC" w14:textId="77777777" w:rsidR="00075A00" w:rsidRPr="009D4B6A" w:rsidRDefault="00075A00" w:rsidP="00075A00">
      <w:pPr>
        <w:spacing w:line="360" w:lineRule="auto"/>
        <w:rPr>
          <w:rFonts w:ascii="Arial" w:eastAsia="Calibri" w:hAnsi="Arial" w:cs="Arial"/>
          <w:i/>
          <w:sz w:val="24"/>
          <w:szCs w:val="24"/>
        </w:rPr>
      </w:pPr>
    </w:p>
    <w:p w14:paraId="331C9355"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Where surrounding circumstances were negative, participants were torn between providing truthful accounts to their grandchildren but not wanting to do further damage through providing negative narratives, therefore experiencing a sense of dishonesty through providing more surface level information to children:</w:t>
      </w:r>
    </w:p>
    <w:p w14:paraId="6A4CEA4F" w14:textId="77777777" w:rsidR="00075A00" w:rsidRPr="009D4B6A" w:rsidRDefault="00075A00" w:rsidP="00075A00">
      <w:pPr>
        <w:spacing w:line="360" w:lineRule="auto"/>
        <w:rPr>
          <w:rFonts w:ascii="Arial" w:eastAsia="Calibri" w:hAnsi="Arial" w:cs="Arial"/>
          <w:i/>
          <w:sz w:val="24"/>
          <w:szCs w:val="24"/>
        </w:rPr>
      </w:pPr>
    </w:p>
    <w:p w14:paraId="23C5CF03"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lastRenderedPageBreak/>
        <w:t>‘…sometimes it can be hard because there’s lots of things I want to say. And I have to be very careful because I’m aware that mum is her mum and I don’t want to put her down and dad is their dad and I don’t want to put him down.’ (Katie, p.6)</w:t>
      </w:r>
    </w:p>
    <w:p w14:paraId="76A378A8" w14:textId="77777777" w:rsidR="00075A00" w:rsidRPr="009D4B6A" w:rsidRDefault="00075A00" w:rsidP="00075A00">
      <w:pPr>
        <w:spacing w:line="360" w:lineRule="auto"/>
        <w:rPr>
          <w:rFonts w:ascii="Arial" w:eastAsia="Calibri" w:hAnsi="Arial" w:cs="Arial"/>
          <w:i/>
          <w:sz w:val="24"/>
          <w:szCs w:val="24"/>
        </w:rPr>
      </w:pPr>
    </w:p>
    <w:p w14:paraId="7858CBAD"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‘It’s really difficult because I almost feel like I lie to my grandchildren. Because I don’t say anything negative about her to them.’ (Mary, p.12)</w:t>
      </w:r>
    </w:p>
    <w:p w14:paraId="018A956D" w14:textId="77777777" w:rsidR="00075A00" w:rsidRPr="009D4B6A" w:rsidRDefault="00075A00" w:rsidP="00075A00">
      <w:pPr>
        <w:spacing w:line="360" w:lineRule="auto"/>
        <w:rPr>
          <w:rFonts w:ascii="Arial" w:eastAsia="Calibri" w:hAnsi="Arial" w:cs="Arial"/>
          <w:sz w:val="24"/>
          <w:szCs w:val="24"/>
        </w:rPr>
      </w:pPr>
    </w:p>
    <w:p w14:paraId="3C932787" w14:textId="77777777" w:rsidR="00075A00" w:rsidRPr="005C0993"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The role h</w:t>
      </w:r>
      <w:r>
        <w:rPr>
          <w:rFonts w:ascii="Arial" w:eastAsia="Calibri" w:hAnsi="Arial" w:cs="Arial"/>
          <w:sz w:val="24"/>
          <w:szCs w:val="24"/>
        </w:rPr>
        <w:t>ad consequences to participants’</w:t>
      </w:r>
      <w:r w:rsidRPr="009D4B6A">
        <w:rPr>
          <w:rFonts w:ascii="Arial" w:eastAsia="Calibri" w:hAnsi="Arial" w:cs="Arial"/>
          <w:sz w:val="24"/>
          <w:szCs w:val="24"/>
        </w:rPr>
        <w:t xml:space="preserve"> relat</w:t>
      </w:r>
      <w:r>
        <w:rPr>
          <w:rFonts w:ascii="Arial" w:eastAsia="Calibri" w:hAnsi="Arial" w:cs="Arial"/>
          <w:sz w:val="24"/>
          <w:szCs w:val="24"/>
        </w:rPr>
        <w:t>ionships with their own child and grandchild</w:t>
      </w:r>
      <w:r w:rsidRPr="009D4B6A">
        <w:rPr>
          <w:rFonts w:ascii="Arial" w:eastAsia="Calibri" w:hAnsi="Arial" w:cs="Arial"/>
          <w:sz w:val="24"/>
          <w:szCs w:val="24"/>
        </w:rPr>
        <w:t xml:space="preserve"> as the role positioned them between the two. Participants had a desire to achieve balance with their support of each but were often in a position where a choice had to be made. The emotional weight of choo</w:t>
      </w:r>
      <w:r>
        <w:rPr>
          <w:rFonts w:ascii="Arial" w:eastAsia="Calibri" w:hAnsi="Arial" w:cs="Arial"/>
          <w:sz w:val="24"/>
          <w:szCs w:val="24"/>
        </w:rPr>
        <w:t>sing between their own child and grandchild was affected by participants’</w:t>
      </w:r>
      <w:r w:rsidRPr="009D4B6A">
        <w:rPr>
          <w:rFonts w:ascii="Arial" w:eastAsia="Calibri" w:hAnsi="Arial" w:cs="Arial"/>
          <w:sz w:val="24"/>
          <w:szCs w:val="24"/>
        </w:rPr>
        <w:t xml:space="preserve"> uncertainty around whether they were offering the bes</w:t>
      </w:r>
      <w:r>
        <w:rPr>
          <w:rFonts w:ascii="Arial" w:eastAsia="Calibri" w:hAnsi="Arial" w:cs="Arial"/>
          <w:sz w:val="24"/>
          <w:szCs w:val="24"/>
        </w:rPr>
        <w:t>t support to their grandchild,</w:t>
      </w:r>
      <w:r w:rsidRPr="009D4B6A">
        <w:rPr>
          <w:rFonts w:ascii="Arial" w:eastAsia="Calibri" w:hAnsi="Arial" w:cs="Arial"/>
          <w:sz w:val="24"/>
          <w:szCs w:val="24"/>
        </w:rPr>
        <w:t xml:space="preserve"> and through be</w:t>
      </w:r>
      <w:r>
        <w:rPr>
          <w:rFonts w:ascii="Arial" w:eastAsia="Calibri" w:hAnsi="Arial" w:cs="Arial"/>
          <w:sz w:val="24"/>
          <w:szCs w:val="24"/>
        </w:rPr>
        <w:t>ing positioned as solely responsible for the</w:t>
      </w:r>
      <w:r w:rsidRPr="009D4B6A">
        <w:rPr>
          <w:rFonts w:ascii="Arial" w:eastAsia="Calibri" w:hAnsi="Arial" w:cs="Arial"/>
          <w:sz w:val="24"/>
          <w:szCs w:val="24"/>
        </w:rPr>
        <w:t xml:space="preserve"> relationship</w:t>
      </w:r>
      <w:r>
        <w:rPr>
          <w:rFonts w:ascii="Arial" w:eastAsia="Calibri" w:hAnsi="Arial" w:cs="Arial"/>
          <w:sz w:val="24"/>
          <w:szCs w:val="24"/>
        </w:rPr>
        <w:t xml:space="preserve"> experienced</w:t>
      </w:r>
      <w:r w:rsidRPr="009D4B6A">
        <w:rPr>
          <w:rFonts w:ascii="Arial" w:eastAsia="Calibri" w:hAnsi="Arial" w:cs="Arial"/>
          <w:sz w:val="24"/>
          <w:szCs w:val="24"/>
        </w:rPr>
        <w:t xml:space="preserve"> between </w:t>
      </w:r>
      <w:r>
        <w:rPr>
          <w:rFonts w:ascii="Arial" w:eastAsia="Calibri" w:hAnsi="Arial" w:cs="Arial"/>
          <w:sz w:val="24"/>
          <w:szCs w:val="24"/>
        </w:rPr>
        <w:t>their child and grandchild.</w:t>
      </w:r>
      <w:r w:rsidRPr="009D4B6A">
        <w:rPr>
          <w:rFonts w:ascii="Arial" w:eastAsia="Calibri" w:hAnsi="Arial" w:cs="Arial"/>
          <w:sz w:val="24"/>
          <w:szCs w:val="24"/>
        </w:rPr>
        <w:t xml:space="preserve"> </w:t>
      </w:r>
    </w:p>
    <w:p w14:paraId="746030F8" w14:textId="77777777" w:rsidR="00075A00" w:rsidRPr="009D4B6A" w:rsidRDefault="00075A00" w:rsidP="00075A00">
      <w:pPr>
        <w:spacing w:line="360" w:lineRule="auto"/>
        <w:rPr>
          <w:rFonts w:ascii="Calibri" w:eastAsia="Calibri" w:hAnsi="Calibri" w:cs="Times New Roman"/>
        </w:rPr>
      </w:pPr>
    </w:p>
    <w:p w14:paraId="294397FA" w14:textId="77777777" w:rsidR="00075A00" w:rsidRPr="009D4B6A" w:rsidRDefault="00075A00" w:rsidP="00075A00">
      <w:pPr>
        <w:numPr>
          <w:ilvl w:val="0"/>
          <w:numId w:val="6"/>
        </w:numPr>
        <w:spacing w:line="360" w:lineRule="auto"/>
        <w:contextualSpacing/>
        <w:rPr>
          <w:rFonts w:ascii="Arial" w:eastAsia="Calibri" w:hAnsi="Arial" w:cs="Arial"/>
          <w:b/>
          <w:sz w:val="24"/>
          <w:szCs w:val="24"/>
        </w:rPr>
      </w:pPr>
      <w:r w:rsidRPr="009D4B6A">
        <w:rPr>
          <w:rFonts w:ascii="Arial" w:eastAsia="Calibri" w:hAnsi="Arial" w:cs="Arial"/>
          <w:b/>
          <w:sz w:val="24"/>
          <w:szCs w:val="24"/>
        </w:rPr>
        <w:t>‘AN IMPOSSIBLE POSITION’</w:t>
      </w:r>
    </w:p>
    <w:p w14:paraId="212A0B4B"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All participants wanted their grandchildren to have a relationship with their parents if it was in the child’s best interest</w:t>
      </w:r>
      <w:r>
        <w:rPr>
          <w:rFonts w:ascii="Arial" w:eastAsia="Calibri" w:hAnsi="Arial" w:cs="Arial"/>
          <w:sz w:val="24"/>
          <w:szCs w:val="24"/>
        </w:rPr>
        <w:t xml:space="preserve">s. Participants identified </w:t>
      </w:r>
      <w:r w:rsidRPr="009D4B6A">
        <w:rPr>
          <w:rFonts w:ascii="Arial" w:eastAsia="Calibri" w:hAnsi="Arial" w:cs="Arial"/>
          <w:sz w:val="24"/>
          <w:szCs w:val="24"/>
        </w:rPr>
        <w:t xml:space="preserve">local authorities had encouraged contact in many cases where children had experienced negative early </w:t>
      </w:r>
      <w:r w:rsidRPr="00565A91">
        <w:rPr>
          <w:rFonts w:ascii="Arial" w:eastAsia="Calibri" w:hAnsi="Arial" w:cs="Arial"/>
          <w:sz w:val="24"/>
          <w:szCs w:val="24"/>
        </w:rPr>
        <w:t xml:space="preserve">experiences with their parents. In such instances, there was an acknowledgement that contact may not be beneficial for the child but is still encouraged. This triggered uncertainty for all on what they should do for the best and worries around the impact </w:t>
      </w:r>
      <w:r w:rsidRPr="009D4B6A">
        <w:rPr>
          <w:rFonts w:ascii="Arial" w:eastAsia="Calibri" w:hAnsi="Arial" w:cs="Arial"/>
          <w:sz w:val="24"/>
          <w:szCs w:val="24"/>
        </w:rPr>
        <w:t>this may have on their grandchildren with them being solely responsible for the choice to facilitate:</w:t>
      </w:r>
    </w:p>
    <w:p w14:paraId="64FFFBEF" w14:textId="77777777" w:rsidR="00075A00" w:rsidRPr="009D4B6A" w:rsidRDefault="00075A00" w:rsidP="00075A00">
      <w:pPr>
        <w:spacing w:line="360" w:lineRule="auto"/>
        <w:rPr>
          <w:rFonts w:ascii="Arial" w:eastAsia="Calibri" w:hAnsi="Arial" w:cs="Arial"/>
          <w:sz w:val="24"/>
          <w:szCs w:val="24"/>
        </w:rPr>
      </w:pPr>
    </w:p>
    <w:p w14:paraId="4B70E8CC"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‘you’re in an impossible position, like we’re supposed to be creating a permanent safe base for her, but what you’re asked to do is keep taking her to a place that connects her with the, you know…I think the system still doesn’t recognise trauma.’ (Zoe, p.9)</w:t>
      </w:r>
    </w:p>
    <w:p w14:paraId="459FC64E" w14:textId="77777777" w:rsidR="00075A00" w:rsidRPr="009D4B6A" w:rsidRDefault="00075A00" w:rsidP="00075A00">
      <w:pPr>
        <w:spacing w:line="360" w:lineRule="auto"/>
        <w:rPr>
          <w:rFonts w:ascii="Arial" w:eastAsia="Calibri" w:hAnsi="Arial" w:cs="Arial"/>
          <w:i/>
          <w:sz w:val="24"/>
          <w:szCs w:val="24"/>
        </w:rPr>
      </w:pPr>
    </w:p>
    <w:p w14:paraId="1D878344"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lastRenderedPageBreak/>
        <w:t>‘</w:t>
      </w:r>
      <w:proofErr w:type="gramStart"/>
      <w:r w:rsidRPr="009D4B6A">
        <w:rPr>
          <w:rFonts w:ascii="Arial" w:eastAsia="Calibri" w:hAnsi="Arial" w:cs="Arial"/>
          <w:i/>
          <w:sz w:val="24"/>
          <w:szCs w:val="24"/>
        </w:rPr>
        <w:t>as</w:t>
      </w:r>
      <w:proofErr w:type="gramEnd"/>
      <w:r w:rsidRPr="009D4B6A">
        <w:rPr>
          <w:rFonts w:ascii="Arial" w:eastAsia="Calibri" w:hAnsi="Arial" w:cs="Arial"/>
          <w:i/>
          <w:sz w:val="24"/>
          <w:szCs w:val="24"/>
        </w:rPr>
        <w:t xml:space="preserve"> soon as she’s seen them we’ll have a couple nights where she wakes up screaming.’ (Shelly, p.12)</w:t>
      </w:r>
    </w:p>
    <w:p w14:paraId="72C394E0" w14:textId="77777777" w:rsidR="00075A00" w:rsidRPr="009D4B6A" w:rsidRDefault="00075A00" w:rsidP="00075A00">
      <w:pPr>
        <w:spacing w:line="360" w:lineRule="auto"/>
        <w:rPr>
          <w:rFonts w:ascii="Arial" w:eastAsia="Calibri" w:hAnsi="Arial" w:cs="Arial"/>
          <w:i/>
          <w:sz w:val="24"/>
          <w:szCs w:val="24"/>
        </w:rPr>
      </w:pPr>
    </w:p>
    <w:p w14:paraId="54335906" w14:textId="77777777" w:rsidR="00075A00" w:rsidRPr="009D4B6A" w:rsidRDefault="00075A00" w:rsidP="00075A00">
      <w:pPr>
        <w:spacing w:line="360" w:lineRule="auto"/>
        <w:rPr>
          <w:rFonts w:ascii="Arial" w:eastAsia="Calibri" w:hAnsi="Arial" w:cs="Arial"/>
          <w:sz w:val="24"/>
          <w:szCs w:val="24"/>
        </w:rPr>
      </w:pPr>
      <w:r>
        <w:rPr>
          <w:rFonts w:ascii="Arial" w:eastAsia="Calibri" w:hAnsi="Arial" w:cs="Arial"/>
          <w:sz w:val="24"/>
          <w:szCs w:val="24"/>
        </w:rPr>
        <w:t xml:space="preserve">Participants recognised </w:t>
      </w:r>
      <w:r w:rsidRPr="009D4B6A">
        <w:rPr>
          <w:rFonts w:ascii="Arial" w:eastAsia="Calibri" w:hAnsi="Arial" w:cs="Arial"/>
          <w:sz w:val="24"/>
          <w:szCs w:val="24"/>
        </w:rPr>
        <w:t>certain difficulties experienced by their grandchild would s</w:t>
      </w:r>
      <w:r>
        <w:rPr>
          <w:rFonts w:ascii="Arial" w:eastAsia="Calibri" w:hAnsi="Arial" w:cs="Arial"/>
          <w:sz w:val="24"/>
          <w:szCs w:val="24"/>
        </w:rPr>
        <w:t xml:space="preserve">top or reduce at times when they </w:t>
      </w:r>
      <w:r w:rsidRPr="009D4B6A">
        <w:rPr>
          <w:rFonts w:ascii="Arial" w:eastAsia="Calibri" w:hAnsi="Arial" w:cs="Arial"/>
          <w:sz w:val="24"/>
          <w:szCs w:val="24"/>
        </w:rPr>
        <w:t xml:space="preserve">did not engage in contact. Not engaging in contact appeared to be protective for the children’s wellbeing: </w:t>
      </w:r>
    </w:p>
    <w:p w14:paraId="50EB1A90" w14:textId="77777777" w:rsidR="00075A00" w:rsidRPr="009D4B6A" w:rsidRDefault="00075A00" w:rsidP="00075A00">
      <w:pPr>
        <w:spacing w:line="360" w:lineRule="auto"/>
        <w:rPr>
          <w:rFonts w:ascii="Arial" w:eastAsia="Calibri" w:hAnsi="Arial" w:cs="Arial"/>
          <w:sz w:val="24"/>
          <w:szCs w:val="24"/>
        </w:rPr>
      </w:pPr>
    </w:p>
    <w:p w14:paraId="6666E8EB"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‘When she doesn’t see them, she doesn’t have nightmares.’ (Shelly, p.12)</w:t>
      </w:r>
    </w:p>
    <w:p w14:paraId="15025AB6" w14:textId="77777777" w:rsidR="00075A00" w:rsidRPr="009D4B6A" w:rsidRDefault="00075A00" w:rsidP="00075A00">
      <w:pPr>
        <w:spacing w:line="360" w:lineRule="auto"/>
        <w:rPr>
          <w:rFonts w:ascii="Arial" w:eastAsia="Calibri" w:hAnsi="Arial" w:cs="Arial"/>
          <w:i/>
          <w:sz w:val="24"/>
          <w:szCs w:val="24"/>
        </w:rPr>
      </w:pPr>
    </w:p>
    <w:p w14:paraId="165EBBB5"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‘She has been sleeping all night, she’s been with us all that time and it’s taken until now. And I don’t know if it’s connected but this is the longest time we’ve had no contact with mum, because mum’s been unwell.’ (Zoe, p.5)</w:t>
      </w:r>
    </w:p>
    <w:p w14:paraId="4B53BC16" w14:textId="77777777" w:rsidR="00075A00" w:rsidRPr="009D4B6A" w:rsidRDefault="00075A00" w:rsidP="00075A00">
      <w:pPr>
        <w:spacing w:line="360" w:lineRule="auto"/>
        <w:rPr>
          <w:rFonts w:ascii="Arial" w:eastAsia="Calibri" w:hAnsi="Arial" w:cs="Arial"/>
          <w:i/>
          <w:sz w:val="24"/>
          <w:szCs w:val="24"/>
        </w:rPr>
      </w:pPr>
    </w:p>
    <w:p w14:paraId="66636DB5" w14:textId="77777777" w:rsidR="00075A00" w:rsidRPr="009D4B6A" w:rsidRDefault="00075A00" w:rsidP="00075A00">
      <w:pPr>
        <w:spacing w:line="360" w:lineRule="auto"/>
        <w:rPr>
          <w:rFonts w:ascii="Arial" w:eastAsia="Calibri" w:hAnsi="Arial" w:cs="Arial"/>
          <w:sz w:val="24"/>
          <w:szCs w:val="24"/>
        </w:rPr>
      </w:pPr>
      <w:r>
        <w:rPr>
          <w:rFonts w:ascii="Arial" w:eastAsia="Calibri" w:hAnsi="Arial" w:cs="Arial"/>
          <w:sz w:val="24"/>
          <w:szCs w:val="24"/>
        </w:rPr>
        <w:t xml:space="preserve">Further, </w:t>
      </w:r>
      <w:r w:rsidRPr="009D4B6A">
        <w:rPr>
          <w:rFonts w:ascii="Arial" w:eastAsia="Calibri" w:hAnsi="Arial" w:cs="Arial"/>
          <w:sz w:val="24"/>
          <w:szCs w:val="24"/>
        </w:rPr>
        <w:t xml:space="preserve">parents could use contact as a way to undermine the child’s relationship with participants such as blaming </w:t>
      </w:r>
      <w:r>
        <w:rPr>
          <w:rFonts w:ascii="Arial" w:eastAsia="Calibri" w:hAnsi="Arial" w:cs="Arial"/>
          <w:sz w:val="24"/>
          <w:szCs w:val="24"/>
        </w:rPr>
        <w:t>participants</w:t>
      </w:r>
      <w:r w:rsidRPr="009D4B6A">
        <w:rPr>
          <w:rFonts w:ascii="Arial" w:eastAsia="Calibri" w:hAnsi="Arial" w:cs="Arial"/>
          <w:sz w:val="24"/>
          <w:szCs w:val="24"/>
        </w:rPr>
        <w:t xml:space="preserve"> for the children being unable to live with</w:t>
      </w:r>
      <w:r>
        <w:rPr>
          <w:rFonts w:ascii="Arial" w:eastAsia="Calibri" w:hAnsi="Arial" w:cs="Arial"/>
          <w:sz w:val="24"/>
          <w:szCs w:val="24"/>
        </w:rPr>
        <w:t xml:space="preserve"> them. This could </w:t>
      </w:r>
      <w:r w:rsidRPr="009D4B6A">
        <w:rPr>
          <w:rFonts w:ascii="Arial" w:eastAsia="Calibri" w:hAnsi="Arial" w:cs="Arial"/>
          <w:sz w:val="24"/>
          <w:szCs w:val="24"/>
        </w:rPr>
        <w:t>put participants in a difficult position with their grandchildren if they have a sense of loyalty towards their parents but also confusion around the arrangement itself:</w:t>
      </w:r>
    </w:p>
    <w:p w14:paraId="0F74B12B" w14:textId="77777777" w:rsidR="00075A00" w:rsidRPr="009D4B6A" w:rsidRDefault="00075A00" w:rsidP="00075A00">
      <w:pPr>
        <w:spacing w:line="360" w:lineRule="auto"/>
        <w:rPr>
          <w:rFonts w:ascii="Arial" w:eastAsia="Calibri" w:hAnsi="Arial" w:cs="Arial"/>
          <w:sz w:val="24"/>
          <w:szCs w:val="24"/>
        </w:rPr>
      </w:pPr>
    </w:p>
    <w:p w14:paraId="0ABD6E21"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‘…unable to fully accept that it’s because of her actions that the children have been taken away from her. So she tends to almost tell them that every time she sees them…she doesn’t say it in so many words, but she will say certain things and it comes back to me.’ (Mary, p.15)</w:t>
      </w:r>
    </w:p>
    <w:p w14:paraId="2036A19C" w14:textId="77777777" w:rsidR="00075A00" w:rsidRPr="009D4B6A" w:rsidRDefault="00075A00" w:rsidP="00075A00">
      <w:pPr>
        <w:spacing w:line="360" w:lineRule="auto"/>
        <w:rPr>
          <w:rFonts w:ascii="Arial" w:eastAsia="Calibri" w:hAnsi="Arial" w:cs="Arial"/>
          <w:i/>
          <w:sz w:val="24"/>
          <w:szCs w:val="24"/>
        </w:rPr>
      </w:pPr>
    </w:p>
    <w:p w14:paraId="6AE2AB4C" w14:textId="77777777" w:rsidR="00075A00" w:rsidRPr="009D4B6A" w:rsidRDefault="00075A00" w:rsidP="00075A00">
      <w:pPr>
        <w:spacing w:line="360" w:lineRule="auto"/>
        <w:rPr>
          <w:rFonts w:ascii="Arial" w:eastAsia="Calibri" w:hAnsi="Arial" w:cs="Arial"/>
          <w:sz w:val="24"/>
          <w:szCs w:val="24"/>
        </w:rPr>
      </w:pPr>
      <w:r>
        <w:rPr>
          <w:rFonts w:ascii="Arial" w:eastAsia="Calibri" w:hAnsi="Arial" w:cs="Arial"/>
          <w:sz w:val="24"/>
          <w:szCs w:val="24"/>
        </w:rPr>
        <w:t xml:space="preserve">All participants shared </w:t>
      </w:r>
      <w:r w:rsidRPr="009D4B6A">
        <w:rPr>
          <w:rFonts w:ascii="Arial" w:eastAsia="Calibri" w:hAnsi="Arial" w:cs="Arial"/>
          <w:sz w:val="24"/>
          <w:szCs w:val="24"/>
        </w:rPr>
        <w:t>their experiences with contact had been m</w:t>
      </w:r>
      <w:r>
        <w:rPr>
          <w:rFonts w:ascii="Arial" w:eastAsia="Calibri" w:hAnsi="Arial" w:cs="Arial"/>
          <w:sz w:val="24"/>
          <w:szCs w:val="24"/>
        </w:rPr>
        <w:t xml:space="preserve">arked by inconsistency from </w:t>
      </w:r>
      <w:r w:rsidRPr="009D4B6A">
        <w:rPr>
          <w:rFonts w:ascii="Arial" w:eastAsia="Calibri" w:hAnsi="Arial" w:cs="Arial"/>
          <w:sz w:val="24"/>
          <w:szCs w:val="24"/>
        </w:rPr>
        <w:t xml:space="preserve">parent(s). There was an awareness of </w:t>
      </w:r>
      <w:r>
        <w:rPr>
          <w:rFonts w:ascii="Arial" w:eastAsia="Calibri" w:hAnsi="Arial" w:cs="Arial"/>
          <w:sz w:val="24"/>
          <w:szCs w:val="24"/>
        </w:rPr>
        <w:t>impact to the</w:t>
      </w:r>
      <w:r w:rsidRPr="009D4B6A">
        <w:rPr>
          <w:rFonts w:ascii="Arial" w:eastAsia="Calibri" w:hAnsi="Arial" w:cs="Arial"/>
          <w:sz w:val="24"/>
          <w:szCs w:val="24"/>
        </w:rPr>
        <w:t xml:space="preserve"> child especially in circumstances where a child is looking forward to seeing their parent(s). This inconsistency also placed the participants in a difficult position of having to </w:t>
      </w:r>
      <w:r w:rsidRPr="009D4B6A">
        <w:rPr>
          <w:rFonts w:ascii="Arial" w:eastAsia="Calibri" w:hAnsi="Arial" w:cs="Arial"/>
          <w:sz w:val="24"/>
          <w:szCs w:val="24"/>
        </w:rPr>
        <w:lastRenderedPageBreak/>
        <w:t>support their grandchild on such occasions in an attempt to preserve the relationship between parent and child going forward:</w:t>
      </w:r>
    </w:p>
    <w:p w14:paraId="14D26358" w14:textId="77777777" w:rsidR="00075A00" w:rsidRPr="009D4B6A" w:rsidRDefault="00075A00" w:rsidP="00075A00">
      <w:pPr>
        <w:spacing w:line="360" w:lineRule="auto"/>
        <w:rPr>
          <w:rFonts w:ascii="Arial" w:eastAsia="Calibri" w:hAnsi="Arial" w:cs="Arial"/>
          <w:i/>
          <w:sz w:val="24"/>
          <w:szCs w:val="24"/>
        </w:rPr>
      </w:pPr>
    </w:p>
    <w:p w14:paraId="6639EDA0"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 xml:space="preserve">‘She doesn’t always do the things she says she’s </w:t>
      </w:r>
      <w:proofErr w:type="spellStart"/>
      <w:r w:rsidRPr="009D4B6A">
        <w:rPr>
          <w:rFonts w:ascii="Arial" w:eastAsia="Calibri" w:hAnsi="Arial" w:cs="Arial"/>
          <w:i/>
          <w:sz w:val="24"/>
          <w:szCs w:val="24"/>
        </w:rPr>
        <w:t>gonna</w:t>
      </w:r>
      <w:proofErr w:type="spellEnd"/>
      <w:r w:rsidRPr="009D4B6A">
        <w:rPr>
          <w:rFonts w:ascii="Arial" w:eastAsia="Calibri" w:hAnsi="Arial" w:cs="Arial"/>
          <w:i/>
          <w:sz w:val="24"/>
          <w:szCs w:val="24"/>
        </w:rPr>
        <w:t>. She quite often promises them things that don’t happen.’ (Katie, p.13)</w:t>
      </w:r>
    </w:p>
    <w:p w14:paraId="575DF7FA" w14:textId="77777777" w:rsidR="00075A00" w:rsidRPr="009D4B6A" w:rsidRDefault="00075A00" w:rsidP="00075A00">
      <w:pPr>
        <w:spacing w:line="360" w:lineRule="auto"/>
        <w:rPr>
          <w:rFonts w:ascii="Arial" w:eastAsia="Calibri" w:hAnsi="Arial" w:cs="Arial"/>
          <w:i/>
          <w:sz w:val="24"/>
          <w:szCs w:val="24"/>
        </w:rPr>
      </w:pPr>
    </w:p>
    <w:p w14:paraId="4AFF1E64"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‘Sometimes, you know, her mum wouldn’t be there, she wouldn’t turn up. And so you would be like, I would have to make an excuse.’ (Mary, p.12)</w:t>
      </w:r>
    </w:p>
    <w:p w14:paraId="383DC3BC" w14:textId="77777777" w:rsidR="00075A00" w:rsidRPr="009D4B6A" w:rsidRDefault="00075A00" w:rsidP="00075A00">
      <w:pPr>
        <w:spacing w:line="360" w:lineRule="auto"/>
        <w:rPr>
          <w:rFonts w:ascii="Arial" w:eastAsia="Calibri" w:hAnsi="Arial" w:cs="Arial"/>
          <w:i/>
          <w:sz w:val="24"/>
          <w:szCs w:val="24"/>
        </w:rPr>
      </w:pPr>
    </w:p>
    <w:p w14:paraId="348AE23B"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 xml:space="preserve">This difficult position was further exacerbated by a lack of support. All participants described a sense of being unsupported by Local Authorities during court proceedings and after being granted the </w:t>
      </w:r>
      <w:r>
        <w:rPr>
          <w:rFonts w:ascii="Arial" w:eastAsia="Calibri" w:hAnsi="Arial" w:cs="Arial"/>
          <w:sz w:val="24"/>
          <w:szCs w:val="24"/>
        </w:rPr>
        <w:t>SGO</w:t>
      </w:r>
      <w:r w:rsidRPr="009D4B6A">
        <w:rPr>
          <w:rFonts w:ascii="Arial" w:eastAsia="Calibri" w:hAnsi="Arial" w:cs="Arial"/>
          <w:sz w:val="24"/>
          <w:szCs w:val="24"/>
        </w:rPr>
        <w:t>. Shona utilises the metaphor of a hospital to highlight this:</w:t>
      </w:r>
    </w:p>
    <w:p w14:paraId="4F15D098" w14:textId="77777777" w:rsidR="00075A00" w:rsidRPr="009D4B6A" w:rsidRDefault="00075A00" w:rsidP="00075A00">
      <w:pPr>
        <w:spacing w:line="360" w:lineRule="auto"/>
        <w:rPr>
          <w:rFonts w:ascii="Arial" w:eastAsia="Calibri" w:hAnsi="Arial" w:cs="Arial"/>
          <w:sz w:val="24"/>
          <w:szCs w:val="24"/>
        </w:rPr>
      </w:pPr>
    </w:p>
    <w:p w14:paraId="12F024EC"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‘When you go for Special Guardianship, um, it’s much like hospital…once they leave the doors they’re not anybody’s problem but your own.’ (Shona, p.2)</w:t>
      </w:r>
    </w:p>
    <w:p w14:paraId="21C53313" w14:textId="77777777" w:rsidR="00075A00" w:rsidRPr="009D4B6A" w:rsidRDefault="00075A00" w:rsidP="00075A00">
      <w:pPr>
        <w:spacing w:line="360" w:lineRule="auto"/>
        <w:rPr>
          <w:rFonts w:ascii="Arial" w:eastAsia="Calibri" w:hAnsi="Arial" w:cs="Arial"/>
          <w:sz w:val="24"/>
          <w:szCs w:val="24"/>
        </w:rPr>
      </w:pPr>
    </w:p>
    <w:p w14:paraId="2545225E" w14:textId="77777777" w:rsidR="00075A00" w:rsidRPr="006333E2" w:rsidRDefault="00075A00" w:rsidP="00075A00">
      <w:pPr>
        <w:spacing w:line="360" w:lineRule="auto"/>
        <w:rPr>
          <w:rFonts w:ascii="Arial" w:eastAsia="Calibri" w:hAnsi="Arial" w:cs="Arial"/>
          <w:i/>
          <w:sz w:val="24"/>
          <w:szCs w:val="24"/>
        </w:rPr>
      </w:pPr>
      <w:r w:rsidRPr="006333E2">
        <w:rPr>
          <w:rFonts w:ascii="Arial" w:eastAsia="Calibri" w:hAnsi="Arial" w:cs="Arial"/>
          <w:i/>
          <w:sz w:val="24"/>
          <w:szCs w:val="24"/>
        </w:rPr>
        <w:t xml:space="preserve"> ‘…they showed the court that support would continue for three months…I had two phone calls, and I haven’t heard from them since.’ (Shelly, p.2)</w:t>
      </w:r>
    </w:p>
    <w:p w14:paraId="6844280B" w14:textId="77777777" w:rsidR="00075A00" w:rsidRPr="009D4B6A" w:rsidRDefault="00075A00" w:rsidP="00075A00">
      <w:pPr>
        <w:spacing w:line="360" w:lineRule="auto"/>
        <w:rPr>
          <w:rFonts w:ascii="Arial" w:eastAsia="Calibri" w:hAnsi="Arial" w:cs="Arial"/>
          <w:sz w:val="24"/>
          <w:szCs w:val="24"/>
        </w:rPr>
      </w:pPr>
    </w:p>
    <w:p w14:paraId="19C11B2B"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 xml:space="preserve">This lack of support shifted the weight of responsibility firmly onto the participants, </w:t>
      </w:r>
      <w:r>
        <w:rPr>
          <w:rFonts w:ascii="Arial" w:eastAsia="Calibri" w:hAnsi="Arial" w:cs="Arial"/>
          <w:sz w:val="24"/>
          <w:szCs w:val="24"/>
        </w:rPr>
        <w:t xml:space="preserve">therefore </w:t>
      </w:r>
      <w:r w:rsidRPr="009D4B6A">
        <w:rPr>
          <w:rFonts w:ascii="Arial" w:eastAsia="Calibri" w:hAnsi="Arial" w:cs="Arial"/>
          <w:sz w:val="24"/>
          <w:szCs w:val="24"/>
        </w:rPr>
        <w:t>positioned to provide support for themselves:</w:t>
      </w:r>
    </w:p>
    <w:p w14:paraId="203C0D0D" w14:textId="77777777" w:rsidR="00075A00" w:rsidRPr="009D4B6A" w:rsidRDefault="00075A00" w:rsidP="00075A00">
      <w:pPr>
        <w:spacing w:line="360" w:lineRule="auto"/>
        <w:rPr>
          <w:rFonts w:ascii="Arial" w:eastAsia="Calibri" w:hAnsi="Arial" w:cs="Arial"/>
          <w:sz w:val="24"/>
          <w:szCs w:val="24"/>
        </w:rPr>
      </w:pPr>
    </w:p>
    <w:p w14:paraId="3ACD69B0"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‘So you’re not going to get any help with it at all. I’ve sat down and researched for myself to try and help them through the issues that they’ve had.’ (Mary, p.7)</w:t>
      </w:r>
    </w:p>
    <w:p w14:paraId="755C6717" w14:textId="77777777" w:rsidR="00075A00" w:rsidRPr="009D4B6A" w:rsidRDefault="00075A00" w:rsidP="00075A00">
      <w:pPr>
        <w:spacing w:line="360" w:lineRule="auto"/>
        <w:rPr>
          <w:rFonts w:ascii="Arial" w:eastAsia="Calibri" w:hAnsi="Arial" w:cs="Arial"/>
          <w:sz w:val="24"/>
          <w:szCs w:val="24"/>
        </w:rPr>
      </w:pPr>
    </w:p>
    <w:p w14:paraId="74EBDB9B"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lastRenderedPageBreak/>
        <w:t xml:space="preserve"> ‘With SGO you get nothing. We had to take out a loan to manage because we had to make adaptations to our house.’ (Zoe, p.2)</w:t>
      </w:r>
    </w:p>
    <w:p w14:paraId="1754CC10" w14:textId="77777777" w:rsidR="00075A00" w:rsidRPr="009D4B6A" w:rsidRDefault="00075A00" w:rsidP="00075A00">
      <w:pPr>
        <w:spacing w:line="360" w:lineRule="auto"/>
        <w:rPr>
          <w:rFonts w:ascii="Arial" w:eastAsia="Calibri" w:hAnsi="Arial" w:cs="Arial"/>
          <w:i/>
          <w:sz w:val="24"/>
          <w:szCs w:val="24"/>
        </w:rPr>
      </w:pPr>
    </w:p>
    <w:p w14:paraId="2B2533F1"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A lack of financial support was a main feature of an SGO and participants described a sense that the SGO had been suggested to them to protect local authorities’ budgets and funding rather than how the SGO or another arrangement may benefit the family:</w:t>
      </w:r>
    </w:p>
    <w:p w14:paraId="4D466BE2" w14:textId="77777777" w:rsidR="00075A00" w:rsidRPr="009D4B6A" w:rsidRDefault="00075A00" w:rsidP="00075A00">
      <w:pPr>
        <w:spacing w:line="360" w:lineRule="auto"/>
        <w:rPr>
          <w:rFonts w:ascii="Arial" w:eastAsia="Calibri" w:hAnsi="Arial" w:cs="Arial"/>
          <w:sz w:val="24"/>
          <w:szCs w:val="24"/>
        </w:rPr>
      </w:pPr>
    </w:p>
    <w:p w14:paraId="21A593F2"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‘We’re doing them a big service because it’s saving them a lot of money. If they went into foster care that would be costing them four times the amount of money if they’re giving a Special Guardians any money at all.’ (Mary, p.23)</w:t>
      </w:r>
    </w:p>
    <w:p w14:paraId="68297265" w14:textId="77777777" w:rsidR="00075A00" w:rsidRPr="009D4B6A" w:rsidRDefault="00075A00" w:rsidP="00075A00">
      <w:pPr>
        <w:spacing w:line="360" w:lineRule="auto"/>
        <w:rPr>
          <w:rFonts w:ascii="Arial" w:eastAsia="Calibri" w:hAnsi="Arial" w:cs="Arial"/>
          <w:sz w:val="24"/>
          <w:szCs w:val="24"/>
        </w:rPr>
      </w:pPr>
    </w:p>
    <w:p w14:paraId="19167179" w14:textId="77777777" w:rsidR="00075A00" w:rsidRPr="009D4B6A" w:rsidRDefault="00075A00" w:rsidP="00075A00">
      <w:pPr>
        <w:spacing w:line="360" w:lineRule="auto"/>
        <w:rPr>
          <w:rFonts w:ascii="Arial" w:eastAsia="Calibri" w:hAnsi="Arial" w:cs="Arial"/>
          <w:i/>
          <w:sz w:val="24"/>
          <w:szCs w:val="24"/>
        </w:rPr>
      </w:pPr>
      <w:r w:rsidRPr="009D4B6A">
        <w:rPr>
          <w:rFonts w:ascii="Arial" w:eastAsia="Calibri" w:hAnsi="Arial" w:cs="Arial"/>
          <w:i/>
          <w:sz w:val="24"/>
          <w:szCs w:val="24"/>
        </w:rPr>
        <w:t>‘You don’t have the same status as adoptive parents, but you’re doing the same job. You don’t have the same status as Foster Carers, but you’re doing the same job’. (Zoe, p.10)</w:t>
      </w:r>
    </w:p>
    <w:p w14:paraId="0D0BEE33" w14:textId="77777777" w:rsidR="00075A00" w:rsidRPr="009D4B6A" w:rsidRDefault="00075A00" w:rsidP="00075A00">
      <w:pPr>
        <w:spacing w:line="360" w:lineRule="auto"/>
        <w:rPr>
          <w:rFonts w:ascii="Arial" w:eastAsia="Calibri" w:hAnsi="Arial" w:cs="Arial"/>
          <w:i/>
          <w:sz w:val="24"/>
          <w:szCs w:val="24"/>
        </w:rPr>
      </w:pPr>
    </w:p>
    <w:p w14:paraId="1DBDD9B2" w14:textId="77777777" w:rsidR="00075A00" w:rsidRPr="009D4B6A"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Being a Special Guardian shifted all responsibility to partici</w:t>
      </w:r>
      <w:r>
        <w:rPr>
          <w:rFonts w:ascii="Arial" w:eastAsia="Calibri" w:hAnsi="Arial" w:cs="Arial"/>
          <w:sz w:val="24"/>
          <w:szCs w:val="24"/>
        </w:rPr>
        <w:t>pants with minimal to no support</w:t>
      </w:r>
      <w:r w:rsidRPr="009D4B6A">
        <w:rPr>
          <w:rFonts w:ascii="Arial" w:eastAsia="Calibri" w:hAnsi="Arial" w:cs="Arial"/>
          <w:sz w:val="24"/>
          <w:szCs w:val="24"/>
        </w:rPr>
        <w:t>. This disadvantage placed participants in difficult and challenging situations where they had to become self-sufficient and self-reliant, particularly when navigating relational and financial difficulties. Having this sole responsibility with a lack of support positioned participants in difficult situations with their own children where they attempted to support positive relationships between their child and grandchild through challenging contact experiences. Participants facilitated contact on a cycle of uncertainty, as they were offered no support to advise them otherwise.</w:t>
      </w:r>
    </w:p>
    <w:p w14:paraId="175539DD" w14:textId="77777777" w:rsidR="00565A91" w:rsidRPr="00565A91" w:rsidRDefault="00565A91" w:rsidP="00075A00">
      <w:pPr>
        <w:tabs>
          <w:tab w:val="left" w:pos="1158"/>
        </w:tabs>
        <w:rPr>
          <w:rFonts w:ascii="Arial" w:eastAsia="Calibri" w:hAnsi="Arial" w:cs="Arial"/>
          <w:b/>
          <w:sz w:val="24"/>
          <w:szCs w:val="24"/>
        </w:rPr>
      </w:pPr>
    </w:p>
    <w:p w14:paraId="3B998F9A" w14:textId="77777777" w:rsidR="00075A00" w:rsidRPr="00565A91" w:rsidRDefault="00075A00" w:rsidP="00075A00">
      <w:pPr>
        <w:tabs>
          <w:tab w:val="left" w:pos="1158"/>
        </w:tabs>
        <w:jc w:val="center"/>
        <w:rPr>
          <w:rFonts w:ascii="Arial" w:eastAsia="Calibri" w:hAnsi="Arial" w:cs="Arial"/>
          <w:b/>
          <w:sz w:val="24"/>
          <w:szCs w:val="24"/>
        </w:rPr>
      </w:pPr>
      <w:r w:rsidRPr="00565A91">
        <w:rPr>
          <w:rFonts w:ascii="Arial" w:eastAsia="Calibri" w:hAnsi="Arial" w:cs="Arial"/>
          <w:b/>
          <w:sz w:val="24"/>
          <w:szCs w:val="24"/>
        </w:rPr>
        <w:t>Discussion and recommendations for policy and practice</w:t>
      </w:r>
    </w:p>
    <w:p w14:paraId="0D26E941" w14:textId="77777777" w:rsidR="00075A00" w:rsidRPr="009D4B6A"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 xml:space="preserve">This study aimed to explore the lived experience of Grandparent Special Guardians and family dynamics in the context of Special Guardianship. Five </w:t>
      </w:r>
      <w:r w:rsidRPr="009D4B6A">
        <w:rPr>
          <w:rFonts w:ascii="Arial" w:eastAsia="Calibri" w:hAnsi="Arial" w:cs="Arial"/>
          <w:sz w:val="24"/>
          <w:szCs w:val="24"/>
        </w:rPr>
        <w:t>themes emerged</w:t>
      </w:r>
      <w:r>
        <w:rPr>
          <w:rFonts w:ascii="Arial" w:eastAsia="Calibri" w:hAnsi="Arial" w:cs="Arial"/>
          <w:sz w:val="24"/>
          <w:szCs w:val="24"/>
        </w:rPr>
        <w:t xml:space="preserve"> along with five sub-themes. </w:t>
      </w:r>
    </w:p>
    <w:p w14:paraId="28CF2214" w14:textId="77777777" w:rsidR="00075A00" w:rsidRPr="009D4B6A" w:rsidRDefault="00075A00" w:rsidP="00075A00">
      <w:pPr>
        <w:spacing w:line="360" w:lineRule="auto"/>
        <w:rPr>
          <w:rFonts w:ascii="Arial" w:eastAsia="Calibri" w:hAnsi="Arial" w:cs="Arial"/>
          <w:sz w:val="24"/>
          <w:szCs w:val="24"/>
        </w:rPr>
      </w:pPr>
    </w:p>
    <w:p w14:paraId="2D5B2D56" w14:textId="77777777" w:rsidR="00075A00" w:rsidRPr="009D4B6A" w:rsidRDefault="00075A00" w:rsidP="00075A00">
      <w:pPr>
        <w:spacing w:line="360" w:lineRule="auto"/>
        <w:rPr>
          <w:rFonts w:ascii="Arial" w:eastAsia="Calibri" w:hAnsi="Arial" w:cs="Arial"/>
          <w:b/>
          <w:sz w:val="24"/>
          <w:szCs w:val="24"/>
        </w:rPr>
      </w:pPr>
      <w:r w:rsidRPr="009D4B6A">
        <w:rPr>
          <w:rFonts w:ascii="Arial" w:eastAsia="Calibri" w:hAnsi="Arial" w:cs="Arial"/>
          <w:b/>
          <w:sz w:val="24"/>
          <w:szCs w:val="24"/>
        </w:rPr>
        <w:t>A heavy weight yet empowering</w:t>
      </w:r>
    </w:p>
    <w:p w14:paraId="1DE70E71" w14:textId="77777777" w:rsidR="00075A00" w:rsidRPr="00565A91" w:rsidRDefault="00075A00" w:rsidP="00075A00">
      <w:pPr>
        <w:spacing w:line="360" w:lineRule="auto"/>
        <w:rPr>
          <w:rFonts w:ascii="Arial" w:eastAsia="Calibri" w:hAnsi="Arial" w:cs="Arial"/>
          <w:sz w:val="24"/>
          <w:szCs w:val="24"/>
        </w:rPr>
      </w:pPr>
      <w:r w:rsidRPr="009D4B6A">
        <w:rPr>
          <w:rFonts w:ascii="Arial" w:eastAsia="Calibri" w:hAnsi="Arial" w:cs="Arial"/>
          <w:sz w:val="24"/>
          <w:szCs w:val="24"/>
        </w:rPr>
        <w:t>Special Guardianship enabled grandparents to provide for their grandchildren in a way that could benefit them and their future, which was viewed as a privilege. The benefits of the role also came with a heavy emotional weig</w:t>
      </w:r>
      <w:r>
        <w:rPr>
          <w:rFonts w:ascii="Arial" w:eastAsia="Calibri" w:hAnsi="Arial" w:cs="Arial"/>
          <w:sz w:val="24"/>
          <w:szCs w:val="24"/>
        </w:rPr>
        <w:t xml:space="preserve">ht stemming from the trauma </w:t>
      </w:r>
      <w:r w:rsidRPr="009D4B6A">
        <w:rPr>
          <w:rFonts w:ascii="Arial" w:eastAsia="Calibri" w:hAnsi="Arial" w:cs="Arial"/>
          <w:sz w:val="24"/>
          <w:szCs w:val="24"/>
        </w:rPr>
        <w:t xml:space="preserve">children had experienced prior. Whilst positioned to support their grandchildren </w:t>
      </w:r>
      <w:r w:rsidRPr="00565A91">
        <w:rPr>
          <w:rFonts w:ascii="Arial" w:eastAsia="Calibri" w:hAnsi="Arial" w:cs="Arial"/>
          <w:sz w:val="24"/>
          <w:szCs w:val="24"/>
        </w:rPr>
        <w:t>through this, this came with the weight of knowledge of their grandchildren’s trauma and uncertainty around how best to support, and implications for the children’s future. Such concerns are echoed in literature exploring foster and adoptive carers’ experiences of supporting a child with trauma</w:t>
      </w:r>
      <w:r w:rsidR="00821CE9" w:rsidRPr="00565A91">
        <w:rPr>
          <w:rFonts w:ascii="Arial" w:eastAsia="Calibri" w:hAnsi="Arial" w:cs="Arial"/>
          <w:sz w:val="24"/>
          <w:szCs w:val="24"/>
        </w:rPr>
        <w:t xml:space="preserve"> (Allen and </w:t>
      </w:r>
      <w:proofErr w:type="spellStart"/>
      <w:r w:rsidR="00821CE9" w:rsidRPr="00565A91">
        <w:rPr>
          <w:rFonts w:ascii="Arial" w:eastAsia="Calibri" w:hAnsi="Arial" w:cs="Arial"/>
          <w:sz w:val="24"/>
          <w:szCs w:val="24"/>
        </w:rPr>
        <w:t>Vostanis</w:t>
      </w:r>
      <w:proofErr w:type="spellEnd"/>
      <w:r w:rsidR="00821CE9" w:rsidRPr="00565A91">
        <w:rPr>
          <w:rFonts w:ascii="Arial" w:eastAsia="Calibri" w:hAnsi="Arial" w:cs="Arial"/>
          <w:sz w:val="24"/>
          <w:szCs w:val="24"/>
        </w:rPr>
        <w:t>, 2005)</w:t>
      </w:r>
      <w:r w:rsidRPr="00565A91">
        <w:rPr>
          <w:rFonts w:ascii="Arial" w:eastAsia="Calibri" w:hAnsi="Arial" w:cs="Arial"/>
          <w:sz w:val="24"/>
          <w:szCs w:val="24"/>
        </w:rPr>
        <w:t xml:space="preserve"> and such carers receive training around childhood trauma</w:t>
      </w:r>
      <w:r w:rsidR="00821CE9" w:rsidRPr="00565A91">
        <w:rPr>
          <w:rFonts w:ascii="Arial" w:eastAsia="Calibri" w:hAnsi="Arial" w:cs="Arial"/>
          <w:sz w:val="24"/>
          <w:szCs w:val="24"/>
        </w:rPr>
        <w:t xml:space="preserve"> (</w:t>
      </w:r>
      <w:proofErr w:type="spellStart"/>
      <w:r w:rsidR="00821CE9" w:rsidRPr="00565A91">
        <w:rPr>
          <w:rFonts w:ascii="Arial" w:eastAsia="Calibri" w:hAnsi="Arial" w:cs="Arial"/>
          <w:sz w:val="24"/>
          <w:szCs w:val="24"/>
        </w:rPr>
        <w:t>Konjin</w:t>
      </w:r>
      <w:proofErr w:type="spellEnd"/>
      <w:r w:rsidR="00821CE9" w:rsidRPr="00565A91">
        <w:rPr>
          <w:rFonts w:ascii="Arial" w:eastAsia="Calibri" w:hAnsi="Arial" w:cs="Arial"/>
          <w:sz w:val="24"/>
          <w:szCs w:val="24"/>
        </w:rPr>
        <w:t xml:space="preserve"> et al., 2020)</w:t>
      </w:r>
      <w:r w:rsidRPr="00565A91">
        <w:rPr>
          <w:rFonts w:ascii="Arial" w:eastAsia="Calibri" w:hAnsi="Arial" w:cs="Arial"/>
          <w:sz w:val="24"/>
          <w:szCs w:val="24"/>
        </w:rPr>
        <w:t xml:space="preserve">. Training to explore attachment and trauma could increase awareness and provide strategies for therapeutic parenting. The Anna Freud National Centre for Children and Families </w:t>
      </w:r>
      <w:r w:rsidR="00821CE9" w:rsidRPr="00565A91">
        <w:rPr>
          <w:rFonts w:ascii="Arial" w:eastAsia="Calibri" w:hAnsi="Arial" w:cs="Arial"/>
          <w:sz w:val="24"/>
          <w:szCs w:val="24"/>
        </w:rPr>
        <w:t xml:space="preserve">(https://www.annafreud.org/) </w:t>
      </w:r>
      <w:r w:rsidRPr="00565A91">
        <w:rPr>
          <w:rFonts w:ascii="Arial" w:eastAsia="Calibri" w:hAnsi="Arial" w:cs="Arial"/>
          <w:sz w:val="24"/>
          <w:szCs w:val="24"/>
        </w:rPr>
        <w:t>work with Special Guardian families, with a focus on trauma and attachment, utilising a family approach including parents along with grandparents and children to improve experiences within the family</w:t>
      </w:r>
      <w:r w:rsidR="00821CE9" w:rsidRPr="00565A91">
        <w:rPr>
          <w:rFonts w:ascii="Arial" w:eastAsia="Calibri" w:hAnsi="Arial" w:cs="Arial"/>
          <w:sz w:val="24"/>
          <w:szCs w:val="24"/>
        </w:rPr>
        <w:t xml:space="preserve"> (Special guardianship and adoption, </w:t>
      </w:r>
      <w:proofErr w:type="spellStart"/>
      <w:r w:rsidR="00821CE9" w:rsidRPr="00565A91">
        <w:rPr>
          <w:rFonts w:ascii="Arial" w:eastAsia="Calibri" w:hAnsi="Arial" w:cs="Arial"/>
          <w:sz w:val="24"/>
          <w:szCs w:val="24"/>
        </w:rPr>
        <w:t>n.d</w:t>
      </w:r>
      <w:proofErr w:type="spellEnd"/>
      <w:r w:rsidR="00821CE9" w:rsidRPr="00565A91">
        <w:rPr>
          <w:rFonts w:ascii="Arial" w:eastAsia="Calibri" w:hAnsi="Arial" w:cs="Arial"/>
          <w:sz w:val="24"/>
          <w:szCs w:val="24"/>
        </w:rPr>
        <w:t>)</w:t>
      </w:r>
      <w:r w:rsidRPr="00565A91">
        <w:rPr>
          <w:rFonts w:ascii="Arial" w:eastAsia="Calibri" w:hAnsi="Arial" w:cs="Arial"/>
          <w:sz w:val="24"/>
          <w:szCs w:val="24"/>
        </w:rPr>
        <w:t>. Developing accessible leaflets exploring childhood trauma with details of how to access further support and whether funding from the Adoption Support Fund could be utilised may be helpful. This could support participants to approach LAs with a clear request and rationale for the support needed. Additionally, future research could evaluate what is helpful for whole family systems, which may help shape support going forward.</w:t>
      </w:r>
    </w:p>
    <w:p w14:paraId="4421C27E" w14:textId="77777777" w:rsidR="00075A00" w:rsidRPr="00565A91" w:rsidRDefault="00075A00" w:rsidP="00075A00">
      <w:pPr>
        <w:spacing w:line="360" w:lineRule="auto"/>
        <w:rPr>
          <w:rFonts w:ascii="Arial" w:eastAsia="Calibri" w:hAnsi="Arial" w:cs="Arial"/>
          <w:sz w:val="24"/>
          <w:szCs w:val="24"/>
        </w:rPr>
      </w:pPr>
    </w:p>
    <w:p w14:paraId="5E2F3383"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From grandparent to parent</w:t>
      </w:r>
    </w:p>
    <w:p w14:paraId="53D81D54"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Becoming a Special Guardian triggered a transition from grandparent to parent that reduced opportunities to engage with previous pursuits and social networks. This transition changed expected identities in relation to aspects of the role aligning more with parenting, supporting current literature</w:t>
      </w:r>
      <w:r w:rsidR="00821CE9" w:rsidRPr="00565A91">
        <w:rPr>
          <w:rFonts w:ascii="Arial" w:eastAsia="Calibri" w:hAnsi="Arial" w:cs="Arial"/>
          <w:sz w:val="24"/>
          <w:szCs w:val="24"/>
        </w:rPr>
        <w:t xml:space="preserve"> (</w:t>
      </w:r>
      <w:proofErr w:type="spellStart"/>
      <w:r w:rsidR="00821CE9" w:rsidRPr="00565A91">
        <w:rPr>
          <w:rFonts w:ascii="Arial" w:eastAsia="Calibri" w:hAnsi="Arial" w:cs="Arial"/>
          <w:sz w:val="24"/>
          <w:szCs w:val="24"/>
        </w:rPr>
        <w:t>Hingley</w:t>
      </w:r>
      <w:proofErr w:type="spellEnd"/>
      <w:r w:rsidR="00821CE9" w:rsidRPr="00565A91">
        <w:rPr>
          <w:rFonts w:ascii="Arial" w:eastAsia="Calibri" w:hAnsi="Arial" w:cs="Arial"/>
          <w:sz w:val="24"/>
          <w:szCs w:val="24"/>
        </w:rPr>
        <w:t>-Jones et al., 2020; Wade et al., 2014)</w:t>
      </w:r>
      <w:r w:rsidRPr="00565A91">
        <w:rPr>
          <w:rFonts w:ascii="Arial" w:eastAsia="Calibri" w:hAnsi="Arial" w:cs="Arial"/>
          <w:sz w:val="24"/>
          <w:szCs w:val="24"/>
        </w:rPr>
        <w:t>. Opportunities to engage with others in similar circumstances may help to reduce social isolation and increase wellbeing through engaging with those who have a shared understanding</w:t>
      </w:r>
      <w:r w:rsidR="00821CE9" w:rsidRPr="00565A91">
        <w:rPr>
          <w:rFonts w:ascii="Arial" w:eastAsia="Calibri" w:hAnsi="Arial" w:cs="Arial"/>
          <w:sz w:val="24"/>
          <w:szCs w:val="24"/>
        </w:rPr>
        <w:t xml:space="preserve"> (Starks and Whitley, 2020)</w:t>
      </w:r>
      <w:r w:rsidRPr="00565A91">
        <w:rPr>
          <w:rFonts w:ascii="Arial" w:eastAsia="Calibri" w:hAnsi="Arial" w:cs="Arial"/>
          <w:sz w:val="24"/>
          <w:szCs w:val="24"/>
        </w:rPr>
        <w:t xml:space="preserve">. Kinship charity offers a ‘Kinship Connected’ service, which provides one-to-one and peer support groups for </w:t>
      </w:r>
      <w:r w:rsidRPr="00565A91">
        <w:rPr>
          <w:rFonts w:ascii="Arial" w:eastAsia="Calibri" w:hAnsi="Arial" w:cs="Arial"/>
          <w:sz w:val="24"/>
          <w:szCs w:val="24"/>
        </w:rPr>
        <w:lastRenderedPageBreak/>
        <w:t>kinship carers. Local Authorities could recommend such services so grandparents are aware of support available to them.</w:t>
      </w:r>
    </w:p>
    <w:p w14:paraId="24E9F935" w14:textId="77777777" w:rsidR="00075A00" w:rsidRPr="00565A91" w:rsidRDefault="00075A00" w:rsidP="00075A00">
      <w:pPr>
        <w:spacing w:line="360" w:lineRule="auto"/>
        <w:rPr>
          <w:rFonts w:ascii="Arial" w:eastAsia="Calibri" w:hAnsi="Arial" w:cs="Arial"/>
          <w:sz w:val="24"/>
          <w:szCs w:val="24"/>
        </w:rPr>
      </w:pPr>
    </w:p>
    <w:p w14:paraId="3F0A29FD"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Further, the offer of respite could increase opportunities outside of caring for grandchildren in the absence of family support. Whilst many participants in this study were caring for one grandchild, some were caring for multiple grandchildren and it is important to consider what would need to be in place to support larger families. Additionally, as such children may have experienced trauma it is important to consider how respite could be arranged to reduce potential of distress. Most participants in this study were single which further limited their availability to engage with others and many gave up their jobs to be available. This loss of work had financial implications for most who had to utilise benefits or savings to manage this loss. Whilst funding is available for such grandparents, it appears that receiving this support is a struggle echoing previous findings</w:t>
      </w:r>
      <w:r w:rsidR="00821CE9" w:rsidRPr="00565A91">
        <w:rPr>
          <w:rFonts w:ascii="Arial" w:eastAsia="Calibri" w:hAnsi="Arial" w:cs="Arial"/>
          <w:sz w:val="24"/>
          <w:szCs w:val="24"/>
        </w:rPr>
        <w:t xml:space="preserve"> (McGrath and Ashley, 2021)</w:t>
      </w:r>
      <w:r w:rsidRPr="00565A91">
        <w:rPr>
          <w:rFonts w:ascii="Arial" w:eastAsia="Calibri" w:hAnsi="Arial" w:cs="Arial"/>
          <w:sz w:val="24"/>
          <w:szCs w:val="24"/>
        </w:rPr>
        <w:t>. Resources outlining financial support available should be accessible for all and potential future expenses considered earlier in the process. This could reduce grandparents having to use their own finances when for many this has been limited or reduced through becoming a Special Guardian.</w:t>
      </w:r>
    </w:p>
    <w:p w14:paraId="03F9B08C" w14:textId="77777777" w:rsidR="00075A00" w:rsidRPr="00565A91" w:rsidRDefault="00075A00" w:rsidP="00075A00">
      <w:pPr>
        <w:spacing w:line="360" w:lineRule="auto"/>
        <w:rPr>
          <w:rFonts w:ascii="Arial" w:eastAsia="Calibri" w:hAnsi="Arial" w:cs="Arial"/>
          <w:sz w:val="24"/>
          <w:szCs w:val="24"/>
        </w:rPr>
      </w:pPr>
    </w:p>
    <w:p w14:paraId="1CF691F9"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It is also important to note that all participants in this study were grandmothers and the nature of the data at times was clearly gendered. When grouped by gender, kinship carers are predominantly grandmothers. Research into gendered dynamics have highlighted that gender norms in society have penalised grandmothers in many ways leaving them unsupported and undervalued</w:t>
      </w:r>
      <w:r w:rsidR="00821CE9" w:rsidRPr="00565A91">
        <w:rPr>
          <w:rFonts w:ascii="Arial" w:eastAsia="Calibri" w:hAnsi="Arial" w:cs="Arial"/>
          <w:sz w:val="24"/>
          <w:szCs w:val="24"/>
        </w:rPr>
        <w:t xml:space="preserve"> (Birchall and Holt, 2022)</w:t>
      </w:r>
      <w:r w:rsidRPr="00565A91">
        <w:rPr>
          <w:rFonts w:ascii="Arial" w:eastAsia="Calibri" w:hAnsi="Arial" w:cs="Arial"/>
          <w:sz w:val="24"/>
          <w:szCs w:val="24"/>
        </w:rPr>
        <w:t>. Further exploration of the inequalities faced by grandmother kinship carers could help to develop and implement greater support.</w:t>
      </w:r>
    </w:p>
    <w:p w14:paraId="3A4AD041" w14:textId="77777777" w:rsidR="00075A00" w:rsidRPr="00565A91" w:rsidRDefault="00075A00" w:rsidP="00075A00">
      <w:pPr>
        <w:spacing w:line="360" w:lineRule="auto"/>
        <w:rPr>
          <w:rFonts w:ascii="Arial" w:eastAsia="Calibri" w:hAnsi="Arial" w:cs="Arial"/>
          <w:sz w:val="24"/>
          <w:szCs w:val="24"/>
        </w:rPr>
      </w:pPr>
    </w:p>
    <w:p w14:paraId="63241C70"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b/>
          <w:sz w:val="24"/>
          <w:szCs w:val="24"/>
        </w:rPr>
        <w:t>‘A very wide ripple of effect’</w:t>
      </w:r>
    </w:p>
    <w:p w14:paraId="7B63D1D2"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 xml:space="preserve">The role affected not only those involved in the SGO but also relationships and dynamics in the wider family unit. Such a wide impact triggered guilt for participants through feeling responsible for them taking on the role. This new focus on the </w:t>
      </w:r>
      <w:r w:rsidRPr="00565A91">
        <w:rPr>
          <w:rFonts w:ascii="Arial" w:eastAsia="Calibri" w:hAnsi="Arial" w:cs="Arial"/>
          <w:sz w:val="24"/>
          <w:szCs w:val="24"/>
        </w:rPr>
        <w:lastRenderedPageBreak/>
        <w:t>grandchild displaced other children, which triggered anger, sadness and frustration, whilst worry and frustration was experienced by those in the family who did not agree with the choice to take on the role, leading to conflict and division in relationships. As the role appears to have a wide reaching impact on family and relationships, outlets for family members to share and adjust to these new circumstances could be beneficial. Such support has been emphasised in previous research into the experiences of biological children of foster carers, highlighting a need for peer support groups to provide a safe and neutral setting where emotional support and coping strategies can be developed for children to manage potentially challenging home environments</w:t>
      </w:r>
      <w:r w:rsidR="00821CE9" w:rsidRPr="00565A91">
        <w:rPr>
          <w:rFonts w:ascii="Arial" w:eastAsia="Calibri" w:hAnsi="Arial" w:cs="Arial"/>
          <w:sz w:val="24"/>
          <w:szCs w:val="24"/>
        </w:rPr>
        <w:t xml:space="preserve"> (Younes and Harp, 2007; Sutton and Stack, 2013).</w:t>
      </w:r>
      <w:r w:rsidRPr="00565A91">
        <w:rPr>
          <w:rFonts w:ascii="Arial" w:eastAsia="Calibri" w:hAnsi="Arial" w:cs="Arial"/>
          <w:sz w:val="24"/>
          <w:szCs w:val="24"/>
        </w:rPr>
        <w:t xml:space="preserve"> There appears to be a dearth of research exploring relational dynamics present in families where grandparents are raising grandchildren</w:t>
      </w:r>
      <w:r w:rsidR="00821CE9" w:rsidRPr="00565A91">
        <w:rPr>
          <w:rFonts w:ascii="Arial" w:eastAsia="Calibri" w:hAnsi="Arial" w:cs="Arial"/>
          <w:sz w:val="24"/>
          <w:szCs w:val="24"/>
        </w:rPr>
        <w:t xml:space="preserve"> (Hayslip et al., 2019) </w:t>
      </w:r>
      <w:r w:rsidRPr="00565A91">
        <w:rPr>
          <w:rFonts w:ascii="Arial" w:eastAsia="Calibri" w:hAnsi="Arial" w:cs="Arial"/>
          <w:sz w:val="24"/>
          <w:szCs w:val="24"/>
        </w:rPr>
        <w:t>and a better understanding of this may help in the development of family-orientated interventions to positively affect the family.</w:t>
      </w:r>
    </w:p>
    <w:p w14:paraId="3F755D06" w14:textId="77777777" w:rsidR="00075A00" w:rsidRPr="00565A91" w:rsidRDefault="00075A00" w:rsidP="00075A00">
      <w:pPr>
        <w:spacing w:line="360" w:lineRule="auto"/>
        <w:rPr>
          <w:rFonts w:ascii="Arial" w:eastAsia="Calibri" w:hAnsi="Arial" w:cs="Arial"/>
          <w:sz w:val="24"/>
          <w:szCs w:val="24"/>
        </w:rPr>
      </w:pPr>
    </w:p>
    <w:p w14:paraId="147E9336"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‘Emotionally battered’</w:t>
      </w:r>
    </w:p>
    <w:p w14:paraId="56E244E6"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All experienced emotional difficulties such as feelings of inadequacy, guilt and feeling torn between their relationship with their grandchild and their own child. Participants had a desire to achieve balance between the two, but were often placed in situations where one relationship had to be chosen over the other. These experiences support current research</w:t>
      </w:r>
      <w:r w:rsidR="0097096C" w:rsidRPr="00565A91">
        <w:rPr>
          <w:rFonts w:ascii="Arial" w:eastAsia="Calibri" w:hAnsi="Arial" w:cs="Arial"/>
          <w:sz w:val="24"/>
          <w:szCs w:val="24"/>
        </w:rPr>
        <w:t xml:space="preserve"> (</w:t>
      </w:r>
      <w:proofErr w:type="spellStart"/>
      <w:r w:rsidR="0097096C" w:rsidRPr="00565A91">
        <w:rPr>
          <w:rFonts w:ascii="Arial" w:eastAsia="Calibri" w:hAnsi="Arial" w:cs="Arial"/>
          <w:sz w:val="24"/>
          <w:szCs w:val="24"/>
        </w:rPr>
        <w:t>Hingley</w:t>
      </w:r>
      <w:proofErr w:type="spellEnd"/>
      <w:r w:rsidR="0097096C" w:rsidRPr="00565A91">
        <w:rPr>
          <w:rFonts w:ascii="Arial" w:eastAsia="Calibri" w:hAnsi="Arial" w:cs="Arial"/>
          <w:sz w:val="24"/>
          <w:szCs w:val="24"/>
        </w:rPr>
        <w:t xml:space="preserve">-Jones et al., 2020) </w:t>
      </w:r>
      <w:r w:rsidRPr="00565A91">
        <w:rPr>
          <w:rFonts w:ascii="Arial" w:eastAsia="Calibri" w:hAnsi="Arial" w:cs="Arial"/>
          <w:sz w:val="24"/>
          <w:szCs w:val="24"/>
        </w:rPr>
        <w:t>and therapeutic support for grandparents may help to explore difficult emotions and to develop strategies to increase mental wellbeing. Additionally, as these experiences appear to be common in the role, support to normalise and validate these feelings may also be helpful. The charity Kinship offers a ‘Someone Like Me’ service which provides peer emotional support and signposting for kinship carers. Further, parenting groups for those with children under an SGO could help to enable acceptance and understanding of circumstances in a supportive environment</w:t>
      </w:r>
      <w:r w:rsidR="0097096C" w:rsidRPr="00565A91">
        <w:rPr>
          <w:rFonts w:ascii="Arial" w:eastAsia="Calibri" w:hAnsi="Arial" w:cs="Arial"/>
          <w:sz w:val="24"/>
          <w:szCs w:val="24"/>
        </w:rPr>
        <w:t xml:space="preserve"> (Thompson and Thorpe, 2004)</w:t>
      </w:r>
      <w:r w:rsidRPr="00565A91">
        <w:rPr>
          <w:rFonts w:ascii="Arial" w:eastAsia="Calibri" w:hAnsi="Arial" w:cs="Arial"/>
          <w:sz w:val="24"/>
          <w:szCs w:val="24"/>
        </w:rPr>
        <w:t xml:space="preserve">. Such support could help to facilitate improvements in the relationship between grandparents and their children. </w:t>
      </w:r>
    </w:p>
    <w:p w14:paraId="417A13EE" w14:textId="77777777" w:rsidR="00075A00" w:rsidRPr="00565A91" w:rsidRDefault="00075A00" w:rsidP="00075A00">
      <w:pPr>
        <w:spacing w:line="360" w:lineRule="auto"/>
        <w:rPr>
          <w:rFonts w:ascii="Arial" w:eastAsia="Calibri" w:hAnsi="Arial" w:cs="Arial"/>
          <w:sz w:val="24"/>
          <w:szCs w:val="24"/>
        </w:rPr>
      </w:pPr>
    </w:p>
    <w:p w14:paraId="035B6C47"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‘An impossible position’</w:t>
      </w:r>
    </w:p>
    <w:p w14:paraId="655598F6"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lastRenderedPageBreak/>
        <w:t>Taking on the role created financial and relational difficulties through lack of support in the role. All, regardless of when their SGO was granted experienced this lack of support. This suggests that whilst developments in support may have occurred since 2005, barriers remain in accessing support. Participants acknowledged a discrepancy between the lack of support they received compared to other care arrangements around finances, family relationships, their wellbeing and that of their grandchild’s wellbeing. This fits with previous research suggesting that kinship carers received fewer support services and less financial support th</w:t>
      </w:r>
      <w:r w:rsidR="0097096C" w:rsidRPr="00565A91">
        <w:rPr>
          <w:rFonts w:ascii="Arial" w:eastAsia="Calibri" w:hAnsi="Arial" w:cs="Arial"/>
          <w:sz w:val="24"/>
          <w:szCs w:val="24"/>
        </w:rPr>
        <w:t>an foster and adoptive families (Sakai et al., 2011; Harwin et al., 2016).</w:t>
      </w:r>
    </w:p>
    <w:p w14:paraId="1FDA05E9" w14:textId="77777777" w:rsidR="00075A00" w:rsidRPr="00565A91" w:rsidRDefault="00075A00" w:rsidP="00075A00">
      <w:pPr>
        <w:spacing w:line="360" w:lineRule="auto"/>
        <w:rPr>
          <w:rFonts w:ascii="Arial" w:eastAsia="Calibri" w:hAnsi="Arial" w:cs="Arial"/>
          <w:sz w:val="24"/>
          <w:szCs w:val="24"/>
        </w:rPr>
      </w:pPr>
    </w:p>
    <w:p w14:paraId="0A218EBE"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Whilst participants accepted the importance of maintaining relationships and were committed to do so, being responsible for facilitating contact whilst navigating relational difficulties with their own children placed them in a seemingly impossible position. This echoes previous research which suggests the relationship between adults is a key determinant in the success of contact</w:t>
      </w:r>
      <w:r w:rsidR="0097096C" w:rsidRPr="00565A91">
        <w:rPr>
          <w:rFonts w:ascii="Arial" w:eastAsia="Calibri" w:hAnsi="Arial" w:cs="Arial"/>
          <w:sz w:val="24"/>
          <w:szCs w:val="24"/>
        </w:rPr>
        <w:t xml:space="preserve"> (Neil et al., 2013)</w:t>
      </w:r>
      <w:r w:rsidRPr="00565A91">
        <w:rPr>
          <w:rFonts w:ascii="Arial" w:eastAsia="Calibri" w:hAnsi="Arial" w:cs="Arial"/>
          <w:sz w:val="24"/>
          <w:szCs w:val="24"/>
        </w:rPr>
        <w:t xml:space="preserve"> and a significant issue in kinship care</w:t>
      </w:r>
      <w:r w:rsidR="0097096C" w:rsidRPr="00565A91">
        <w:rPr>
          <w:rFonts w:ascii="Arial" w:eastAsia="Calibri" w:hAnsi="Arial" w:cs="Arial"/>
          <w:sz w:val="24"/>
          <w:szCs w:val="24"/>
        </w:rPr>
        <w:t xml:space="preserve"> (Kiraly and Humphreys, 2015).</w:t>
      </w:r>
      <w:r w:rsidRPr="00565A91">
        <w:rPr>
          <w:rFonts w:ascii="Arial" w:eastAsia="Calibri" w:hAnsi="Arial" w:cs="Arial"/>
          <w:sz w:val="24"/>
          <w:szCs w:val="24"/>
        </w:rPr>
        <w:t xml:space="preserve"> Whilst research regarding contact in Special Guardian families specifically is limited, these findings support recent research into Grandparent Special Guardians experiences of contact</w:t>
      </w:r>
      <w:r w:rsidR="0097096C" w:rsidRPr="00565A91">
        <w:rPr>
          <w:rFonts w:ascii="Arial" w:eastAsia="Calibri" w:hAnsi="Arial" w:cs="Arial"/>
          <w:sz w:val="24"/>
          <w:szCs w:val="24"/>
        </w:rPr>
        <w:t xml:space="preserve"> (</w:t>
      </w:r>
      <w:proofErr w:type="spellStart"/>
      <w:r w:rsidR="0097096C" w:rsidRPr="00565A91">
        <w:rPr>
          <w:rFonts w:ascii="Arial" w:eastAsia="Calibri" w:hAnsi="Arial" w:cs="Arial"/>
          <w:sz w:val="24"/>
          <w:szCs w:val="24"/>
        </w:rPr>
        <w:t>Hingley</w:t>
      </w:r>
      <w:proofErr w:type="spellEnd"/>
      <w:r w:rsidR="0097096C" w:rsidRPr="00565A91">
        <w:rPr>
          <w:rFonts w:ascii="Arial" w:eastAsia="Calibri" w:hAnsi="Arial" w:cs="Arial"/>
          <w:sz w:val="24"/>
          <w:szCs w:val="24"/>
        </w:rPr>
        <w:t xml:space="preserve">-Jones et al., 2020) </w:t>
      </w:r>
      <w:r w:rsidRPr="00565A91">
        <w:rPr>
          <w:rFonts w:ascii="Arial" w:eastAsia="Calibri" w:hAnsi="Arial" w:cs="Arial"/>
          <w:sz w:val="24"/>
          <w:szCs w:val="24"/>
        </w:rPr>
        <w:t>and difficulties highlighted in kinship and foster care families</w:t>
      </w:r>
      <w:r w:rsidR="0097096C" w:rsidRPr="00565A91">
        <w:rPr>
          <w:rFonts w:ascii="Arial" w:eastAsia="Calibri" w:hAnsi="Arial" w:cs="Arial"/>
          <w:sz w:val="24"/>
          <w:szCs w:val="24"/>
        </w:rPr>
        <w:t xml:space="preserve"> (Kiraly and Humphreys, 2016; Farmer and Moyers, 2008; Austerberry et al., 2013)</w:t>
      </w:r>
      <w:r w:rsidRPr="00565A91">
        <w:rPr>
          <w:rFonts w:ascii="Arial" w:eastAsia="Calibri" w:hAnsi="Arial" w:cs="Arial"/>
          <w:sz w:val="24"/>
          <w:szCs w:val="24"/>
        </w:rPr>
        <w:t xml:space="preserve">. Access to life story work </w:t>
      </w:r>
      <w:r w:rsidR="0097096C" w:rsidRPr="00565A91">
        <w:rPr>
          <w:rFonts w:ascii="Arial" w:eastAsia="Calibri" w:hAnsi="Arial" w:cs="Arial"/>
          <w:sz w:val="24"/>
          <w:szCs w:val="24"/>
        </w:rPr>
        <w:t xml:space="preserve">(Bazalgette et al., 2015; Watson et al., 2015) </w:t>
      </w:r>
      <w:r w:rsidRPr="00565A91">
        <w:rPr>
          <w:rFonts w:ascii="Arial" w:eastAsia="Calibri" w:hAnsi="Arial" w:cs="Arial"/>
          <w:sz w:val="24"/>
          <w:szCs w:val="24"/>
        </w:rPr>
        <w:t xml:space="preserve">to develop a shared narrative of a child’s history could reduce potential conflict between grandparents and their children. Such work should be overseen and facilitated by professionals to reduce the worry and guilt grandparents’ experience around having to create their own narrative in a way that maintains family relationships. Further, having a shared narrative in place could reduce the potential for parents to attempt to undermine the relationship between grandparent and grandchild through sharing untruths. Support to improve relationships between grandparents, parents and children could help to make contact more beneficial for all and reduce the difficulties grandparents experience through facilitating. Future research should consider experiences of when contact may be traumatising or distressing for children to help inform policy and develop understanding of the impact on children. The choice of the </w:t>
      </w:r>
      <w:r w:rsidRPr="00565A91">
        <w:rPr>
          <w:rFonts w:ascii="Arial" w:eastAsia="Calibri" w:hAnsi="Arial" w:cs="Arial"/>
          <w:sz w:val="24"/>
          <w:szCs w:val="24"/>
        </w:rPr>
        <w:lastRenderedPageBreak/>
        <w:t>child should also be considered, and research exploring children’s views could be invaluable.</w:t>
      </w:r>
    </w:p>
    <w:p w14:paraId="446DD35C" w14:textId="77777777" w:rsidR="00075A00" w:rsidRPr="00565A91" w:rsidRDefault="00075A00" w:rsidP="00075A00">
      <w:pPr>
        <w:spacing w:line="360" w:lineRule="auto"/>
        <w:rPr>
          <w:rFonts w:ascii="Arial" w:eastAsia="Calibri" w:hAnsi="Arial" w:cs="Arial"/>
          <w:sz w:val="24"/>
          <w:szCs w:val="24"/>
        </w:rPr>
      </w:pPr>
    </w:p>
    <w:p w14:paraId="44523D13"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Whilst there is a scarcity of Grandparent Special Guardian research currently, many of these findings align with previous research</w:t>
      </w:r>
      <w:r w:rsidR="0097096C" w:rsidRPr="00565A91">
        <w:rPr>
          <w:rFonts w:ascii="Arial" w:eastAsia="Calibri" w:hAnsi="Arial" w:cs="Arial"/>
          <w:sz w:val="24"/>
          <w:szCs w:val="24"/>
        </w:rPr>
        <w:t xml:space="preserve"> (</w:t>
      </w:r>
      <w:proofErr w:type="spellStart"/>
      <w:r w:rsidR="0097096C" w:rsidRPr="00565A91">
        <w:rPr>
          <w:rFonts w:ascii="Arial" w:eastAsia="Calibri" w:hAnsi="Arial" w:cs="Arial"/>
          <w:sz w:val="24"/>
          <w:szCs w:val="24"/>
        </w:rPr>
        <w:t>Hingley</w:t>
      </w:r>
      <w:proofErr w:type="spellEnd"/>
      <w:r w:rsidR="0097096C" w:rsidRPr="00565A91">
        <w:rPr>
          <w:rFonts w:ascii="Arial" w:eastAsia="Calibri" w:hAnsi="Arial" w:cs="Arial"/>
          <w:sz w:val="24"/>
          <w:szCs w:val="24"/>
        </w:rPr>
        <w:t>-Jones et al., 2020)</w:t>
      </w:r>
      <w:r w:rsidRPr="00565A91">
        <w:rPr>
          <w:rFonts w:ascii="Arial" w:eastAsia="Calibri" w:hAnsi="Arial" w:cs="Arial"/>
          <w:sz w:val="24"/>
          <w:szCs w:val="24"/>
        </w:rPr>
        <w:t xml:space="preserve">. Both studies indicate that there are significant implications for grandparents in many aspects of their lives for years following the SGO. </w:t>
      </w:r>
    </w:p>
    <w:p w14:paraId="21FDD4C6" w14:textId="77777777" w:rsidR="00075A00" w:rsidRPr="00565A91" w:rsidRDefault="00075A00" w:rsidP="00075A00">
      <w:pPr>
        <w:spacing w:line="360" w:lineRule="auto"/>
        <w:rPr>
          <w:rFonts w:ascii="Arial" w:eastAsia="Calibri" w:hAnsi="Arial" w:cs="Arial"/>
          <w:b/>
          <w:sz w:val="24"/>
          <w:szCs w:val="24"/>
        </w:rPr>
      </w:pPr>
    </w:p>
    <w:p w14:paraId="21D885BA"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Theoretical implications</w:t>
      </w:r>
    </w:p>
    <w:p w14:paraId="0A8EE33A"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When considering Family Systems Theory</w:t>
      </w:r>
      <w:r w:rsidR="0097096C" w:rsidRPr="00565A91">
        <w:rPr>
          <w:rFonts w:ascii="Arial" w:eastAsia="Calibri" w:hAnsi="Arial" w:cs="Arial"/>
          <w:sz w:val="24"/>
          <w:szCs w:val="24"/>
        </w:rPr>
        <w:t xml:space="preserve"> (</w:t>
      </w:r>
      <w:r w:rsidR="0097096C" w:rsidRPr="00565A91">
        <w:rPr>
          <w:rFonts w:ascii="Arial" w:eastAsia="Calibri" w:hAnsi="Arial" w:cs="Arial"/>
          <w:sz w:val="24"/>
          <w:szCs w:val="24"/>
          <w:shd w:val="clear" w:color="auto" w:fill="FFFFFF"/>
        </w:rPr>
        <w:t>Kerr and Bowen, 1988</w:t>
      </w:r>
      <w:r w:rsidR="0097096C" w:rsidRPr="00565A91">
        <w:rPr>
          <w:rFonts w:ascii="Arial" w:eastAsia="Calibri" w:hAnsi="Arial" w:cs="Arial"/>
          <w:sz w:val="24"/>
          <w:szCs w:val="24"/>
        </w:rPr>
        <w:t>)</w:t>
      </w:r>
      <w:r w:rsidRPr="00565A91">
        <w:rPr>
          <w:rFonts w:ascii="Arial" w:eastAsia="Calibri" w:hAnsi="Arial" w:cs="Arial"/>
          <w:sz w:val="24"/>
          <w:szCs w:val="24"/>
        </w:rPr>
        <w:t>, themes ‘a heavy weight yet empowering’ and ‘from grandparent to par</w:t>
      </w:r>
      <w:r w:rsidR="008F402D" w:rsidRPr="00565A91">
        <w:rPr>
          <w:rFonts w:ascii="Arial" w:eastAsia="Calibri" w:hAnsi="Arial" w:cs="Arial"/>
          <w:sz w:val="24"/>
          <w:szCs w:val="24"/>
        </w:rPr>
        <w:t>ent’ illustrate how</w:t>
      </w:r>
      <w:r w:rsidRPr="00565A91">
        <w:rPr>
          <w:rFonts w:ascii="Arial" w:eastAsia="Calibri" w:hAnsi="Arial" w:cs="Arial"/>
          <w:sz w:val="24"/>
          <w:szCs w:val="24"/>
        </w:rPr>
        <w:t xml:space="preserve"> participants were affected by circumstances around their children that lead to the </w:t>
      </w:r>
      <w:r w:rsidR="008F402D" w:rsidRPr="00565A91">
        <w:rPr>
          <w:rFonts w:ascii="Arial" w:eastAsia="Calibri" w:hAnsi="Arial" w:cs="Arial"/>
          <w:sz w:val="24"/>
          <w:szCs w:val="24"/>
        </w:rPr>
        <w:t>SGO</w:t>
      </w:r>
      <w:r w:rsidRPr="00565A91">
        <w:rPr>
          <w:rFonts w:ascii="Arial" w:eastAsia="Calibri" w:hAnsi="Arial" w:cs="Arial"/>
          <w:sz w:val="24"/>
          <w:szCs w:val="24"/>
        </w:rPr>
        <w:t xml:space="preserve"> and to them transitioning from grandparents to parents. The theme ‘a very wide ripple of effect’ illustrates the interconnectedness of the family as they experienced emotional and relational cha</w:t>
      </w:r>
      <w:r w:rsidR="008F402D" w:rsidRPr="00565A91">
        <w:rPr>
          <w:rFonts w:ascii="Arial" w:eastAsia="Calibri" w:hAnsi="Arial" w:cs="Arial"/>
          <w:sz w:val="24"/>
          <w:szCs w:val="24"/>
        </w:rPr>
        <w:t xml:space="preserve">nges due to the SGO which </w:t>
      </w:r>
      <w:r w:rsidRPr="00565A91">
        <w:rPr>
          <w:rFonts w:ascii="Arial" w:eastAsia="Calibri" w:hAnsi="Arial" w:cs="Arial"/>
          <w:sz w:val="24"/>
          <w:szCs w:val="24"/>
        </w:rPr>
        <w:t>create</w:t>
      </w:r>
      <w:r w:rsidR="008F402D" w:rsidRPr="00565A91">
        <w:rPr>
          <w:rFonts w:ascii="Arial" w:eastAsia="Calibri" w:hAnsi="Arial" w:cs="Arial"/>
          <w:sz w:val="24"/>
          <w:szCs w:val="24"/>
        </w:rPr>
        <w:t>d new strains and</w:t>
      </w:r>
      <w:r w:rsidRPr="00565A91">
        <w:rPr>
          <w:rFonts w:ascii="Arial" w:eastAsia="Calibri" w:hAnsi="Arial" w:cs="Arial"/>
          <w:sz w:val="24"/>
          <w:szCs w:val="24"/>
        </w:rPr>
        <w:t xml:space="preserve"> exacerbate</w:t>
      </w:r>
      <w:r w:rsidR="008F402D" w:rsidRPr="00565A91">
        <w:rPr>
          <w:rFonts w:ascii="Arial" w:eastAsia="Calibri" w:hAnsi="Arial" w:cs="Arial"/>
          <w:sz w:val="24"/>
          <w:szCs w:val="24"/>
        </w:rPr>
        <w:t>d</w:t>
      </w:r>
      <w:r w:rsidRPr="00565A91">
        <w:rPr>
          <w:rFonts w:ascii="Arial" w:eastAsia="Calibri" w:hAnsi="Arial" w:cs="Arial"/>
          <w:sz w:val="24"/>
          <w:szCs w:val="24"/>
        </w:rPr>
        <w:t xml:space="preserve"> existing difficulties in the system</w:t>
      </w:r>
      <w:r w:rsidR="0097096C" w:rsidRPr="00565A91">
        <w:rPr>
          <w:rFonts w:ascii="Arial" w:eastAsia="Calibri" w:hAnsi="Arial" w:cs="Arial"/>
          <w:sz w:val="24"/>
          <w:szCs w:val="24"/>
        </w:rPr>
        <w:t xml:space="preserve"> (Smith and Hancock, 2010)</w:t>
      </w:r>
      <w:r w:rsidRPr="00565A91">
        <w:rPr>
          <w:rFonts w:ascii="Arial" w:eastAsia="Calibri" w:hAnsi="Arial" w:cs="Arial"/>
          <w:sz w:val="24"/>
          <w:szCs w:val="24"/>
        </w:rPr>
        <w:t>. For instance, parents have to adjust to the loss of their children and loss of role as parents, grandparents adjust to the transition back to parenting and their loss of autonomy; and other family members adjust to the sense they make of these changes.</w:t>
      </w:r>
      <w:r w:rsidR="001D6DB9" w:rsidRPr="00565A91">
        <w:rPr>
          <w:rFonts w:ascii="Arial" w:eastAsia="Calibri" w:hAnsi="Arial" w:cs="Arial"/>
          <w:sz w:val="24"/>
          <w:szCs w:val="24"/>
        </w:rPr>
        <w:t xml:space="preserve"> Participants acknowledged </w:t>
      </w:r>
      <w:r w:rsidRPr="00565A91">
        <w:rPr>
          <w:rFonts w:ascii="Arial" w:eastAsia="Calibri" w:hAnsi="Arial" w:cs="Arial"/>
          <w:sz w:val="24"/>
          <w:szCs w:val="24"/>
        </w:rPr>
        <w:t>the role can be emotional but also empowering, and perhaps what balance is achieved here depends on those within their family systems and the wider systems around the family.</w:t>
      </w:r>
    </w:p>
    <w:p w14:paraId="26AFD375" w14:textId="77777777" w:rsidR="00075A00" w:rsidRPr="00565A91" w:rsidRDefault="00075A00" w:rsidP="00075A00">
      <w:pPr>
        <w:spacing w:line="360" w:lineRule="auto"/>
        <w:rPr>
          <w:rFonts w:ascii="Arial" w:eastAsia="Calibri" w:hAnsi="Arial" w:cs="Arial"/>
          <w:sz w:val="24"/>
          <w:szCs w:val="24"/>
        </w:rPr>
      </w:pPr>
    </w:p>
    <w:p w14:paraId="424FE980"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In regard to Attachment theory</w:t>
      </w:r>
      <w:r w:rsidR="0097096C" w:rsidRPr="00565A91">
        <w:rPr>
          <w:rFonts w:ascii="Arial" w:eastAsia="Calibri" w:hAnsi="Arial" w:cs="Arial"/>
          <w:sz w:val="24"/>
          <w:szCs w:val="24"/>
        </w:rPr>
        <w:t xml:space="preserve"> (Ainsworth and Bowlby, 1991)</w:t>
      </w:r>
      <w:r w:rsidRPr="00565A91">
        <w:rPr>
          <w:rFonts w:ascii="Arial" w:eastAsia="Calibri" w:hAnsi="Arial" w:cs="Arial"/>
          <w:sz w:val="24"/>
          <w:szCs w:val="24"/>
        </w:rPr>
        <w:t xml:space="preserve">, as participants take on primary caregiving responsibilities, they serve as a ‘secure base’ for their grandchildren, which may cause a disruption in the grandparent-parent attachment. The theme ‘emotionally battered’ highlights this, where children blame their parents for taking on the role and relational conflicts ensue. Additionally, participants often wanted to support their child and grandchild but often had to choose. Whilst choosing their grandchild provided continued opportunities to provide a secure base </w:t>
      </w:r>
      <w:r w:rsidRPr="00565A91">
        <w:rPr>
          <w:rFonts w:ascii="Arial" w:eastAsia="Calibri" w:hAnsi="Arial" w:cs="Arial"/>
          <w:sz w:val="24"/>
          <w:szCs w:val="24"/>
        </w:rPr>
        <w:lastRenderedPageBreak/>
        <w:t>for them, in doing so this may have left less availability for participants to parent their own children in the same way due to the focus on their grandchild.</w:t>
      </w:r>
    </w:p>
    <w:p w14:paraId="0EBD9D9B" w14:textId="77777777" w:rsidR="00075A00" w:rsidRPr="00565A91" w:rsidRDefault="00075A00" w:rsidP="00075A00">
      <w:pPr>
        <w:spacing w:line="360" w:lineRule="auto"/>
        <w:rPr>
          <w:rFonts w:ascii="Arial" w:eastAsia="Calibri" w:hAnsi="Arial" w:cs="Arial"/>
          <w:sz w:val="24"/>
          <w:szCs w:val="24"/>
        </w:rPr>
      </w:pPr>
    </w:p>
    <w:p w14:paraId="1B540F70" w14:textId="77777777" w:rsidR="00075A00" w:rsidRPr="00565A91" w:rsidRDefault="001D6DB9" w:rsidP="00075A00">
      <w:pPr>
        <w:spacing w:line="360" w:lineRule="auto"/>
        <w:rPr>
          <w:rFonts w:ascii="Arial" w:eastAsia="Calibri" w:hAnsi="Arial" w:cs="Arial"/>
          <w:sz w:val="24"/>
          <w:szCs w:val="24"/>
        </w:rPr>
      </w:pPr>
      <w:r w:rsidRPr="00565A91">
        <w:rPr>
          <w:rFonts w:ascii="Arial" w:eastAsia="Calibri" w:hAnsi="Arial" w:cs="Arial"/>
          <w:sz w:val="24"/>
          <w:szCs w:val="24"/>
        </w:rPr>
        <w:t>T</w:t>
      </w:r>
      <w:r w:rsidR="00075A00" w:rsidRPr="00565A91">
        <w:rPr>
          <w:rFonts w:ascii="Arial" w:eastAsia="Calibri" w:hAnsi="Arial" w:cs="Arial"/>
          <w:sz w:val="24"/>
          <w:szCs w:val="24"/>
        </w:rPr>
        <w:t xml:space="preserve">he theme ‘an impossible position’ highlights that facilitating contact may provide opportunities for attachments to disrupt through </w:t>
      </w:r>
      <w:r w:rsidRPr="00565A91">
        <w:rPr>
          <w:rFonts w:ascii="Arial" w:eastAsia="Calibri" w:hAnsi="Arial" w:cs="Arial"/>
          <w:sz w:val="24"/>
          <w:szCs w:val="24"/>
        </w:rPr>
        <w:t xml:space="preserve">grandparents </w:t>
      </w:r>
      <w:r w:rsidR="00075A00" w:rsidRPr="00565A91">
        <w:rPr>
          <w:rFonts w:ascii="Arial" w:eastAsia="Calibri" w:hAnsi="Arial" w:cs="Arial"/>
          <w:sz w:val="24"/>
          <w:szCs w:val="24"/>
        </w:rPr>
        <w:t xml:space="preserve">having to navigate concerns for their own children and the need to protect their grandchild. Contact </w:t>
      </w:r>
      <w:r w:rsidRPr="00565A91">
        <w:rPr>
          <w:rFonts w:ascii="Arial" w:eastAsia="Calibri" w:hAnsi="Arial" w:cs="Arial"/>
          <w:sz w:val="24"/>
          <w:szCs w:val="24"/>
        </w:rPr>
        <w:t>could be</w:t>
      </w:r>
      <w:r w:rsidR="00075A00" w:rsidRPr="00565A91">
        <w:rPr>
          <w:rFonts w:ascii="Arial" w:eastAsia="Calibri" w:hAnsi="Arial" w:cs="Arial"/>
          <w:sz w:val="24"/>
          <w:szCs w:val="24"/>
        </w:rPr>
        <w:t xml:space="preserve"> di</w:t>
      </w:r>
      <w:r w:rsidRPr="00565A91">
        <w:rPr>
          <w:rFonts w:ascii="Arial" w:eastAsia="Calibri" w:hAnsi="Arial" w:cs="Arial"/>
          <w:sz w:val="24"/>
          <w:szCs w:val="24"/>
        </w:rPr>
        <w:t>fficult</w:t>
      </w:r>
      <w:r w:rsidR="00075A00" w:rsidRPr="00565A91">
        <w:rPr>
          <w:rFonts w:ascii="Arial" w:eastAsia="Calibri" w:hAnsi="Arial" w:cs="Arial"/>
          <w:sz w:val="24"/>
          <w:szCs w:val="24"/>
        </w:rPr>
        <w:t xml:space="preserve"> </w:t>
      </w:r>
      <w:r w:rsidR="009F63C5" w:rsidRPr="00565A91">
        <w:rPr>
          <w:rFonts w:ascii="Arial" w:eastAsia="Calibri" w:hAnsi="Arial" w:cs="Arial"/>
          <w:sz w:val="24"/>
          <w:szCs w:val="24"/>
        </w:rPr>
        <w:t>for the family unit</w:t>
      </w:r>
      <w:r w:rsidR="00075A00" w:rsidRPr="00565A91">
        <w:rPr>
          <w:rFonts w:ascii="Arial" w:eastAsia="Calibri" w:hAnsi="Arial" w:cs="Arial"/>
          <w:sz w:val="24"/>
          <w:szCs w:val="24"/>
        </w:rPr>
        <w:t xml:space="preserve"> to engage </w:t>
      </w:r>
      <w:r w:rsidRPr="00565A91">
        <w:rPr>
          <w:rFonts w:ascii="Arial" w:eastAsia="Calibri" w:hAnsi="Arial" w:cs="Arial"/>
          <w:sz w:val="24"/>
          <w:szCs w:val="24"/>
        </w:rPr>
        <w:t xml:space="preserve">in for a variety of reasons, and such difficulties </w:t>
      </w:r>
      <w:r w:rsidR="00075A00" w:rsidRPr="00565A91">
        <w:rPr>
          <w:rFonts w:ascii="Arial" w:eastAsia="Calibri" w:hAnsi="Arial" w:cs="Arial"/>
          <w:sz w:val="24"/>
          <w:szCs w:val="24"/>
        </w:rPr>
        <w:t>create</w:t>
      </w:r>
      <w:r w:rsidRPr="00565A91">
        <w:rPr>
          <w:rFonts w:ascii="Arial" w:eastAsia="Calibri" w:hAnsi="Arial" w:cs="Arial"/>
          <w:sz w:val="24"/>
          <w:szCs w:val="24"/>
        </w:rPr>
        <w:t>d</w:t>
      </w:r>
      <w:r w:rsidR="00075A00" w:rsidRPr="00565A91">
        <w:rPr>
          <w:rFonts w:ascii="Arial" w:eastAsia="Calibri" w:hAnsi="Arial" w:cs="Arial"/>
          <w:sz w:val="24"/>
          <w:szCs w:val="24"/>
        </w:rPr>
        <w:t xml:space="preserve"> frequent op</w:t>
      </w:r>
      <w:r w:rsidRPr="00565A91">
        <w:rPr>
          <w:rFonts w:ascii="Arial" w:eastAsia="Calibri" w:hAnsi="Arial" w:cs="Arial"/>
          <w:sz w:val="24"/>
          <w:szCs w:val="24"/>
        </w:rPr>
        <w:t>portunities for attachments</w:t>
      </w:r>
      <w:r w:rsidR="00075A00" w:rsidRPr="00565A91">
        <w:rPr>
          <w:rFonts w:ascii="Arial" w:eastAsia="Calibri" w:hAnsi="Arial" w:cs="Arial"/>
          <w:sz w:val="24"/>
          <w:szCs w:val="24"/>
        </w:rPr>
        <w:t xml:space="preserve"> to be disrupted rather than developed</w:t>
      </w:r>
      <w:r w:rsidRPr="00565A91">
        <w:rPr>
          <w:rFonts w:ascii="Arial" w:eastAsia="Calibri" w:hAnsi="Arial" w:cs="Arial"/>
          <w:sz w:val="24"/>
          <w:szCs w:val="24"/>
        </w:rPr>
        <w:t xml:space="preserve"> and strengthened</w:t>
      </w:r>
      <w:r w:rsidR="00075A00" w:rsidRPr="00565A91">
        <w:rPr>
          <w:rFonts w:ascii="Arial" w:eastAsia="Calibri" w:hAnsi="Arial" w:cs="Arial"/>
          <w:sz w:val="24"/>
          <w:szCs w:val="24"/>
        </w:rPr>
        <w:t xml:space="preserve">. It is important to note that the attachment patterns of participants in this study and their family members is unknown. However, it appears important to consider such patterns especially between parent-child prior to the SGO and how these may be strengthened to support the family in adjusting to change. </w:t>
      </w:r>
    </w:p>
    <w:p w14:paraId="02E10426" w14:textId="77777777" w:rsidR="00075A00" w:rsidRPr="00565A91" w:rsidRDefault="00075A00" w:rsidP="00075A00">
      <w:pPr>
        <w:spacing w:line="360" w:lineRule="auto"/>
        <w:rPr>
          <w:rFonts w:ascii="Arial" w:eastAsia="Calibri" w:hAnsi="Arial" w:cs="Arial"/>
          <w:b/>
          <w:sz w:val="24"/>
          <w:szCs w:val="24"/>
        </w:rPr>
      </w:pPr>
    </w:p>
    <w:p w14:paraId="0D68CBB9" w14:textId="77777777" w:rsidR="00075A00" w:rsidRPr="00565A91" w:rsidRDefault="00075A00" w:rsidP="00075A00">
      <w:pPr>
        <w:spacing w:line="360" w:lineRule="auto"/>
        <w:rPr>
          <w:rFonts w:ascii="Arial" w:eastAsia="Calibri" w:hAnsi="Arial" w:cs="Arial"/>
          <w:b/>
          <w:sz w:val="24"/>
          <w:szCs w:val="24"/>
        </w:rPr>
      </w:pPr>
      <w:r w:rsidRPr="00565A91">
        <w:rPr>
          <w:rFonts w:ascii="Arial" w:eastAsia="Calibri" w:hAnsi="Arial" w:cs="Arial"/>
          <w:b/>
          <w:sz w:val="24"/>
          <w:szCs w:val="24"/>
        </w:rPr>
        <w:t>Strengths and limitations</w:t>
      </w:r>
    </w:p>
    <w:p w14:paraId="085C283E"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This research adds to limited qualitative research in this area, providing further evidence of the challenges grandparents face regarding finances, employment, relationships and contact arrangements. It also provides insight into the emotional experiences throughout the journey and recommendations to support future wellbeing. Whilst only six participants were interviewed, making it difficult to generalise findings to the wider Grandparent Special Guardian population, this study provides an interesting insight that despite the different age of children in their care and the different lengths of time they had an SGO, there were clear patterns of experience.</w:t>
      </w:r>
    </w:p>
    <w:p w14:paraId="52808732" w14:textId="77777777" w:rsidR="00075A00" w:rsidRPr="00565A91" w:rsidRDefault="00075A00" w:rsidP="00075A00">
      <w:pPr>
        <w:spacing w:line="360" w:lineRule="auto"/>
        <w:rPr>
          <w:rFonts w:ascii="Arial" w:eastAsia="Calibri" w:hAnsi="Arial" w:cs="Arial"/>
          <w:sz w:val="24"/>
          <w:szCs w:val="24"/>
        </w:rPr>
      </w:pPr>
    </w:p>
    <w:p w14:paraId="27CF7D9B" w14:textId="77777777" w:rsidR="00075A00" w:rsidRPr="00565A91" w:rsidRDefault="00075A00" w:rsidP="00075A00">
      <w:pPr>
        <w:spacing w:line="360" w:lineRule="auto"/>
        <w:jc w:val="center"/>
        <w:rPr>
          <w:rFonts w:ascii="Arial" w:eastAsia="Calibri" w:hAnsi="Arial" w:cs="Arial"/>
          <w:b/>
          <w:sz w:val="24"/>
          <w:szCs w:val="24"/>
        </w:rPr>
      </w:pPr>
      <w:r w:rsidRPr="00565A91">
        <w:rPr>
          <w:rFonts w:ascii="Arial" w:eastAsia="Calibri" w:hAnsi="Arial" w:cs="Arial"/>
          <w:b/>
          <w:sz w:val="24"/>
          <w:szCs w:val="24"/>
        </w:rPr>
        <w:t>Conclusion</w:t>
      </w:r>
    </w:p>
    <w:p w14:paraId="5E12611F" w14:textId="77777777" w:rsidR="00075A00" w:rsidRPr="00565A91" w:rsidRDefault="00075A00" w:rsidP="00075A00">
      <w:pPr>
        <w:spacing w:line="360" w:lineRule="auto"/>
        <w:rPr>
          <w:rFonts w:ascii="Arial" w:eastAsia="Calibri" w:hAnsi="Arial" w:cs="Arial"/>
          <w:sz w:val="24"/>
          <w:szCs w:val="24"/>
        </w:rPr>
      </w:pPr>
      <w:r w:rsidRPr="00565A91">
        <w:rPr>
          <w:rFonts w:ascii="Arial" w:eastAsia="Calibri" w:hAnsi="Arial" w:cs="Arial"/>
          <w:sz w:val="24"/>
          <w:szCs w:val="24"/>
        </w:rPr>
        <w:t xml:space="preserve">The findings suggest that Local Authorities are largely failing to take up their responsibilities to support Special Guardians. </w:t>
      </w:r>
      <w:r w:rsidR="009F63C5" w:rsidRPr="00565A91">
        <w:rPr>
          <w:rFonts w:ascii="Arial" w:eastAsia="Calibri" w:hAnsi="Arial" w:cs="Arial"/>
          <w:sz w:val="24"/>
          <w:szCs w:val="24"/>
        </w:rPr>
        <w:t>A</w:t>
      </w:r>
      <w:r w:rsidRPr="00565A91">
        <w:rPr>
          <w:rFonts w:ascii="Arial" w:eastAsia="Calibri" w:hAnsi="Arial" w:cs="Arial"/>
          <w:sz w:val="24"/>
          <w:szCs w:val="24"/>
        </w:rPr>
        <w:t xml:space="preserve"> mismatch between support offered and the complexity of the role Special Guardians navigate</w:t>
      </w:r>
      <w:r w:rsidR="009F63C5" w:rsidRPr="00565A91">
        <w:rPr>
          <w:rFonts w:ascii="Arial" w:eastAsia="Calibri" w:hAnsi="Arial" w:cs="Arial"/>
          <w:sz w:val="24"/>
          <w:szCs w:val="24"/>
        </w:rPr>
        <w:t xml:space="preserve"> is </w:t>
      </w:r>
      <w:r w:rsidR="00CD68FD" w:rsidRPr="00565A91">
        <w:rPr>
          <w:rFonts w:ascii="Arial" w:eastAsia="Calibri" w:hAnsi="Arial" w:cs="Arial"/>
          <w:sz w:val="24"/>
          <w:szCs w:val="24"/>
        </w:rPr>
        <w:t>apparent</w:t>
      </w:r>
      <w:r w:rsidRPr="00565A91">
        <w:rPr>
          <w:rFonts w:ascii="Arial" w:eastAsia="Calibri" w:hAnsi="Arial" w:cs="Arial"/>
          <w:sz w:val="24"/>
          <w:szCs w:val="24"/>
        </w:rPr>
        <w:t xml:space="preserve">. Recommendations for policy and practice include access to life story work, support with facilitating contact, trauma and attachment training, systemic support around the </w:t>
      </w:r>
      <w:r w:rsidRPr="00565A91">
        <w:rPr>
          <w:rFonts w:ascii="Arial" w:eastAsia="Calibri" w:hAnsi="Arial" w:cs="Arial"/>
          <w:sz w:val="24"/>
          <w:szCs w:val="24"/>
        </w:rPr>
        <w:lastRenderedPageBreak/>
        <w:t>family and opportunities for respite. Resources outlining what financial support is available and potential future expenses should be considered earlier in the SGO process. Additionally, support for emotional and psychological wellbeing should be outlined and encouraged due to the emotional weight being a Special Guardian can carry.</w:t>
      </w:r>
    </w:p>
    <w:p w14:paraId="0224DCD9" w14:textId="77777777" w:rsidR="00E73C6C" w:rsidRPr="00565A91" w:rsidRDefault="00E73C6C"/>
    <w:p w14:paraId="5B392A9A" w14:textId="77777777" w:rsidR="00D77809" w:rsidRDefault="00D77809"/>
    <w:p w14:paraId="3B243183" w14:textId="77777777" w:rsidR="00D77809" w:rsidRDefault="00D77809"/>
    <w:p w14:paraId="768C37B8" w14:textId="77777777" w:rsidR="00D77809" w:rsidRDefault="00D77809"/>
    <w:p w14:paraId="7C427278" w14:textId="77777777" w:rsidR="00D77809" w:rsidRDefault="00D77809"/>
    <w:p w14:paraId="1C2E63B3" w14:textId="77777777" w:rsidR="00D77809" w:rsidRDefault="00D77809"/>
    <w:p w14:paraId="3AB3987A" w14:textId="77777777" w:rsidR="00D77809" w:rsidRDefault="00D77809"/>
    <w:p w14:paraId="16ED60FB" w14:textId="77777777" w:rsidR="00D77809" w:rsidRDefault="00D77809"/>
    <w:p w14:paraId="2BAE3CCD" w14:textId="77777777" w:rsidR="00D77809" w:rsidRDefault="00D77809"/>
    <w:p w14:paraId="565F401D" w14:textId="77777777" w:rsidR="00D77809" w:rsidRDefault="00D77809"/>
    <w:p w14:paraId="1F2B88DB" w14:textId="77777777" w:rsidR="00D77809" w:rsidRDefault="00D77809"/>
    <w:p w14:paraId="642DF7BF" w14:textId="77777777" w:rsidR="00D77809" w:rsidRDefault="00D77809"/>
    <w:p w14:paraId="52865172" w14:textId="77777777" w:rsidR="00D77809" w:rsidRDefault="00D77809"/>
    <w:p w14:paraId="05EF744F" w14:textId="77777777" w:rsidR="00D77809" w:rsidRDefault="00D77809"/>
    <w:p w14:paraId="4E4DB1C5" w14:textId="77777777" w:rsidR="00D77809" w:rsidRDefault="00D77809"/>
    <w:p w14:paraId="15A9BFD1" w14:textId="77777777" w:rsidR="00D77809" w:rsidRDefault="00D77809"/>
    <w:p w14:paraId="2C3061F6" w14:textId="77777777" w:rsidR="00D77809" w:rsidRDefault="00D77809"/>
    <w:p w14:paraId="572AD436" w14:textId="77777777" w:rsidR="00D77809" w:rsidRDefault="00D77809"/>
    <w:p w14:paraId="211BFE26" w14:textId="77777777" w:rsidR="00D77809" w:rsidRDefault="00D77809"/>
    <w:p w14:paraId="49F1CC2C" w14:textId="77777777" w:rsidR="00D77809" w:rsidRDefault="00D77809"/>
    <w:p w14:paraId="5C32A20D" w14:textId="77777777" w:rsidR="00D77809" w:rsidRDefault="00D77809"/>
    <w:p w14:paraId="1D7FC669" w14:textId="77777777" w:rsidR="00D77809" w:rsidRDefault="00D77809"/>
    <w:p w14:paraId="49EB5D05" w14:textId="77777777" w:rsidR="00D77809" w:rsidRDefault="00D77809"/>
    <w:p w14:paraId="655C6F77" w14:textId="77777777" w:rsidR="00D77809" w:rsidRDefault="00D77809"/>
    <w:p w14:paraId="262D2297" w14:textId="77777777" w:rsidR="00D77809" w:rsidRDefault="00D77809"/>
    <w:p w14:paraId="2C94C616" w14:textId="77777777" w:rsidR="00D77809" w:rsidRDefault="00D77809"/>
    <w:p w14:paraId="627FFB8D" w14:textId="77777777" w:rsidR="00D77809" w:rsidRPr="006E279D" w:rsidRDefault="00D77809" w:rsidP="00D77809">
      <w:pPr>
        <w:pStyle w:val="NormalWeb"/>
        <w:shd w:val="clear" w:color="auto" w:fill="FFFFFF"/>
        <w:spacing w:before="0" w:beforeAutospacing="0" w:after="173" w:afterAutospacing="0" w:line="360" w:lineRule="auto"/>
        <w:jc w:val="center"/>
        <w:rPr>
          <w:rFonts w:ascii="Arial" w:hAnsi="Arial" w:cs="Arial"/>
          <w:b/>
        </w:rPr>
      </w:pPr>
      <w:r w:rsidRPr="006E279D">
        <w:rPr>
          <w:rFonts w:ascii="Arial" w:hAnsi="Arial" w:cs="Arial"/>
          <w:b/>
        </w:rPr>
        <w:lastRenderedPageBreak/>
        <w:t>References</w:t>
      </w:r>
    </w:p>
    <w:p w14:paraId="62E24DF3" w14:textId="77777777" w:rsidR="00D77809" w:rsidRDefault="00D77809" w:rsidP="00D77809">
      <w:pPr>
        <w:pStyle w:val="NormalWeb"/>
        <w:spacing w:before="0" w:after="173" w:line="360" w:lineRule="auto"/>
        <w:ind w:left="450" w:hanging="450"/>
        <w:rPr>
          <w:rFonts w:ascii="Arial" w:hAnsi="Arial" w:cs="Arial"/>
        </w:rPr>
      </w:pPr>
      <w:r w:rsidRPr="00FD18A8">
        <w:rPr>
          <w:rFonts w:ascii="Arial" w:hAnsi="Arial" w:cs="Arial"/>
        </w:rPr>
        <w:t>Ainsworth, M. S., &amp; Bowlby, J. (1991). An ethological approach to personality development. </w:t>
      </w:r>
      <w:r w:rsidRPr="00FD18A8">
        <w:rPr>
          <w:rFonts w:ascii="Arial" w:hAnsi="Arial" w:cs="Arial"/>
          <w:i/>
          <w:iCs/>
        </w:rPr>
        <w:t>American psychologist</w:t>
      </w:r>
      <w:r w:rsidRPr="00FD18A8">
        <w:rPr>
          <w:rFonts w:ascii="Arial" w:hAnsi="Arial" w:cs="Arial"/>
        </w:rPr>
        <w:t>, </w:t>
      </w:r>
      <w:r w:rsidRPr="00FD18A8">
        <w:rPr>
          <w:rFonts w:ascii="Arial" w:hAnsi="Arial" w:cs="Arial"/>
          <w:i/>
          <w:iCs/>
        </w:rPr>
        <w:t>46</w:t>
      </w:r>
      <w:r w:rsidRPr="00FD18A8">
        <w:rPr>
          <w:rFonts w:ascii="Arial" w:hAnsi="Arial" w:cs="Arial"/>
        </w:rPr>
        <w:t>(4), 333.</w:t>
      </w:r>
    </w:p>
    <w:p w14:paraId="1ED55B8A" w14:textId="77777777" w:rsidR="00D77809" w:rsidRDefault="00D77809" w:rsidP="00D77809">
      <w:pPr>
        <w:pStyle w:val="NormalWeb"/>
        <w:spacing w:before="0" w:after="173" w:line="360" w:lineRule="auto"/>
        <w:ind w:left="450" w:hanging="450"/>
        <w:rPr>
          <w:rStyle w:val="Hyperlink"/>
          <w:rFonts w:ascii="Arial" w:hAnsi="Arial" w:cs="Arial"/>
        </w:rPr>
      </w:pPr>
      <w:r w:rsidRPr="002D431B">
        <w:rPr>
          <w:rFonts w:ascii="Arial" w:hAnsi="Arial" w:cs="Arial"/>
        </w:rPr>
        <w:t xml:space="preserve">Allen, J., &amp; </w:t>
      </w:r>
      <w:proofErr w:type="spellStart"/>
      <w:r w:rsidRPr="002D431B">
        <w:rPr>
          <w:rFonts w:ascii="Arial" w:hAnsi="Arial" w:cs="Arial"/>
        </w:rPr>
        <w:t>Vostanis</w:t>
      </w:r>
      <w:proofErr w:type="spellEnd"/>
      <w:r w:rsidRPr="002D431B">
        <w:rPr>
          <w:rFonts w:ascii="Arial" w:hAnsi="Arial" w:cs="Arial"/>
        </w:rPr>
        <w:t>, P. (2005). The impact of abuse and trauma on the developing child: An evaluation of a training programme for foster carers and supervising social workers.</w:t>
      </w:r>
      <w:r w:rsidRPr="002D431B">
        <w:rPr>
          <w:rFonts w:ascii="Arial" w:hAnsi="Arial" w:cs="Arial"/>
          <w:i/>
          <w:iCs/>
        </w:rPr>
        <w:t> Adoption &amp; Fostering, 29</w:t>
      </w:r>
      <w:r w:rsidRPr="002D431B">
        <w:rPr>
          <w:rFonts w:ascii="Arial" w:hAnsi="Arial" w:cs="Arial"/>
        </w:rPr>
        <w:t xml:space="preserve">(3), 68-81. </w:t>
      </w:r>
      <w:hyperlink r:id="rId5" w:history="1">
        <w:r w:rsidRPr="002D431B">
          <w:rPr>
            <w:rStyle w:val="Hyperlink"/>
            <w:rFonts w:ascii="Arial" w:hAnsi="Arial" w:cs="Arial"/>
          </w:rPr>
          <w:t>https://doi.org/10.1177/030857590502900308</w:t>
        </w:r>
      </w:hyperlink>
    </w:p>
    <w:p w14:paraId="7A258510" w14:textId="77777777" w:rsidR="00D77809" w:rsidRPr="002D431B" w:rsidRDefault="00D77809" w:rsidP="00D77809">
      <w:pPr>
        <w:pStyle w:val="NormalWeb"/>
        <w:spacing w:before="0" w:after="173" w:line="360" w:lineRule="auto"/>
        <w:ind w:left="450" w:hanging="450"/>
        <w:rPr>
          <w:rFonts w:ascii="Arial" w:hAnsi="Arial" w:cs="Arial"/>
        </w:rPr>
      </w:pPr>
      <w:r w:rsidRPr="004C2B53">
        <w:rPr>
          <w:rFonts w:ascii="Arial" w:hAnsi="Arial" w:cs="Arial"/>
        </w:rPr>
        <w:t>Allen, K. R., &amp; Henderson, A. C. (2016). </w:t>
      </w:r>
      <w:r w:rsidRPr="004C2B53">
        <w:rPr>
          <w:rFonts w:ascii="Arial" w:hAnsi="Arial" w:cs="Arial"/>
          <w:i/>
          <w:iCs/>
        </w:rPr>
        <w:t>Family theories: Foundations and applications</w:t>
      </w:r>
      <w:r w:rsidRPr="004C2B53">
        <w:rPr>
          <w:rFonts w:ascii="Arial" w:hAnsi="Arial" w:cs="Arial"/>
        </w:rPr>
        <w:t>. John Wiley &amp; Sons.</w:t>
      </w:r>
      <w:r>
        <w:rPr>
          <w:rFonts w:ascii="Arial" w:hAnsi="Arial" w:cs="Arial"/>
        </w:rPr>
        <w:t xml:space="preserve"> </w:t>
      </w:r>
    </w:p>
    <w:p w14:paraId="0C6E9F0B"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Austerberry, H., Stanley, N., Larkins, C., Ridley, J., Farrelly, N., Manthorpe, J., &amp; Hussein, S. (2013). Foster carers and family contact: Foster carers’ views of social work support.</w:t>
      </w:r>
      <w:r w:rsidRPr="002D431B">
        <w:rPr>
          <w:rFonts w:ascii="Arial" w:hAnsi="Arial" w:cs="Arial"/>
          <w:i/>
          <w:iCs/>
        </w:rPr>
        <w:t> Adoption &amp; Fostering, 37</w:t>
      </w:r>
      <w:r w:rsidRPr="002D431B">
        <w:rPr>
          <w:rFonts w:ascii="Arial" w:hAnsi="Arial" w:cs="Arial"/>
        </w:rPr>
        <w:t xml:space="preserve">(2), 116-129. </w:t>
      </w:r>
      <w:hyperlink r:id="rId6" w:history="1">
        <w:r w:rsidRPr="002D431B">
          <w:rPr>
            <w:rStyle w:val="Hyperlink"/>
            <w:rFonts w:ascii="Arial" w:hAnsi="Arial" w:cs="Arial"/>
            <w:color w:val="006ACC"/>
            <w:shd w:val="clear" w:color="auto" w:fill="FFFFFF"/>
          </w:rPr>
          <w:t>https://doi.org/10.1177/0308575913490273</w:t>
        </w:r>
      </w:hyperlink>
    </w:p>
    <w:p w14:paraId="0AD80F96" w14:textId="77777777" w:rsidR="00D77809" w:rsidRDefault="00D77809" w:rsidP="00D77809">
      <w:pPr>
        <w:pStyle w:val="NormalWeb"/>
        <w:shd w:val="clear" w:color="auto" w:fill="FFFFFF"/>
        <w:spacing w:before="0" w:beforeAutospacing="0" w:after="173" w:afterAutospacing="0" w:line="360" w:lineRule="auto"/>
        <w:ind w:left="450" w:hanging="450"/>
        <w:rPr>
          <w:rFonts w:ascii="Arial" w:hAnsi="Arial" w:cs="Arial"/>
          <w:i/>
          <w:iCs/>
        </w:rPr>
      </w:pPr>
      <w:r w:rsidRPr="002D431B">
        <w:rPr>
          <w:rFonts w:ascii="Arial" w:hAnsi="Arial" w:cs="Arial"/>
        </w:rPr>
        <w:t xml:space="preserve">Bazalgette, L., Rahilly, T., &amp; Trevelyan, G. (2015). </w:t>
      </w:r>
      <w:r w:rsidRPr="00876536">
        <w:rPr>
          <w:rFonts w:ascii="Arial" w:hAnsi="Arial" w:cs="Arial"/>
          <w:i/>
        </w:rPr>
        <w:t>Achieving emotional wellbeing for looked after children</w:t>
      </w:r>
      <w:r w:rsidRPr="002D431B">
        <w:rPr>
          <w:rFonts w:ascii="Arial" w:hAnsi="Arial" w:cs="Arial"/>
        </w:rPr>
        <w:t>.</w:t>
      </w:r>
      <w:r w:rsidRPr="002D431B">
        <w:rPr>
          <w:rFonts w:ascii="Arial" w:hAnsi="Arial" w:cs="Arial"/>
          <w:i/>
          <w:iCs/>
        </w:rPr>
        <w:t> </w:t>
      </w:r>
      <w:r w:rsidRPr="00876536">
        <w:rPr>
          <w:rFonts w:ascii="Arial" w:hAnsi="Arial" w:cs="Arial"/>
          <w:iCs/>
        </w:rPr>
        <w:t>National Society for the Prevention of Cruelty to Children</w:t>
      </w:r>
      <w:r w:rsidRPr="002D431B">
        <w:rPr>
          <w:rFonts w:ascii="Arial" w:hAnsi="Arial" w:cs="Arial"/>
          <w:i/>
          <w:iCs/>
        </w:rPr>
        <w:t>.</w:t>
      </w:r>
    </w:p>
    <w:p w14:paraId="1DDAB5E0" w14:textId="77777777" w:rsidR="00F1762B" w:rsidRDefault="00F1762B" w:rsidP="00F1762B">
      <w:pPr>
        <w:pStyle w:val="NormalWeb"/>
        <w:shd w:val="clear" w:color="auto" w:fill="FFFFFF"/>
        <w:spacing w:before="0" w:beforeAutospacing="0" w:after="173" w:afterAutospacing="0" w:line="360" w:lineRule="auto"/>
        <w:ind w:left="450" w:hanging="450"/>
        <w:rPr>
          <w:rFonts w:ascii="Arial" w:hAnsi="Arial" w:cs="Arial"/>
        </w:rPr>
      </w:pPr>
      <w:r>
        <w:rPr>
          <w:rFonts w:ascii="Arial" w:hAnsi="Arial" w:cs="Arial"/>
        </w:rPr>
        <w:t>Breman, R.</w:t>
      </w:r>
      <w:r w:rsidRPr="00F1762B">
        <w:rPr>
          <w:rFonts w:ascii="Arial" w:hAnsi="Arial" w:cs="Arial"/>
        </w:rPr>
        <w:t xml:space="preserve"> </w:t>
      </w:r>
      <w:r>
        <w:rPr>
          <w:rFonts w:ascii="Arial" w:hAnsi="Arial" w:cs="Arial"/>
        </w:rPr>
        <w:t>(</w:t>
      </w:r>
      <w:r w:rsidRPr="00F1762B">
        <w:rPr>
          <w:rFonts w:ascii="Arial" w:hAnsi="Arial" w:cs="Arial"/>
        </w:rPr>
        <w:t>2014</w:t>
      </w:r>
      <w:r>
        <w:rPr>
          <w:rFonts w:ascii="Arial" w:hAnsi="Arial" w:cs="Arial"/>
        </w:rPr>
        <w:t>)</w:t>
      </w:r>
      <w:r w:rsidRPr="00F1762B">
        <w:rPr>
          <w:rFonts w:ascii="Arial" w:hAnsi="Arial" w:cs="Arial"/>
        </w:rPr>
        <w:t>. Peeling back the layers–kinship care in Victoria. </w:t>
      </w:r>
      <w:r w:rsidRPr="00F1762B">
        <w:rPr>
          <w:rFonts w:ascii="Arial" w:hAnsi="Arial" w:cs="Arial"/>
          <w:i/>
          <w:iCs/>
        </w:rPr>
        <w:t xml:space="preserve">Camberwell, Victoria: </w:t>
      </w:r>
      <w:proofErr w:type="spellStart"/>
      <w:r w:rsidRPr="00F1762B">
        <w:rPr>
          <w:rFonts w:ascii="Arial" w:hAnsi="Arial" w:cs="Arial"/>
          <w:i/>
          <w:iCs/>
        </w:rPr>
        <w:t>Baptcare</w:t>
      </w:r>
      <w:proofErr w:type="spellEnd"/>
      <w:r w:rsidRPr="00F1762B">
        <w:rPr>
          <w:rFonts w:ascii="Arial" w:hAnsi="Arial" w:cs="Arial"/>
        </w:rPr>
        <w:t>.</w:t>
      </w:r>
    </w:p>
    <w:p w14:paraId="6A8017AE" w14:textId="77777777" w:rsidR="000E50C6" w:rsidRPr="000E50C6" w:rsidRDefault="000E50C6" w:rsidP="00F1762B">
      <w:pPr>
        <w:pStyle w:val="NormalWeb"/>
        <w:shd w:val="clear" w:color="auto" w:fill="FFFFFF"/>
        <w:spacing w:before="0" w:beforeAutospacing="0" w:after="173" w:afterAutospacing="0" w:line="360" w:lineRule="auto"/>
        <w:ind w:left="450" w:hanging="450"/>
        <w:rPr>
          <w:rFonts w:ascii="Arial" w:hAnsi="Arial" w:cs="Arial"/>
        </w:rPr>
      </w:pPr>
      <w:r>
        <w:rPr>
          <w:rFonts w:ascii="Arial" w:hAnsi="Arial" w:cs="Arial"/>
        </w:rPr>
        <w:t xml:space="preserve">Breman, R., </w:t>
      </w:r>
      <w:proofErr w:type="spellStart"/>
      <w:r>
        <w:rPr>
          <w:rFonts w:ascii="Arial" w:hAnsi="Arial" w:cs="Arial"/>
        </w:rPr>
        <w:t>MacRae</w:t>
      </w:r>
      <w:proofErr w:type="spellEnd"/>
      <w:r>
        <w:rPr>
          <w:rFonts w:ascii="Arial" w:hAnsi="Arial" w:cs="Arial"/>
        </w:rPr>
        <w:t>, A., &amp;</w:t>
      </w:r>
      <w:r w:rsidRPr="000E50C6">
        <w:rPr>
          <w:rFonts w:ascii="Arial" w:hAnsi="Arial" w:cs="Arial"/>
        </w:rPr>
        <w:t xml:space="preserve"> Vica</w:t>
      </w:r>
      <w:r>
        <w:rPr>
          <w:rFonts w:ascii="Arial" w:hAnsi="Arial" w:cs="Arial"/>
        </w:rPr>
        <w:t>ry, D. (</w:t>
      </w:r>
      <w:r w:rsidRPr="000E50C6">
        <w:rPr>
          <w:rFonts w:ascii="Arial" w:hAnsi="Arial" w:cs="Arial"/>
        </w:rPr>
        <w:t>2018</w:t>
      </w:r>
      <w:r>
        <w:rPr>
          <w:rFonts w:ascii="Arial" w:hAnsi="Arial" w:cs="Arial"/>
        </w:rPr>
        <w:t>)</w:t>
      </w:r>
      <w:r w:rsidRPr="000E50C6">
        <w:rPr>
          <w:rFonts w:ascii="Arial" w:hAnsi="Arial" w:cs="Arial"/>
        </w:rPr>
        <w:t>. ‘It's been an absolute nightmare’–family violence in kinship care in Victoria. </w:t>
      </w:r>
      <w:r w:rsidRPr="000E50C6">
        <w:rPr>
          <w:rFonts w:ascii="Arial" w:hAnsi="Arial" w:cs="Arial"/>
          <w:i/>
          <w:iCs/>
        </w:rPr>
        <w:t>Children Australia</w:t>
      </w:r>
      <w:r w:rsidRPr="000E50C6">
        <w:rPr>
          <w:rFonts w:ascii="Arial" w:hAnsi="Arial" w:cs="Arial"/>
        </w:rPr>
        <w:t>, </w:t>
      </w:r>
      <w:r w:rsidRPr="000E50C6">
        <w:rPr>
          <w:rFonts w:ascii="Arial" w:hAnsi="Arial" w:cs="Arial"/>
          <w:i/>
          <w:iCs/>
        </w:rPr>
        <w:t>43</w:t>
      </w:r>
      <w:r>
        <w:rPr>
          <w:rFonts w:ascii="Arial" w:hAnsi="Arial" w:cs="Arial"/>
        </w:rPr>
        <w:t xml:space="preserve">(1), </w:t>
      </w:r>
      <w:r w:rsidRPr="000E50C6">
        <w:rPr>
          <w:rFonts w:ascii="Arial" w:hAnsi="Arial" w:cs="Arial"/>
        </w:rPr>
        <w:t>7-12.</w:t>
      </w:r>
      <w:r w:rsidR="00F1762B">
        <w:rPr>
          <w:rFonts w:ascii="Arial" w:hAnsi="Arial" w:cs="Arial"/>
        </w:rPr>
        <w:t xml:space="preserve"> </w:t>
      </w:r>
      <w:hyperlink r:id="rId7" w:tgtFrame="_blank" w:history="1">
        <w:r w:rsidR="00F1762B" w:rsidRPr="00F1762B">
          <w:rPr>
            <w:rStyle w:val="Hyperlink"/>
            <w:rFonts w:ascii="Arial" w:hAnsi="Arial" w:cs="Arial"/>
          </w:rPr>
          <w:t>https://doi.org/10.1017/cha.2018.8</w:t>
        </w:r>
      </w:hyperlink>
    </w:p>
    <w:p w14:paraId="4F196F16"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Clancy, M. (2013). Is reflexivity the key to minimising problems of interpretation in phenomenological research?</w:t>
      </w:r>
      <w:r w:rsidRPr="002D431B">
        <w:rPr>
          <w:rFonts w:ascii="Arial" w:hAnsi="Arial" w:cs="Arial"/>
          <w:i/>
          <w:iCs/>
        </w:rPr>
        <w:t> Nurse Researcher, 20</w:t>
      </w:r>
      <w:r w:rsidR="00F1762B">
        <w:rPr>
          <w:rFonts w:ascii="Arial" w:hAnsi="Arial" w:cs="Arial"/>
        </w:rPr>
        <w:t>(6) doi:</w:t>
      </w:r>
      <w:r w:rsidRPr="002D431B">
        <w:rPr>
          <w:rFonts w:ascii="Arial" w:hAnsi="Arial" w:cs="Arial"/>
        </w:rPr>
        <w:t>10.7748/nr2013.07.20.6.12.e1209</w:t>
      </w:r>
    </w:p>
    <w:p w14:paraId="1DC78905"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2D431B">
        <w:rPr>
          <w:rFonts w:ascii="Arial" w:hAnsi="Arial" w:cs="Arial"/>
        </w:rPr>
        <w:t xml:space="preserve">Department for Education (2018). </w:t>
      </w:r>
      <w:r w:rsidRPr="002D431B">
        <w:rPr>
          <w:rFonts w:ascii="Arial" w:hAnsi="Arial" w:cs="Arial"/>
          <w:i/>
        </w:rPr>
        <w:t>Adoption support fund (ASF).</w:t>
      </w:r>
      <w:r w:rsidRPr="002D431B">
        <w:rPr>
          <w:rFonts w:ascii="Arial" w:hAnsi="Arial" w:cs="Arial"/>
        </w:rPr>
        <w:t xml:space="preserve"> </w:t>
      </w:r>
      <w:r w:rsidRPr="002D431B">
        <w:rPr>
          <w:rFonts w:ascii="Arial" w:hAnsi="Arial" w:cs="Arial"/>
          <w:i/>
        </w:rPr>
        <w:t xml:space="preserve">Retrieved from: </w:t>
      </w:r>
      <w:hyperlink r:id="rId8" w:anchor="funding-eligibility" w:history="1">
        <w:r w:rsidRPr="002D431B">
          <w:rPr>
            <w:rStyle w:val="Hyperlink"/>
            <w:rFonts w:ascii="Arial" w:hAnsi="Arial" w:cs="Arial"/>
            <w:i/>
          </w:rPr>
          <w:t>https://www.gov.uk/guidance/adoption-support-fund-asf#funding-eligibility</w:t>
        </w:r>
      </w:hyperlink>
    </w:p>
    <w:p w14:paraId="0AE0391F"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2D431B">
        <w:rPr>
          <w:rFonts w:ascii="Arial" w:hAnsi="Arial" w:cs="Arial"/>
        </w:rPr>
        <w:t xml:space="preserve">Department for Education (2021). </w:t>
      </w:r>
      <w:r w:rsidRPr="002D431B">
        <w:rPr>
          <w:rFonts w:ascii="Arial" w:hAnsi="Arial" w:cs="Arial"/>
          <w:i/>
        </w:rPr>
        <w:t>Children looked after in England including adoptions. Retrieved from</w:t>
      </w:r>
      <w:r w:rsidRPr="002D431B">
        <w:rPr>
          <w:rFonts w:ascii="Arial" w:hAnsi="Arial" w:cs="Arial"/>
        </w:rPr>
        <w:t>:</w:t>
      </w:r>
      <w:r w:rsidRPr="002D431B">
        <w:rPr>
          <w:rFonts w:ascii="Arial" w:hAnsi="Arial" w:cs="Arial"/>
          <w:i/>
        </w:rPr>
        <w:t xml:space="preserve"> </w:t>
      </w:r>
      <w:hyperlink r:id="rId9" w:anchor="dataBlock-cc26261b-fbca-430a-871f-dae257fea7a4-tables" w:history="1">
        <w:r w:rsidRPr="002D431B">
          <w:rPr>
            <w:rStyle w:val="Hyperlink"/>
            <w:rFonts w:ascii="Arial" w:hAnsi="Arial" w:cs="Arial"/>
            <w:i/>
          </w:rPr>
          <w:t>https://explore-education-</w:t>
        </w:r>
        <w:r w:rsidRPr="002D431B">
          <w:rPr>
            <w:rStyle w:val="Hyperlink"/>
            <w:rFonts w:ascii="Arial" w:hAnsi="Arial" w:cs="Arial"/>
            <w:i/>
          </w:rPr>
          <w:lastRenderedPageBreak/>
          <w:t>statistics.service.gov.uk/find-statistics/children-looked-after-in-england-including-adoptions#dataBlock-cc26261b-fbca-430a-871f-dae257fea7a4-tables</w:t>
        </w:r>
      </w:hyperlink>
      <w:r w:rsidRPr="002D431B">
        <w:rPr>
          <w:rFonts w:ascii="Arial" w:hAnsi="Arial" w:cs="Arial"/>
        </w:rPr>
        <w:t xml:space="preserve"> </w:t>
      </w:r>
    </w:p>
    <w:p w14:paraId="56FC057F"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2D431B">
        <w:rPr>
          <w:rFonts w:ascii="Arial" w:hAnsi="Arial" w:cs="Arial"/>
        </w:rPr>
        <w:t xml:space="preserve">Department for Education (2005). </w:t>
      </w:r>
      <w:r w:rsidRPr="002D431B">
        <w:rPr>
          <w:rFonts w:ascii="Arial" w:hAnsi="Arial" w:cs="Arial"/>
          <w:i/>
        </w:rPr>
        <w:t>Special guardianship guidance.</w:t>
      </w:r>
      <w:r w:rsidRPr="002D431B">
        <w:rPr>
          <w:rFonts w:ascii="Arial" w:hAnsi="Arial" w:cs="Arial"/>
        </w:rPr>
        <w:t xml:space="preserve"> </w:t>
      </w:r>
      <w:r w:rsidRPr="002D431B">
        <w:rPr>
          <w:rFonts w:ascii="Arial" w:hAnsi="Arial" w:cs="Arial"/>
          <w:i/>
        </w:rPr>
        <w:t xml:space="preserve">Retrieved from: </w:t>
      </w:r>
      <w:hyperlink r:id="rId10" w:anchor="full-publication-update-history" w:history="1">
        <w:r w:rsidRPr="002D431B">
          <w:rPr>
            <w:rStyle w:val="Hyperlink"/>
            <w:rFonts w:ascii="Arial" w:hAnsi="Arial" w:cs="Arial"/>
            <w:i/>
          </w:rPr>
          <w:t>https://www.gov.uk/government/publications/special-guardianship-guidance#full-publication-update-history</w:t>
        </w:r>
      </w:hyperlink>
    </w:p>
    <w:p w14:paraId="1D6BAB8F"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Farmer, E., &amp; Moyers, S. (2008). </w:t>
      </w:r>
      <w:r w:rsidRPr="002D431B">
        <w:rPr>
          <w:rFonts w:ascii="Arial" w:hAnsi="Arial" w:cs="Arial"/>
          <w:i/>
          <w:iCs/>
        </w:rPr>
        <w:t>Kinship care: Fostering effective family and friends placements</w:t>
      </w:r>
      <w:r w:rsidRPr="002D431B">
        <w:rPr>
          <w:rFonts w:ascii="Arial" w:hAnsi="Arial" w:cs="Arial"/>
        </w:rPr>
        <w:t>. Jessica Kingsley Publishers.</w:t>
      </w:r>
    </w:p>
    <w:p w14:paraId="46A15F4C" w14:textId="77777777" w:rsidR="00D77809"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 xml:space="preserve">Harwin, J., </w:t>
      </w:r>
      <w:proofErr w:type="spellStart"/>
      <w:r w:rsidRPr="002D431B">
        <w:rPr>
          <w:rFonts w:ascii="Arial" w:hAnsi="Arial" w:cs="Arial"/>
        </w:rPr>
        <w:t>Alrouh</w:t>
      </w:r>
      <w:proofErr w:type="spellEnd"/>
      <w:r w:rsidRPr="002D431B">
        <w:rPr>
          <w:rFonts w:ascii="Arial" w:hAnsi="Arial" w:cs="Arial"/>
        </w:rPr>
        <w:t>, B., Palmer, M., Broadhurst, K. E., &amp; Swift, S. (2016). Considering the case for parity in policy and practice between adoption and special guardianship: Findings from a population wide study.</w:t>
      </w:r>
      <w:r w:rsidRPr="002D431B">
        <w:rPr>
          <w:rFonts w:ascii="Arial" w:hAnsi="Arial" w:cs="Arial"/>
          <w:i/>
          <w:iCs/>
        </w:rPr>
        <w:t> Family Law, 46</w:t>
      </w:r>
      <w:r w:rsidRPr="002D431B">
        <w:rPr>
          <w:rFonts w:ascii="Arial" w:hAnsi="Arial" w:cs="Arial"/>
        </w:rPr>
        <w:t>(2), 204-207.</w:t>
      </w:r>
    </w:p>
    <w:p w14:paraId="37D1B1FD"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7F00C6">
        <w:rPr>
          <w:rFonts w:ascii="Arial" w:hAnsi="Arial" w:cs="Arial"/>
        </w:rPr>
        <w:t xml:space="preserve">Hayslip Jr, B., </w:t>
      </w:r>
      <w:proofErr w:type="spellStart"/>
      <w:r w:rsidRPr="007F00C6">
        <w:rPr>
          <w:rFonts w:ascii="Arial" w:hAnsi="Arial" w:cs="Arial"/>
        </w:rPr>
        <w:t>Fruhauf</w:t>
      </w:r>
      <w:proofErr w:type="spellEnd"/>
      <w:r w:rsidRPr="007F00C6">
        <w:rPr>
          <w:rFonts w:ascii="Arial" w:hAnsi="Arial" w:cs="Arial"/>
        </w:rPr>
        <w:t>, C. A., &amp; Dolbin-</w:t>
      </w:r>
      <w:proofErr w:type="spellStart"/>
      <w:r w:rsidRPr="007F00C6">
        <w:rPr>
          <w:rFonts w:ascii="Arial" w:hAnsi="Arial" w:cs="Arial"/>
        </w:rPr>
        <w:t>MacNab</w:t>
      </w:r>
      <w:proofErr w:type="spellEnd"/>
      <w:r w:rsidRPr="007F00C6">
        <w:rPr>
          <w:rFonts w:ascii="Arial" w:hAnsi="Arial" w:cs="Arial"/>
        </w:rPr>
        <w:t xml:space="preserve">, M. L. (2019). Grandparents raising grandchildren: What have we learned over the past </w:t>
      </w:r>
      <w:proofErr w:type="gramStart"/>
      <w:r w:rsidRPr="007F00C6">
        <w:rPr>
          <w:rFonts w:ascii="Arial" w:hAnsi="Arial" w:cs="Arial"/>
        </w:rPr>
        <w:t>decade?.</w:t>
      </w:r>
      <w:proofErr w:type="gramEnd"/>
      <w:r w:rsidRPr="007F00C6">
        <w:rPr>
          <w:rFonts w:ascii="Arial" w:hAnsi="Arial" w:cs="Arial"/>
        </w:rPr>
        <w:t> </w:t>
      </w:r>
      <w:r w:rsidRPr="007F00C6">
        <w:rPr>
          <w:rFonts w:ascii="Arial" w:hAnsi="Arial" w:cs="Arial"/>
          <w:i/>
          <w:iCs/>
        </w:rPr>
        <w:t>The Gerontologist</w:t>
      </w:r>
      <w:r w:rsidRPr="007F00C6">
        <w:rPr>
          <w:rFonts w:ascii="Arial" w:hAnsi="Arial" w:cs="Arial"/>
        </w:rPr>
        <w:t>, </w:t>
      </w:r>
      <w:r w:rsidRPr="007F00C6">
        <w:rPr>
          <w:rFonts w:ascii="Arial" w:hAnsi="Arial" w:cs="Arial"/>
          <w:i/>
          <w:iCs/>
        </w:rPr>
        <w:t>59</w:t>
      </w:r>
      <w:r w:rsidRPr="007F00C6">
        <w:rPr>
          <w:rFonts w:ascii="Arial" w:hAnsi="Arial" w:cs="Arial"/>
        </w:rPr>
        <w:t>(3), e152-e163.</w:t>
      </w:r>
      <w:r>
        <w:rPr>
          <w:rFonts w:ascii="Arial" w:hAnsi="Arial" w:cs="Arial"/>
        </w:rPr>
        <w:t xml:space="preserve"> </w:t>
      </w:r>
      <w:hyperlink r:id="rId11" w:history="1">
        <w:r w:rsidRPr="007F00C6">
          <w:rPr>
            <w:rStyle w:val="Hyperlink"/>
            <w:rFonts w:ascii="Arial" w:hAnsi="Arial" w:cs="Arial"/>
            <w:color w:val="006FB7"/>
            <w:bdr w:val="none" w:sz="0" w:space="0" w:color="auto" w:frame="1"/>
            <w:shd w:val="clear" w:color="auto" w:fill="FFFFFF"/>
          </w:rPr>
          <w:t>https://doi.org/10.1093/geront/gnx106</w:t>
        </w:r>
      </w:hyperlink>
    </w:p>
    <w:p w14:paraId="02A6066A" w14:textId="77777777" w:rsidR="00D77809" w:rsidRDefault="00D77809" w:rsidP="00D77809">
      <w:pPr>
        <w:pStyle w:val="NormalWeb"/>
        <w:shd w:val="clear" w:color="auto" w:fill="FFFFFF"/>
        <w:spacing w:before="0" w:beforeAutospacing="0" w:after="173" w:afterAutospacing="0" w:line="360" w:lineRule="auto"/>
        <w:ind w:left="450" w:hanging="450"/>
        <w:rPr>
          <w:rFonts w:ascii="Arial" w:hAnsi="Arial" w:cs="Arial"/>
        </w:rPr>
      </w:pPr>
      <w:proofErr w:type="spellStart"/>
      <w:r w:rsidRPr="002D431B">
        <w:rPr>
          <w:rFonts w:ascii="Arial" w:hAnsi="Arial" w:cs="Arial"/>
        </w:rPr>
        <w:t>Hingley</w:t>
      </w:r>
      <w:proofErr w:type="spellEnd"/>
      <w:r w:rsidRPr="002D431B">
        <w:rPr>
          <w:rFonts w:ascii="Cambria Math" w:hAnsi="Cambria Math" w:cs="Cambria Math"/>
        </w:rPr>
        <w:t>‐</w:t>
      </w:r>
      <w:r w:rsidRPr="002D431B">
        <w:rPr>
          <w:rFonts w:ascii="Arial" w:hAnsi="Arial" w:cs="Arial"/>
        </w:rPr>
        <w:t xml:space="preserve">Jones, H., Allain, L., Gleeson, H., &amp; Twumasi, B. (2020). “Roll back the years”: A study of grandparent special guardians' experiences and implications for social work policy and practice in </w:t>
      </w:r>
      <w:proofErr w:type="spellStart"/>
      <w:r w:rsidRPr="002D431B">
        <w:rPr>
          <w:rFonts w:ascii="Arial" w:hAnsi="Arial" w:cs="Arial"/>
        </w:rPr>
        <w:t>england</w:t>
      </w:r>
      <w:proofErr w:type="spellEnd"/>
      <w:r w:rsidRPr="002D431B">
        <w:rPr>
          <w:rFonts w:ascii="Arial" w:hAnsi="Arial" w:cs="Arial"/>
        </w:rPr>
        <w:t>.</w:t>
      </w:r>
      <w:r w:rsidRPr="002D431B">
        <w:rPr>
          <w:rFonts w:ascii="Arial" w:hAnsi="Arial" w:cs="Arial"/>
          <w:i/>
          <w:iCs/>
        </w:rPr>
        <w:t> Child &amp; Family Social Work, 25</w:t>
      </w:r>
      <w:r w:rsidRPr="002D431B">
        <w:rPr>
          <w:rFonts w:ascii="Arial" w:hAnsi="Arial" w:cs="Arial"/>
        </w:rPr>
        <w:t xml:space="preserve">(3), 526-535. </w:t>
      </w:r>
      <w:hyperlink r:id="rId12" w:history="1">
        <w:r w:rsidRPr="002D431B">
          <w:rPr>
            <w:rStyle w:val="Hyperlink"/>
            <w:rFonts w:ascii="Arial" w:hAnsi="Arial" w:cs="Arial"/>
          </w:rPr>
          <w:t>https://doi.org/10.1111/cfs.12718</w:t>
        </w:r>
      </w:hyperlink>
      <w:r w:rsidRPr="002D431B">
        <w:rPr>
          <w:rFonts w:ascii="Arial" w:hAnsi="Arial" w:cs="Arial"/>
        </w:rPr>
        <w:t xml:space="preserve"> </w:t>
      </w:r>
    </w:p>
    <w:p w14:paraId="3650B945" w14:textId="77777777" w:rsidR="00F1762B" w:rsidRDefault="00F1762B" w:rsidP="00D77809">
      <w:pPr>
        <w:pStyle w:val="NormalWeb"/>
        <w:shd w:val="clear" w:color="auto" w:fill="FFFFFF"/>
        <w:spacing w:before="0" w:beforeAutospacing="0" w:after="173" w:afterAutospacing="0" w:line="360" w:lineRule="auto"/>
        <w:ind w:left="450" w:hanging="450"/>
        <w:rPr>
          <w:rFonts w:ascii="Arial" w:hAnsi="Arial" w:cs="Arial"/>
        </w:rPr>
      </w:pPr>
      <w:r>
        <w:rPr>
          <w:rFonts w:ascii="Arial" w:hAnsi="Arial" w:cs="Arial"/>
        </w:rPr>
        <w:t>Holt, A. and Birchall, J.</w:t>
      </w:r>
      <w:r w:rsidRPr="00F1762B">
        <w:rPr>
          <w:rFonts w:ascii="Arial" w:hAnsi="Arial" w:cs="Arial"/>
        </w:rPr>
        <w:t xml:space="preserve"> </w:t>
      </w:r>
      <w:r>
        <w:rPr>
          <w:rFonts w:ascii="Arial" w:hAnsi="Arial" w:cs="Arial"/>
        </w:rPr>
        <w:t>(</w:t>
      </w:r>
      <w:r w:rsidRPr="00F1762B">
        <w:rPr>
          <w:rFonts w:ascii="Arial" w:hAnsi="Arial" w:cs="Arial"/>
        </w:rPr>
        <w:t>2022</w:t>
      </w:r>
      <w:r>
        <w:rPr>
          <w:rFonts w:ascii="Arial" w:hAnsi="Arial" w:cs="Arial"/>
        </w:rPr>
        <w:t>)</w:t>
      </w:r>
      <w:r w:rsidRPr="00F1762B">
        <w:rPr>
          <w:rFonts w:ascii="Arial" w:hAnsi="Arial" w:cs="Arial"/>
        </w:rPr>
        <w:t>. ‘Their Mum Messed Up and Gran Can’t Afford to’: Violence towards Grandparent Kinship Carers and the Implications for Social Work. </w:t>
      </w:r>
      <w:r w:rsidRPr="00F1762B">
        <w:rPr>
          <w:rFonts w:ascii="Arial" w:hAnsi="Arial" w:cs="Arial"/>
          <w:i/>
          <w:iCs/>
        </w:rPr>
        <w:t>The British Journal of Social Work</w:t>
      </w:r>
      <w:r w:rsidRPr="00F1762B">
        <w:rPr>
          <w:rFonts w:ascii="Arial" w:hAnsi="Arial" w:cs="Arial"/>
        </w:rPr>
        <w:t>, </w:t>
      </w:r>
      <w:r w:rsidRPr="00F1762B">
        <w:rPr>
          <w:rFonts w:ascii="Arial" w:hAnsi="Arial" w:cs="Arial"/>
          <w:i/>
          <w:iCs/>
        </w:rPr>
        <w:t>52</w:t>
      </w:r>
      <w:r>
        <w:rPr>
          <w:rFonts w:ascii="Arial" w:hAnsi="Arial" w:cs="Arial"/>
        </w:rPr>
        <w:t xml:space="preserve">(3), </w:t>
      </w:r>
      <w:r w:rsidRPr="00F1762B">
        <w:rPr>
          <w:rFonts w:ascii="Arial" w:hAnsi="Arial" w:cs="Arial"/>
        </w:rPr>
        <w:t>1231-1248.</w:t>
      </w:r>
      <w:r>
        <w:rPr>
          <w:rFonts w:ascii="Arial" w:hAnsi="Arial" w:cs="Arial"/>
        </w:rPr>
        <w:t xml:space="preserve"> </w:t>
      </w:r>
      <w:hyperlink r:id="rId13" w:history="1">
        <w:r w:rsidRPr="00F1762B">
          <w:rPr>
            <w:rStyle w:val="Hyperlink"/>
            <w:rFonts w:ascii="Arial" w:hAnsi="Arial" w:cs="Arial"/>
          </w:rPr>
          <w:t>https://doi.org/10.1093/bjsw/bcab156</w:t>
        </w:r>
      </w:hyperlink>
    </w:p>
    <w:p w14:paraId="51E05EB7" w14:textId="77777777" w:rsidR="000E50C6" w:rsidRDefault="000E50C6" w:rsidP="00D77809">
      <w:pPr>
        <w:pStyle w:val="NormalWeb"/>
        <w:shd w:val="clear" w:color="auto" w:fill="FFFFFF"/>
        <w:spacing w:before="0" w:beforeAutospacing="0" w:after="173" w:afterAutospacing="0" w:line="360" w:lineRule="auto"/>
        <w:ind w:left="450" w:hanging="450"/>
        <w:rPr>
          <w:rFonts w:ascii="Arial" w:hAnsi="Arial" w:cs="Arial"/>
        </w:rPr>
      </w:pPr>
      <w:r>
        <w:rPr>
          <w:rFonts w:ascii="Arial" w:hAnsi="Arial" w:cs="Arial"/>
        </w:rPr>
        <w:t>Kemmis-Riggs, J., Dickes, A.</w:t>
      </w:r>
      <w:r w:rsidR="00F1762B">
        <w:rPr>
          <w:rFonts w:ascii="Arial" w:hAnsi="Arial" w:cs="Arial"/>
        </w:rPr>
        <w:t>,</w:t>
      </w:r>
      <w:r>
        <w:rPr>
          <w:rFonts w:ascii="Arial" w:hAnsi="Arial" w:cs="Arial"/>
        </w:rPr>
        <w:t xml:space="preserve"> &amp; McAloon, J.</w:t>
      </w:r>
      <w:r w:rsidRPr="000E50C6">
        <w:rPr>
          <w:rFonts w:ascii="Arial" w:hAnsi="Arial" w:cs="Arial"/>
        </w:rPr>
        <w:t xml:space="preserve"> </w:t>
      </w:r>
      <w:r>
        <w:rPr>
          <w:rFonts w:ascii="Arial" w:hAnsi="Arial" w:cs="Arial"/>
        </w:rPr>
        <w:t>(</w:t>
      </w:r>
      <w:r w:rsidRPr="000E50C6">
        <w:rPr>
          <w:rFonts w:ascii="Arial" w:hAnsi="Arial" w:cs="Arial"/>
        </w:rPr>
        <w:t>2018</w:t>
      </w:r>
      <w:r>
        <w:rPr>
          <w:rFonts w:ascii="Arial" w:hAnsi="Arial" w:cs="Arial"/>
        </w:rPr>
        <w:t>)</w:t>
      </w:r>
      <w:r w:rsidRPr="000E50C6">
        <w:rPr>
          <w:rFonts w:ascii="Arial" w:hAnsi="Arial" w:cs="Arial"/>
        </w:rPr>
        <w:t>. Program components of psychosocial interventions in foster and kinship care: A systematic review. </w:t>
      </w:r>
      <w:r w:rsidRPr="000E50C6">
        <w:rPr>
          <w:rFonts w:ascii="Arial" w:hAnsi="Arial" w:cs="Arial"/>
          <w:i/>
          <w:iCs/>
        </w:rPr>
        <w:t>Clinical Child and Family Psychology Review</w:t>
      </w:r>
      <w:r w:rsidRPr="000E50C6">
        <w:rPr>
          <w:rFonts w:ascii="Arial" w:hAnsi="Arial" w:cs="Arial"/>
        </w:rPr>
        <w:t>, </w:t>
      </w:r>
      <w:r w:rsidRPr="000E50C6">
        <w:rPr>
          <w:rFonts w:ascii="Arial" w:hAnsi="Arial" w:cs="Arial"/>
          <w:i/>
          <w:iCs/>
        </w:rPr>
        <w:t>21</w:t>
      </w:r>
      <w:r>
        <w:rPr>
          <w:rFonts w:ascii="Arial" w:hAnsi="Arial" w:cs="Arial"/>
        </w:rPr>
        <w:t xml:space="preserve">(1), </w:t>
      </w:r>
      <w:r w:rsidRPr="000E50C6">
        <w:rPr>
          <w:rFonts w:ascii="Arial" w:hAnsi="Arial" w:cs="Arial"/>
        </w:rPr>
        <w:t>13-40.</w:t>
      </w:r>
      <w:r>
        <w:rPr>
          <w:rFonts w:ascii="Arial" w:hAnsi="Arial" w:cs="Arial"/>
        </w:rPr>
        <w:t xml:space="preserve"> </w:t>
      </w:r>
      <w:hyperlink r:id="rId14" w:history="1">
        <w:r w:rsidRPr="006C36EB">
          <w:rPr>
            <w:rStyle w:val="Hyperlink"/>
            <w:rFonts w:ascii="Arial" w:hAnsi="Arial" w:cs="Arial"/>
          </w:rPr>
          <w:t>https://doi.org/10.1007/s10567-017-0247-0</w:t>
        </w:r>
      </w:hyperlink>
      <w:r>
        <w:rPr>
          <w:rFonts w:ascii="Arial" w:hAnsi="Arial" w:cs="Arial"/>
        </w:rPr>
        <w:t xml:space="preserve"> </w:t>
      </w:r>
    </w:p>
    <w:p w14:paraId="279E6A60"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FD18A8">
        <w:rPr>
          <w:rFonts w:ascii="Arial" w:hAnsi="Arial" w:cs="Arial"/>
        </w:rPr>
        <w:t>Kerr, M. E., Bowen, M., &amp; Kerr, M. E. (1988). </w:t>
      </w:r>
      <w:r w:rsidRPr="00FD18A8">
        <w:rPr>
          <w:rFonts w:ascii="Arial" w:hAnsi="Arial" w:cs="Arial"/>
          <w:i/>
          <w:iCs/>
        </w:rPr>
        <w:t>Family evaluation</w:t>
      </w:r>
      <w:r w:rsidRPr="00FD18A8">
        <w:rPr>
          <w:rFonts w:ascii="Arial" w:hAnsi="Arial" w:cs="Arial"/>
        </w:rPr>
        <w:t>. WW Norton &amp; Company.</w:t>
      </w:r>
      <w:r>
        <w:rPr>
          <w:rFonts w:ascii="Arial" w:hAnsi="Arial" w:cs="Arial"/>
        </w:rPr>
        <w:t xml:space="preserve"> </w:t>
      </w:r>
    </w:p>
    <w:p w14:paraId="03639AD4"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lastRenderedPageBreak/>
        <w:t>Kiraly, M., &amp; Humphreys, C. (2013). Family contact for children in kinship care: A literature review.</w:t>
      </w:r>
      <w:r w:rsidRPr="002D431B">
        <w:rPr>
          <w:rFonts w:ascii="Arial" w:hAnsi="Arial" w:cs="Arial"/>
          <w:i/>
          <w:iCs/>
        </w:rPr>
        <w:t> Australian Social Work, 66</w:t>
      </w:r>
      <w:r w:rsidRPr="002D431B">
        <w:rPr>
          <w:rFonts w:ascii="Arial" w:hAnsi="Arial" w:cs="Arial"/>
        </w:rPr>
        <w:t xml:space="preserve">(3), 358-374. </w:t>
      </w:r>
      <w:hyperlink r:id="rId15" w:history="1">
        <w:r w:rsidRPr="002D431B">
          <w:rPr>
            <w:rStyle w:val="Hyperlink"/>
            <w:rFonts w:ascii="Arial" w:hAnsi="Arial" w:cs="Arial"/>
          </w:rPr>
          <w:t>https://doi.org/10.1080/0312407X.2013.812129</w:t>
        </w:r>
      </w:hyperlink>
      <w:r w:rsidRPr="002D431B">
        <w:rPr>
          <w:rFonts w:ascii="Arial" w:hAnsi="Arial" w:cs="Arial"/>
        </w:rPr>
        <w:t xml:space="preserve"> </w:t>
      </w:r>
    </w:p>
    <w:p w14:paraId="1F37621A"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Kiraly, M., &amp; Humphreys, C. (2015). A tangled web: Parental contact with children in kinship care.</w:t>
      </w:r>
      <w:r w:rsidRPr="002D431B">
        <w:rPr>
          <w:rFonts w:ascii="Arial" w:hAnsi="Arial" w:cs="Arial"/>
          <w:i/>
          <w:iCs/>
        </w:rPr>
        <w:t> Child &amp; Family Social Work, 20</w:t>
      </w:r>
      <w:r w:rsidRPr="002D431B">
        <w:rPr>
          <w:rFonts w:ascii="Arial" w:hAnsi="Arial" w:cs="Arial"/>
        </w:rPr>
        <w:t xml:space="preserve">(1), 106-115. </w:t>
      </w:r>
      <w:hyperlink r:id="rId16" w:history="1">
        <w:r w:rsidRPr="002D431B">
          <w:rPr>
            <w:rStyle w:val="Hyperlink"/>
            <w:rFonts w:ascii="Arial" w:hAnsi="Arial" w:cs="Arial"/>
          </w:rPr>
          <w:t>https://doi.org/10.1111/cfs.12060</w:t>
        </w:r>
      </w:hyperlink>
      <w:r w:rsidRPr="002D431B">
        <w:rPr>
          <w:rFonts w:ascii="Arial" w:hAnsi="Arial" w:cs="Arial"/>
        </w:rPr>
        <w:t xml:space="preserve"> </w:t>
      </w:r>
    </w:p>
    <w:p w14:paraId="2ABB43EE"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proofErr w:type="spellStart"/>
      <w:r w:rsidRPr="002D431B">
        <w:rPr>
          <w:rFonts w:ascii="Arial" w:hAnsi="Arial" w:cs="Arial"/>
        </w:rPr>
        <w:t>Konijn</w:t>
      </w:r>
      <w:proofErr w:type="spellEnd"/>
      <w:r w:rsidRPr="002D431B">
        <w:rPr>
          <w:rFonts w:ascii="Arial" w:hAnsi="Arial" w:cs="Arial"/>
        </w:rPr>
        <w:t xml:space="preserve">, C., </w:t>
      </w:r>
      <w:proofErr w:type="spellStart"/>
      <w:r w:rsidRPr="002D431B">
        <w:rPr>
          <w:rFonts w:ascii="Arial" w:hAnsi="Arial" w:cs="Arial"/>
        </w:rPr>
        <w:t>Colonnesi</w:t>
      </w:r>
      <w:proofErr w:type="spellEnd"/>
      <w:r w:rsidRPr="002D431B">
        <w:rPr>
          <w:rFonts w:ascii="Arial" w:hAnsi="Arial" w:cs="Arial"/>
        </w:rPr>
        <w:t xml:space="preserve">, C., Kroneman, L., </w:t>
      </w:r>
      <w:proofErr w:type="spellStart"/>
      <w:r w:rsidRPr="002D431B">
        <w:rPr>
          <w:rFonts w:ascii="Arial" w:hAnsi="Arial" w:cs="Arial"/>
        </w:rPr>
        <w:t>Liefferink</w:t>
      </w:r>
      <w:proofErr w:type="spellEnd"/>
      <w:r w:rsidRPr="002D431B">
        <w:rPr>
          <w:rFonts w:ascii="Arial" w:hAnsi="Arial" w:cs="Arial"/>
        </w:rPr>
        <w:t xml:space="preserve">, N., Lindauer, R. J., &amp; </w:t>
      </w:r>
      <w:proofErr w:type="spellStart"/>
      <w:r w:rsidRPr="002D431B">
        <w:rPr>
          <w:rFonts w:ascii="Arial" w:hAnsi="Arial" w:cs="Arial"/>
        </w:rPr>
        <w:t>Stams</w:t>
      </w:r>
      <w:proofErr w:type="spellEnd"/>
      <w:r w:rsidRPr="002D431B">
        <w:rPr>
          <w:rFonts w:ascii="Arial" w:hAnsi="Arial" w:cs="Arial"/>
        </w:rPr>
        <w:t>, G. J. (2020). ‘Caring for children who have experienced trauma’–an evaluation of a training for foster parents.</w:t>
      </w:r>
      <w:r w:rsidRPr="002D431B">
        <w:rPr>
          <w:rFonts w:ascii="Arial" w:hAnsi="Arial" w:cs="Arial"/>
          <w:i/>
          <w:iCs/>
        </w:rPr>
        <w:t xml:space="preserve"> European Journal of </w:t>
      </w:r>
      <w:proofErr w:type="spellStart"/>
      <w:r w:rsidRPr="002D431B">
        <w:rPr>
          <w:rFonts w:ascii="Arial" w:hAnsi="Arial" w:cs="Arial"/>
          <w:i/>
          <w:iCs/>
        </w:rPr>
        <w:t>Psychotraumatology</w:t>
      </w:r>
      <w:proofErr w:type="spellEnd"/>
      <w:r w:rsidRPr="002D431B">
        <w:rPr>
          <w:rFonts w:ascii="Arial" w:hAnsi="Arial" w:cs="Arial"/>
          <w:i/>
          <w:iCs/>
        </w:rPr>
        <w:t>, 11</w:t>
      </w:r>
      <w:r w:rsidRPr="002D431B">
        <w:rPr>
          <w:rFonts w:ascii="Arial" w:hAnsi="Arial" w:cs="Arial"/>
        </w:rPr>
        <w:t xml:space="preserve">(1), 1756563. </w:t>
      </w:r>
      <w:hyperlink r:id="rId17" w:history="1">
        <w:r w:rsidRPr="002D431B">
          <w:rPr>
            <w:rStyle w:val="Hyperlink"/>
            <w:rFonts w:ascii="Arial" w:hAnsi="Arial" w:cs="Arial"/>
          </w:rPr>
          <w:t>https://doi.org/10.1080/20008198.2020.1756563</w:t>
        </w:r>
      </w:hyperlink>
      <w:r w:rsidRPr="002D431B">
        <w:rPr>
          <w:rFonts w:ascii="Arial" w:hAnsi="Arial" w:cs="Arial"/>
        </w:rPr>
        <w:t xml:space="preserve"> </w:t>
      </w:r>
    </w:p>
    <w:p w14:paraId="6D29DC0C"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2D431B">
        <w:rPr>
          <w:rFonts w:ascii="Arial" w:hAnsi="Arial" w:cs="Arial"/>
        </w:rPr>
        <w:t xml:space="preserve">Kwan, K., &amp; Tsang, E.W.K., (2001). Realism and Constructivism in Strategy Research: A Critical Realist Response to Mir and Watson, </w:t>
      </w:r>
      <w:r w:rsidRPr="002D431B">
        <w:rPr>
          <w:rFonts w:ascii="Arial" w:hAnsi="Arial" w:cs="Arial"/>
          <w:i/>
          <w:iCs/>
        </w:rPr>
        <w:t>Strategic Management Journal, 22(12</w:t>
      </w:r>
      <w:r w:rsidRPr="002D431B">
        <w:rPr>
          <w:rFonts w:ascii="Arial" w:hAnsi="Arial" w:cs="Arial"/>
        </w:rPr>
        <w:t xml:space="preserve">), 1163-1168. </w:t>
      </w:r>
      <w:hyperlink r:id="rId18" w:history="1">
        <w:r w:rsidRPr="002D431B">
          <w:rPr>
            <w:rStyle w:val="Hyperlink"/>
            <w:rFonts w:ascii="Arial" w:hAnsi="Arial" w:cs="Arial"/>
          </w:rPr>
          <w:t>https://doi.org/10.1002/smj.199</w:t>
        </w:r>
      </w:hyperlink>
      <w:r w:rsidRPr="002D431B">
        <w:rPr>
          <w:rFonts w:ascii="Arial" w:hAnsi="Arial" w:cs="Arial"/>
        </w:rPr>
        <w:t xml:space="preserve"> </w:t>
      </w:r>
    </w:p>
    <w:p w14:paraId="79EBA959"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León, E., Jiménez</w:t>
      </w:r>
      <w:r w:rsidRPr="002D431B">
        <w:rPr>
          <w:rFonts w:ascii="Cambria Math" w:hAnsi="Cambria Math" w:cs="Cambria Math"/>
        </w:rPr>
        <w:t>‐</w:t>
      </w:r>
      <w:r w:rsidRPr="002D431B">
        <w:rPr>
          <w:rFonts w:ascii="Arial" w:hAnsi="Arial" w:cs="Arial"/>
        </w:rPr>
        <w:t>Morago, J. M., &amp; Muñoz</w:t>
      </w:r>
      <w:r w:rsidRPr="002D431B">
        <w:rPr>
          <w:rFonts w:ascii="Cambria Math" w:hAnsi="Cambria Math" w:cs="Cambria Math"/>
        </w:rPr>
        <w:t>‐</w:t>
      </w:r>
      <w:r>
        <w:rPr>
          <w:rFonts w:ascii="Arial" w:hAnsi="Arial" w:cs="Arial"/>
        </w:rPr>
        <w:t>Silva, A. (2016</w:t>
      </w:r>
      <w:r w:rsidRPr="002D431B">
        <w:rPr>
          <w:rFonts w:ascii="Arial" w:hAnsi="Arial" w:cs="Arial"/>
        </w:rPr>
        <w:t>). Contact between birth parents and children in</w:t>
      </w:r>
      <w:r>
        <w:rPr>
          <w:rFonts w:ascii="Arial" w:hAnsi="Arial" w:cs="Arial"/>
        </w:rPr>
        <w:t xml:space="preserve"> kinship care in a sample from S</w:t>
      </w:r>
      <w:r w:rsidRPr="002D431B">
        <w:rPr>
          <w:rFonts w:ascii="Arial" w:hAnsi="Arial" w:cs="Arial"/>
        </w:rPr>
        <w:t>pain.</w:t>
      </w:r>
      <w:r w:rsidRPr="002D431B">
        <w:rPr>
          <w:rFonts w:ascii="Arial" w:hAnsi="Arial" w:cs="Arial"/>
          <w:i/>
          <w:iCs/>
        </w:rPr>
        <w:t> Child &amp; Family Social Work, 22</w:t>
      </w:r>
      <w:r w:rsidRPr="002D431B">
        <w:rPr>
          <w:rFonts w:ascii="Arial" w:hAnsi="Arial" w:cs="Arial"/>
        </w:rPr>
        <w:t xml:space="preserve">(2), 1075-1083. </w:t>
      </w:r>
      <w:hyperlink r:id="rId19" w:history="1">
        <w:r w:rsidRPr="002D431B">
          <w:rPr>
            <w:rStyle w:val="Hyperlink"/>
            <w:rFonts w:ascii="Arial" w:hAnsi="Arial" w:cs="Arial"/>
          </w:rPr>
          <w:t>https://doi.org/10.1111/cfs.12327</w:t>
        </w:r>
      </w:hyperlink>
      <w:r w:rsidRPr="002D431B">
        <w:rPr>
          <w:rFonts w:ascii="Arial" w:hAnsi="Arial" w:cs="Arial"/>
        </w:rPr>
        <w:t xml:space="preserve"> </w:t>
      </w:r>
    </w:p>
    <w:p w14:paraId="60CCB83C" w14:textId="77777777" w:rsidR="00D77809" w:rsidRDefault="00D77809" w:rsidP="00D77809">
      <w:pPr>
        <w:pStyle w:val="NormalWeb"/>
        <w:shd w:val="clear" w:color="auto" w:fill="FFFFFF"/>
        <w:spacing w:after="173" w:line="360" w:lineRule="auto"/>
        <w:ind w:left="450" w:hanging="450"/>
        <w:rPr>
          <w:rStyle w:val="Hyperlink"/>
          <w:rFonts w:ascii="Arial" w:hAnsi="Arial" w:cs="Arial"/>
          <w:i/>
        </w:rPr>
      </w:pPr>
      <w:r>
        <w:rPr>
          <w:rFonts w:ascii="Arial" w:hAnsi="Arial" w:cs="Arial"/>
        </w:rPr>
        <w:t>Local Government and</w:t>
      </w:r>
      <w:r w:rsidRPr="002D431B">
        <w:rPr>
          <w:rFonts w:ascii="Arial" w:hAnsi="Arial" w:cs="Arial"/>
        </w:rPr>
        <w:t xml:space="preserve"> Social Care Ombudsman (2018). </w:t>
      </w:r>
      <w:r w:rsidRPr="002D431B">
        <w:rPr>
          <w:rFonts w:ascii="Arial" w:hAnsi="Arial" w:cs="Arial"/>
          <w:i/>
        </w:rPr>
        <w:t>Firms foundations: complaints about council support and advice for special guardians.</w:t>
      </w:r>
      <w:r w:rsidRPr="002D431B">
        <w:rPr>
          <w:rFonts w:ascii="Arial" w:hAnsi="Arial" w:cs="Arial"/>
        </w:rPr>
        <w:t xml:space="preserve"> </w:t>
      </w:r>
      <w:r w:rsidRPr="002D431B">
        <w:rPr>
          <w:rFonts w:ascii="Arial" w:hAnsi="Arial" w:cs="Arial"/>
          <w:i/>
        </w:rPr>
        <w:t xml:space="preserve">Retrieved from: </w:t>
      </w:r>
      <w:hyperlink r:id="rId20" w:history="1">
        <w:r w:rsidRPr="002D431B">
          <w:rPr>
            <w:rStyle w:val="Hyperlink"/>
            <w:rFonts w:ascii="Arial" w:hAnsi="Arial" w:cs="Arial"/>
            <w:i/>
          </w:rPr>
          <w:t>https://www.lgo.org.uk/information-centre/news/2018/may/ombudsman-challenges-councils-to-ensure-appropriate-support-provided-for-special-guardians</w:t>
        </w:r>
      </w:hyperlink>
    </w:p>
    <w:p w14:paraId="28C4CE35" w14:textId="77777777" w:rsidR="00D77809" w:rsidRPr="00876536" w:rsidRDefault="00D77809" w:rsidP="00D77809">
      <w:pPr>
        <w:pStyle w:val="NormalWeb"/>
        <w:shd w:val="clear" w:color="auto" w:fill="FFFFFF"/>
        <w:spacing w:after="173" w:line="360" w:lineRule="auto"/>
        <w:ind w:left="450" w:hanging="450"/>
        <w:rPr>
          <w:rFonts w:ascii="Arial" w:hAnsi="Arial" w:cs="Arial"/>
        </w:rPr>
      </w:pPr>
      <w:r w:rsidRPr="00876536">
        <w:rPr>
          <w:rFonts w:ascii="Arial" w:hAnsi="Arial" w:cs="Arial"/>
        </w:rPr>
        <w:t>Lyons, E. E., &amp; Coyle, A. E. (2007). </w:t>
      </w:r>
      <w:r w:rsidRPr="00876536">
        <w:rPr>
          <w:rFonts w:ascii="Arial" w:hAnsi="Arial" w:cs="Arial"/>
          <w:i/>
          <w:iCs/>
        </w:rPr>
        <w:t>Analysing qualitative data in psychology</w:t>
      </w:r>
      <w:r w:rsidRPr="00876536">
        <w:rPr>
          <w:rFonts w:ascii="Arial" w:hAnsi="Arial" w:cs="Arial"/>
        </w:rPr>
        <w:t>. Sage Publications Ltd.</w:t>
      </w:r>
    </w:p>
    <w:p w14:paraId="21279D20"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2D431B">
        <w:rPr>
          <w:rFonts w:ascii="Arial" w:hAnsi="Arial" w:cs="Arial"/>
        </w:rPr>
        <w:t xml:space="preserve">McGrath, P., &amp; Ashley, L. (2021). </w:t>
      </w:r>
      <w:r w:rsidRPr="002D431B">
        <w:rPr>
          <w:rFonts w:ascii="Arial" w:hAnsi="Arial" w:cs="Arial"/>
          <w:i/>
        </w:rPr>
        <w:t xml:space="preserve">Kinship care: State of the Nation Survey 2021.Retrieved from: </w:t>
      </w:r>
      <w:hyperlink r:id="rId21" w:history="1">
        <w:r w:rsidRPr="002D431B">
          <w:rPr>
            <w:rStyle w:val="Hyperlink"/>
            <w:rFonts w:ascii="Arial" w:hAnsi="Arial" w:cs="Arial"/>
            <w:i/>
          </w:rPr>
          <w:t>https://kinship.org.uk/wp-content/uploads/Kinship-State-of-the-Nation-2021-FINAL.pdf</w:t>
        </w:r>
      </w:hyperlink>
    </w:p>
    <w:p w14:paraId="07C38E40" w14:textId="77777777" w:rsidR="00D77809" w:rsidRDefault="00D77809" w:rsidP="00D77809">
      <w:pPr>
        <w:pStyle w:val="NormalWeb"/>
        <w:shd w:val="clear" w:color="auto" w:fill="FFFFFF"/>
        <w:spacing w:after="173" w:line="360" w:lineRule="auto"/>
        <w:ind w:left="450" w:hanging="450"/>
        <w:rPr>
          <w:rStyle w:val="Hyperlink"/>
          <w:rFonts w:ascii="Arial" w:hAnsi="Arial" w:cs="Arial"/>
        </w:rPr>
      </w:pPr>
      <w:r w:rsidRPr="002D431B">
        <w:rPr>
          <w:rFonts w:ascii="Arial" w:hAnsi="Arial" w:cs="Arial"/>
        </w:rPr>
        <w:t xml:space="preserve">Neil, B., Beek, M., &amp; Ward, E. (2013). </w:t>
      </w:r>
      <w:r w:rsidRPr="002D431B">
        <w:rPr>
          <w:rFonts w:ascii="Arial" w:hAnsi="Arial" w:cs="Arial"/>
          <w:i/>
        </w:rPr>
        <w:t xml:space="preserve">Contact after </w:t>
      </w:r>
      <w:proofErr w:type="gramStart"/>
      <w:r w:rsidRPr="002D431B">
        <w:rPr>
          <w:rFonts w:ascii="Arial" w:hAnsi="Arial" w:cs="Arial"/>
          <w:i/>
        </w:rPr>
        <w:t>adoption::</w:t>
      </w:r>
      <w:proofErr w:type="gramEnd"/>
      <w:r w:rsidRPr="002D431B">
        <w:rPr>
          <w:rFonts w:ascii="Arial" w:hAnsi="Arial" w:cs="Arial"/>
          <w:i/>
        </w:rPr>
        <w:t xml:space="preserve"> a follow-up in late adolescence. Retrieved from: </w:t>
      </w:r>
      <w:hyperlink r:id="rId22" w:history="1">
        <w:r w:rsidRPr="002D431B">
          <w:rPr>
            <w:rStyle w:val="Hyperlink"/>
            <w:rFonts w:ascii="Arial" w:hAnsi="Arial" w:cs="Arial"/>
          </w:rPr>
          <w:t>https://ueaeprints.uea.ac.uk/id/eprint/50763/1/Neil_et_al_2013_contact_after_adoption_full_report.pdf</w:t>
        </w:r>
      </w:hyperlink>
    </w:p>
    <w:p w14:paraId="7434D482"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5A4474">
        <w:rPr>
          <w:rFonts w:ascii="Arial" w:hAnsi="Arial" w:cs="Arial"/>
        </w:rPr>
        <w:t>Poehlmann, J. (2003). An attachment perspective on grandparents raising their very young grandchildren: Implications for intervention and research. </w:t>
      </w:r>
      <w:r w:rsidRPr="005A4474">
        <w:rPr>
          <w:rFonts w:ascii="Arial" w:hAnsi="Arial" w:cs="Arial"/>
          <w:i/>
          <w:iCs/>
        </w:rPr>
        <w:t>Infant Mental Health Journal: Official Publication of the World Association for Infant Mental Health</w:t>
      </w:r>
      <w:r w:rsidRPr="005A4474">
        <w:rPr>
          <w:rFonts w:ascii="Arial" w:hAnsi="Arial" w:cs="Arial"/>
        </w:rPr>
        <w:t>, </w:t>
      </w:r>
      <w:r w:rsidRPr="005A4474">
        <w:rPr>
          <w:rFonts w:ascii="Arial" w:hAnsi="Arial" w:cs="Arial"/>
          <w:i/>
          <w:iCs/>
        </w:rPr>
        <w:t>24</w:t>
      </w:r>
      <w:r w:rsidRPr="005A4474">
        <w:rPr>
          <w:rFonts w:ascii="Arial" w:hAnsi="Arial" w:cs="Arial"/>
        </w:rPr>
        <w:t>(2), 149-173.</w:t>
      </w:r>
      <w:r>
        <w:rPr>
          <w:rFonts w:ascii="Arial" w:hAnsi="Arial" w:cs="Arial"/>
        </w:rPr>
        <w:t xml:space="preserve"> </w:t>
      </w:r>
      <w:hyperlink r:id="rId23" w:history="1">
        <w:r>
          <w:rPr>
            <w:rStyle w:val="Hyperlink"/>
            <w:rFonts w:ascii="Arial" w:hAnsi="Arial" w:cs="Arial"/>
            <w:b/>
            <w:bCs/>
            <w:color w:val="005274"/>
            <w:sz w:val="21"/>
            <w:szCs w:val="21"/>
            <w:shd w:val="clear" w:color="auto" w:fill="FFFFFF"/>
          </w:rPr>
          <w:t>https://doi.org/10.1002/imhj.10047</w:t>
        </w:r>
      </w:hyperlink>
    </w:p>
    <w:p w14:paraId="29C98653" w14:textId="77777777" w:rsidR="00D77809"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Sakai, C., Lin, H., &amp; Flores, G. (2011). Health outcomes and family services in kinship care: Analysis of a national sample of children in the child welfare system.</w:t>
      </w:r>
      <w:r w:rsidRPr="002D431B">
        <w:rPr>
          <w:rFonts w:ascii="Arial" w:hAnsi="Arial" w:cs="Arial"/>
          <w:i/>
          <w:iCs/>
        </w:rPr>
        <w:t xml:space="preserve"> Archives of </w:t>
      </w:r>
      <w:proofErr w:type="spellStart"/>
      <w:r w:rsidRPr="002D431B">
        <w:rPr>
          <w:rFonts w:ascii="Arial" w:hAnsi="Arial" w:cs="Arial"/>
          <w:i/>
          <w:iCs/>
        </w:rPr>
        <w:t>Pediatrics</w:t>
      </w:r>
      <w:proofErr w:type="spellEnd"/>
      <w:r w:rsidRPr="002D431B">
        <w:rPr>
          <w:rFonts w:ascii="Arial" w:hAnsi="Arial" w:cs="Arial"/>
          <w:i/>
          <w:iCs/>
        </w:rPr>
        <w:t xml:space="preserve"> &amp; Adolescent Medicine, 165</w:t>
      </w:r>
      <w:r w:rsidRPr="002D431B">
        <w:rPr>
          <w:rFonts w:ascii="Arial" w:hAnsi="Arial" w:cs="Arial"/>
        </w:rPr>
        <w:t xml:space="preserve">(2), 159-165. doi:10.1001/archpediatrics.2010.27 </w:t>
      </w:r>
    </w:p>
    <w:p w14:paraId="3332E4D0"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3C1569">
        <w:rPr>
          <w:rFonts w:ascii="Arial" w:hAnsi="Arial" w:cs="Arial"/>
        </w:rPr>
        <w:t>Simmond</w:t>
      </w:r>
      <w:r>
        <w:rPr>
          <w:rFonts w:ascii="Arial" w:hAnsi="Arial" w:cs="Arial"/>
        </w:rPr>
        <w:t>s, J., Harwin, J., Brown, R. &amp; Broadhurst, K. (</w:t>
      </w:r>
      <w:r w:rsidRPr="003C1569">
        <w:rPr>
          <w:rFonts w:ascii="Arial" w:hAnsi="Arial" w:cs="Arial"/>
        </w:rPr>
        <w:t>2019</w:t>
      </w:r>
      <w:r>
        <w:rPr>
          <w:rFonts w:ascii="Arial" w:hAnsi="Arial" w:cs="Arial"/>
        </w:rPr>
        <w:t>)</w:t>
      </w:r>
      <w:r w:rsidRPr="003C1569">
        <w:rPr>
          <w:rFonts w:ascii="Arial" w:hAnsi="Arial" w:cs="Arial"/>
        </w:rPr>
        <w:t>. Special guardianship: a review of the evidence</w:t>
      </w:r>
      <w:r>
        <w:rPr>
          <w:rFonts w:ascii="Arial" w:hAnsi="Arial" w:cs="Arial"/>
        </w:rPr>
        <w:t>.</w:t>
      </w:r>
      <w:r w:rsidRPr="003C1569">
        <w:rPr>
          <w:rFonts w:ascii="Arial" w:hAnsi="Arial" w:cs="Arial"/>
        </w:rPr>
        <w:t xml:space="preserve"> Summary report.</w:t>
      </w:r>
      <w:r>
        <w:rPr>
          <w:rFonts w:ascii="Arial" w:hAnsi="Arial" w:cs="Arial"/>
        </w:rPr>
        <w:t xml:space="preserve"> </w:t>
      </w:r>
      <w:hyperlink r:id="rId24" w:history="1">
        <w:r w:rsidRPr="003C1569">
          <w:rPr>
            <w:rStyle w:val="Hyperlink"/>
            <w:rFonts w:ascii="Arial" w:hAnsi="Arial" w:cs="Arial"/>
          </w:rPr>
          <w:t>NuffieldFJO-Special-Guardianship-190731-WEB-final.pdf</w:t>
        </w:r>
      </w:hyperlink>
    </w:p>
    <w:p w14:paraId="4280BE0E" w14:textId="77777777" w:rsidR="00D77809" w:rsidRDefault="00D77809" w:rsidP="00D77809">
      <w:pPr>
        <w:pStyle w:val="NormalWeb"/>
        <w:shd w:val="clear" w:color="auto" w:fill="FFFFFF"/>
        <w:spacing w:after="173" w:line="360" w:lineRule="auto"/>
        <w:ind w:left="450" w:hanging="450"/>
        <w:rPr>
          <w:rFonts w:ascii="Arial" w:hAnsi="Arial" w:cs="Arial"/>
        </w:rPr>
      </w:pPr>
      <w:r w:rsidRPr="002D431B">
        <w:rPr>
          <w:rFonts w:ascii="Arial" w:hAnsi="Arial" w:cs="Arial"/>
        </w:rPr>
        <w:t xml:space="preserve">Smith, J.A., Flowers, P., &amp; Larkin, M. (2021). </w:t>
      </w:r>
      <w:r w:rsidRPr="002D431B">
        <w:rPr>
          <w:rFonts w:ascii="Arial" w:hAnsi="Arial" w:cs="Arial"/>
          <w:i/>
          <w:iCs/>
        </w:rPr>
        <w:t>Interpretive Phenomenological Analysis: Theory, Method and Research</w:t>
      </w:r>
      <w:r>
        <w:rPr>
          <w:rFonts w:ascii="Arial" w:hAnsi="Arial" w:cs="Arial"/>
        </w:rPr>
        <w:t>. S</w:t>
      </w:r>
      <w:r w:rsidRPr="002D431B">
        <w:rPr>
          <w:rFonts w:ascii="Arial" w:hAnsi="Arial" w:cs="Arial"/>
        </w:rPr>
        <w:t xml:space="preserve">age. </w:t>
      </w:r>
    </w:p>
    <w:p w14:paraId="6007E54B" w14:textId="77777777" w:rsidR="00D77809" w:rsidRDefault="00D77809" w:rsidP="00D77809">
      <w:pPr>
        <w:pStyle w:val="NormalWeb"/>
        <w:shd w:val="clear" w:color="auto" w:fill="FFFFFF"/>
        <w:spacing w:after="173" w:line="360" w:lineRule="auto"/>
        <w:ind w:left="450" w:hanging="450"/>
        <w:rPr>
          <w:rFonts w:ascii="Arial" w:hAnsi="Arial" w:cs="Arial"/>
        </w:rPr>
      </w:pPr>
      <w:r w:rsidRPr="004C2B53">
        <w:rPr>
          <w:rFonts w:ascii="Arial" w:hAnsi="Arial" w:cs="Arial"/>
        </w:rPr>
        <w:t>Smith, G. C., &amp; Hancock, G. R. (2010). Custodial grandmother</w:t>
      </w:r>
      <w:r w:rsidRPr="004C2B53">
        <w:rPr>
          <w:rFonts w:ascii="Cambria Math" w:hAnsi="Cambria Math" w:cs="Cambria Math"/>
        </w:rPr>
        <w:t>‐</w:t>
      </w:r>
      <w:r w:rsidRPr="004C2B53">
        <w:rPr>
          <w:rFonts w:ascii="Arial" w:hAnsi="Arial" w:cs="Arial"/>
        </w:rPr>
        <w:t>grandfather dyads: Pathways among marital distress, grandparent dysphoria, parenting practice, and grandchild adjustment. </w:t>
      </w:r>
      <w:r w:rsidRPr="004C2B53">
        <w:rPr>
          <w:rFonts w:ascii="Arial" w:hAnsi="Arial" w:cs="Arial"/>
          <w:i/>
          <w:iCs/>
        </w:rPr>
        <w:t>Family relations</w:t>
      </w:r>
      <w:r w:rsidRPr="004C2B53">
        <w:rPr>
          <w:rFonts w:ascii="Arial" w:hAnsi="Arial" w:cs="Arial"/>
        </w:rPr>
        <w:t>, </w:t>
      </w:r>
      <w:r w:rsidRPr="004C2B53">
        <w:rPr>
          <w:rFonts w:ascii="Arial" w:hAnsi="Arial" w:cs="Arial"/>
          <w:i/>
          <w:iCs/>
        </w:rPr>
        <w:t>59</w:t>
      </w:r>
      <w:r w:rsidRPr="004C2B53">
        <w:rPr>
          <w:rFonts w:ascii="Arial" w:hAnsi="Arial" w:cs="Arial"/>
        </w:rPr>
        <w:t>(1), 45-59.</w:t>
      </w:r>
      <w:r>
        <w:rPr>
          <w:rFonts w:ascii="Arial" w:hAnsi="Arial" w:cs="Arial"/>
        </w:rPr>
        <w:t xml:space="preserve"> </w:t>
      </w:r>
      <w:hyperlink r:id="rId25" w:tgtFrame="_blank" w:history="1">
        <w:r>
          <w:rPr>
            <w:rStyle w:val="Hyperlink"/>
            <w:rFonts w:ascii="Helvetica" w:hAnsi="Helvetica"/>
            <w:color w:val="205493"/>
            <w:shd w:val="clear" w:color="auto" w:fill="FFFFFF"/>
          </w:rPr>
          <w:t>10.1111/j.1741-3729.2009.00585.x</w:t>
        </w:r>
      </w:hyperlink>
    </w:p>
    <w:p w14:paraId="29F44FA8"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876536">
        <w:rPr>
          <w:rFonts w:ascii="Arial" w:hAnsi="Arial" w:cs="Arial"/>
        </w:rPr>
        <w:t xml:space="preserve">Special guardianship and adoption. (n.d.). Retrieved from: </w:t>
      </w:r>
      <w:hyperlink r:id="rId26" w:anchor=":~:text=Our%20work%20with%20adoptive%20and,wider%20families%20and%20schools" w:history="1">
        <w:r w:rsidRPr="001B3210">
          <w:rPr>
            <w:rStyle w:val="Hyperlink"/>
            <w:rFonts w:ascii="Arial" w:hAnsi="Arial" w:cs="Arial"/>
          </w:rPr>
          <w:t>https://www.annafreud.org/clinical-support-and-services/family-trauma/special-guardianship-and-adoption/#:~:text=Our%20work%20with%20adoptive%20and,wider%20families%20and%20schools</w:t>
        </w:r>
      </w:hyperlink>
      <w:r>
        <w:rPr>
          <w:rFonts w:ascii="Arial" w:hAnsi="Arial" w:cs="Arial"/>
        </w:rPr>
        <w:t xml:space="preserve"> </w:t>
      </w:r>
    </w:p>
    <w:p w14:paraId="1CA0989B" w14:textId="77777777" w:rsidR="00D77809" w:rsidRDefault="00D77809" w:rsidP="00D77809">
      <w:pPr>
        <w:pStyle w:val="NormalWeb"/>
        <w:shd w:val="clear" w:color="auto" w:fill="FFFFFF"/>
        <w:spacing w:after="173" w:line="360" w:lineRule="auto"/>
        <w:ind w:left="450" w:hanging="450"/>
        <w:rPr>
          <w:rFonts w:ascii="Arial" w:hAnsi="Arial" w:cs="Arial"/>
          <w:i/>
        </w:rPr>
      </w:pPr>
      <w:r w:rsidRPr="002D431B">
        <w:rPr>
          <w:rFonts w:ascii="Arial" w:hAnsi="Arial" w:cs="Arial"/>
        </w:rPr>
        <w:t xml:space="preserve">Starks, L., &amp; Whitley, J. (2020). </w:t>
      </w:r>
      <w:r w:rsidRPr="002D431B">
        <w:rPr>
          <w:rFonts w:ascii="Arial" w:hAnsi="Arial" w:cs="Arial"/>
          <w:i/>
        </w:rPr>
        <w:t xml:space="preserve">An evaluation of kinship connected for grandparents plus. Final report. Retrieved from: </w:t>
      </w:r>
      <w:hyperlink r:id="rId27" w:history="1">
        <w:r w:rsidRPr="002D431B">
          <w:rPr>
            <w:rStyle w:val="Hyperlink"/>
            <w:rFonts w:ascii="Arial" w:hAnsi="Arial" w:cs="Arial"/>
            <w:i/>
          </w:rPr>
          <w:t>https://kinship.org.uk/wp-content/uploads/Kinship-Connected-Evaluation-FINAL-Sept-2020-1.pdf</w:t>
        </w:r>
      </w:hyperlink>
      <w:r w:rsidRPr="002D431B">
        <w:rPr>
          <w:rFonts w:ascii="Arial" w:hAnsi="Arial" w:cs="Arial"/>
          <w:i/>
        </w:rPr>
        <w:t xml:space="preserve"> </w:t>
      </w:r>
    </w:p>
    <w:p w14:paraId="580B2B1A" w14:textId="77777777" w:rsidR="00D77809" w:rsidRPr="001358C7" w:rsidRDefault="00D77809" w:rsidP="00D77809">
      <w:pPr>
        <w:pStyle w:val="NormalWeb"/>
        <w:shd w:val="clear" w:color="auto" w:fill="FFFFFF"/>
        <w:spacing w:after="173" w:line="360" w:lineRule="auto"/>
        <w:ind w:left="450" w:hanging="450"/>
        <w:rPr>
          <w:rFonts w:ascii="Arial" w:hAnsi="Arial" w:cs="Arial"/>
        </w:rPr>
      </w:pPr>
      <w:r w:rsidRPr="001358C7">
        <w:rPr>
          <w:rFonts w:ascii="Arial" w:hAnsi="Arial" w:cs="Arial"/>
        </w:rPr>
        <w:lastRenderedPageBreak/>
        <w:t>Sutton, L., &amp; Stack, N. (2013). Hearing quiet voices: Biological children's experiences of fostering. </w:t>
      </w:r>
      <w:r w:rsidRPr="001358C7">
        <w:rPr>
          <w:rFonts w:ascii="Arial" w:hAnsi="Arial" w:cs="Arial"/>
          <w:i/>
          <w:iCs/>
        </w:rPr>
        <w:t>British Journal of Social Work</w:t>
      </w:r>
      <w:r w:rsidRPr="001358C7">
        <w:rPr>
          <w:rFonts w:ascii="Arial" w:hAnsi="Arial" w:cs="Arial"/>
        </w:rPr>
        <w:t>, </w:t>
      </w:r>
      <w:r w:rsidRPr="001358C7">
        <w:rPr>
          <w:rFonts w:ascii="Arial" w:hAnsi="Arial" w:cs="Arial"/>
          <w:i/>
          <w:iCs/>
        </w:rPr>
        <w:t>43</w:t>
      </w:r>
      <w:r w:rsidRPr="001358C7">
        <w:rPr>
          <w:rFonts w:ascii="Arial" w:hAnsi="Arial" w:cs="Arial"/>
        </w:rPr>
        <w:t>(3), 596-612.</w:t>
      </w:r>
      <w:r>
        <w:rPr>
          <w:rFonts w:ascii="Arial" w:hAnsi="Arial" w:cs="Arial"/>
        </w:rPr>
        <w:t xml:space="preserve"> </w:t>
      </w:r>
      <w:hyperlink r:id="rId28" w:history="1">
        <w:r w:rsidRPr="001358C7">
          <w:rPr>
            <w:rStyle w:val="Hyperlink"/>
            <w:rFonts w:ascii="Arial" w:hAnsi="Arial" w:cs="Arial"/>
          </w:rPr>
          <w:t>https://doi.org/10.1093/bjsw/bcr186</w:t>
        </w:r>
      </w:hyperlink>
    </w:p>
    <w:p w14:paraId="3F817882"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Thomson, J., &amp; Thorpe, R. (2004). Powerful partnerships in social work: Group work with parents of children in care.</w:t>
      </w:r>
      <w:r w:rsidRPr="002D431B">
        <w:rPr>
          <w:rFonts w:ascii="Arial" w:hAnsi="Arial" w:cs="Arial"/>
          <w:i/>
          <w:iCs/>
        </w:rPr>
        <w:t> Australian Social Work, 57</w:t>
      </w:r>
      <w:r w:rsidRPr="002D431B">
        <w:rPr>
          <w:rFonts w:ascii="Arial" w:hAnsi="Arial" w:cs="Arial"/>
        </w:rPr>
        <w:t xml:space="preserve">(1), 46-56. </w:t>
      </w:r>
      <w:hyperlink r:id="rId29" w:history="1">
        <w:r w:rsidRPr="002D431B">
          <w:rPr>
            <w:rStyle w:val="Hyperlink"/>
            <w:rFonts w:ascii="Arial" w:hAnsi="Arial" w:cs="Arial"/>
          </w:rPr>
          <w:t>https://doi.org/10.1111/j.0312-407X.2003.00113.x</w:t>
        </w:r>
      </w:hyperlink>
      <w:r w:rsidRPr="002D431B">
        <w:rPr>
          <w:rFonts w:ascii="Arial" w:hAnsi="Arial" w:cs="Arial"/>
        </w:rPr>
        <w:t xml:space="preserve"> </w:t>
      </w:r>
    </w:p>
    <w:p w14:paraId="64F8FAED" w14:textId="77777777" w:rsidR="00D77809" w:rsidRPr="002D431B" w:rsidRDefault="00D77809" w:rsidP="00D77809">
      <w:pPr>
        <w:pStyle w:val="NormalWeb"/>
        <w:shd w:val="clear" w:color="auto" w:fill="FFFFFF"/>
        <w:spacing w:after="173" w:line="360" w:lineRule="auto"/>
        <w:ind w:left="450" w:hanging="450"/>
        <w:rPr>
          <w:rFonts w:ascii="Arial" w:hAnsi="Arial" w:cs="Arial"/>
        </w:rPr>
      </w:pPr>
      <w:r w:rsidRPr="002D431B">
        <w:rPr>
          <w:rFonts w:ascii="Arial" w:hAnsi="Arial" w:cs="Arial"/>
        </w:rPr>
        <w:t xml:space="preserve">Wade, J., Sinclair, I., </w:t>
      </w:r>
      <w:proofErr w:type="spellStart"/>
      <w:r w:rsidRPr="002D431B">
        <w:rPr>
          <w:rFonts w:ascii="Arial" w:hAnsi="Arial" w:cs="Arial"/>
        </w:rPr>
        <w:t>Stuttard</w:t>
      </w:r>
      <w:proofErr w:type="spellEnd"/>
      <w:r w:rsidRPr="002D431B">
        <w:rPr>
          <w:rFonts w:ascii="Arial" w:hAnsi="Arial" w:cs="Arial"/>
        </w:rPr>
        <w:t xml:space="preserve">, L., &amp; Simmonds, J. (2014). </w:t>
      </w:r>
      <w:r w:rsidRPr="002D431B">
        <w:rPr>
          <w:rFonts w:ascii="Arial" w:hAnsi="Arial" w:cs="Arial"/>
          <w:i/>
        </w:rPr>
        <w:t>Investigating Special Guardianship: experiences, outcomes and challenges. Retrieved from:</w:t>
      </w:r>
      <w:r w:rsidRPr="002D431B">
        <w:rPr>
          <w:rFonts w:ascii="Arial" w:hAnsi="Arial" w:cs="Arial"/>
        </w:rPr>
        <w:t xml:space="preserve"> </w:t>
      </w:r>
      <w:hyperlink r:id="rId30" w:history="1">
        <w:r w:rsidRPr="002D431B">
          <w:rPr>
            <w:rStyle w:val="Hyperlink"/>
            <w:rFonts w:ascii="Arial" w:hAnsi="Arial" w:cs="Arial"/>
            <w:i/>
            <w:iCs/>
          </w:rPr>
          <w:t>https://eprints.whiterose.ac.uk/82322/2/SpecialG2014Summ.pdf</w:t>
        </w:r>
      </w:hyperlink>
    </w:p>
    <w:p w14:paraId="3EBF3EEC" w14:textId="77777777" w:rsidR="00D77809" w:rsidRPr="002D431B" w:rsidRDefault="00D77809" w:rsidP="00D77809">
      <w:pPr>
        <w:pStyle w:val="NormalWeb"/>
        <w:shd w:val="clear" w:color="auto" w:fill="FFFFFF"/>
        <w:spacing w:after="173" w:line="360" w:lineRule="auto"/>
        <w:ind w:left="450" w:hanging="450"/>
        <w:rPr>
          <w:rFonts w:ascii="Arial" w:hAnsi="Arial" w:cs="Arial"/>
        </w:rPr>
      </w:pPr>
      <w:proofErr w:type="spellStart"/>
      <w:r w:rsidRPr="002D431B">
        <w:rPr>
          <w:rFonts w:ascii="Arial" w:hAnsi="Arial" w:cs="Arial"/>
        </w:rPr>
        <w:t>Wellard</w:t>
      </w:r>
      <w:proofErr w:type="spellEnd"/>
      <w:r w:rsidRPr="002D431B">
        <w:rPr>
          <w:rFonts w:ascii="Arial" w:hAnsi="Arial" w:cs="Arial"/>
        </w:rPr>
        <w:t xml:space="preserve"> (2011). </w:t>
      </w:r>
      <w:r w:rsidRPr="002D431B">
        <w:rPr>
          <w:rFonts w:ascii="Arial" w:hAnsi="Arial" w:cs="Arial"/>
          <w:i/>
        </w:rPr>
        <w:t xml:space="preserve">Too old to care? The experiences of older grandparents raising their grandchildren. </w:t>
      </w:r>
      <w:r w:rsidRPr="002D431B">
        <w:rPr>
          <w:rFonts w:ascii="Arial" w:hAnsi="Arial" w:cs="Arial"/>
        </w:rPr>
        <w:t xml:space="preserve">Retrieved from: </w:t>
      </w:r>
      <w:hyperlink r:id="rId31" w:history="1">
        <w:r w:rsidRPr="002D431B">
          <w:rPr>
            <w:rStyle w:val="Hyperlink"/>
            <w:rFonts w:ascii="Arial" w:hAnsi="Arial" w:cs="Arial"/>
          </w:rPr>
          <w:t>https://www.grandparentsplus.org.uk/wp-content/uploads/2020/02/Exec-Summary-Too-Old-to-Care.pdf</w:t>
        </w:r>
      </w:hyperlink>
    </w:p>
    <w:p w14:paraId="49DDC1FE" w14:textId="77777777" w:rsidR="00D77809" w:rsidRPr="002D431B"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2D431B">
        <w:rPr>
          <w:rFonts w:ascii="Arial" w:hAnsi="Arial" w:cs="Arial"/>
        </w:rPr>
        <w:t>Watson, D. L., Latter, S., &amp; Bellew, R. (2015). Adopted children and young people's views on their life storybooks: The role of narrative in the formation of identities.</w:t>
      </w:r>
      <w:r w:rsidRPr="002D431B">
        <w:rPr>
          <w:rFonts w:ascii="Arial" w:hAnsi="Arial" w:cs="Arial"/>
          <w:i/>
          <w:iCs/>
        </w:rPr>
        <w:t> Children and Youth Services Review, 58</w:t>
      </w:r>
      <w:r w:rsidRPr="002D431B">
        <w:rPr>
          <w:rFonts w:ascii="Arial" w:hAnsi="Arial" w:cs="Arial"/>
        </w:rPr>
        <w:t xml:space="preserve">, 90-98. </w:t>
      </w:r>
      <w:hyperlink r:id="rId32" w:history="1">
        <w:r w:rsidRPr="002D431B">
          <w:rPr>
            <w:rStyle w:val="Hyperlink"/>
            <w:rFonts w:ascii="Arial" w:hAnsi="Arial" w:cs="Arial"/>
          </w:rPr>
          <w:t>https://doi.org/10.1016/j.childyouth.2015.09.010</w:t>
        </w:r>
      </w:hyperlink>
      <w:r w:rsidRPr="002D431B">
        <w:rPr>
          <w:rFonts w:ascii="Arial" w:hAnsi="Arial" w:cs="Arial"/>
        </w:rPr>
        <w:t xml:space="preserve"> </w:t>
      </w:r>
    </w:p>
    <w:p w14:paraId="5B681A71" w14:textId="77777777" w:rsidR="00D77809" w:rsidRDefault="00D77809" w:rsidP="00D77809">
      <w:pPr>
        <w:pStyle w:val="NormalWeb"/>
        <w:shd w:val="clear" w:color="auto" w:fill="FFFFFF"/>
        <w:spacing w:before="0" w:beforeAutospacing="0" w:after="173" w:afterAutospacing="0" w:line="360" w:lineRule="auto"/>
        <w:ind w:left="450" w:hanging="450"/>
        <w:rPr>
          <w:rFonts w:ascii="Arial" w:hAnsi="Arial" w:cs="Arial"/>
          <w:i/>
          <w:iCs/>
        </w:rPr>
      </w:pPr>
      <w:r w:rsidRPr="002D431B">
        <w:rPr>
          <w:rFonts w:ascii="Arial" w:hAnsi="Arial" w:cs="Arial"/>
        </w:rPr>
        <w:t>Wilkinson, J., &amp; Bowyer, S. (2017). The impacts of abuse and neglect on children; and comparison of different placement options.</w:t>
      </w:r>
      <w:r w:rsidRPr="002D431B">
        <w:rPr>
          <w:rFonts w:ascii="Arial" w:hAnsi="Arial" w:cs="Arial"/>
          <w:i/>
          <w:iCs/>
        </w:rPr>
        <w:t> Department for Education, UK.</w:t>
      </w:r>
    </w:p>
    <w:p w14:paraId="43CB53D7" w14:textId="77777777" w:rsidR="00D77809" w:rsidRPr="001358C7" w:rsidRDefault="00D77809" w:rsidP="00D77809">
      <w:pPr>
        <w:pStyle w:val="NormalWeb"/>
        <w:shd w:val="clear" w:color="auto" w:fill="FFFFFF"/>
        <w:spacing w:before="0" w:beforeAutospacing="0" w:after="173" w:afterAutospacing="0" w:line="360" w:lineRule="auto"/>
        <w:ind w:left="450" w:hanging="450"/>
        <w:rPr>
          <w:rFonts w:ascii="Arial" w:hAnsi="Arial" w:cs="Arial"/>
        </w:rPr>
      </w:pPr>
      <w:r w:rsidRPr="001358C7">
        <w:rPr>
          <w:rFonts w:ascii="Arial" w:hAnsi="Arial" w:cs="Arial"/>
        </w:rPr>
        <w:t>Younes, M. N., &amp; Harp, M. (2007). Addressing the impact of foster care on biological children and their families. </w:t>
      </w:r>
      <w:r w:rsidRPr="001358C7">
        <w:rPr>
          <w:rFonts w:ascii="Arial" w:hAnsi="Arial" w:cs="Arial"/>
          <w:i/>
          <w:iCs/>
        </w:rPr>
        <w:t>Child Welfare</w:t>
      </w:r>
      <w:r w:rsidRPr="001358C7">
        <w:rPr>
          <w:rFonts w:ascii="Arial" w:hAnsi="Arial" w:cs="Arial"/>
        </w:rPr>
        <w:t>, </w:t>
      </w:r>
      <w:r w:rsidRPr="001358C7">
        <w:rPr>
          <w:rFonts w:ascii="Arial" w:hAnsi="Arial" w:cs="Arial"/>
          <w:i/>
          <w:iCs/>
        </w:rPr>
        <w:t>86</w:t>
      </w:r>
      <w:r w:rsidRPr="001358C7">
        <w:rPr>
          <w:rFonts w:ascii="Arial" w:hAnsi="Arial" w:cs="Arial"/>
        </w:rPr>
        <w:t>(4).</w:t>
      </w:r>
      <w:r>
        <w:rPr>
          <w:rFonts w:ascii="Arial" w:hAnsi="Arial" w:cs="Arial"/>
        </w:rPr>
        <w:t xml:space="preserve"> </w:t>
      </w:r>
    </w:p>
    <w:p w14:paraId="6A5C436F" w14:textId="77777777" w:rsidR="00D77809" w:rsidRDefault="00D77809" w:rsidP="00D77809"/>
    <w:p w14:paraId="7093DB7A" w14:textId="77777777" w:rsidR="00D77809" w:rsidRDefault="00D77809"/>
    <w:sectPr w:rsidR="00D77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D72E4"/>
    <w:multiLevelType w:val="hybridMultilevel"/>
    <w:tmpl w:val="D7FEEE2E"/>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E94889"/>
    <w:multiLevelType w:val="hybridMultilevel"/>
    <w:tmpl w:val="C638CC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D80A65"/>
    <w:multiLevelType w:val="hybridMultilevel"/>
    <w:tmpl w:val="86EA6988"/>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99032C"/>
    <w:multiLevelType w:val="hybridMultilevel"/>
    <w:tmpl w:val="69A697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25BF4"/>
    <w:multiLevelType w:val="hybridMultilevel"/>
    <w:tmpl w:val="E85CAEE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E324F7"/>
    <w:multiLevelType w:val="hybridMultilevel"/>
    <w:tmpl w:val="25045896"/>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4245946">
    <w:abstractNumId w:val="3"/>
  </w:num>
  <w:num w:numId="2" w16cid:durableId="642976344">
    <w:abstractNumId w:val="1"/>
  </w:num>
  <w:num w:numId="3" w16cid:durableId="1659647255">
    <w:abstractNumId w:val="5"/>
  </w:num>
  <w:num w:numId="4" w16cid:durableId="90203991">
    <w:abstractNumId w:val="0"/>
  </w:num>
  <w:num w:numId="5" w16cid:durableId="371614922">
    <w:abstractNumId w:val="2"/>
  </w:num>
  <w:num w:numId="6" w16cid:durableId="1679194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00"/>
    <w:rsid w:val="00075A00"/>
    <w:rsid w:val="000B0447"/>
    <w:rsid w:val="000E50C6"/>
    <w:rsid w:val="001D6DB9"/>
    <w:rsid w:val="00296AAA"/>
    <w:rsid w:val="00565A91"/>
    <w:rsid w:val="005C2471"/>
    <w:rsid w:val="005C71AB"/>
    <w:rsid w:val="007676F8"/>
    <w:rsid w:val="00821CE9"/>
    <w:rsid w:val="00827DD1"/>
    <w:rsid w:val="00847C56"/>
    <w:rsid w:val="008F402D"/>
    <w:rsid w:val="008F4E74"/>
    <w:rsid w:val="0097096C"/>
    <w:rsid w:val="009F63C5"/>
    <w:rsid w:val="00A24895"/>
    <w:rsid w:val="00A42C7C"/>
    <w:rsid w:val="00AC0B4E"/>
    <w:rsid w:val="00CD68FD"/>
    <w:rsid w:val="00D71F2E"/>
    <w:rsid w:val="00D77809"/>
    <w:rsid w:val="00DB3977"/>
    <w:rsid w:val="00E73C6C"/>
    <w:rsid w:val="00F1762B"/>
    <w:rsid w:val="00F62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44CB"/>
  <w15:chartTrackingRefBased/>
  <w15:docId w15:val="{6F6BC3CF-9178-4B41-95BB-5D8AB26A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075A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778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77809"/>
    <w:rPr>
      <w:color w:val="0000FF"/>
      <w:u w:val="single"/>
    </w:rPr>
  </w:style>
  <w:style w:type="character" w:styleId="FollowedHyperlink">
    <w:name w:val="FollowedHyperlink"/>
    <w:basedOn w:val="DefaultParagraphFont"/>
    <w:uiPriority w:val="99"/>
    <w:semiHidden/>
    <w:unhideWhenUsed/>
    <w:rsid w:val="005C2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bjsw/bcab156" TargetMode="External"/><Relationship Id="rId18" Type="http://schemas.openxmlformats.org/officeDocument/2006/relationships/hyperlink" Target="https://doi.org/10.1002/smj.199" TargetMode="External"/><Relationship Id="rId26" Type="http://schemas.openxmlformats.org/officeDocument/2006/relationships/hyperlink" Target="https://www.annafreud.org/clinical-support-and-services/family-trauma/special-guardianship-and-adoption/" TargetMode="External"/><Relationship Id="rId3" Type="http://schemas.openxmlformats.org/officeDocument/2006/relationships/settings" Target="settings.xml"/><Relationship Id="rId21" Type="http://schemas.openxmlformats.org/officeDocument/2006/relationships/hyperlink" Target="https://kinship.org.uk/wp-content/uploads/Kinship-State-of-the-Nation-2021-FINAL.pdf" TargetMode="External"/><Relationship Id="rId34" Type="http://schemas.openxmlformats.org/officeDocument/2006/relationships/theme" Target="theme/theme1.xml"/><Relationship Id="rId7" Type="http://schemas.openxmlformats.org/officeDocument/2006/relationships/hyperlink" Target="https://doi.org/10.1017/cha.2018.8" TargetMode="External"/><Relationship Id="rId12" Type="http://schemas.openxmlformats.org/officeDocument/2006/relationships/hyperlink" Target="https://doi.org/10.1111/cfs.12718" TargetMode="External"/><Relationship Id="rId17" Type="http://schemas.openxmlformats.org/officeDocument/2006/relationships/hyperlink" Target="https://doi.org/10.1080/20008198.2020.1756563" TargetMode="External"/><Relationship Id="rId25" Type="http://schemas.openxmlformats.org/officeDocument/2006/relationships/hyperlink" Target="https://doi.org/10.1111%2Fj.1741-3729.2009.00585.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cfs.12060" TargetMode="External"/><Relationship Id="rId20" Type="http://schemas.openxmlformats.org/officeDocument/2006/relationships/hyperlink" Target="https://www.lgo.org.uk/information-centre/news/2018/may/ombudsman-challenges-councils-to-ensure-appropriate-support-provided-for-special-guardians" TargetMode="External"/><Relationship Id="rId29" Type="http://schemas.openxmlformats.org/officeDocument/2006/relationships/hyperlink" Target="https://doi.org/10.1111/j.0312-407X.2003.00113.x" TargetMode="External"/><Relationship Id="rId1" Type="http://schemas.openxmlformats.org/officeDocument/2006/relationships/numbering" Target="numbering.xml"/><Relationship Id="rId6" Type="http://schemas.openxmlformats.org/officeDocument/2006/relationships/hyperlink" Target="https://doi.org/10.1177%2F0308575913490273" TargetMode="External"/><Relationship Id="rId11" Type="http://schemas.openxmlformats.org/officeDocument/2006/relationships/hyperlink" Target="https://doi.org/10.1093/geront/gnx106" TargetMode="External"/><Relationship Id="rId24" Type="http://schemas.openxmlformats.org/officeDocument/2006/relationships/hyperlink" Target="https://www.nuffieldfjo.org.uk/wp-content/uploads/2021/05/NuffieldFJO-Special-Guardianship-190731-WEB-final.pdf" TargetMode="External"/><Relationship Id="rId32" Type="http://schemas.openxmlformats.org/officeDocument/2006/relationships/hyperlink" Target="https://doi.org/10.1016/j.childyouth.2015.09.010" TargetMode="External"/><Relationship Id="rId5" Type="http://schemas.openxmlformats.org/officeDocument/2006/relationships/hyperlink" Target="https://doi.org/10.1177%2F030857590502900308" TargetMode="External"/><Relationship Id="rId15" Type="http://schemas.openxmlformats.org/officeDocument/2006/relationships/hyperlink" Target="https://doi.org/10.1080/0312407X.2013.812129" TargetMode="External"/><Relationship Id="rId23" Type="http://schemas.openxmlformats.org/officeDocument/2006/relationships/hyperlink" Target="https://doi.org/10.1002/imhj.10047" TargetMode="External"/><Relationship Id="rId28" Type="http://schemas.openxmlformats.org/officeDocument/2006/relationships/hyperlink" Target="https://doi.org/10.1093/bjsw/bcr186" TargetMode="External"/><Relationship Id="rId10" Type="http://schemas.openxmlformats.org/officeDocument/2006/relationships/hyperlink" Target="https://www.gov.uk/government/publications/special-guardianship-guidance" TargetMode="External"/><Relationship Id="rId19" Type="http://schemas.openxmlformats.org/officeDocument/2006/relationships/hyperlink" Target="https://doi.org/10.1111/cfs.12327" TargetMode="External"/><Relationship Id="rId31" Type="http://schemas.openxmlformats.org/officeDocument/2006/relationships/hyperlink" Target="https://www.grandparentsplus.org.uk/wp-content/uploads/2020/02/Exec-Summary-Too-Old-to-Care.pdf" TargetMode="External"/><Relationship Id="rId4" Type="http://schemas.openxmlformats.org/officeDocument/2006/relationships/webSettings" Target="webSettings.xml"/><Relationship Id="rId9" Type="http://schemas.openxmlformats.org/officeDocument/2006/relationships/hyperlink" Target="https://explore-education-statistics.service.gov.uk/find-statistics/children-looked-after-in-england-including-adoptions" TargetMode="External"/><Relationship Id="rId14" Type="http://schemas.openxmlformats.org/officeDocument/2006/relationships/hyperlink" Target="https://doi.org/10.1007/s10567-017-0247-0" TargetMode="External"/><Relationship Id="rId22" Type="http://schemas.openxmlformats.org/officeDocument/2006/relationships/hyperlink" Target="https://ueaeprints.uea.ac.uk/id/eprint/50763/1/Neil_et_al_2013_contact_after_adoption_full_report.pdf" TargetMode="External"/><Relationship Id="rId27" Type="http://schemas.openxmlformats.org/officeDocument/2006/relationships/hyperlink" Target="https://kinship.org.uk/wp-content/uploads/Kinship-Connected-Evaluation-FINAL-Sept-2020-1.pdf" TargetMode="External"/><Relationship Id="rId30" Type="http://schemas.openxmlformats.org/officeDocument/2006/relationships/hyperlink" Target="https://eprints.whiterose.ac.uk/82322/2/SpecialG2014Summ.pdf" TargetMode="External"/><Relationship Id="rId8" Type="http://schemas.openxmlformats.org/officeDocument/2006/relationships/hyperlink" Target="https://www.gov.uk/guidance/adoption-support-fund-a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8627</Words>
  <Characters>49180</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57692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Rose OSullivan-Hayes (RRE) MPFT</dc:creator>
  <cp:keywords/>
  <dc:description/>
  <cp:lastModifiedBy>MELIA Yvonne M</cp:lastModifiedBy>
  <cp:revision>2</cp:revision>
  <dcterms:created xsi:type="dcterms:W3CDTF">2023-10-10T11:19:00Z</dcterms:created>
  <dcterms:modified xsi:type="dcterms:W3CDTF">2023-10-10T11:19:00Z</dcterms:modified>
</cp:coreProperties>
</file>