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22.xml" ContentType="application/vnd.openxmlformats-officedocument.wordprocessingml.header+xml"/>
  <Override PartName="/word/footer1.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2.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21821855" w:displacedByCustomXml="next"/>
    <w:bookmarkEnd w:id="0" w:displacedByCustomXml="next"/>
    <w:sdt>
      <w:sdtPr>
        <w:rPr>
          <w:rFonts w:asciiTheme="majorHAnsi" w:eastAsiaTheme="majorEastAsia" w:hAnsiTheme="majorHAnsi" w:cstheme="majorBidi"/>
          <w:sz w:val="72"/>
          <w:szCs w:val="72"/>
        </w:rPr>
        <w:id w:val="341444444"/>
        <w:docPartObj>
          <w:docPartGallery w:val="Cover Pages"/>
          <w:docPartUnique/>
        </w:docPartObj>
      </w:sdtPr>
      <w:sdtEndPr>
        <w:rPr>
          <w:rFonts w:ascii="Arial" w:eastAsiaTheme="minorHAnsi" w:hAnsi="Arial" w:cstheme="minorBidi"/>
          <w:sz w:val="22"/>
          <w:szCs w:val="22"/>
        </w:rPr>
      </w:sdtEndPr>
      <w:sdtContent>
        <w:p w14:paraId="61869D16" w14:textId="6D0926AB" w:rsidR="005D28D2" w:rsidRPr="004D7648" w:rsidRDefault="005D28D2" w:rsidP="004D7648">
          <w:pPr>
            <w:pStyle w:val="NoSpacing"/>
            <w:tabs>
              <w:tab w:val="center" w:pos="4393"/>
            </w:tabs>
            <w:spacing w:line="360" w:lineRule="auto"/>
            <w:rPr>
              <w:rFonts w:asciiTheme="majorHAnsi" w:eastAsiaTheme="majorEastAsia" w:hAnsiTheme="majorHAnsi" w:cstheme="majorBidi"/>
              <w:sz w:val="20"/>
              <w:szCs w:val="20"/>
            </w:rPr>
          </w:pPr>
        </w:p>
        <w:p w14:paraId="42C9D613" w14:textId="77777777" w:rsidR="00260FBD" w:rsidRPr="00260FBD" w:rsidRDefault="00260FBD" w:rsidP="00C930A0">
          <w:pPr>
            <w:pStyle w:val="NoSpacing"/>
            <w:spacing w:line="276" w:lineRule="auto"/>
            <w:jc w:val="center"/>
            <w:rPr>
              <w:rFonts w:eastAsiaTheme="majorEastAsia" w:cs="Arial"/>
              <w:b/>
              <w:bCs/>
              <w:sz w:val="20"/>
              <w:szCs w:val="20"/>
            </w:rPr>
          </w:pPr>
        </w:p>
        <w:p w14:paraId="7E89CF4A" w14:textId="62FA98EE" w:rsidR="006302C0" w:rsidRDefault="006302C0" w:rsidP="00C930A0">
          <w:pPr>
            <w:pStyle w:val="NoSpacing"/>
            <w:spacing w:line="276" w:lineRule="auto"/>
            <w:jc w:val="center"/>
            <w:rPr>
              <w:rFonts w:eastAsiaTheme="majorEastAsia" w:cs="Arial"/>
              <w:b/>
              <w:bCs/>
              <w:sz w:val="36"/>
              <w:szCs w:val="36"/>
            </w:rPr>
          </w:pPr>
          <w:r w:rsidRPr="006302C0">
            <w:rPr>
              <w:rFonts w:eastAsiaTheme="majorEastAsia" w:cs="Arial"/>
              <w:b/>
              <w:bCs/>
              <w:sz w:val="44"/>
              <w:szCs w:val="44"/>
            </w:rPr>
            <w:t>I</w:t>
          </w:r>
          <w:r w:rsidRPr="006302C0">
            <w:rPr>
              <w:rFonts w:eastAsiaTheme="majorEastAsia" w:cs="Arial"/>
              <w:b/>
              <w:bCs/>
              <w:sz w:val="36"/>
              <w:szCs w:val="36"/>
            </w:rPr>
            <w:t xml:space="preserve">NVESTIGATION </w:t>
          </w:r>
          <w:r w:rsidRPr="006302C0">
            <w:rPr>
              <w:rFonts w:eastAsiaTheme="majorEastAsia" w:cs="Arial"/>
              <w:b/>
              <w:bCs/>
              <w:sz w:val="44"/>
              <w:szCs w:val="44"/>
            </w:rPr>
            <w:t>I</w:t>
          </w:r>
          <w:r w:rsidRPr="006302C0">
            <w:rPr>
              <w:rFonts w:eastAsiaTheme="majorEastAsia" w:cs="Arial"/>
              <w:b/>
              <w:bCs/>
              <w:sz w:val="36"/>
              <w:szCs w:val="36"/>
            </w:rPr>
            <w:t>NTO THE</w:t>
          </w:r>
        </w:p>
        <w:p w14:paraId="0896DEFF" w14:textId="4F537284" w:rsidR="006302C0" w:rsidRPr="006302C0" w:rsidRDefault="006302C0" w:rsidP="005D28D2">
          <w:pPr>
            <w:pStyle w:val="NoSpacing"/>
            <w:spacing w:line="276" w:lineRule="auto"/>
            <w:jc w:val="center"/>
            <w:rPr>
              <w:rFonts w:eastAsiaTheme="majorEastAsia" w:cs="Arial"/>
              <w:b/>
              <w:bCs/>
              <w:sz w:val="36"/>
              <w:szCs w:val="36"/>
            </w:rPr>
          </w:pPr>
          <w:r w:rsidRPr="006302C0">
            <w:rPr>
              <w:rFonts w:eastAsiaTheme="majorEastAsia" w:cs="Arial"/>
              <w:b/>
              <w:bCs/>
              <w:sz w:val="44"/>
              <w:szCs w:val="44"/>
            </w:rPr>
            <w:t>M</w:t>
          </w:r>
          <w:r w:rsidRPr="006302C0">
            <w:rPr>
              <w:rFonts w:eastAsiaTheme="majorEastAsia" w:cs="Arial"/>
              <w:b/>
              <w:bCs/>
              <w:sz w:val="36"/>
              <w:szCs w:val="36"/>
            </w:rPr>
            <w:t>EASUREMENT</w:t>
          </w:r>
          <w:r>
            <w:rPr>
              <w:rFonts w:eastAsiaTheme="majorEastAsia" w:cs="Arial"/>
              <w:b/>
              <w:bCs/>
              <w:sz w:val="36"/>
              <w:szCs w:val="36"/>
            </w:rPr>
            <w:t xml:space="preserve"> </w:t>
          </w:r>
          <w:r w:rsidRPr="006302C0">
            <w:rPr>
              <w:rFonts w:eastAsiaTheme="majorEastAsia" w:cs="Arial"/>
              <w:b/>
              <w:bCs/>
              <w:sz w:val="36"/>
              <w:szCs w:val="36"/>
            </w:rPr>
            <w:t>OF</w:t>
          </w:r>
          <w:r>
            <w:rPr>
              <w:rFonts w:eastAsiaTheme="majorEastAsia" w:cs="Arial"/>
              <w:b/>
              <w:bCs/>
              <w:sz w:val="36"/>
              <w:szCs w:val="36"/>
            </w:rPr>
            <w:t xml:space="preserve"> </w:t>
          </w:r>
          <w:r w:rsidRPr="006302C0">
            <w:rPr>
              <w:rFonts w:eastAsiaTheme="majorEastAsia" w:cs="Arial"/>
              <w:b/>
              <w:bCs/>
              <w:sz w:val="44"/>
              <w:szCs w:val="44"/>
            </w:rPr>
            <w:t>P</w:t>
          </w:r>
          <w:r w:rsidRPr="006302C0">
            <w:rPr>
              <w:rFonts w:eastAsiaTheme="majorEastAsia" w:cs="Arial"/>
              <w:b/>
              <w:bCs/>
              <w:sz w:val="36"/>
              <w:szCs w:val="36"/>
            </w:rPr>
            <w:t xml:space="preserve">ARTICULATE </w:t>
          </w:r>
          <w:r w:rsidRPr="006302C0">
            <w:rPr>
              <w:rFonts w:eastAsiaTheme="majorEastAsia" w:cs="Arial"/>
              <w:b/>
              <w:bCs/>
              <w:sz w:val="44"/>
              <w:szCs w:val="44"/>
            </w:rPr>
            <w:t>E</w:t>
          </w:r>
          <w:r w:rsidRPr="006302C0">
            <w:rPr>
              <w:rFonts w:eastAsiaTheme="majorEastAsia" w:cs="Arial"/>
              <w:b/>
              <w:bCs/>
              <w:sz w:val="36"/>
              <w:szCs w:val="36"/>
            </w:rPr>
            <w:t xml:space="preserve">MISSIONS </w:t>
          </w:r>
        </w:p>
        <w:p w14:paraId="1FDB1F2B" w14:textId="77777777" w:rsidR="002E7FA4" w:rsidRDefault="006302C0" w:rsidP="002E7FA4">
          <w:pPr>
            <w:jc w:val="center"/>
            <w:rPr>
              <w:b/>
              <w:bCs/>
              <w:sz w:val="32"/>
              <w:szCs w:val="32"/>
            </w:rPr>
          </w:pPr>
          <w:r w:rsidRPr="006302C0">
            <w:rPr>
              <w:rFonts w:eastAsiaTheme="majorEastAsia" w:cs="Arial"/>
              <w:b/>
              <w:bCs/>
              <w:sz w:val="44"/>
              <w:szCs w:val="44"/>
            </w:rPr>
            <w:t>F</w:t>
          </w:r>
          <w:r w:rsidRPr="006302C0">
            <w:rPr>
              <w:rFonts w:eastAsiaTheme="majorEastAsia" w:cs="Arial"/>
              <w:b/>
              <w:bCs/>
              <w:sz w:val="36"/>
              <w:szCs w:val="36"/>
            </w:rPr>
            <w:t xml:space="preserve">ROM </w:t>
          </w:r>
          <w:r w:rsidRPr="006302C0">
            <w:rPr>
              <w:rFonts w:eastAsiaTheme="majorEastAsia" w:cs="Arial"/>
              <w:b/>
              <w:bCs/>
              <w:sz w:val="44"/>
              <w:szCs w:val="44"/>
            </w:rPr>
            <w:t>S</w:t>
          </w:r>
          <w:r w:rsidRPr="006302C0">
            <w:rPr>
              <w:rFonts w:eastAsiaTheme="majorEastAsia" w:cs="Arial"/>
              <w:b/>
              <w:bCs/>
              <w:sz w:val="36"/>
              <w:szCs w:val="36"/>
            </w:rPr>
            <w:t xml:space="preserve">TATIONARY </w:t>
          </w:r>
          <w:r w:rsidRPr="006302C0">
            <w:rPr>
              <w:rFonts w:eastAsiaTheme="majorEastAsia" w:cs="Arial"/>
              <w:b/>
              <w:bCs/>
              <w:sz w:val="44"/>
              <w:szCs w:val="44"/>
            </w:rPr>
            <w:t>S</w:t>
          </w:r>
          <w:r w:rsidRPr="006302C0">
            <w:rPr>
              <w:rFonts w:eastAsiaTheme="majorEastAsia" w:cs="Arial"/>
              <w:b/>
              <w:bCs/>
              <w:sz w:val="36"/>
              <w:szCs w:val="36"/>
            </w:rPr>
            <w:t>OURCES</w:t>
          </w:r>
        </w:p>
        <w:p w14:paraId="344784DF" w14:textId="77777777" w:rsidR="002E7FA4" w:rsidRPr="005D28D2" w:rsidRDefault="002E7FA4" w:rsidP="002E7FA4">
          <w:pPr>
            <w:jc w:val="center"/>
            <w:rPr>
              <w:b/>
              <w:bCs/>
              <w:i/>
              <w:iCs/>
              <w:sz w:val="32"/>
              <w:szCs w:val="32"/>
            </w:rPr>
          </w:pPr>
        </w:p>
        <w:p w14:paraId="488D5992" w14:textId="60C9E190" w:rsidR="005A3D9D" w:rsidRPr="005D28D2" w:rsidRDefault="00AC0D89" w:rsidP="00AC0D89">
          <w:pPr>
            <w:pStyle w:val="NoSpacing"/>
            <w:spacing w:line="360" w:lineRule="auto"/>
            <w:jc w:val="center"/>
            <w:rPr>
              <w:sz w:val="32"/>
              <w:szCs w:val="24"/>
            </w:rPr>
          </w:pPr>
          <w:r w:rsidRPr="005D28D2">
            <w:rPr>
              <w:sz w:val="32"/>
              <w:szCs w:val="24"/>
            </w:rPr>
            <w:t xml:space="preserve">A thesis submitted in </w:t>
          </w:r>
          <w:r w:rsidR="00264CA0">
            <w:rPr>
              <w:sz w:val="32"/>
              <w:szCs w:val="24"/>
            </w:rPr>
            <w:t xml:space="preserve">partial </w:t>
          </w:r>
          <w:r w:rsidRPr="005D28D2">
            <w:rPr>
              <w:sz w:val="32"/>
              <w:szCs w:val="24"/>
            </w:rPr>
            <w:t xml:space="preserve">fulfilment of the requirement </w:t>
          </w:r>
          <w:r w:rsidR="005D28D2">
            <w:rPr>
              <w:sz w:val="32"/>
              <w:szCs w:val="24"/>
            </w:rPr>
            <w:br/>
          </w:r>
          <w:r w:rsidR="006302C0">
            <w:rPr>
              <w:sz w:val="32"/>
              <w:szCs w:val="24"/>
            </w:rPr>
            <w:t>o</w:t>
          </w:r>
          <w:r w:rsidR="005D28D2">
            <w:rPr>
              <w:sz w:val="32"/>
              <w:szCs w:val="24"/>
            </w:rPr>
            <w:t xml:space="preserve">f </w:t>
          </w:r>
          <w:r w:rsidRPr="005D28D2">
            <w:rPr>
              <w:sz w:val="32"/>
              <w:szCs w:val="24"/>
            </w:rPr>
            <w:t xml:space="preserve">Staffordshire University for the degree of </w:t>
          </w:r>
        </w:p>
        <w:p w14:paraId="5C4FB255" w14:textId="2AB29D7E" w:rsidR="00577C0E" w:rsidRPr="005D28D2" w:rsidRDefault="00AC0D89" w:rsidP="005D28D2">
          <w:pPr>
            <w:pStyle w:val="NoSpacing"/>
            <w:spacing w:line="360" w:lineRule="auto"/>
            <w:jc w:val="center"/>
            <w:rPr>
              <w:b/>
              <w:bCs/>
              <w:sz w:val="32"/>
              <w:szCs w:val="24"/>
            </w:rPr>
          </w:pPr>
          <w:r w:rsidRPr="005D28D2">
            <w:rPr>
              <w:b/>
              <w:bCs/>
              <w:sz w:val="32"/>
              <w:szCs w:val="24"/>
            </w:rPr>
            <w:t>Doctor of Philosophy</w:t>
          </w:r>
        </w:p>
        <w:p w14:paraId="5283E9F9" w14:textId="65AF488A" w:rsidR="00DE5FA6" w:rsidRPr="00DE5FA6" w:rsidRDefault="00DE5FA6" w:rsidP="00DE5FA6">
          <w:pPr>
            <w:jc w:val="center"/>
            <w:rPr>
              <w:b/>
              <w:bCs/>
              <w:sz w:val="20"/>
              <w:szCs w:val="20"/>
            </w:rPr>
          </w:pPr>
        </w:p>
        <w:p w14:paraId="107ED417" w14:textId="77777777" w:rsidR="00DE5FA6" w:rsidRPr="00DE5FA6" w:rsidRDefault="00DE5FA6" w:rsidP="00DE5FA6">
          <w:pPr>
            <w:jc w:val="center"/>
            <w:rPr>
              <w:b/>
              <w:bCs/>
              <w:sz w:val="20"/>
              <w:szCs w:val="20"/>
            </w:rPr>
          </w:pPr>
        </w:p>
        <w:p w14:paraId="2B90B50F" w14:textId="77777777" w:rsidR="002E7FA4" w:rsidRDefault="00C93D77" w:rsidP="002E7FA4">
          <w:pPr>
            <w:jc w:val="center"/>
            <w:rPr>
              <w:b/>
              <w:bCs/>
              <w:sz w:val="32"/>
              <w:szCs w:val="32"/>
            </w:rPr>
          </w:pPr>
          <w:r w:rsidRPr="005A3D9D">
            <w:rPr>
              <w:b/>
              <w:bCs/>
              <w:sz w:val="32"/>
              <w:szCs w:val="32"/>
            </w:rPr>
            <w:t>Daniel Nicklin</w:t>
          </w:r>
        </w:p>
        <w:p w14:paraId="1991EBAE" w14:textId="4523A3AA" w:rsidR="00DE5FA6" w:rsidRDefault="00DE5FA6" w:rsidP="002E7FA4">
          <w:pPr>
            <w:jc w:val="center"/>
            <w:rPr>
              <w:b/>
              <w:bCs/>
              <w:sz w:val="20"/>
              <w:szCs w:val="20"/>
            </w:rPr>
          </w:pPr>
        </w:p>
        <w:p w14:paraId="034A8F52" w14:textId="7AF61C1A" w:rsidR="00C930A0" w:rsidRDefault="00C930A0" w:rsidP="002E7FA4">
          <w:pPr>
            <w:jc w:val="center"/>
            <w:rPr>
              <w:b/>
              <w:bCs/>
              <w:sz w:val="20"/>
              <w:szCs w:val="20"/>
            </w:rPr>
          </w:pPr>
        </w:p>
        <w:p w14:paraId="4EA111CC" w14:textId="76D55B08" w:rsidR="00C930A0" w:rsidRDefault="00C930A0" w:rsidP="002E7FA4">
          <w:pPr>
            <w:jc w:val="center"/>
            <w:rPr>
              <w:b/>
              <w:bCs/>
              <w:sz w:val="20"/>
              <w:szCs w:val="20"/>
            </w:rPr>
          </w:pPr>
        </w:p>
        <w:p w14:paraId="6F993106" w14:textId="77777777" w:rsidR="00260FBD" w:rsidRDefault="00260FBD" w:rsidP="002E7FA4">
          <w:pPr>
            <w:jc w:val="center"/>
            <w:rPr>
              <w:b/>
              <w:bCs/>
              <w:sz w:val="20"/>
              <w:szCs w:val="20"/>
            </w:rPr>
          </w:pPr>
        </w:p>
        <w:p w14:paraId="2DB09104" w14:textId="77777777" w:rsidR="00C930A0" w:rsidRPr="00DE5FA6" w:rsidRDefault="00C930A0" w:rsidP="002E7FA4">
          <w:pPr>
            <w:jc w:val="center"/>
            <w:rPr>
              <w:b/>
              <w:bCs/>
              <w:sz w:val="20"/>
              <w:szCs w:val="20"/>
            </w:rPr>
          </w:pPr>
        </w:p>
        <w:p w14:paraId="538F9C4C" w14:textId="3E086E6A" w:rsidR="002E7FA4" w:rsidRPr="001C13A9" w:rsidRDefault="006A163A" w:rsidP="002E7FA4">
          <w:pPr>
            <w:jc w:val="center"/>
            <w:rPr>
              <w:i/>
              <w:iCs/>
              <w:sz w:val="24"/>
              <w:szCs w:val="24"/>
            </w:rPr>
          </w:pPr>
          <w:r w:rsidRPr="00542ADC">
            <w:rPr>
              <w:i/>
              <w:iCs/>
              <w:sz w:val="24"/>
              <w:szCs w:val="24"/>
            </w:rPr>
            <w:t xml:space="preserve">Under the supervision of </w:t>
          </w:r>
          <w:r w:rsidR="001C13A9">
            <w:rPr>
              <w:i/>
              <w:iCs/>
              <w:sz w:val="24"/>
              <w:szCs w:val="24"/>
            </w:rPr>
            <w:br/>
          </w:r>
          <w:r w:rsidRPr="00542ADC">
            <w:rPr>
              <w:i/>
              <w:iCs/>
              <w:sz w:val="24"/>
              <w:szCs w:val="24"/>
            </w:rPr>
            <w:t>Professor Hamidreza Gohari Darabkhani</w:t>
          </w:r>
          <w:r w:rsidR="001C13A9">
            <w:rPr>
              <w:i/>
              <w:iCs/>
              <w:sz w:val="24"/>
              <w:szCs w:val="24"/>
            </w:rPr>
            <w:t xml:space="preserve"> (Primary Supervisor)</w:t>
          </w:r>
          <w:r w:rsidR="001C13A9">
            <w:rPr>
              <w:i/>
              <w:iCs/>
              <w:sz w:val="24"/>
              <w:szCs w:val="24"/>
            </w:rPr>
            <w:br/>
            <w:t>Professor Torfeh Sadat-Shafai (Secondary Supervisor)</w:t>
          </w:r>
        </w:p>
        <w:p w14:paraId="114A9A6A" w14:textId="41E7F348" w:rsidR="002E7FA4" w:rsidRDefault="0003620D" w:rsidP="002E7FA4">
          <w:pPr>
            <w:jc w:val="center"/>
            <w:rPr>
              <w:b/>
              <w:bCs/>
              <w:sz w:val="32"/>
              <w:szCs w:val="32"/>
            </w:rPr>
          </w:pPr>
          <w:r w:rsidRPr="006302C0">
            <w:rPr>
              <w:i/>
              <w:iCs/>
              <w:sz w:val="24"/>
              <w:szCs w:val="24"/>
            </w:rPr>
            <w:t xml:space="preserve">In collaboration with DRM Technic Ltd, Stafford </w:t>
          </w:r>
          <w:r w:rsidR="00936C3A">
            <w:rPr>
              <w:i/>
              <w:iCs/>
              <w:sz w:val="24"/>
              <w:szCs w:val="24"/>
            </w:rPr>
            <w:t>–</w:t>
          </w:r>
          <w:r w:rsidRPr="006302C0">
            <w:rPr>
              <w:i/>
              <w:iCs/>
              <w:sz w:val="24"/>
              <w:szCs w:val="24"/>
            </w:rPr>
            <w:t xml:space="preserve"> UK</w:t>
          </w:r>
          <w:r w:rsidR="00936C3A">
            <w:rPr>
              <w:i/>
              <w:iCs/>
              <w:sz w:val="24"/>
              <w:szCs w:val="24"/>
            </w:rPr>
            <w:br/>
            <w:t>and the Smart Energy Network Demonstrator</w:t>
          </w:r>
          <w:r w:rsidR="00AE28D9">
            <w:rPr>
              <w:i/>
              <w:iCs/>
              <w:sz w:val="24"/>
              <w:szCs w:val="24"/>
            </w:rPr>
            <w:t>,</w:t>
          </w:r>
          <w:r w:rsidR="00936C3A">
            <w:rPr>
              <w:i/>
              <w:iCs/>
              <w:sz w:val="24"/>
              <w:szCs w:val="24"/>
            </w:rPr>
            <w:t xml:space="preserve"> Keele University – UK</w:t>
          </w:r>
        </w:p>
        <w:p w14:paraId="30BFD5A5" w14:textId="32B8DB46" w:rsidR="00BD073E" w:rsidRDefault="00BD073E" w:rsidP="00E83E4C">
          <w:pPr>
            <w:jc w:val="center"/>
          </w:pPr>
        </w:p>
        <w:p w14:paraId="49112A67" w14:textId="39608B31" w:rsidR="00E83E4C" w:rsidRDefault="00C930A0" w:rsidP="00E83E4C">
          <w:pPr>
            <w:jc w:val="center"/>
          </w:pPr>
          <w:r>
            <w:t>March 2023</w:t>
          </w:r>
        </w:p>
        <w:p w14:paraId="171060F2" w14:textId="45EF7BB3" w:rsidR="0020000A" w:rsidRPr="00E83E4C" w:rsidRDefault="0020000A" w:rsidP="00E83E4C">
          <w:pPr>
            <w:ind w:left="432"/>
            <w:jc w:val="center"/>
            <w:rPr>
              <w:sz w:val="24"/>
              <w:szCs w:val="24"/>
            </w:rPr>
          </w:pPr>
        </w:p>
        <w:p w14:paraId="0B30FC9E" w14:textId="7E5B7E7C" w:rsidR="000654AF" w:rsidRPr="0020000A" w:rsidRDefault="000654AF" w:rsidP="00E83E4C">
          <w:pPr>
            <w:jc w:val="center"/>
            <w:rPr>
              <w:sz w:val="24"/>
              <w:szCs w:val="24"/>
            </w:rPr>
            <w:sectPr w:rsidR="000654AF" w:rsidRPr="0020000A" w:rsidSect="00523F9D">
              <w:headerReference w:type="first" r:id="rId8"/>
              <w:pgSz w:w="11906" w:h="16838"/>
              <w:pgMar w:top="1440" w:right="851" w:bottom="1440" w:left="2268" w:header="709" w:footer="709" w:gutter="0"/>
              <w:pgNumType w:fmt="lowerRoman"/>
              <w:cols w:space="708"/>
              <w:docGrid w:linePitch="360"/>
            </w:sectPr>
          </w:pPr>
        </w:p>
        <w:p w14:paraId="63F870E9" w14:textId="77777777" w:rsidR="00032E10" w:rsidRDefault="001D3436" w:rsidP="00005153">
          <w:pPr>
            <w:pStyle w:val="Heading1"/>
            <w:numPr>
              <w:ilvl w:val="0"/>
              <w:numId w:val="0"/>
            </w:numPr>
            <w:ind w:left="432" w:hanging="432"/>
          </w:pPr>
          <w:bookmarkStart w:id="1" w:name="_Toc148210955"/>
          <w:r w:rsidRPr="00005153">
            <w:lastRenderedPageBreak/>
            <w:t>Abstract</w:t>
          </w:r>
          <w:bookmarkEnd w:id="1"/>
        </w:p>
        <w:p w14:paraId="5300C5FC" w14:textId="681871EF" w:rsidR="005174B8" w:rsidRPr="00D72B31" w:rsidRDefault="00032E10" w:rsidP="0067572D">
          <w:pPr>
            <w:spacing w:line="480" w:lineRule="auto"/>
          </w:pPr>
          <w:r>
            <w:t xml:space="preserve">This </w:t>
          </w:r>
          <w:r w:rsidR="00E16E66">
            <w:t xml:space="preserve">PhD </w:t>
          </w:r>
          <w:r>
            <w:t>research project</w:t>
          </w:r>
          <w:r w:rsidR="005174B8">
            <w:t xml:space="preserve"> </w:t>
          </w:r>
          <w:r>
            <w:t>has an industrial focus investigating the measurement of particulate emissions from stationary sources. The requirement for accurate measurement is imperative for the understanding and therefore reduction of harmful particulate emissions. Requirements for cleaner air has now been driven by regulators who are imposing more stringent restrictions on emitters and processes who contribute to harmful emissions. This puts the regulatory burden of proving compliance with the operators of these processes and therefore introduces the need for accurate monitoring and reporting techniques. To present accurate data</w:t>
          </w:r>
          <w:r w:rsidR="00D65CE8">
            <w:t>,</w:t>
          </w:r>
          <w:r>
            <w:t xml:space="preserve"> reliable and repeatable techniques to measure particulate emissions is required.</w:t>
          </w:r>
        </w:p>
        <w:p w14:paraId="2DB77C89" w14:textId="405A35A2" w:rsidR="00032E10" w:rsidRDefault="00032E10" w:rsidP="00A86092">
          <w:pPr>
            <w:spacing w:line="480" w:lineRule="auto"/>
          </w:pPr>
          <w:r>
            <w:t xml:space="preserve">This research presents an overview of the particulate emissions measurement industry through a literature review, industrial survey, and multi criteria decision analysis. The purpose of an in-depth industry review was to realise the current position of the industry with a view to seeking areas for improvement and development. The literature review analysed the available measurement equipment, categories for particulate measurement, particulate emissions sources, legislation, and methods of multi criteria decision analysis. The industrial survey analysed the views and opinions of experts working within the field of particulate emissions monitoring. Issues associated within the industry and the current methodologies to measure particulate emissions were highlighted. Multi criteria decision analysis was used as a strategy to select suitable equipment, dependent upon the application, as the best available technology. There is currently no equipment available to measure the mass of particulate directly and continuously in a gas stream, </w:t>
          </w:r>
          <w:r w:rsidR="00196902">
            <w:t>for</w:t>
          </w:r>
          <w:r>
            <w:t xml:space="preserve"> all applications.</w:t>
          </w:r>
        </w:p>
        <w:p w14:paraId="73316806" w14:textId="77777777" w:rsidR="00032E10" w:rsidRDefault="00032E10" w:rsidP="00A86092">
          <w:pPr>
            <w:spacing w:line="480" w:lineRule="auto"/>
          </w:pPr>
          <w:r>
            <w:t xml:space="preserve">Following the in-depth review of the industry the development of a method to measure the mass of particulate on a filter directly and continuously was developed with a focus on the geometry design for highest sensitivity. A U-shaped glass tube was developed with a filter </w:t>
          </w:r>
          <w:r>
            <w:lastRenderedPageBreak/>
            <w:t>fitted at the anti-nodal point as a method of analysing the particulate in a sampled gas stream.</w:t>
          </w:r>
        </w:p>
        <w:p w14:paraId="3ADA5D00" w14:textId="1A5BB8F1" w:rsidR="008D3F63" w:rsidRDefault="00032E10" w:rsidP="00A86092">
          <w:pPr>
            <w:spacing w:line="480" w:lineRule="auto"/>
            <w:sectPr w:rsidR="008D3F63" w:rsidSect="001E4249">
              <w:headerReference w:type="default" r:id="rId9"/>
              <w:headerReference w:type="first" r:id="rId10"/>
              <w:pgSz w:w="11906" w:h="16838"/>
              <w:pgMar w:top="1440" w:right="851" w:bottom="1440" w:left="2268" w:header="709" w:footer="709" w:gutter="0"/>
              <w:pgNumType w:fmt="lowerRoman"/>
              <w:cols w:space="708"/>
              <w:titlePg/>
              <w:docGrid w:linePitch="360"/>
            </w:sectPr>
          </w:pPr>
          <w:r>
            <w:t xml:space="preserve">Following the development of a method to measure mass directly and online in a gas stream, the process of extracting a representative sample was investigated. An analysis was made of data taken from 21 </w:t>
          </w:r>
          <w:r w:rsidR="00565DD6">
            <w:t>United Kingdom (</w:t>
          </w:r>
          <w:r>
            <w:t>UK</w:t>
          </w:r>
          <w:r w:rsidR="00565DD6">
            <w:t>)</w:t>
          </w:r>
          <w:r>
            <w:t xml:space="preserve"> processes that have a regulatory responsibility to measure particulate emissions. </w:t>
          </w:r>
          <w:r w:rsidR="000660AC" w:rsidRPr="00976546">
            <w:t>In processes with particulate emissions &lt;5 mg/m</w:t>
          </w:r>
          <w:r w:rsidR="000660AC" w:rsidRPr="00976546">
            <w:rPr>
              <w:vertAlign w:val="superscript"/>
            </w:rPr>
            <w:t>3</w:t>
          </w:r>
          <w:r w:rsidR="000660AC" w:rsidRPr="00976546">
            <w:t>, 80.7% of the total sample was collected in the rinse, and for processes &gt;5 mg/m</w:t>
          </w:r>
          <w:r w:rsidR="000660AC" w:rsidRPr="00976546">
            <w:rPr>
              <w:vertAlign w:val="superscript"/>
            </w:rPr>
            <w:t>3</w:t>
          </w:r>
          <w:r w:rsidR="000660AC" w:rsidRPr="00976546">
            <w:t>, 56.4% of the sample was collected in the rinse. The data doesn’t suggest any correlation between any of the measured parameters and the percentage of particulate in the rinse, including the stack velocity, isokinetic percentage, sample volume, and the total mass concentration.</w:t>
          </w:r>
          <w:r w:rsidR="00FB08CD">
            <w:t xml:space="preserve">  </w:t>
          </w:r>
          <w:r w:rsidR="000B737C">
            <w:t xml:space="preserve">This highlighted further areas for improvement and development within the particulate emissions measurement industry.  </w:t>
          </w:r>
          <w:r w:rsidR="00FB08CD">
            <w:t xml:space="preserve"> </w:t>
          </w:r>
          <w:r w:rsidR="0045140A">
            <w:tab/>
          </w:r>
        </w:p>
        <w:bookmarkStart w:id="2" w:name="_Toc148210956" w:displacedByCustomXml="next"/>
        <w:sdt>
          <w:sdtPr>
            <w:rPr>
              <w:rFonts w:eastAsiaTheme="minorHAnsi" w:cstheme="minorBidi"/>
              <w:b w:val="0"/>
              <w:bCs w:val="0"/>
              <w:smallCaps w:val="0"/>
              <w:sz w:val="22"/>
              <w:szCs w:val="22"/>
            </w:rPr>
            <w:id w:val="11610707"/>
            <w:docPartObj>
              <w:docPartGallery w:val="Table of Contents"/>
              <w:docPartUnique/>
            </w:docPartObj>
          </w:sdtPr>
          <w:sdtEndPr/>
          <w:sdtContent>
            <w:p w14:paraId="238C414F" w14:textId="77777777" w:rsidR="00127491" w:rsidRPr="00E47BCE" w:rsidRDefault="00127491" w:rsidP="00CE2B18">
              <w:pPr>
                <w:pStyle w:val="Heading1"/>
                <w:numPr>
                  <w:ilvl w:val="0"/>
                  <w:numId w:val="0"/>
                </w:numPr>
                <w:ind w:left="432" w:hanging="432"/>
              </w:pPr>
              <w:r w:rsidRPr="00CE2B18">
                <w:t>Contents</w:t>
              </w:r>
              <w:bookmarkEnd w:id="2"/>
            </w:p>
            <w:p w14:paraId="254C588D" w14:textId="338086A8" w:rsidR="00513681" w:rsidRDefault="00127491" w:rsidP="00513681">
              <w:pPr>
                <w:pStyle w:val="TOC1"/>
                <w:rPr>
                  <w:rFonts w:asciiTheme="minorHAnsi" w:eastAsiaTheme="minorEastAsia" w:hAnsiTheme="minorHAnsi"/>
                  <w:noProof/>
                  <w:kern w:val="2"/>
                  <w:lang w:eastAsia="en-GB"/>
                  <w14:ligatures w14:val="standardContextual"/>
                </w:rPr>
              </w:pPr>
              <w:r w:rsidRPr="00E47BCE">
                <w:fldChar w:fldCharType="begin"/>
              </w:r>
              <w:r w:rsidRPr="00E47BCE">
                <w:instrText xml:space="preserve"> TOC \o "1-3" \h \z \u </w:instrText>
              </w:r>
              <w:r w:rsidRPr="00E47BCE">
                <w:fldChar w:fldCharType="separate"/>
              </w:r>
              <w:hyperlink w:anchor="_Toc148210955" w:history="1">
                <w:r w:rsidR="00513681" w:rsidRPr="00B52A16">
                  <w:rPr>
                    <w:rStyle w:val="Hyperlink"/>
                    <w:noProof/>
                  </w:rPr>
                  <w:t>Abstract</w:t>
                </w:r>
                <w:r w:rsidR="00513681">
                  <w:rPr>
                    <w:noProof/>
                    <w:webHidden/>
                  </w:rPr>
                  <w:tab/>
                </w:r>
                <w:r w:rsidR="00513681">
                  <w:rPr>
                    <w:noProof/>
                    <w:webHidden/>
                  </w:rPr>
                  <w:fldChar w:fldCharType="begin"/>
                </w:r>
                <w:r w:rsidR="00513681">
                  <w:rPr>
                    <w:noProof/>
                    <w:webHidden/>
                  </w:rPr>
                  <w:instrText xml:space="preserve"> PAGEREF _Toc148210955 \h </w:instrText>
                </w:r>
                <w:r w:rsidR="00513681">
                  <w:rPr>
                    <w:noProof/>
                    <w:webHidden/>
                  </w:rPr>
                </w:r>
                <w:r w:rsidR="00513681">
                  <w:rPr>
                    <w:noProof/>
                    <w:webHidden/>
                  </w:rPr>
                  <w:fldChar w:fldCharType="separate"/>
                </w:r>
                <w:r w:rsidR="00D9735C">
                  <w:rPr>
                    <w:noProof/>
                    <w:webHidden/>
                  </w:rPr>
                  <w:t>ii</w:t>
                </w:r>
                <w:r w:rsidR="00513681">
                  <w:rPr>
                    <w:noProof/>
                    <w:webHidden/>
                  </w:rPr>
                  <w:fldChar w:fldCharType="end"/>
                </w:r>
              </w:hyperlink>
            </w:p>
            <w:p w14:paraId="7CEDD683" w14:textId="5F0E7E68" w:rsidR="00513681" w:rsidRDefault="005910DD" w:rsidP="00513681">
              <w:pPr>
                <w:pStyle w:val="TOC1"/>
                <w:rPr>
                  <w:rFonts w:asciiTheme="minorHAnsi" w:eastAsiaTheme="minorEastAsia" w:hAnsiTheme="minorHAnsi"/>
                  <w:noProof/>
                  <w:kern w:val="2"/>
                  <w:lang w:eastAsia="en-GB"/>
                  <w14:ligatures w14:val="standardContextual"/>
                </w:rPr>
              </w:pPr>
              <w:hyperlink w:anchor="_Toc148210956" w:history="1">
                <w:r w:rsidR="00513681" w:rsidRPr="00B52A16">
                  <w:rPr>
                    <w:rStyle w:val="Hyperlink"/>
                    <w:noProof/>
                  </w:rPr>
                  <w:t>Contents</w:t>
                </w:r>
                <w:r w:rsidR="00513681">
                  <w:rPr>
                    <w:noProof/>
                    <w:webHidden/>
                  </w:rPr>
                  <w:tab/>
                </w:r>
                <w:r w:rsidR="00513681">
                  <w:rPr>
                    <w:noProof/>
                    <w:webHidden/>
                  </w:rPr>
                  <w:fldChar w:fldCharType="begin"/>
                </w:r>
                <w:r w:rsidR="00513681">
                  <w:rPr>
                    <w:noProof/>
                    <w:webHidden/>
                  </w:rPr>
                  <w:instrText xml:space="preserve"> PAGEREF _Toc148210956 \h </w:instrText>
                </w:r>
                <w:r w:rsidR="00513681">
                  <w:rPr>
                    <w:noProof/>
                    <w:webHidden/>
                  </w:rPr>
                </w:r>
                <w:r w:rsidR="00513681">
                  <w:rPr>
                    <w:noProof/>
                    <w:webHidden/>
                  </w:rPr>
                  <w:fldChar w:fldCharType="separate"/>
                </w:r>
                <w:r w:rsidR="00D9735C">
                  <w:rPr>
                    <w:noProof/>
                    <w:webHidden/>
                  </w:rPr>
                  <w:t>iv</w:t>
                </w:r>
                <w:r w:rsidR="00513681">
                  <w:rPr>
                    <w:noProof/>
                    <w:webHidden/>
                  </w:rPr>
                  <w:fldChar w:fldCharType="end"/>
                </w:r>
              </w:hyperlink>
            </w:p>
            <w:p w14:paraId="4B4B4FC2" w14:textId="05F4F3F2" w:rsidR="00513681" w:rsidRDefault="005910DD" w:rsidP="00513681">
              <w:pPr>
                <w:pStyle w:val="TOC1"/>
                <w:rPr>
                  <w:rFonts w:asciiTheme="minorHAnsi" w:eastAsiaTheme="minorEastAsia" w:hAnsiTheme="minorHAnsi"/>
                  <w:noProof/>
                  <w:kern w:val="2"/>
                  <w:lang w:eastAsia="en-GB"/>
                  <w14:ligatures w14:val="standardContextual"/>
                </w:rPr>
              </w:pPr>
              <w:hyperlink w:anchor="_Toc148210957" w:history="1">
                <w:r w:rsidR="00513681" w:rsidRPr="00B52A16">
                  <w:rPr>
                    <w:rStyle w:val="Hyperlink"/>
                    <w:noProof/>
                  </w:rPr>
                  <w:t>List of Figures</w:t>
                </w:r>
                <w:r w:rsidR="00513681">
                  <w:rPr>
                    <w:noProof/>
                    <w:webHidden/>
                  </w:rPr>
                  <w:tab/>
                </w:r>
                <w:r w:rsidR="00513681">
                  <w:rPr>
                    <w:noProof/>
                    <w:webHidden/>
                  </w:rPr>
                  <w:fldChar w:fldCharType="begin"/>
                </w:r>
                <w:r w:rsidR="00513681">
                  <w:rPr>
                    <w:noProof/>
                    <w:webHidden/>
                  </w:rPr>
                  <w:instrText xml:space="preserve"> PAGEREF _Toc148210957 \h </w:instrText>
                </w:r>
                <w:r w:rsidR="00513681">
                  <w:rPr>
                    <w:noProof/>
                    <w:webHidden/>
                  </w:rPr>
                </w:r>
                <w:r w:rsidR="00513681">
                  <w:rPr>
                    <w:noProof/>
                    <w:webHidden/>
                  </w:rPr>
                  <w:fldChar w:fldCharType="separate"/>
                </w:r>
                <w:r w:rsidR="00D9735C">
                  <w:rPr>
                    <w:noProof/>
                    <w:webHidden/>
                  </w:rPr>
                  <w:t>viii</w:t>
                </w:r>
                <w:r w:rsidR="00513681">
                  <w:rPr>
                    <w:noProof/>
                    <w:webHidden/>
                  </w:rPr>
                  <w:fldChar w:fldCharType="end"/>
                </w:r>
              </w:hyperlink>
            </w:p>
            <w:p w14:paraId="233F9C2C" w14:textId="10244CB4" w:rsidR="00513681" w:rsidRDefault="005910DD" w:rsidP="00513681">
              <w:pPr>
                <w:pStyle w:val="TOC1"/>
                <w:rPr>
                  <w:rFonts w:asciiTheme="minorHAnsi" w:eastAsiaTheme="minorEastAsia" w:hAnsiTheme="minorHAnsi"/>
                  <w:noProof/>
                  <w:kern w:val="2"/>
                  <w:lang w:eastAsia="en-GB"/>
                  <w14:ligatures w14:val="standardContextual"/>
                </w:rPr>
              </w:pPr>
              <w:hyperlink w:anchor="_Toc148210958" w:history="1">
                <w:r w:rsidR="00513681" w:rsidRPr="00B52A16">
                  <w:rPr>
                    <w:rStyle w:val="Hyperlink"/>
                    <w:noProof/>
                  </w:rPr>
                  <w:t>List of Tables</w:t>
                </w:r>
                <w:r w:rsidR="00513681">
                  <w:rPr>
                    <w:noProof/>
                    <w:webHidden/>
                  </w:rPr>
                  <w:tab/>
                </w:r>
                <w:r w:rsidR="00513681">
                  <w:rPr>
                    <w:noProof/>
                    <w:webHidden/>
                  </w:rPr>
                  <w:fldChar w:fldCharType="begin"/>
                </w:r>
                <w:r w:rsidR="00513681">
                  <w:rPr>
                    <w:noProof/>
                    <w:webHidden/>
                  </w:rPr>
                  <w:instrText xml:space="preserve"> PAGEREF _Toc148210958 \h </w:instrText>
                </w:r>
                <w:r w:rsidR="00513681">
                  <w:rPr>
                    <w:noProof/>
                    <w:webHidden/>
                  </w:rPr>
                </w:r>
                <w:r w:rsidR="00513681">
                  <w:rPr>
                    <w:noProof/>
                    <w:webHidden/>
                  </w:rPr>
                  <w:fldChar w:fldCharType="separate"/>
                </w:r>
                <w:r w:rsidR="00D9735C">
                  <w:rPr>
                    <w:noProof/>
                    <w:webHidden/>
                  </w:rPr>
                  <w:t>xii</w:t>
                </w:r>
                <w:r w:rsidR="00513681">
                  <w:rPr>
                    <w:noProof/>
                    <w:webHidden/>
                  </w:rPr>
                  <w:fldChar w:fldCharType="end"/>
                </w:r>
              </w:hyperlink>
            </w:p>
            <w:p w14:paraId="5A56FD87" w14:textId="0BA3BCD4" w:rsidR="00513681" w:rsidRDefault="005910DD" w:rsidP="00513681">
              <w:pPr>
                <w:pStyle w:val="TOC1"/>
                <w:rPr>
                  <w:rFonts w:asciiTheme="minorHAnsi" w:eastAsiaTheme="minorEastAsia" w:hAnsiTheme="minorHAnsi"/>
                  <w:noProof/>
                  <w:kern w:val="2"/>
                  <w:lang w:eastAsia="en-GB"/>
                  <w14:ligatures w14:val="standardContextual"/>
                </w:rPr>
              </w:pPr>
              <w:hyperlink w:anchor="_Toc148210959" w:history="1">
                <w:r w:rsidR="00513681" w:rsidRPr="00B52A16">
                  <w:rPr>
                    <w:rStyle w:val="Hyperlink"/>
                    <w:noProof/>
                  </w:rPr>
                  <w:t>Declaration</w:t>
                </w:r>
                <w:r w:rsidR="00513681">
                  <w:rPr>
                    <w:noProof/>
                    <w:webHidden/>
                  </w:rPr>
                  <w:tab/>
                </w:r>
                <w:r w:rsidR="00513681">
                  <w:rPr>
                    <w:noProof/>
                    <w:webHidden/>
                  </w:rPr>
                  <w:fldChar w:fldCharType="begin"/>
                </w:r>
                <w:r w:rsidR="00513681">
                  <w:rPr>
                    <w:noProof/>
                    <w:webHidden/>
                  </w:rPr>
                  <w:instrText xml:space="preserve"> PAGEREF _Toc148210959 \h </w:instrText>
                </w:r>
                <w:r w:rsidR="00513681">
                  <w:rPr>
                    <w:noProof/>
                    <w:webHidden/>
                  </w:rPr>
                </w:r>
                <w:r w:rsidR="00513681">
                  <w:rPr>
                    <w:noProof/>
                    <w:webHidden/>
                  </w:rPr>
                  <w:fldChar w:fldCharType="separate"/>
                </w:r>
                <w:r w:rsidR="00D9735C">
                  <w:rPr>
                    <w:noProof/>
                    <w:webHidden/>
                  </w:rPr>
                  <w:t>xiii</w:t>
                </w:r>
                <w:r w:rsidR="00513681">
                  <w:rPr>
                    <w:noProof/>
                    <w:webHidden/>
                  </w:rPr>
                  <w:fldChar w:fldCharType="end"/>
                </w:r>
              </w:hyperlink>
            </w:p>
            <w:p w14:paraId="56491110" w14:textId="5E663C73" w:rsidR="00513681" w:rsidRDefault="005910DD" w:rsidP="00513681">
              <w:pPr>
                <w:pStyle w:val="TOC1"/>
                <w:rPr>
                  <w:rFonts w:asciiTheme="minorHAnsi" w:eastAsiaTheme="minorEastAsia" w:hAnsiTheme="minorHAnsi"/>
                  <w:noProof/>
                  <w:kern w:val="2"/>
                  <w:lang w:eastAsia="en-GB"/>
                  <w14:ligatures w14:val="standardContextual"/>
                </w:rPr>
              </w:pPr>
              <w:hyperlink w:anchor="_Toc148210960" w:history="1">
                <w:r w:rsidR="00513681" w:rsidRPr="00B52A16">
                  <w:rPr>
                    <w:rStyle w:val="Hyperlink"/>
                    <w:noProof/>
                  </w:rPr>
                  <w:t>About</w:t>
                </w:r>
                <w:r w:rsidR="00513681" w:rsidRPr="00B52A16">
                  <w:rPr>
                    <w:rStyle w:val="Hyperlink"/>
                    <w:noProof/>
                    <w:shd w:val="clear" w:color="auto" w:fill="FFFFFF"/>
                  </w:rPr>
                  <w:t xml:space="preserve"> the Author</w:t>
                </w:r>
                <w:r w:rsidR="00513681">
                  <w:rPr>
                    <w:noProof/>
                    <w:webHidden/>
                  </w:rPr>
                  <w:tab/>
                </w:r>
                <w:r w:rsidR="00513681">
                  <w:rPr>
                    <w:noProof/>
                    <w:webHidden/>
                  </w:rPr>
                  <w:fldChar w:fldCharType="begin"/>
                </w:r>
                <w:r w:rsidR="00513681">
                  <w:rPr>
                    <w:noProof/>
                    <w:webHidden/>
                  </w:rPr>
                  <w:instrText xml:space="preserve"> PAGEREF _Toc148210960 \h </w:instrText>
                </w:r>
                <w:r w:rsidR="00513681">
                  <w:rPr>
                    <w:noProof/>
                    <w:webHidden/>
                  </w:rPr>
                </w:r>
                <w:r w:rsidR="00513681">
                  <w:rPr>
                    <w:noProof/>
                    <w:webHidden/>
                  </w:rPr>
                  <w:fldChar w:fldCharType="separate"/>
                </w:r>
                <w:r w:rsidR="00D9735C">
                  <w:rPr>
                    <w:noProof/>
                    <w:webHidden/>
                  </w:rPr>
                  <w:t>xiv</w:t>
                </w:r>
                <w:r w:rsidR="00513681">
                  <w:rPr>
                    <w:noProof/>
                    <w:webHidden/>
                  </w:rPr>
                  <w:fldChar w:fldCharType="end"/>
                </w:r>
              </w:hyperlink>
            </w:p>
            <w:p w14:paraId="4C2077AA" w14:textId="4DAF234C" w:rsidR="00513681" w:rsidRDefault="005910DD" w:rsidP="00513681">
              <w:pPr>
                <w:pStyle w:val="TOC1"/>
                <w:rPr>
                  <w:rFonts w:asciiTheme="minorHAnsi" w:eastAsiaTheme="minorEastAsia" w:hAnsiTheme="minorHAnsi"/>
                  <w:noProof/>
                  <w:kern w:val="2"/>
                  <w:lang w:eastAsia="en-GB"/>
                  <w14:ligatures w14:val="standardContextual"/>
                </w:rPr>
              </w:pPr>
              <w:hyperlink w:anchor="_Toc148210961" w:history="1">
                <w:r w:rsidR="00513681" w:rsidRPr="00B52A16">
                  <w:rPr>
                    <w:rStyle w:val="Hyperlink"/>
                    <w:noProof/>
                  </w:rPr>
                  <w:t>Dedication</w:t>
                </w:r>
                <w:r w:rsidR="00513681">
                  <w:rPr>
                    <w:noProof/>
                    <w:webHidden/>
                  </w:rPr>
                  <w:tab/>
                </w:r>
                <w:r w:rsidR="00513681">
                  <w:rPr>
                    <w:noProof/>
                    <w:webHidden/>
                  </w:rPr>
                  <w:fldChar w:fldCharType="begin"/>
                </w:r>
                <w:r w:rsidR="00513681">
                  <w:rPr>
                    <w:noProof/>
                    <w:webHidden/>
                  </w:rPr>
                  <w:instrText xml:space="preserve"> PAGEREF _Toc148210961 \h </w:instrText>
                </w:r>
                <w:r w:rsidR="00513681">
                  <w:rPr>
                    <w:noProof/>
                    <w:webHidden/>
                  </w:rPr>
                </w:r>
                <w:r w:rsidR="00513681">
                  <w:rPr>
                    <w:noProof/>
                    <w:webHidden/>
                  </w:rPr>
                  <w:fldChar w:fldCharType="separate"/>
                </w:r>
                <w:r w:rsidR="00D9735C">
                  <w:rPr>
                    <w:noProof/>
                    <w:webHidden/>
                  </w:rPr>
                  <w:t>xvi</w:t>
                </w:r>
                <w:r w:rsidR="00513681">
                  <w:rPr>
                    <w:noProof/>
                    <w:webHidden/>
                  </w:rPr>
                  <w:fldChar w:fldCharType="end"/>
                </w:r>
              </w:hyperlink>
            </w:p>
            <w:p w14:paraId="149BA155" w14:textId="73599CB3" w:rsidR="00513681" w:rsidRDefault="005910DD" w:rsidP="00513681">
              <w:pPr>
                <w:pStyle w:val="TOC1"/>
                <w:rPr>
                  <w:rFonts w:asciiTheme="minorHAnsi" w:eastAsiaTheme="minorEastAsia" w:hAnsiTheme="minorHAnsi"/>
                  <w:noProof/>
                  <w:kern w:val="2"/>
                  <w:lang w:eastAsia="en-GB"/>
                  <w14:ligatures w14:val="standardContextual"/>
                </w:rPr>
              </w:pPr>
              <w:hyperlink w:anchor="_Toc148210962" w:history="1">
                <w:r w:rsidR="00513681" w:rsidRPr="00B52A16">
                  <w:rPr>
                    <w:rStyle w:val="Hyperlink"/>
                    <w:noProof/>
                  </w:rPr>
                  <w:t>Acknowledgements</w:t>
                </w:r>
                <w:r w:rsidR="00513681">
                  <w:rPr>
                    <w:noProof/>
                    <w:webHidden/>
                  </w:rPr>
                  <w:tab/>
                </w:r>
                <w:r w:rsidR="00513681">
                  <w:rPr>
                    <w:noProof/>
                    <w:webHidden/>
                  </w:rPr>
                  <w:fldChar w:fldCharType="begin"/>
                </w:r>
                <w:r w:rsidR="00513681">
                  <w:rPr>
                    <w:noProof/>
                    <w:webHidden/>
                  </w:rPr>
                  <w:instrText xml:space="preserve"> PAGEREF _Toc148210962 \h </w:instrText>
                </w:r>
                <w:r w:rsidR="00513681">
                  <w:rPr>
                    <w:noProof/>
                    <w:webHidden/>
                  </w:rPr>
                </w:r>
                <w:r w:rsidR="00513681">
                  <w:rPr>
                    <w:noProof/>
                    <w:webHidden/>
                  </w:rPr>
                  <w:fldChar w:fldCharType="separate"/>
                </w:r>
                <w:r w:rsidR="00D9735C">
                  <w:rPr>
                    <w:noProof/>
                    <w:webHidden/>
                  </w:rPr>
                  <w:t>xvii</w:t>
                </w:r>
                <w:r w:rsidR="00513681">
                  <w:rPr>
                    <w:noProof/>
                    <w:webHidden/>
                  </w:rPr>
                  <w:fldChar w:fldCharType="end"/>
                </w:r>
              </w:hyperlink>
            </w:p>
            <w:p w14:paraId="3188F4EC" w14:textId="7B92985A" w:rsidR="00513681" w:rsidRDefault="005910DD" w:rsidP="00513681">
              <w:pPr>
                <w:pStyle w:val="TOC1"/>
                <w:rPr>
                  <w:rFonts w:asciiTheme="minorHAnsi" w:eastAsiaTheme="minorEastAsia" w:hAnsiTheme="minorHAnsi"/>
                  <w:noProof/>
                  <w:kern w:val="2"/>
                  <w:lang w:eastAsia="en-GB"/>
                  <w14:ligatures w14:val="standardContextual"/>
                </w:rPr>
              </w:pPr>
              <w:hyperlink w:anchor="_Toc148210963" w:history="1">
                <w:r w:rsidR="00513681" w:rsidRPr="00B52A16">
                  <w:rPr>
                    <w:rStyle w:val="Hyperlink"/>
                    <w:noProof/>
                  </w:rPr>
                  <w:t>Publications</w:t>
                </w:r>
                <w:r w:rsidR="00513681">
                  <w:rPr>
                    <w:noProof/>
                    <w:webHidden/>
                  </w:rPr>
                  <w:tab/>
                </w:r>
                <w:r w:rsidR="00513681">
                  <w:rPr>
                    <w:noProof/>
                    <w:webHidden/>
                  </w:rPr>
                  <w:fldChar w:fldCharType="begin"/>
                </w:r>
                <w:r w:rsidR="00513681">
                  <w:rPr>
                    <w:noProof/>
                    <w:webHidden/>
                  </w:rPr>
                  <w:instrText xml:space="preserve"> PAGEREF _Toc148210963 \h </w:instrText>
                </w:r>
                <w:r w:rsidR="00513681">
                  <w:rPr>
                    <w:noProof/>
                    <w:webHidden/>
                  </w:rPr>
                </w:r>
                <w:r w:rsidR="00513681">
                  <w:rPr>
                    <w:noProof/>
                    <w:webHidden/>
                  </w:rPr>
                  <w:fldChar w:fldCharType="separate"/>
                </w:r>
                <w:r w:rsidR="00D9735C">
                  <w:rPr>
                    <w:noProof/>
                    <w:webHidden/>
                  </w:rPr>
                  <w:t>xix</w:t>
                </w:r>
                <w:r w:rsidR="00513681">
                  <w:rPr>
                    <w:noProof/>
                    <w:webHidden/>
                  </w:rPr>
                  <w:fldChar w:fldCharType="end"/>
                </w:r>
              </w:hyperlink>
            </w:p>
            <w:p w14:paraId="6E28E0AB" w14:textId="0A6DCE8B" w:rsidR="00513681" w:rsidRDefault="005910DD" w:rsidP="00513681">
              <w:pPr>
                <w:pStyle w:val="TOC1"/>
                <w:rPr>
                  <w:rFonts w:asciiTheme="minorHAnsi" w:eastAsiaTheme="minorEastAsia" w:hAnsiTheme="minorHAnsi"/>
                  <w:noProof/>
                  <w:kern w:val="2"/>
                  <w:lang w:eastAsia="en-GB"/>
                  <w14:ligatures w14:val="standardContextual"/>
                </w:rPr>
              </w:pPr>
              <w:hyperlink w:anchor="_Toc148210964" w:history="1">
                <w:r w:rsidR="00513681" w:rsidRPr="00B52A16">
                  <w:rPr>
                    <w:rStyle w:val="Hyperlink"/>
                    <w:noProof/>
                  </w:rPr>
                  <w:t>Nomenclature</w:t>
                </w:r>
                <w:r w:rsidR="00513681">
                  <w:rPr>
                    <w:noProof/>
                    <w:webHidden/>
                  </w:rPr>
                  <w:tab/>
                </w:r>
                <w:r w:rsidR="00513681">
                  <w:rPr>
                    <w:noProof/>
                    <w:webHidden/>
                  </w:rPr>
                  <w:fldChar w:fldCharType="begin"/>
                </w:r>
                <w:r w:rsidR="00513681">
                  <w:rPr>
                    <w:noProof/>
                    <w:webHidden/>
                  </w:rPr>
                  <w:instrText xml:space="preserve"> PAGEREF _Toc148210964 \h </w:instrText>
                </w:r>
                <w:r w:rsidR="00513681">
                  <w:rPr>
                    <w:noProof/>
                    <w:webHidden/>
                  </w:rPr>
                </w:r>
                <w:r w:rsidR="00513681">
                  <w:rPr>
                    <w:noProof/>
                    <w:webHidden/>
                  </w:rPr>
                  <w:fldChar w:fldCharType="separate"/>
                </w:r>
                <w:r w:rsidR="00D9735C">
                  <w:rPr>
                    <w:noProof/>
                    <w:webHidden/>
                  </w:rPr>
                  <w:t>xx</w:t>
                </w:r>
                <w:r w:rsidR="00513681">
                  <w:rPr>
                    <w:noProof/>
                    <w:webHidden/>
                  </w:rPr>
                  <w:fldChar w:fldCharType="end"/>
                </w:r>
              </w:hyperlink>
            </w:p>
            <w:p w14:paraId="313FDF48" w14:textId="658B760C" w:rsidR="00513681" w:rsidRDefault="005910DD" w:rsidP="00513681">
              <w:pPr>
                <w:pStyle w:val="TOC1"/>
                <w:rPr>
                  <w:rFonts w:asciiTheme="minorHAnsi" w:eastAsiaTheme="minorEastAsia" w:hAnsiTheme="minorHAnsi"/>
                  <w:noProof/>
                  <w:kern w:val="2"/>
                  <w:lang w:eastAsia="en-GB"/>
                  <w14:ligatures w14:val="standardContextual"/>
                </w:rPr>
              </w:pPr>
              <w:hyperlink w:anchor="_Toc148210965" w:history="1">
                <w:r w:rsidR="00513681" w:rsidRPr="00B52A16">
                  <w:rPr>
                    <w:rStyle w:val="Hyperlink"/>
                    <w:noProof/>
                  </w:rPr>
                  <w:t>1</w:t>
                </w:r>
                <w:r w:rsidR="00513681">
                  <w:rPr>
                    <w:rFonts w:asciiTheme="minorHAnsi" w:eastAsiaTheme="minorEastAsia" w:hAnsiTheme="minorHAnsi"/>
                    <w:noProof/>
                    <w:kern w:val="2"/>
                    <w:lang w:eastAsia="en-GB"/>
                    <w14:ligatures w14:val="standardContextual"/>
                  </w:rPr>
                  <w:tab/>
                </w:r>
                <w:r w:rsidR="00513681" w:rsidRPr="00B52A16">
                  <w:rPr>
                    <w:rStyle w:val="Hyperlink"/>
                    <w:noProof/>
                  </w:rPr>
                  <w:t>Chapter 1 – Introduction</w:t>
                </w:r>
                <w:r w:rsidR="00513681">
                  <w:rPr>
                    <w:noProof/>
                    <w:webHidden/>
                  </w:rPr>
                  <w:tab/>
                </w:r>
                <w:r w:rsidR="00513681">
                  <w:rPr>
                    <w:noProof/>
                    <w:webHidden/>
                  </w:rPr>
                  <w:fldChar w:fldCharType="begin"/>
                </w:r>
                <w:r w:rsidR="00513681">
                  <w:rPr>
                    <w:noProof/>
                    <w:webHidden/>
                  </w:rPr>
                  <w:instrText xml:space="preserve"> PAGEREF _Toc148210965 \h </w:instrText>
                </w:r>
                <w:r w:rsidR="00513681">
                  <w:rPr>
                    <w:noProof/>
                    <w:webHidden/>
                  </w:rPr>
                </w:r>
                <w:r w:rsidR="00513681">
                  <w:rPr>
                    <w:noProof/>
                    <w:webHidden/>
                  </w:rPr>
                  <w:fldChar w:fldCharType="separate"/>
                </w:r>
                <w:r w:rsidR="00D9735C">
                  <w:rPr>
                    <w:noProof/>
                    <w:webHidden/>
                  </w:rPr>
                  <w:t>24</w:t>
                </w:r>
                <w:r w:rsidR="00513681">
                  <w:rPr>
                    <w:noProof/>
                    <w:webHidden/>
                  </w:rPr>
                  <w:fldChar w:fldCharType="end"/>
                </w:r>
              </w:hyperlink>
            </w:p>
            <w:p w14:paraId="7A659B01" w14:textId="5968AA83"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0966" w:history="1">
                <w:r w:rsidR="00513681" w:rsidRPr="00B52A16">
                  <w:rPr>
                    <w:rStyle w:val="Hyperlink"/>
                    <w:noProof/>
                  </w:rPr>
                  <w:t>1.1</w:t>
                </w:r>
                <w:r w:rsidR="00513681">
                  <w:rPr>
                    <w:rFonts w:asciiTheme="minorHAnsi" w:eastAsiaTheme="minorEastAsia" w:hAnsiTheme="minorHAnsi"/>
                    <w:noProof/>
                    <w:kern w:val="2"/>
                    <w:lang w:eastAsia="en-GB"/>
                    <w14:ligatures w14:val="standardContextual"/>
                  </w:rPr>
                  <w:tab/>
                </w:r>
                <w:r w:rsidR="00513681" w:rsidRPr="00B52A16">
                  <w:rPr>
                    <w:rStyle w:val="Hyperlink"/>
                    <w:noProof/>
                  </w:rPr>
                  <w:t>Background</w:t>
                </w:r>
                <w:r w:rsidR="00513681">
                  <w:rPr>
                    <w:noProof/>
                    <w:webHidden/>
                  </w:rPr>
                  <w:tab/>
                </w:r>
                <w:r w:rsidR="00513681">
                  <w:rPr>
                    <w:noProof/>
                    <w:webHidden/>
                  </w:rPr>
                  <w:fldChar w:fldCharType="begin"/>
                </w:r>
                <w:r w:rsidR="00513681">
                  <w:rPr>
                    <w:noProof/>
                    <w:webHidden/>
                  </w:rPr>
                  <w:instrText xml:space="preserve"> PAGEREF _Toc148210966 \h </w:instrText>
                </w:r>
                <w:r w:rsidR="00513681">
                  <w:rPr>
                    <w:noProof/>
                    <w:webHidden/>
                  </w:rPr>
                </w:r>
                <w:r w:rsidR="00513681">
                  <w:rPr>
                    <w:noProof/>
                    <w:webHidden/>
                  </w:rPr>
                  <w:fldChar w:fldCharType="separate"/>
                </w:r>
                <w:r w:rsidR="00D9735C">
                  <w:rPr>
                    <w:noProof/>
                    <w:webHidden/>
                  </w:rPr>
                  <w:t>24</w:t>
                </w:r>
                <w:r w:rsidR="00513681">
                  <w:rPr>
                    <w:noProof/>
                    <w:webHidden/>
                  </w:rPr>
                  <w:fldChar w:fldCharType="end"/>
                </w:r>
              </w:hyperlink>
            </w:p>
            <w:p w14:paraId="26F86B01" w14:textId="1AB56A47"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0967" w:history="1">
                <w:r w:rsidR="00513681" w:rsidRPr="00B52A16">
                  <w:rPr>
                    <w:rStyle w:val="Hyperlink"/>
                    <w:noProof/>
                  </w:rPr>
                  <w:t>1.2</w:t>
                </w:r>
                <w:r w:rsidR="00513681">
                  <w:rPr>
                    <w:rFonts w:asciiTheme="minorHAnsi" w:eastAsiaTheme="minorEastAsia" w:hAnsiTheme="minorHAnsi"/>
                    <w:noProof/>
                    <w:kern w:val="2"/>
                    <w:lang w:eastAsia="en-GB"/>
                    <w14:ligatures w14:val="standardContextual"/>
                  </w:rPr>
                  <w:tab/>
                </w:r>
                <w:r w:rsidR="00513681" w:rsidRPr="00B52A16">
                  <w:rPr>
                    <w:rStyle w:val="Hyperlink"/>
                    <w:noProof/>
                  </w:rPr>
                  <w:t>Motivation</w:t>
                </w:r>
                <w:r w:rsidR="00513681">
                  <w:rPr>
                    <w:noProof/>
                    <w:webHidden/>
                  </w:rPr>
                  <w:tab/>
                </w:r>
                <w:r w:rsidR="00513681">
                  <w:rPr>
                    <w:noProof/>
                    <w:webHidden/>
                  </w:rPr>
                  <w:fldChar w:fldCharType="begin"/>
                </w:r>
                <w:r w:rsidR="00513681">
                  <w:rPr>
                    <w:noProof/>
                    <w:webHidden/>
                  </w:rPr>
                  <w:instrText xml:space="preserve"> PAGEREF _Toc148210967 \h </w:instrText>
                </w:r>
                <w:r w:rsidR="00513681">
                  <w:rPr>
                    <w:noProof/>
                    <w:webHidden/>
                  </w:rPr>
                </w:r>
                <w:r w:rsidR="00513681">
                  <w:rPr>
                    <w:noProof/>
                    <w:webHidden/>
                  </w:rPr>
                  <w:fldChar w:fldCharType="separate"/>
                </w:r>
                <w:r w:rsidR="00D9735C">
                  <w:rPr>
                    <w:noProof/>
                    <w:webHidden/>
                  </w:rPr>
                  <w:t>26</w:t>
                </w:r>
                <w:r w:rsidR="00513681">
                  <w:rPr>
                    <w:noProof/>
                    <w:webHidden/>
                  </w:rPr>
                  <w:fldChar w:fldCharType="end"/>
                </w:r>
              </w:hyperlink>
            </w:p>
            <w:p w14:paraId="232DBFBC" w14:textId="67FFD44C"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0968" w:history="1">
                <w:r w:rsidR="00513681" w:rsidRPr="00B52A16">
                  <w:rPr>
                    <w:rStyle w:val="Hyperlink"/>
                    <w:noProof/>
                  </w:rPr>
                  <w:t>1.3</w:t>
                </w:r>
                <w:r w:rsidR="00513681">
                  <w:rPr>
                    <w:rFonts w:asciiTheme="minorHAnsi" w:eastAsiaTheme="minorEastAsia" w:hAnsiTheme="minorHAnsi"/>
                    <w:noProof/>
                    <w:kern w:val="2"/>
                    <w:lang w:eastAsia="en-GB"/>
                    <w14:ligatures w14:val="standardContextual"/>
                  </w:rPr>
                  <w:tab/>
                </w:r>
                <w:r w:rsidR="00513681" w:rsidRPr="00B52A16">
                  <w:rPr>
                    <w:rStyle w:val="Hyperlink"/>
                    <w:noProof/>
                  </w:rPr>
                  <w:t>Aims and objectives of the research</w:t>
                </w:r>
                <w:r w:rsidR="00513681">
                  <w:rPr>
                    <w:noProof/>
                    <w:webHidden/>
                  </w:rPr>
                  <w:tab/>
                </w:r>
                <w:r w:rsidR="00513681">
                  <w:rPr>
                    <w:noProof/>
                    <w:webHidden/>
                  </w:rPr>
                  <w:fldChar w:fldCharType="begin"/>
                </w:r>
                <w:r w:rsidR="00513681">
                  <w:rPr>
                    <w:noProof/>
                    <w:webHidden/>
                  </w:rPr>
                  <w:instrText xml:space="preserve"> PAGEREF _Toc148210968 \h </w:instrText>
                </w:r>
                <w:r w:rsidR="00513681">
                  <w:rPr>
                    <w:noProof/>
                    <w:webHidden/>
                  </w:rPr>
                </w:r>
                <w:r w:rsidR="00513681">
                  <w:rPr>
                    <w:noProof/>
                    <w:webHidden/>
                  </w:rPr>
                  <w:fldChar w:fldCharType="separate"/>
                </w:r>
                <w:r w:rsidR="00D9735C">
                  <w:rPr>
                    <w:noProof/>
                    <w:webHidden/>
                  </w:rPr>
                  <w:t>28</w:t>
                </w:r>
                <w:r w:rsidR="00513681">
                  <w:rPr>
                    <w:noProof/>
                    <w:webHidden/>
                  </w:rPr>
                  <w:fldChar w:fldCharType="end"/>
                </w:r>
              </w:hyperlink>
            </w:p>
            <w:p w14:paraId="2D2155E1" w14:textId="403340C0"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0969" w:history="1">
                <w:r w:rsidR="00513681" w:rsidRPr="00B52A16">
                  <w:rPr>
                    <w:rStyle w:val="Hyperlink"/>
                    <w:noProof/>
                  </w:rPr>
                  <w:t>1.4</w:t>
                </w:r>
                <w:r w:rsidR="00513681">
                  <w:rPr>
                    <w:rFonts w:asciiTheme="minorHAnsi" w:eastAsiaTheme="minorEastAsia" w:hAnsiTheme="minorHAnsi"/>
                    <w:noProof/>
                    <w:kern w:val="2"/>
                    <w:lang w:eastAsia="en-GB"/>
                    <w14:ligatures w14:val="standardContextual"/>
                  </w:rPr>
                  <w:tab/>
                </w:r>
                <w:r w:rsidR="00513681" w:rsidRPr="00B52A16">
                  <w:rPr>
                    <w:rStyle w:val="Hyperlink"/>
                    <w:noProof/>
                  </w:rPr>
                  <w:t>Scope and limitations of the research</w:t>
                </w:r>
                <w:r w:rsidR="00513681">
                  <w:rPr>
                    <w:noProof/>
                    <w:webHidden/>
                  </w:rPr>
                  <w:tab/>
                </w:r>
                <w:r w:rsidR="00513681">
                  <w:rPr>
                    <w:noProof/>
                    <w:webHidden/>
                  </w:rPr>
                  <w:fldChar w:fldCharType="begin"/>
                </w:r>
                <w:r w:rsidR="00513681">
                  <w:rPr>
                    <w:noProof/>
                    <w:webHidden/>
                  </w:rPr>
                  <w:instrText xml:space="preserve"> PAGEREF _Toc148210969 \h </w:instrText>
                </w:r>
                <w:r w:rsidR="00513681">
                  <w:rPr>
                    <w:noProof/>
                    <w:webHidden/>
                  </w:rPr>
                </w:r>
                <w:r w:rsidR="00513681">
                  <w:rPr>
                    <w:noProof/>
                    <w:webHidden/>
                  </w:rPr>
                  <w:fldChar w:fldCharType="separate"/>
                </w:r>
                <w:r w:rsidR="00D9735C">
                  <w:rPr>
                    <w:noProof/>
                    <w:webHidden/>
                  </w:rPr>
                  <w:t>29</w:t>
                </w:r>
                <w:r w:rsidR="00513681">
                  <w:rPr>
                    <w:noProof/>
                    <w:webHidden/>
                  </w:rPr>
                  <w:fldChar w:fldCharType="end"/>
                </w:r>
              </w:hyperlink>
            </w:p>
            <w:p w14:paraId="72E8769F" w14:textId="24F4DA0E"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0970" w:history="1">
                <w:r w:rsidR="00513681" w:rsidRPr="00B52A16">
                  <w:rPr>
                    <w:rStyle w:val="Hyperlink"/>
                    <w:noProof/>
                  </w:rPr>
                  <w:t>1.5</w:t>
                </w:r>
                <w:r w:rsidR="00513681">
                  <w:rPr>
                    <w:rFonts w:asciiTheme="minorHAnsi" w:eastAsiaTheme="minorEastAsia" w:hAnsiTheme="minorHAnsi"/>
                    <w:noProof/>
                    <w:kern w:val="2"/>
                    <w:lang w:eastAsia="en-GB"/>
                    <w14:ligatures w14:val="standardContextual"/>
                  </w:rPr>
                  <w:tab/>
                </w:r>
                <w:r w:rsidR="00513681" w:rsidRPr="00B52A16">
                  <w:rPr>
                    <w:rStyle w:val="Hyperlink"/>
                    <w:noProof/>
                  </w:rPr>
                  <w:t>Research methodology</w:t>
                </w:r>
                <w:r w:rsidR="00513681">
                  <w:rPr>
                    <w:noProof/>
                    <w:webHidden/>
                  </w:rPr>
                  <w:tab/>
                </w:r>
                <w:r w:rsidR="00513681">
                  <w:rPr>
                    <w:noProof/>
                    <w:webHidden/>
                  </w:rPr>
                  <w:fldChar w:fldCharType="begin"/>
                </w:r>
                <w:r w:rsidR="00513681">
                  <w:rPr>
                    <w:noProof/>
                    <w:webHidden/>
                  </w:rPr>
                  <w:instrText xml:space="preserve"> PAGEREF _Toc148210970 \h </w:instrText>
                </w:r>
                <w:r w:rsidR="00513681">
                  <w:rPr>
                    <w:noProof/>
                    <w:webHidden/>
                  </w:rPr>
                </w:r>
                <w:r w:rsidR="00513681">
                  <w:rPr>
                    <w:noProof/>
                    <w:webHidden/>
                  </w:rPr>
                  <w:fldChar w:fldCharType="separate"/>
                </w:r>
                <w:r w:rsidR="00D9735C">
                  <w:rPr>
                    <w:noProof/>
                    <w:webHidden/>
                  </w:rPr>
                  <w:t>30</w:t>
                </w:r>
                <w:r w:rsidR="00513681">
                  <w:rPr>
                    <w:noProof/>
                    <w:webHidden/>
                  </w:rPr>
                  <w:fldChar w:fldCharType="end"/>
                </w:r>
              </w:hyperlink>
            </w:p>
            <w:p w14:paraId="5B1BA274" w14:textId="15489A75"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0971" w:history="1">
                <w:r w:rsidR="00513681" w:rsidRPr="00B52A16">
                  <w:rPr>
                    <w:rStyle w:val="Hyperlink"/>
                    <w:noProof/>
                  </w:rPr>
                  <w:t>1.6</w:t>
                </w:r>
                <w:r w:rsidR="00513681">
                  <w:rPr>
                    <w:rFonts w:asciiTheme="minorHAnsi" w:eastAsiaTheme="minorEastAsia" w:hAnsiTheme="minorHAnsi"/>
                    <w:noProof/>
                    <w:kern w:val="2"/>
                    <w:lang w:eastAsia="en-GB"/>
                    <w14:ligatures w14:val="standardContextual"/>
                  </w:rPr>
                  <w:tab/>
                </w:r>
                <w:r w:rsidR="00513681" w:rsidRPr="00B52A16">
                  <w:rPr>
                    <w:rStyle w:val="Hyperlink"/>
                    <w:noProof/>
                  </w:rPr>
                  <w:t>Overview and structure</w:t>
                </w:r>
                <w:r w:rsidR="00513681">
                  <w:rPr>
                    <w:noProof/>
                    <w:webHidden/>
                  </w:rPr>
                  <w:tab/>
                </w:r>
                <w:r w:rsidR="00513681">
                  <w:rPr>
                    <w:noProof/>
                    <w:webHidden/>
                  </w:rPr>
                  <w:fldChar w:fldCharType="begin"/>
                </w:r>
                <w:r w:rsidR="00513681">
                  <w:rPr>
                    <w:noProof/>
                    <w:webHidden/>
                  </w:rPr>
                  <w:instrText xml:space="preserve"> PAGEREF _Toc148210971 \h </w:instrText>
                </w:r>
                <w:r w:rsidR="00513681">
                  <w:rPr>
                    <w:noProof/>
                    <w:webHidden/>
                  </w:rPr>
                </w:r>
                <w:r w:rsidR="00513681">
                  <w:rPr>
                    <w:noProof/>
                    <w:webHidden/>
                  </w:rPr>
                  <w:fldChar w:fldCharType="separate"/>
                </w:r>
                <w:r w:rsidR="00D9735C">
                  <w:rPr>
                    <w:noProof/>
                    <w:webHidden/>
                  </w:rPr>
                  <w:t>35</w:t>
                </w:r>
                <w:r w:rsidR="00513681">
                  <w:rPr>
                    <w:noProof/>
                    <w:webHidden/>
                  </w:rPr>
                  <w:fldChar w:fldCharType="end"/>
                </w:r>
              </w:hyperlink>
            </w:p>
            <w:p w14:paraId="4E341D2C" w14:textId="26BFB213" w:rsidR="00513681" w:rsidRDefault="005910DD" w:rsidP="00513681">
              <w:pPr>
                <w:pStyle w:val="TOC1"/>
                <w:rPr>
                  <w:rFonts w:asciiTheme="minorHAnsi" w:eastAsiaTheme="minorEastAsia" w:hAnsiTheme="minorHAnsi"/>
                  <w:noProof/>
                  <w:kern w:val="2"/>
                  <w:lang w:eastAsia="en-GB"/>
                  <w14:ligatures w14:val="standardContextual"/>
                </w:rPr>
              </w:pPr>
              <w:hyperlink w:anchor="_Toc148210972" w:history="1">
                <w:r w:rsidR="00513681" w:rsidRPr="00B52A16">
                  <w:rPr>
                    <w:rStyle w:val="Hyperlink"/>
                    <w:noProof/>
                  </w:rPr>
                  <w:t>2</w:t>
                </w:r>
                <w:r w:rsidR="00513681">
                  <w:rPr>
                    <w:rFonts w:asciiTheme="minorHAnsi" w:eastAsiaTheme="minorEastAsia" w:hAnsiTheme="minorHAnsi"/>
                    <w:noProof/>
                    <w:kern w:val="2"/>
                    <w:lang w:eastAsia="en-GB"/>
                    <w14:ligatures w14:val="standardContextual"/>
                  </w:rPr>
                  <w:tab/>
                </w:r>
                <w:r w:rsidR="00513681" w:rsidRPr="00B52A16">
                  <w:rPr>
                    <w:rStyle w:val="Hyperlink"/>
                    <w:noProof/>
                  </w:rPr>
                  <w:t>Chapter 2 – Overview of particulate emissions monitoring methods</w:t>
                </w:r>
                <w:r w:rsidR="00513681">
                  <w:rPr>
                    <w:noProof/>
                    <w:webHidden/>
                  </w:rPr>
                  <w:tab/>
                </w:r>
                <w:r w:rsidR="00513681">
                  <w:rPr>
                    <w:noProof/>
                    <w:webHidden/>
                  </w:rPr>
                  <w:fldChar w:fldCharType="begin"/>
                </w:r>
                <w:r w:rsidR="00513681">
                  <w:rPr>
                    <w:noProof/>
                    <w:webHidden/>
                  </w:rPr>
                  <w:instrText xml:space="preserve"> PAGEREF _Toc148210972 \h </w:instrText>
                </w:r>
                <w:r w:rsidR="00513681">
                  <w:rPr>
                    <w:noProof/>
                    <w:webHidden/>
                  </w:rPr>
                </w:r>
                <w:r w:rsidR="00513681">
                  <w:rPr>
                    <w:noProof/>
                    <w:webHidden/>
                  </w:rPr>
                  <w:fldChar w:fldCharType="separate"/>
                </w:r>
                <w:r w:rsidR="00D9735C">
                  <w:rPr>
                    <w:noProof/>
                    <w:webHidden/>
                  </w:rPr>
                  <w:t>38</w:t>
                </w:r>
                <w:r w:rsidR="00513681">
                  <w:rPr>
                    <w:noProof/>
                    <w:webHidden/>
                  </w:rPr>
                  <w:fldChar w:fldCharType="end"/>
                </w:r>
              </w:hyperlink>
            </w:p>
            <w:p w14:paraId="40500371" w14:textId="0230797D"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0973" w:history="1">
                <w:r w:rsidR="00513681" w:rsidRPr="00B52A16">
                  <w:rPr>
                    <w:rStyle w:val="Hyperlink"/>
                    <w:noProof/>
                  </w:rPr>
                  <w:t>2.1</w:t>
                </w:r>
                <w:r w:rsidR="00513681">
                  <w:rPr>
                    <w:rFonts w:asciiTheme="minorHAnsi" w:eastAsiaTheme="minorEastAsia" w:hAnsiTheme="minorHAnsi"/>
                    <w:noProof/>
                    <w:kern w:val="2"/>
                    <w:lang w:eastAsia="en-GB"/>
                    <w14:ligatures w14:val="standardContextual"/>
                  </w:rPr>
                  <w:tab/>
                </w:r>
                <w:r w:rsidR="00513681" w:rsidRPr="00B52A16">
                  <w:rPr>
                    <w:rStyle w:val="Hyperlink"/>
                    <w:noProof/>
                  </w:rPr>
                  <w:t>Introduction</w:t>
                </w:r>
                <w:r w:rsidR="00513681">
                  <w:rPr>
                    <w:noProof/>
                    <w:webHidden/>
                  </w:rPr>
                  <w:tab/>
                </w:r>
                <w:r w:rsidR="00513681">
                  <w:rPr>
                    <w:noProof/>
                    <w:webHidden/>
                  </w:rPr>
                  <w:fldChar w:fldCharType="begin"/>
                </w:r>
                <w:r w:rsidR="00513681">
                  <w:rPr>
                    <w:noProof/>
                    <w:webHidden/>
                  </w:rPr>
                  <w:instrText xml:space="preserve"> PAGEREF _Toc148210973 \h </w:instrText>
                </w:r>
                <w:r w:rsidR="00513681">
                  <w:rPr>
                    <w:noProof/>
                    <w:webHidden/>
                  </w:rPr>
                </w:r>
                <w:r w:rsidR="00513681">
                  <w:rPr>
                    <w:noProof/>
                    <w:webHidden/>
                  </w:rPr>
                  <w:fldChar w:fldCharType="separate"/>
                </w:r>
                <w:r w:rsidR="00D9735C">
                  <w:rPr>
                    <w:noProof/>
                    <w:webHidden/>
                  </w:rPr>
                  <w:t>38</w:t>
                </w:r>
                <w:r w:rsidR="00513681">
                  <w:rPr>
                    <w:noProof/>
                    <w:webHidden/>
                  </w:rPr>
                  <w:fldChar w:fldCharType="end"/>
                </w:r>
              </w:hyperlink>
            </w:p>
            <w:p w14:paraId="58A0D373" w14:textId="67A834C4"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0974" w:history="1">
                <w:r w:rsidR="00513681" w:rsidRPr="00B52A16">
                  <w:rPr>
                    <w:rStyle w:val="Hyperlink"/>
                    <w:noProof/>
                  </w:rPr>
                  <w:t>2.2</w:t>
                </w:r>
                <w:r w:rsidR="00513681">
                  <w:rPr>
                    <w:rFonts w:asciiTheme="minorHAnsi" w:eastAsiaTheme="minorEastAsia" w:hAnsiTheme="minorHAnsi"/>
                    <w:noProof/>
                    <w:kern w:val="2"/>
                    <w:lang w:eastAsia="en-GB"/>
                    <w14:ligatures w14:val="standardContextual"/>
                  </w:rPr>
                  <w:tab/>
                </w:r>
                <w:r w:rsidR="00513681" w:rsidRPr="00B52A16">
                  <w:rPr>
                    <w:rStyle w:val="Hyperlink"/>
                    <w:noProof/>
                  </w:rPr>
                  <w:t>Categories for measurement</w:t>
                </w:r>
                <w:r w:rsidR="00513681">
                  <w:rPr>
                    <w:noProof/>
                    <w:webHidden/>
                  </w:rPr>
                  <w:tab/>
                </w:r>
                <w:r w:rsidR="00513681">
                  <w:rPr>
                    <w:noProof/>
                    <w:webHidden/>
                  </w:rPr>
                  <w:fldChar w:fldCharType="begin"/>
                </w:r>
                <w:r w:rsidR="00513681">
                  <w:rPr>
                    <w:noProof/>
                    <w:webHidden/>
                  </w:rPr>
                  <w:instrText xml:space="preserve"> PAGEREF _Toc148210974 \h </w:instrText>
                </w:r>
                <w:r w:rsidR="00513681">
                  <w:rPr>
                    <w:noProof/>
                    <w:webHidden/>
                  </w:rPr>
                </w:r>
                <w:r w:rsidR="00513681">
                  <w:rPr>
                    <w:noProof/>
                    <w:webHidden/>
                  </w:rPr>
                  <w:fldChar w:fldCharType="separate"/>
                </w:r>
                <w:r w:rsidR="00D9735C">
                  <w:rPr>
                    <w:noProof/>
                    <w:webHidden/>
                  </w:rPr>
                  <w:t>40</w:t>
                </w:r>
                <w:r w:rsidR="00513681">
                  <w:rPr>
                    <w:noProof/>
                    <w:webHidden/>
                  </w:rPr>
                  <w:fldChar w:fldCharType="end"/>
                </w:r>
              </w:hyperlink>
            </w:p>
            <w:p w14:paraId="2CDCD4F8" w14:textId="20A2835F" w:rsidR="00513681" w:rsidRDefault="005910DD" w:rsidP="00513681">
              <w:pPr>
                <w:pStyle w:val="TOC3"/>
                <w:rPr>
                  <w:rFonts w:asciiTheme="minorHAnsi" w:eastAsiaTheme="minorEastAsia" w:hAnsiTheme="minorHAnsi"/>
                  <w:noProof/>
                  <w:kern w:val="2"/>
                  <w:lang w:eastAsia="en-GB"/>
                  <w14:ligatures w14:val="standardContextual"/>
                </w:rPr>
              </w:pPr>
              <w:hyperlink w:anchor="_Toc148210975" w:history="1">
                <w:r w:rsidR="00513681" w:rsidRPr="00B52A16">
                  <w:rPr>
                    <w:rStyle w:val="Hyperlink"/>
                    <w:noProof/>
                  </w:rPr>
                  <w:t>2.2.1</w:t>
                </w:r>
                <w:r w:rsidR="00513681">
                  <w:rPr>
                    <w:rFonts w:asciiTheme="minorHAnsi" w:eastAsiaTheme="minorEastAsia" w:hAnsiTheme="minorHAnsi"/>
                    <w:noProof/>
                    <w:kern w:val="2"/>
                    <w:lang w:eastAsia="en-GB"/>
                    <w14:ligatures w14:val="standardContextual"/>
                  </w:rPr>
                  <w:tab/>
                </w:r>
                <w:r w:rsidR="00513681" w:rsidRPr="00B52A16">
                  <w:rPr>
                    <w:rStyle w:val="Hyperlink"/>
                    <w:noProof/>
                  </w:rPr>
                  <w:t>Continuous or periodic sample</w:t>
                </w:r>
                <w:r w:rsidR="00513681">
                  <w:rPr>
                    <w:noProof/>
                    <w:webHidden/>
                  </w:rPr>
                  <w:tab/>
                </w:r>
                <w:r w:rsidR="00513681">
                  <w:rPr>
                    <w:noProof/>
                    <w:webHidden/>
                  </w:rPr>
                  <w:fldChar w:fldCharType="begin"/>
                </w:r>
                <w:r w:rsidR="00513681">
                  <w:rPr>
                    <w:noProof/>
                    <w:webHidden/>
                  </w:rPr>
                  <w:instrText xml:space="preserve"> PAGEREF _Toc148210975 \h </w:instrText>
                </w:r>
                <w:r w:rsidR="00513681">
                  <w:rPr>
                    <w:noProof/>
                    <w:webHidden/>
                  </w:rPr>
                </w:r>
                <w:r w:rsidR="00513681">
                  <w:rPr>
                    <w:noProof/>
                    <w:webHidden/>
                  </w:rPr>
                  <w:fldChar w:fldCharType="separate"/>
                </w:r>
                <w:r w:rsidR="00D9735C">
                  <w:rPr>
                    <w:noProof/>
                    <w:webHidden/>
                  </w:rPr>
                  <w:t>40</w:t>
                </w:r>
                <w:r w:rsidR="00513681">
                  <w:rPr>
                    <w:noProof/>
                    <w:webHidden/>
                  </w:rPr>
                  <w:fldChar w:fldCharType="end"/>
                </w:r>
              </w:hyperlink>
            </w:p>
            <w:p w14:paraId="2EE3010A" w14:textId="4B2CE4ED" w:rsidR="00513681" w:rsidRDefault="005910DD" w:rsidP="00513681">
              <w:pPr>
                <w:pStyle w:val="TOC3"/>
                <w:rPr>
                  <w:rFonts w:asciiTheme="minorHAnsi" w:eastAsiaTheme="minorEastAsia" w:hAnsiTheme="minorHAnsi"/>
                  <w:noProof/>
                  <w:kern w:val="2"/>
                  <w:lang w:eastAsia="en-GB"/>
                  <w14:ligatures w14:val="standardContextual"/>
                </w:rPr>
              </w:pPr>
              <w:hyperlink w:anchor="_Toc148210976" w:history="1">
                <w:r w:rsidR="00513681" w:rsidRPr="00B52A16">
                  <w:rPr>
                    <w:rStyle w:val="Hyperlink"/>
                    <w:noProof/>
                  </w:rPr>
                  <w:t>2.2.2</w:t>
                </w:r>
                <w:r w:rsidR="00513681">
                  <w:rPr>
                    <w:rFonts w:asciiTheme="minorHAnsi" w:eastAsiaTheme="minorEastAsia" w:hAnsiTheme="minorHAnsi"/>
                    <w:noProof/>
                    <w:kern w:val="2"/>
                    <w:lang w:eastAsia="en-GB"/>
                    <w14:ligatures w14:val="standardContextual"/>
                  </w:rPr>
                  <w:tab/>
                </w:r>
                <w:r w:rsidR="00513681" w:rsidRPr="00B52A16">
                  <w:rPr>
                    <w:rStyle w:val="Hyperlink"/>
                    <w:noProof/>
                  </w:rPr>
                  <w:t>In-situ or extractive</w:t>
                </w:r>
                <w:r w:rsidR="00513681">
                  <w:rPr>
                    <w:noProof/>
                    <w:webHidden/>
                  </w:rPr>
                  <w:tab/>
                </w:r>
                <w:r w:rsidR="00513681">
                  <w:rPr>
                    <w:noProof/>
                    <w:webHidden/>
                  </w:rPr>
                  <w:fldChar w:fldCharType="begin"/>
                </w:r>
                <w:r w:rsidR="00513681">
                  <w:rPr>
                    <w:noProof/>
                    <w:webHidden/>
                  </w:rPr>
                  <w:instrText xml:space="preserve"> PAGEREF _Toc148210976 \h </w:instrText>
                </w:r>
                <w:r w:rsidR="00513681">
                  <w:rPr>
                    <w:noProof/>
                    <w:webHidden/>
                  </w:rPr>
                </w:r>
                <w:r w:rsidR="00513681">
                  <w:rPr>
                    <w:noProof/>
                    <w:webHidden/>
                  </w:rPr>
                  <w:fldChar w:fldCharType="separate"/>
                </w:r>
                <w:r w:rsidR="00D9735C">
                  <w:rPr>
                    <w:noProof/>
                    <w:webHidden/>
                  </w:rPr>
                  <w:t>40</w:t>
                </w:r>
                <w:r w:rsidR="00513681">
                  <w:rPr>
                    <w:noProof/>
                    <w:webHidden/>
                  </w:rPr>
                  <w:fldChar w:fldCharType="end"/>
                </w:r>
              </w:hyperlink>
            </w:p>
            <w:p w14:paraId="55ABB965" w14:textId="70D5CDD7" w:rsidR="00513681" w:rsidRDefault="005910DD" w:rsidP="00513681">
              <w:pPr>
                <w:pStyle w:val="TOC3"/>
                <w:rPr>
                  <w:rFonts w:asciiTheme="minorHAnsi" w:eastAsiaTheme="minorEastAsia" w:hAnsiTheme="minorHAnsi"/>
                  <w:noProof/>
                  <w:kern w:val="2"/>
                  <w:lang w:eastAsia="en-GB"/>
                  <w14:ligatures w14:val="standardContextual"/>
                </w:rPr>
              </w:pPr>
              <w:hyperlink w:anchor="_Toc148210977" w:history="1">
                <w:r w:rsidR="00513681" w:rsidRPr="00B52A16">
                  <w:rPr>
                    <w:rStyle w:val="Hyperlink"/>
                    <w:noProof/>
                  </w:rPr>
                  <w:t>2.2.3</w:t>
                </w:r>
                <w:r w:rsidR="00513681">
                  <w:rPr>
                    <w:rFonts w:asciiTheme="minorHAnsi" w:eastAsiaTheme="minorEastAsia" w:hAnsiTheme="minorHAnsi"/>
                    <w:noProof/>
                    <w:kern w:val="2"/>
                    <w:lang w:eastAsia="en-GB"/>
                    <w14:ligatures w14:val="standardContextual"/>
                  </w:rPr>
                  <w:tab/>
                </w:r>
                <w:r w:rsidR="00513681" w:rsidRPr="00B52A16">
                  <w:rPr>
                    <w:rStyle w:val="Hyperlink"/>
                    <w:noProof/>
                  </w:rPr>
                  <w:t>In-stack or out-stack</w:t>
                </w:r>
                <w:r w:rsidR="00513681">
                  <w:rPr>
                    <w:noProof/>
                    <w:webHidden/>
                  </w:rPr>
                  <w:tab/>
                </w:r>
                <w:r w:rsidR="00513681">
                  <w:rPr>
                    <w:noProof/>
                    <w:webHidden/>
                  </w:rPr>
                  <w:fldChar w:fldCharType="begin"/>
                </w:r>
                <w:r w:rsidR="00513681">
                  <w:rPr>
                    <w:noProof/>
                    <w:webHidden/>
                  </w:rPr>
                  <w:instrText xml:space="preserve"> PAGEREF _Toc148210977 \h </w:instrText>
                </w:r>
                <w:r w:rsidR="00513681">
                  <w:rPr>
                    <w:noProof/>
                    <w:webHidden/>
                  </w:rPr>
                </w:r>
                <w:r w:rsidR="00513681">
                  <w:rPr>
                    <w:noProof/>
                    <w:webHidden/>
                  </w:rPr>
                  <w:fldChar w:fldCharType="separate"/>
                </w:r>
                <w:r w:rsidR="00D9735C">
                  <w:rPr>
                    <w:noProof/>
                    <w:webHidden/>
                  </w:rPr>
                  <w:t>41</w:t>
                </w:r>
                <w:r w:rsidR="00513681">
                  <w:rPr>
                    <w:noProof/>
                    <w:webHidden/>
                  </w:rPr>
                  <w:fldChar w:fldCharType="end"/>
                </w:r>
              </w:hyperlink>
            </w:p>
            <w:p w14:paraId="37F42C96" w14:textId="103021F0" w:rsidR="00513681" w:rsidRDefault="005910DD" w:rsidP="00513681">
              <w:pPr>
                <w:pStyle w:val="TOC3"/>
                <w:rPr>
                  <w:rFonts w:asciiTheme="minorHAnsi" w:eastAsiaTheme="minorEastAsia" w:hAnsiTheme="minorHAnsi"/>
                  <w:noProof/>
                  <w:kern w:val="2"/>
                  <w:lang w:eastAsia="en-GB"/>
                  <w14:ligatures w14:val="standardContextual"/>
                </w:rPr>
              </w:pPr>
              <w:hyperlink w:anchor="_Toc148210978" w:history="1">
                <w:r w:rsidR="00513681" w:rsidRPr="00B52A16">
                  <w:rPr>
                    <w:rStyle w:val="Hyperlink"/>
                    <w:noProof/>
                  </w:rPr>
                  <w:t>2.2.4</w:t>
                </w:r>
                <w:r w:rsidR="00513681">
                  <w:rPr>
                    <w:rFonts w:asciiTheme="minorHAnsi" w:eastAsiaTheme="minorEastAsia" w:hAnsiTheme="minorHAnsi"/>
                    <w:noProof/>
                    <w:kern w:val="2"/>
                    <w:lang w:eastAsia="en-GB"/>
                    <w14:ligatures w14:val="standardContextual"/>
                  </w:rPr>
                  <w:tab/>
                </w:r>
                <w:r w:rsidR="00513681" w:rsidRPr="00B52A16">
                  <w:rPr>
                    <w:rStyle w:val="Hyperlink"/>
                    <w:noProof/>
                  </w:rPr>
                  <w:t>Direct or in-direct</w:t>
                </w:r>
                <w:r w:rsidR="00513681">
                  <w:rPr>
                    <w:noProof/>
                    <w:webHidden/>
                  </w:rPr>
                  <w:tab/>
                </w:r>
                <w:r w:rsidR="00513681">
                  <w:rPr>
                    <w:noProof/>
                    <w:webHidden/>
                  </w:rPr>
                  <w:fldChar w:fldCharType="begin"/>
                </w:r>
                <w:r w:rsidR="00513681">
                  <w:rPr>
                    <w:noProof/>
                    <w:webHidden/>
                  </w:rPr>
                  <w:instrText xml:space="preserve"> PAGEREF _Toc148210978 \h </w:instrText>
                </w:r>
                <w:r w:rsidR="00513681">
                  <w:rPr>
                    <w:noProof/>
                    <w:webHidden/>
                  </w:rPr>
                </w:r>
                <w:r w:rsidR="00513681">
                  <w:rPr>
                    <w:noProof/>
                    <w:webHidden/>
                  </w:rPr>
                  <w:fldChar w:fldCharType="separate"/>
                </w:r>
                <w:r w:rsidR="00D9735C">
                  <w:rPr>
                    <w:noProof/>
                    <w:webHidden/>
                  </w:rPr>
                  <w:t>41</w:t>
                </w:r>
                <w:r w:rsidR="00513681">
                  <w:rPr>
                    <w:noProof/>
                    <w:webHidden/>
                  </w:rPr>
                  <w:fldChar w:fldCharType="end"/>
                </w:r>
              </w:hyperlink>
            </w:p>
            <w:p w14:paraId="2D5F489D" w14:textId="12EC0E49" w:rsidR="00513681" w:rsidRDefault="005910DD" w:rsidP="00513681">
              <w:pPr>
                <w:pStyle w:val="TOC3"/>
                <w:rPr>
                  <w:rFonts w:asciiTheme="minorHAnsi" w:eastAsiaTheme="minorEastAsia" w:hAnsiTheme="minorHAnsi"/>
                  <w:noProof/>
                  <w:kern w:val="2"/>
                  <w:lang w:eastAsia="en-GB"/>
                  <w14:ligatures w14:val="standardContextual"/>
                </w:rPr>
              </w:pPr>
              <w:hyperlink w:anchor="_Toc148210979" w:history="1">
                <w:r w:rsidR="00513681" w:rsidRPr="00B52A16">
                  <w:rPr>
                    <w:rStyle w:val="Hyperlink"/>
                    <w:noProof/>
                  </w:rPr>
                  <w:t>2.2.5</w:t>
                </w:r>
                <w:r w:rsidR="00513681">
                  <w:rPr>
                    <w:rFonts w:asciiTheme="minorHAnsi" w:eastAsiaTheme="minorEastAsia" w:hAnsiTheme="minorHAnsi"/>
                    <w:noProof/>
                    <w:kern w:val="2"/>
                    <w:lang w:eastAsia="en-GB"/>
                    <w14:ligatures w14:val="standardContextual"/>
                  </w:rPr>
                  <w:tab/>
                </w:r>
                <w:r w:rsidR="00513681" w:rsidRPr="00B52A16">
                  <w:rPr>
                    <w:rStyle w:val="Hyperlink"/>
                    <w:noProof/>
                  </w:rPr>
                  <w:t>Measurement principals</w:t>
                </w:r>
                <w:r w:rsidR="00513681">
                  <w:rPr>
                    <w:noProof/>
                    <w:webHidden/>
                  </w:rPr>
                  <w:tab/>
                </w:r>
                <w:r w:rsidR="00513681">
                  <w:rPr>
                    <w:noProof/>
                    <w:webHidden/>
                  </w:rPr>
                  <w:fldChar w:fldCharType="begin"/>
                </w:r>
                <w:r w:rsidR="00513681">
                  <w:rPr>
                    <w:noProof/>
                    <w:webHidden/>
                  </w:rPr>
                  <w:instrText xml:space="preserve"> PAGEREF _Toc148210979 \h </w:instrText>
                </w:r>
                <w:r w:rsidR="00513681">
                  <w:rPr>
                    <w:noProof/>
                    <w:webHidden/>
                  </w:rPr>
                </w:r>
                <w:r w:rsidR="00513681">
                  <w:rPr>
                    <w:noProof/>
                    <w:webHidden/>
                  </w:rPr>
                  <w:fldChar w:fldCharType="separate"/>
                </w:r>
                <w:r w:rsidR="00D9735C">
                  <w:rPr>
                    <w:noProof/>
                    <w:webHidden/>
                  </w:rPr>
                  <w:t>41</w:t>
                </w:r>
                <w:r w:rsidR="00513681">
                  <w:rPr>
                    <w:noProof/>
                    <w:webHidden/>
                  </w:rPr>
                  <w:fldChar w:fldCharType="end"/>
                </w:r>
              </w:hyperlink>
            </w:p>
            <w:p w14:paraId="3B718BDF" w14:textId="09ED0EB3"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0980" w:history="1">
                <w:r w:rsidR="00513681" w:rsidRPr="00B52A16">
                  <w:rPr>
                    <w:rStyle w:val="Hyperlink"/>
                    <w:noProof/>
                  </w:rPr>
                  <w:t>2.3</w:t>
                </w:r>
                <w:r w:rsidR="00513681">
                  <w:rPr>
                    <w:rFonts w:asciiTheme="minorHAnsi" w:eastAsiaTheme="minorEastAsia" w:hAnsiTheme="minorHAnsi"/>
                    <w:noProof/>
                    <w:kern w:val="2"/>
                    <w:lang w:eastAsia="en-GB"/>
                    <w14:ligatures w14:val="standardContextual"/>
                  </w:rPr>
                  <w:tab/>
                </w:r>
                <w:r w:rsidR="00513681" w:rsidRPr="00B52A16">
                  <w:rPr>
                    <w:rStyle w:val="Hyperlink"/>
                    <w:noProof/>
                  </w:rPr>
                  <w:t>Legislation</w:t>
                </w:r>
                <w:r w:rsidR="00513681">
                  <w:rPr>
                    <w:noProof/>
                    <w:webHidden/>
                  </w:rPr>
                  <w:tab/>
                </w:r>
                <w:r w:rsidR="00513681">
                  <w:rPr>
                    <w:noProof/>
                    <w:webHidden/>
                  </w:rPr>
                  <w:fldChar w:fldCharType="begin"/>
                </w:r>
                <w:r w:rsidR="00513681">
                  <w:rPr>
                    <w:noProof/>
                    <w:webHidden/>
                  </w:rPr>
                  <w:instrText xml:space="preserve"> PAGEREF _Toc148210980 \h </w:instrText>
                </w:r>
                <w:r w:rsidR="00513681">
                  <w:rPr>
                    <w:noProof/>
                    <w:webHidden/>
                  </w:rPr>
                </w:r>
                <w:r w:rsidR="00513681">
                  <w:rPr>
                    <w:noProof/>
                    <w:webHidden/>
                  </w:rPr>
                  <w:fldChar w:fldCharType="separate"/>
                </w:r>
                <w:r w:rsidR="00D9735C">
                  <w:rPr>
                    <w:noProof/>
                    <w:webHidden/>
                  </w:rPr>
                  <w:t>42</w:t>
                </w:r>
                <w:r w:rsidR="00513681">
                  <w:rPr>
                    <w:noProof/>
                    <w:webHidden/>
                  </w:rPr>
                  <w:fldChar w:fldCharType="end"/>
                </w:r>
              </w:hyperlink>
            </w:p>
            <w:p w14:paraId="0E0FC5E1" w14:textId="15F87C7F"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0981" w:history="1">
                <w:r w:rsidR="00513681" w:rsidRPr="00B52A16">
                  <w:rPr>
                    <w:rStyle w:val="Hyperlink"/>
                    <w:noProof/>
                  </w:rPr>
                  <w:t>2.4</w:t>
                </w:r>
                <w:r w:rsidR="00513681">
                  <w:rPr>
                    <w:rFonts w:asciiTheme="minorHAnsi" w:eastAsiaTheme="minorEastAsia" w:hAnsiTheme="minorHAnsi"/>
                    <w:noProof/>
                    <w:kern w:val="2"/>
                    <w:lang w:eastAsia="en-GB"/>
                    <w14:ligatures w14:val="standardContextual"/>
                  </w:rPr>
                  <w:tab/>
                </w:r>
                <w:r w:rsidR="00513681" w:rsidRPr="00B52A16">
                  <w:rPr>
                    <w:rStyle w:val="Hyperlink"/>
                    <w:noProof/>
                  </w:rPr>
                  <w:t>Measurement techniques</w:t>
                </w:r>
                <w:r w:rsidR="00513681">
                  <w:rPr>
                    <w:noProof/>
                    <w:webHidden/>
                  </w:rPr>
                  <w:tab/>
                </w:r>
                <w:r w:rsidR="00513681">
                  <w:rPr>
                    <w:noProof/>
                    <w:webHidden/>
                  </w:rPr>
                  <w:fldChar w:fldCharType="begin"/>
                </w:r>
                <w:r w:rsidR="00513681">
                  <w:rPr>
                    <w:noProof/>
                    <w:webHidden/>
                  </w:rPr>
                  <w:instrText xml:space="preserve"> PAGEREF _Toc148210981 \h </w:instrText>
                </w:r>
                <w:r w:rsidR="00513681">
                  <w:rPr>
                    <w:noProof/>
                    <w:webHidden/>
                  </w:rPr>
                </w:r>
                <w:r w:rsidR="00513681">
                  <w:rPr>
                    <w:noProof/>
                    <w:webHidden/>
                  </w:rPr>
                  <w:fldChar w:fldCharType="separate"/>
                </w:r>
                <w:r w:rsidR="00D9735C">
                  <w:rPr>
                    <w:noProof/>
                    <w:webHidden/>
                  </w:rPr>
                  <w:t>44</w:t>
                </w:r>
                <w:r w:rsidR="00513681">
                  <w:rPr>
                    <w:noProof/>
                    <w:webHidden/>
                  </w:rPr>
                  <w:fldChar w:fldCharType="end"/>
                </w:r>
              </w:hyperlink>
            </w:p>
            <w:p w14:paraId="0E26F061" w14:textId="6490F281" w:rsidR="00513681" w:rsidRDefault="005910DD" w:rsidP="00513681">
              <w:pPr>
                <w:pStyle w:val="TOC3"/>
                <w:rPr>
                  <w:rFonts w:asciiTheme="minorHAnsi" w:eastAsiaTheme="minorEastAsia" w:hAnsiTheme="minorHAnsi"/>
                  <w:noProof/>
                  <w:kern w:val="2"/>
                  <w:lang w:eastAsia="en-GB"/>
                  <w14:ligatures w14:val="standardContextual"/>
                </w:rPr>
              </w:pPr>
              <w:hyperlink w:anchor="_Toc148210982" w:history="1">
                <w:r w:rsidR="00513681" w:rsidRPr="00B52A16">
                  <w:rPr>
                    <w:rStyle w:val="Hyperlink"/>
                    <w:noProof/>
                  </w:rPr>
                  <w:t>2.4.1</w:t>
                </w:r>
                <w:r w:rsidR="00513681">
                  <w:rPr>
                    <w:rFonts w:asciiTheme="minorHAnsi" w:eastAsiaTheme="minorEastAsia" w:hAnsiTheme="minorHAnsi"/>
                    <w:noProof/>
                    <w:kern w:val="2"/>
                    <w:lang w:eastAsia="en-GB"/>
                    <w14:ligatures w14:val="standardContextual"/>
                  </w:rPr>
                  <w:tab/>
                </w:r>
                <w:r w:rsidR="00513681" w:rsidRPr="00B52A16">
                  <w:rPr>
                    <w:rStyle w:val="Hyperlink"/>
                    <w:noProof/>
                  </w:rPr>
                  <w:t>Isokinetic sampling, gravimetric analysis – Standard Reference Method (SRM)</w:t>
                </w:r>
                <w:r w:rsidR="00513681">
                  <w:rPr>
                    <w:noProof/>
                    <w:webHidden/>
                  </w:rPr>
                  <w:tab/>
                </w:r>
                <w:r w:rsidR="00513681">
                  <w:rPr>
                    <w:noProof/>
                    <w:webHidden/>
                  </w:rPr>
                  <w:tab/>
                </w:r>
                <w:r w:rsidR="00513681">
                  <w:rPr>
                    <w:noProof/>
                    <w:webHidden/>
                  </w:rPr>
                  <w:fldChar w:fldCharType="begin"/>
                </w:r>
                <w:r w:rsidR="00513681">
                  <w:rPr>
                    <w:noProof/>
                    <w:webHidden/>
                  </w:rPr>
                  <w:instrText xml:space="preserve"> PAGEREF _Toc148210982 \h </w:instrText>
                </w:r>
                <w:r w:rsidR="00513681">
                  <w:rPr>
                    <w:noProof/>
                    <w:webHidden/>
                  </w:rPr>
                </w:r>
                <w:r w:rsidR="00513681">
                  <w:rPr>
                    <w:noProof/>
                    <w:webHidden/>
                  </w:rPr>
                  <w:fldChar w:fldCharType="separate"/>
                </w:r>
                <w:r w:rsidR="00D9735C">
                  <w:rPr>
                    <w:noProof/>
                    <w:webHidden/>
                  </w:rPr>
                  <w:t>46</w:t>
                </w:r>
                <w:r w:rsidR="00513681">
                  <w:rPr>
                    <w:noProof/>
                    <w:webHidden/>
                  </w:rPr>
                  <w:fldChar w:fldCharType="end"/>
                </w:r>
              </w:hyperlink>
            </w:p>
            <w:p w14:paraId="06E07017" w14:textId="472F5481" w:rsidR="00513681" w:rsidRDefault="005910DD" w:rsidP="00513681">
              <w:pPr>
                <w:pStyle w:val="TOC3"/>
                <w:rPr>
                  <w:rFonts w:asciiTheme="minorHAnsi" w:eastAsiaTheme="minorEastAsia" w:hAnsiTheme="minorHAnsi"/>
                  <w:noProof/>
                  <w:kern w:val="2"/>
                  <w:lang w:eastAsia="en-GB"/>
                  <w14:ligatures w14:val="standardContextual"/>
                </w:rPr>
              </w:pPr>
              <w:hyperlink w:anchor="_Toc148210983" w:history="1">
                <w:r w:rsidR="00513681" w:rsidRPr="00B52A16">
                  <w:rPr>
                    <w:rStyle w:val="Hyperlink"/>
                    <w:noProof/>
                  </w:rPr>
                  <w:t>2.4.2</w:t>
                </w:r>
                <w:r w:rsidR="00513681">
                  <w:rPr>
                    <w:rFonts w:asciiTheme="minorHAnsi" w:eastAsiaTheme="minorEastAsia" w:hAnsiTheme="minorHAnsi"/>
                    <w:noProof/>
                    <w:kern w:val="2"/>
                    <w:lang w:eastAsia="en-GB"/>
                    <w14:ligatures w14:val="standardContextual"/>
                  </w:rPr>
                  <w:tab/>
                </w:r>
                <w:r w:rsidR="00513681" w:rsidRPr="00B52A16">
                  <w:rPr>
                    <w:rStyle w:val="Hyperlink"/>
                    <w:noProof/>
                  </w:rPr>
                  <w:t>Probe electrification</w:t>
                </w:r>
                <w:r w:rsidR="00513681">
                  <w:rPr>
                    <w:noProof/>
                    <w:webHidden/>
                  </w:rPr>
                  <w:tab/>
                </w:r>
                <w:r w:rsidR="00513681">
                  <w:rPr>
                    <w:noProof/>
                    <w:webHidden/>
                  </w:rPr>
                  <w:fldChar w:fldCharType="begin"/>
                </w:r>
                <w:r w:rsidR="00513681">
                  <w:rPr>
                    <w:noProof/>
                    <w:webHidden/>
                  </w:rPr>
                  <w:instrText xml:space="preserve"> PAGEREF _Toc148210983 \h </w:instrText>
                </w:r>
                <w:r w:rsidR="00513681">
                  <w:rPr>
                    <w:noProof/>
                    <w:webHidden/>
                  </w:rPr>
                </w:r>
                <w:r w:rsidR="00513681">
                  <w:rPr>
                    <w:noProof/>
                    <w:webHidden/>
                  </w:rPr>
                  <w:fldChar w:fldCharType="separate"/>
                </w:r>
                <w:r w:rsidR="00D9735C">
                  <w:rPr>
                    <w:noProof/>
                    <w:webHidden/>
                  </w:rPr>
                  <w:t>52</w:t>
                </w:r>
                <w:r w:rsidR="00513681">
                  <w:rPr>
                    <w:noProof/>
                    <w:webHidden/>
                  </w:rPr>
                  <w:fldChar w:fldCharType="end"/>
                </w:r>
              </w:hyperlink>
            </w:p>
            <w:p w14:paraId="6B38D455" w14:textId="3FAB201D" w:rsidR="00513681" w:rsidRDefault="005910DD" w:rsidP="00513681">
              <w:pPr>
                <w:pStyle w:val="TOC3"/>
                <w:rPr>
                  <w:rFonts w:asciiTheme="minorHAnsi" w:eastAsiaTheme="minorEastAsia" w:hAnsiTheme="minorHAnsi"/>
                  <w:noProof/>
                  <w:kern w:val="2"/>
                  <w:lang w:eastAsia="en-GB"/>
                  <w14:ligatures w14:val="standardContextual"/>
                </w:rPr>
              </w:pPr>
              <w:hyperlink w:anchor="_Toc148210984" w:history="1">
                <w:r w:rsidR="00513681" w:rsidRPr="00B52A16">
                  <w:rPr>
                    <w:rStyle w:val="Hyperlink"/>
                    <w:noProof/>
                  </w:rPr>
                  <w:t>2.4.3</w:t>
                </w:r>
                <w:r w:rsidR="00513681">
                  <w:rPr>
                    <w:rFonts w:asciiTheme="minorHAnsi" w:eastAsiaTheme="minorEastAsia" w:hAnsiTheme="minorHAnsi"/>
                    <w:noProof/>
                    <w:kern w:val="2"/>
                    <w:lang w:eastAsia="en-GB"/>
                    <w14:ligatures w14:val="standardContextual"/>
                  </w:rPr>
                  <w:tab/>
                </w:r>
                <w:r w:rsidR="00513681" w:rsidRPr="00B52A16">
                  <w:rPr>
                    <w:rStyle w:val="Hyperlink"/>
                    <w:noProof/>
                  </w:rPr>
                  <w:t>Opacity</w:t>
                </w:r>
                <w:r w:rsidR="00513681">
                  <w:rPr>
                    <w:noProof/>
                    <w:webHidden/>
                  </w:rPr>
                  <w:tab/>
                </w:r>
                <w:r w:rsidR="00513681">
                  <w:rPr>
                    <w:noProof/>
                    <w:webHidden/>
                  </w:rPr>
                  <w:fldChar w:fldCharType="begin"/>
                </w:r>
                <w:r w:rsidR="00513681">
                  <w:rPr>
                    <w:noProof/>
                    <w:webHidden/>
                  </w:rPr>
                  <w:instrText xml:space="preserve"> PAGEREF _Toc148210984 \h </w:instrText>
                </w:r>
                <w:r w:rsidR="00513681">
                  <w:rPr>
                    <w:noProof/>
                    <w:webHidden/>
                  </w:rPr>
                </w:r>
                <w:r w:rsidR="00513681">
                  <w:rPr>
                    <w:noProof/>
                    <w:webHidden/>
                  </w:rPr>
                  <w:fldChar w:fldCharType="separate"/>
                </w:r>
                <w:r w:rsidR="00D9735C">
                  <w:rPr>
                    <w:noProof/>
                    <w:webHidden/>
                  </w:rPr>
                  <w:t>55</w:t>
                </w:r>
                <w:r w:rsidR="00513681">
                  <w:rPr>
                    <w:noProof/>
                    <w:webHidden/>
                  </w:rPr>
                  <w:fldChar w:fldCharType="end"/>
                </w:r>
              </w:hyperlink>
            </w:p>
            <w:p w14:paraId="7E36A0A2" w14:textId="2F6119F7" w:rsidR="00513681" w:rsidRDefault="005910DD" w:rsidP="00513681">
              <w:pPr>
                <w:pStyle w:val="TOC3"/>
                <w:rPr>
                  <w:rFonts w:asciiTheme="minorHAnsi" w:eastAsiaTheme="minorEastAsia" w:hAnsiTheme="minorHAnsi"/>
                  <w:noProof/>
                  <w:kern w:val="2"/>
                  <w:lang w:eastAsia="en-GB"/>
                  <w14:ligatures w14:val="standardContextual"/>
                </w:rPr>
              </w:pPr>
              <w:hyperlink w:anchor="_Toc148210985" w:history="1">
                <w:r w:rsidR="00513681" w:rsidRPr="00B52A16">
                  <w:rPr>
                    <w:rStyle w:val="Hyperlink"/>
                    <w:noProof/>
                  </w:rPr>
                  <w:t>2.4.4</w:t>
                </w:r>
                <w:r w:rsidR="00513681">
                  <w:rPr>
                    <w:rFonts w:asciiTheme="minorHAnsi" w:eastAsiaTheme="minorEastAsia" w:hAnsiTheme="minorHAnsi"/>
                    <w:noProof/>
                    <w:kern w:val="2"/>
                    <w:lang w:eastAsia="en-GB"/>
                    <w14:ligatures w14:val="standardContextual"/>
                  </w:rPr>
                  <w:tab/>
                </w:r>
                <w:r w:rsidR="00513681" w:rsidRPr="00B52A16">
                  <w:rPr>
                    <w:rStyle w:val="Hyperlink"/>
                    <w:noProof/>
                  </w:rPr>
                  <w:t>Loaded oscillator</w:t>
                </w:r>
                <w:r w:rsidR="00513681">
                  <w:rPr>
                    <w:noProof/>
                    <w:webHidden/>
                  </w:rPr>
                  <w:tab/>
                </w:r>
                <w:r w:rsidR="00513681">
                  <w:rPr>
                    <w:noProof/>
                    <w:webHidden/>
                  </w:rPr>
                  <w:fldChar w:fldCharType="begin"/>
                </w:r>
                <w:r w:rsidR="00513681">
                  <w:rPr>
                    <w:noProof/>
                    <w:webHidden/>
                  </w:rPr>
                  <w:instrText xml:space="preserve"> PAGEREF _Toc148210985 \h </w:instrText>
                </w:r>
                <w:r w:rsidR="00513681">
                  <w:rPr>
                    <w:noProof/>
                    <w:webHidden/>
                  </w:rPr>
                </w:r>
                <w:r w:rsidR="00513681">
                  <w:rPr>
                    <w:noProof/>
                    <w:webHidden/>
                  </w:rPr>
                  <w:fldChar w:fldCharType="separate"/>
                </w:r>
                <w:r w:rsidR="00D9735C">
                  <w:rPr>
                    <w:noProof/>
                    <w:webHidden/>
                  </w:rPr>
                  <w:t>59</w:t>
                </w:r>
                <w:r w:rsidR="00513681">
                  <w:rPr>
                    <w:noProof/>
                    <w:webHidden/>
                  </w:rPr>
                  <w:fldChar w:fldCharType="end"/>
                </w:r>
              </w:hyperlink>
            </w:p>
            <w:p w14:paraId="10BD6C74" w14:textId="6B60EC7D" w:rsidR="00513681" w:rsidRDefault="005910DD" w:rsidP="00513681">
              <w:pPr>
                <w:pStyle w:val="TOC3"/>
                <w:rPr>
                  <w:rFonts w:asciiTheme="minorHAnsi" w:eastAsiaTheme="minorEastAsia" w:hAnsiTheme="minorHAnsi"/>
                  <w:noProof/>
                  <w:kern w:val="2"/>
                  <w:lang w:eastAsia="en-GB"/>
                  <w14:ligatures w14:val="standardContextual"/>
                </w:rPr>
              </w:pPr>
              <w:hyperlink w:anchor="_Toc148210986" w:history="1">
                <w:r w:rsidR="00513681" w:rsidRPr="00B52A16">
                  <w:rPr>
                    <w:rStyle w:val="Hyperlink"/>
                    <w:noProof/>
                  </w:rPr>
                  <w:t>2.4.5</w:t>
                </w:r>
                <w:r w:rsidR="00513681">
                  <w:rPr>
                    <w:rFonts w:asciiTheme="minorHAnsi" w:eastAsiaTheme="minorEastAsia" w:hAnsiTheme="minorHAnsi"/>
                    <w:noProof/>
                    <w:kern w:val="2"/>
                    <w:lang w:eastAsia="en-GB"/>
                    <w14:ligatures w14:val="standardContextual"/>
                  </w:rPr>
                  <w:tab/>
                </w:r>
                <w:r w:rsidR="00513681" w:rsidRPr="00B52A16">
                  <w:rPr>
                    <w:rStyle w:val="Hyperlink"/>
                    <w:noProof/>
                  </w:rPr>
                  <w:t>Beta attenuation</w:t>
                </w:r>
                <w:r w:rsidR="00513681">
                  <w:rPr>
                    <w:noProof/>
                    <w:webHidden/>
                  </w:rPr>
                  <w:tab/>
                </w:r>
                <w:r w:rsidR="00513681">
                  <w:rPr>
                    <w:noProof/>
                    <w:webHidden/>
                  </w:rPr>
                  <w:fldChar w:fldCharType="begin"/>
                </w:r>
                <w:r w:rsidR="00513681">
                  <w:rPr>
                    <w:noProof/>
                    <w:webHidden/>
                  </w:rPr>
                  <w:instrText xml:space="preserve"> PAGEREF _Toc148210986 \h </w:instrText>
                </w:r>
                <w:r w:rsidR="00513681">
                  <w:rPr>
                    <w:noProof/>
                    <w:webHidden/>
                  </w:rPr>
                </w:r>
                <w:r w:rsidR="00513681">
                  <w:rPr>
                    <w:noProof/>
                    <w:webHidden/>
                  </w:rPr>
                  <w:fldChar w:fldCharType="separate"/>
                </w:r>
                <w:r w:rsidR="00D9735C">
                  <w:rPr>
                    <w:noProof/>
                    <w:webHidden/>
                  </w:rPr>
                  <w:t>61</w:t>
                </w:r>
                <w:r w:rsidR="00513681">
                  <w:rPr>
                    <w:noProof/>
                    <w:webHidden/>
                  </w:rPr>
                  <w:fldChar w:fldCharType="end"/>
                </w:r>
              </w:hyperlink>
            </w:p>
            <w:p w14:paraId="4DF64C85" w14:textId="178CCFCB" w:rsidR="00513681" w:rsidRDefault="005910DD" w:rsidP="00513681">
              <w:pPr>
                <w:pStyle w:val="TOC3"/>
                <w:rPr>
                  <w:rFonts w:asciiTheme="minorHAnsi" w:eastAsiaTheme="minorEastAsia" w:hAnsiTheme="minorHAnsi"/>
                  <w:noProof/>
                  <w:kern w:val="2"/>
                  <w:lang w:eastAsia="en-GB"/>
                  <w14:ligatures w14:val="standardContextual"/>
                </w:rPr>
              </w:pPr>
              <w:hyperlink w:anchor="_Toc148210987" w:history="1">
                <w:r w:rsidR="00513681" w:rsidRPr="00B52A16">
                  <w:rPr>
                    <w:rStyle w:val="Hyperlink"/>
                    <w:noProof/>
                  </w:rPr>
                  <w:t>2.4.6</w:t>
                </w:r>
                <w:r w:rsidR="00513681">
                  <w:rPr>
                    <w:rFonts w:asciiTheme="minorHAnsi" w:eastAsiaTheme="minorEastAsia" w:hAnsiTheme="minorHAnsi"/>
                    <w:noProof/>
                    <w:kern w:val="2"/>
                    <w:lang w:eastAsia="en-GB"/>
                    <w14:ligatures w14:val="standardContextual"/>
                  </w:rPr>
                  <w:tab/>
                </w:r>
                <w:r w:rsidR="00513681" w:rsidRPr="00B52A16">
                  <w:rPr>
                    <w:rStyle w:val="Hyperlink"/>
                    <w:noProof/>
                  </w:rPr>
                  <w:t>Laser (Light Scatter)</w:t>
                </w:r>
                <w:r w:rsidR="00513681">
                  <w:rPr>
                    <w:noProof/>
                    <w:webHidden/>
                  </w:rPr>
                  <w:tab/>
                </w:r>
                <w:r w:rsidR="00513681">
                  <w:rPr>
                    <w:noProof/>
                    <w:webHidden/>
                  </w:rPr>
                  <w:fldChar w:fldCharType="begin"/>
                </w:r>
                <w:r w:rsidR="00513681">
                  <w:rPr>
                    <w:noProof/>
                    <w:webHidden/>
                  </w:rPr>
                  <w:instrText xml:space="preserve"> PAGEREF _Toc148210987 \h </w:instrText>
                </w:r>
                <w:r w:rsidR="00513681">
                  <w:rPr>
                    <w:noProof/>
                    <w:webHidden/>
                  </w:rPr>
                </w:r>
                <w:r w:rsidR="00513681">
                  <w:rPr>
                    <w:noProof/>
                    <w:webHidden/>
                  </w:rPr>
                  <w:fldChar w:fldCharType="separate"/>
                </w:r>
                <w:r w:rsidR="00D9735C">
                  <w:rPr>
                    <w:noProof/>
                    <w:webHidden/>
                  </w:rPr>
                  <w:t>64</w:t>
                </w:r>
                <w:r w:rsidR="00513681">
                  <w:rPr>
                    <w:noProof/>
                    <w:webHidden/>
                  </w:rPr>
                  <w:fldChar w:fldCharType="end"/>
                </w:r>
              </w:hyperlink>
            </w:p>
            <w:p w14:paraId="7CE274DC" w14:textId="43CF53D7" w:rsidR="00513681" w:rsidRDefault="005910DD" w:rsidP="00513681">
              <w:pPr>
                <w:pStyle w:val="TOC3"/>
                <w:rPr>
                  <w:rFonts w:asciiTheme="minorHAnsi" w:eastAsiaTheme="minorEastAsia" w:hAnsiTheme="minorHAnsi"/>
                  <w:noProof/>
                  <w:kern w:val="2"/>
                  <w:lang w:eastAsia="en-GB"/>
                  <w14:ligatures w14:val="standardContextual"/>
                </w:rPr>
              </w:pPr>
              <w:hyperlink w:anchor="_Toc148210988" w:history="1">
                <w:r w:rsidR="00513681" w:rsidRPr="00B52A16">
                  <w:rPr>
                    <w:rStyle w:val="Hyperlink"/>
                    <w:noProof/>
                  </w:rPr>
                  <w:t>2.4.7</w:t>
                </w:r>
                <w:r w:rsidR="00513681">
                  <w:rPr>
                    <w:rFonts w:asciiTheme="minorHAnsi" w:eastAsiaTheme="minorEastAsia" w:hAnsiTheme="minorHAnsi"/>
                    <w:noProof/>
                    <w:kern w:val="2"/>
                    <w:lang w:eastAsia="en-GB"/>
                    <w14:ligatures w14:val="standardContextual"/>
                  </w:rPr>
                  <w:tab/>
                </w:r>
                <w:r w:rsidR="00513681" w:rsidRPr="00B52A16">
                  <w:rPr>
                    <w:rStyle w:val="Hyperlink"/>
                    <w:noProof/>
                  </w:rPr>
                  <w:t>Measurement techniques comparisons</w:t>
                </w:r>
                <w:r w:rsidR="00513681">
                  <w:rPr>
                    <w:noProof/>
                    <w:webHidden/>
                  </w:rPr>
                  <w:tab/>
                </w:r>
                <w:r w:rsidR="00513681">
                  <w:rPr>
                    <w:noProof/>
                    <w:webHidden/>
                  </w:rPr>
                  <w:fldChar w:fldCharType="begin"/>
                </w:r>
                <w:r w:rsidR="00513681">
                  <w:rPr>
                    <w:noProof/>
                    <w:webHidden/>
                  </w:rPr>
                  <w:instrText xml:space="preserve"> PAGEREF _Toc148210988 \h </w:instrText>
                </w:r>
                <w:r w:rsidR="00513681">
                  <w:rPr>
                    <w:noProof/>
                    <w:webHidden/>
                  </w:rPr>
                </w:r>
                <w:r w:rsidR="00513681">
                  <w:rPr>
                    <w:noProof/>
                    <w:webHidden/>
                  </w:rPr>
                  <w:fldChar w:fldCharType="separate"/>
                </w:r>
                <w:r w:rsidR="00D9735C">
                  <w:rPr>
                    <w:noProof/>
                    <w:webHidden/>
                  </w:rPr>
                  <w:t>69</w:t>
                </w:r>
                <w:r w:rsidR="00513681">
                  <w:rPr>
                    <w:noProof/>
                    <w:webHidden/>
                  </w:rPr>
                  <w:fldChar w:fldCharType="end"/>
                </w:r>
              </w:hyperlink>
            </w:p>
            <w:p w14:paraId="16AA275E" w14:textId="67F660AF"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0989" w:history="1">
                <w:r w:rsidR="00513681" w:rsidRPr="00B52A16">
                  <w:rPr>
                    <w:rStyle w:val="Hyperlink"/>
                    <w:noProof/>
                  </w:rPr>
                  <w:t>2.5</w:t>
                </w:r>
                <w:r w:rsidR="00513681">
                  <w:rPr>
                    <w:rFonts w:asciiTheme="minorHAnsi" w:eastAsiaTheme="minorEastAsia" w:hAnsiTheme="minorHAnsi"/>
                    <w:noProof/>
                    <w:kern w:val="2"/>
                    <w:lang w:eastAsia="en-GB"/>
                    <w14:ligatures w14:val="standardContextual"/>
                  </w:rPr>
                  <w:tab/>
                </w:r>
                <w:r w:rsidR="00513681" w:rsidRPr="00B52A16">
                  <w:rPr>
                    <w:rStyle w:val="Hyperlink"/>
                    <w:noProof/>
                  </w:rPr>
                  <w:t>Conclusion</w:t>
                </w:r>
                <w:r w:rsidR="00513681">
                  <w:rPr>
                    <w:noProof/>
                    <w:webHidden/>
                  </w:rPr>
                  <w:tab/>
                </w:r>
                <w:r w:rsidR="00513681">
                  <w:rPr>
                    <w:noProof/>
                    <w:webHidden/>
                  </w:rPr>
                  <w:fldChar w:fldCharType="begin"/>
                </w:r>
                <w:r w:rsidR="00513681">
                  <w:rPr>
                    <w:noProof/>
                    <w:webHidden/>
                  </w:rPr>
                  <w:instrText xml:space="preserve"> PAGEREF _Toc148210989 \h </w:instrText>
                </w:r>
                <w:r w:rsidR="00513681">
                  <w:rPr>
                    <w:noProof/>
                    <w:webHidden/>
                  </w:rPr>
                </w:r>
                <w:r w:rsidR="00513681">
                  <w:rPr>
                    <w:noProof/>
                    <w:webHidden/>
                  </w:rPr>
                  <w:fldChar w:fldCharType="separate"/>
                </w:r>
                <w:r w:rsidR="00D9735C">
                  <w:rPr>
                    <w:noProof/>
                    <w:webHidden/>
                  </w:rPr>
                  <w:t>71</w:t>
                </w:r>
                <w:r w:rsidR="00513681">
                  <w:rPr>
                    <w:noProof/>
                    <w:webHidden/>
                  </w:rPr>
                  <w:fldChar w:fldCharType="end"/>
                </w:r>
              </w:hyperlink>
            </w:p>
            <w:p w14:paraId="18B4F5FA" w14:textId="6E3AAF98" w:rsidR="00513681" w:rsidRDefault="005910DD" w:rsidP="00513681">
              <w:pPr>
                <w:pStyle w:val="TOC1"/>
                <w:rPr>
                  <w:rFonts w:asciiTheme="minorHAnsi" w:eastAsiaTheme="minorEastAsia" w:hAnsiTheme="minorHAnsi"/>
                  <w:noProof/>
                  <w:kern w:val="2"/>
                  <w:lang w:eastAsia="en-GB"/>
                  <w14:ligatures w14:val="standardContextual"/>
                </w:rPr>
              </w:pPr>
              <w:hyperlink w:anchor="_Toc148210990" w:history="1">
                <w:r w:rsidR="00513681" w:rsidRPr="00B52A16">
                  <w:rPr>
                    <w:rStyle w:val="Hyperlink"/>
                    <w:noProof/>
                  </w:rPr>
                  <w:t>3</w:t>
                </w:r>
                <w:r w:rsidR="00513681">
                  <w:rPr>
                    <w:rFonts w:asciiTheme="minorHAnsi" w:eastAsiaTheme="minorEastAsia" w:hAnsiTheme="minorHAnsi"/>
                    <w:noProof/>
                    <w:kern w:val="2"/>
                    <w:lang w:eastAsia="en-GB"/>
                    <w14:ligatures w14:val="standardContextual"/>
                  </w:rPr>
                  <w:tab/>
                </w:r>
                <w:r w:rsidR="00513681" w:rsidRPr="00B52A16">
                  <w:rPr>
                    <w:rStyle w:val="Hyperlink"/>
                    <w:noProof/>
                  </w:rPr>
                  <w:t>Chapter 3 – Selection of particulate monitoring equipment</w:t>
                </w:r>
                <w:r w:rsidR="00513681">
                  <w:rPr>
                    <w:noProof/>
                    <w:webHidden/>
                  </w:rPr>
                  <w:tab/>
                </w:r>
                <w:r w:rsidR="00513681">
                  <w:rPr>
                    <w:noProof/>
                    <w:webHidden/>
                  </w:rPr>
                  <w:fldChar w:fldCharType="begin"/>
                </w:r>
                <w:r w:rsidR="00513681">
                  <w:rPr>
                    <w:noProof/>
                    <w:webHidden/>
                  </w:rPr>
                  <w:instrText xml:space="preserve"> PAGEREF _Toc148210990 \h </w:instrText>
                </w:r>
                <w:r w:rsidR="00513681">
                  <w:rPr>
                    <w:noProof/>
                    <w:webHidden/>
                  </w:rPr>
                </w:r>
                <w:r w:rsidR="00513681">
                  <w:rPr>
                    <w:noProof/>
                    <w:webHidden/>
                  </w:rPr>
                  <w:fldChar w:fldCharType="separate"/>
                </w:r>
                <w:r w:rsidR="00D9735C">
                  <w:rPr>
                    <w:noProof/>
                    <w:webHidden/>
                  </w:rPr>
                  <w:t>73</w:t>
                </w:r>
                <w:r w:rsidR="00513681">
                  <w:rPr>
                    <w:noProof/>
                    <w:webHidden/>
                  </w:rPr>
                  <w:fldChar w:fldCharType="end"/>
                </w:r>
              </w:hyperlink>
            </w:p>
            <w:p w14:paraId="714D2D77" w14:textId="35B640F3"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0991" w:history="1">
                <w:r w:rsidR="00513681" w:rsidRPr="00B52A16">
                  <w:rPr>
                    <w:rStyle w:val="Hyperlink"/>
                    <w:noProof/>
                  </w:rPr>
                  <w:t>3.1</w:t>
                </w:r>
                <w:r w:rsidR="00513681">
                  <w:rPr>
                    <w:rFonts w:asciiTheme="minorHAnsi" w:eastAsiaTheme="minorEastAsia" w:hAnsiTheme="minorHAnsi"/>
                    <w:noProof/>
                    <w:kern w:val="2"/>
                    <w:lang w:eastAsia="en-GB"/>
                    <w14:ligatures w14:val="standardContextual"/>
                  </w:rPr>
                  <w:tab/>
                </w:r>
                <w:r w:rsidR="00513681" w:rsidRPr="00B52A16">
                  <w:rPr>
                    <w:rStyle w:val="Hyperlink"/>
                    <w:noProof/>
                  </w:rPr>
                  <w:t>Introduction</w:t>
                </w:r>
                <w:r w:rsidR="00513681">
                  <w:rPr>
                    <w:noProof/>
                    <w:webHidden/>
                  </w:rPr>
                  <w:tab/>
                </w:r>
                <w:r w:rsidR="00513681">
                  <w:rPr>
                    <w:noProof/>
                    <w:webHidden/>
                  </w:rPr>
                  <w:fldChar w:fldCharType="begin"/>
                </w:r>
                <w:r w:rsidR="00513681">
                  <w:rPr>
                    <w:noProof/>
                    <w:webHidden/>
                  </w:rPr>
                  <w:instrText xml:space="preserve"> PAGEREF _Toc148210991 \h </w:instrText>
                </w:r>
                <w:r w:rsidR="00513681">
                  <w:rPr>
                    <w:noProof/>
                    <w:webHidden/>
                  </w:rPr>
                </w:r>
                <w:r w:rsidR="00513681">
                  <w:rPr>
                    <w:noProof/>
                    <w:webHidden/>
                  </w:rPr>
                  <w:fldChar w:fldCharType="separate"/>
                </w:r>
                <w:r w:rsidR="00D9735C">
                  <w:rPr>
                    <w:noProof/>
                    <w:webHidden/>
                  </w:rPr>
                  <w:t>73</w:t>
                </w:r>
                <w:r w:rsidR="00513681">
                  <w:rPr>
                    <w:noProof/>
                    <w:webHidden/>
                  </w:rPr>
                  <w:fldChar w:fldCharType="end"/>
                </w:r>
              </w:hyperlink>
            </w:p>
            <w:p w14:paraId="38D63088" w14:textId="4416F3B4"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0992" w:history="1">
                <w:r w:rsidR="00513681" w:rsidRPr="00B52A16">
                  <w:rPr>
                    <w:rStyle w:val="Hyperlink"/>
                    <w:noProof/>
                  </w:rPr>
                  <w:t>3.2</w:t>
                </w:r>
                <w:r w:rsidR="00513681">
                  <w:rPr>
                    <w:rFonts w:asciiTheme="minorHAnsi" w:eastAsiaTheme="minorEastAsia" w:hAnsiTheme="minorHAnsi"/>
                    <w:noProof/>
                    <w:kern w:val="2"/>
                    <w:lang w:eastAsia="en-GB"/>
                    <w14:ligatures w14:val="standardContextual"/>
                  </w:rPr>
                  <w:tab/>
                </w:r>
                <w:r w:rsidR="00513681" w:rsidRPr="00B52A16">
                  <w:rPr>
                    <w:rStyle w:val="Hyperlink"/>
                    <w:noProof/>
                  </w:rPr>
                  <w:t>Methodology</w:t>
                </w:r>
                <w:r w:rsidR="00513681">
                  <w:rPr>
                    <w:noProof/>
                    <w:webHidden/>
                  </w:rPr>
                  <w:tab/>
                </w:r>
                <w:r w:rsidR="00513681">
                  <w:rPr>
                    <w:noProof/>
                    <w:webHidden/>
                  </w:rPr>
                  <w:fldChar w:fldCharType="begin"/>
                </w:r>
                <w:r w:rsidR="00513681">
                  <w:rPr>
                    <w:noProof/>
                    <w:webHidden/>
                  </w:rPr>
                  <w:instrText xml:space="preserve"> PAGEREF _Toc148210992 \h </w:instrText>
                </w:r>
                <w:r w:rsidR="00513681">
                  <w:rPr>
                    <w:noProof/>
                    <w:webHidden/>
                  </w:rPr>
                </w:r>
                <w:r w:rsidR="00513681">
                  <w:rPr>
                    <w:noProof/>
                    <w:webHidden/>
                  </w:rPr>
                  <w:fldChar w:fldCharType="separate"/>
                </w:r>
                <w:r w:rsidR="00D9735C">
                  <w:rPr>
                    <w:noProof/>
                    <w:webHidden/>
                  </w:rPr>
                  <w:t>74</w:t>
                </w:r>
                <w:r w:rsidR="00513681">
                  <w:rPr>
                    <w:noProof/>
                    <w:webHidden/>
                  </w:rPr>
                  <w:fldChar w:fldCharType="end"/>
                </w:r>
              </w:hyperlink>
            </w:p>
            <w:p w14:paraId="0C10A674" w14:textId="13BE9877" w:rsidR="00513681" w:rsidRDefault="005910DD" w:rsidP="00513681">
              <w:pPr>
                <w:pStyle w:val="TOC3"/>
                <w:rPr>
                  <w:rFonts w:asciiTheme="minorHAnsi" w:eastAsiaTheme="minorEastAsia" w:hAnsiTheme="minorHAnsi"/>
                  <w:noProof/>
                  <w:kern w:val="2"/>
                  <w:lang w:eastAsia="en-GB"/>
                  <w14:ligatures w14:val="standardContextual"/>
                </w:rPr>
              </w:pPr>
              <w:hyperlink w:anchor="_Toc148210993" w:history="1">
                <w:r w:rsidR="00513681" w:rsidRPr="00B52A16">
                  <w:rPr>
                    <w:rStyle w:val="Hyperlink"/>
                    <w:noProof/>
                  </w:rPr>
                  <w:t>3.2.1</w:t>
                </w:r>
                <w:r w:rsidR="00513681">
                  <w:rPr>
                    <w:rFonts w:asciiTheme="minorHAnsi" w:eastAsiaTheme="minorEastAsia" w:hAnsiTheme="minorHAnsi"/>
                    <w:noProof/>
                    <w:kern w:val="2"/>
                    <w:lang w:eastAsia="en-GB"/>
                    <w14:ligatures w14:val="standardContextual"/>
                  </w:rPr>
                  <w:tab/>
                </w:r>
                <w:r w:rsidR="00513681" w:rsidRPr="00B52A16">
                  <w:rPr>
                    <w:rStyle w:val="Hyperlink"/>
                    <w:noProof/>
                  </w:rPr>
                  <w:t>Literature review</w:t>
                </w:r>
                <w:r w:rsidR="00513681">
                  <w:rPr>
                    <w:noProof/>
                    <w:webHidden/>
                  </w:rPr>
                  <w:tab/>
                </w:r>
                <w:r w:rsidR="00513681">
                  <w:rPr>
                    <w:noProof/>
                    <w:webHidden/>
                  </w:rPr>
                  <w:fldChar w:fldCharType="begin"/>
                </w:r>
                <w:r w:rsidR="00513681">
                  <w:rPr>
                    <w:noProof/>
                    <w:webHidden/>
                  </w:rPr>
                  <w:instrText xml:space="preserve"> PAGEREF _Toc148210993 \h </w:instrText>
                </w:r>
                <w:r w:rsidR="00513681">
                  <w:rPr>
                    <w:noProof/>
                    <w:webHidden/>
                  </w:rPr>
                </w:r>
                <w:r w:rsidR="00513681">
                  <w:rPr>
                    <w:noProof/>
                    <w:webHidden/>
                  </w:rPr>
                  <w:fldChar w:fldCharType="separate"/>
                </w:r>
                <w:r w:rsidR="00D9735C">
                  <w:rPr>
                    <w:noProof/>
                    <w:webHidden/>
                  </w:rPr>
                  <w:t>75</w:t>
                </w:r>
                <w:r w:rsidR="00513681">
                  <w:rPr>
                    <w:noProof/>
                    <w:webHidden/>
                  </w:rPr>
                  <w:fldChar w:fldCharType="end"/>
                </w:r>
              </w:hyperlink>
            </w:p>
            <w:p w14:paraId="75CE69D5" w14:textId="1E71B8BA" w:rsidR="00513681" w:rsidRDefault="005910DD" w:rsidP="00513681">
              <w:pPr>
                <w:pStyle w:val="TOC3"/>
                <w:rPr>
                  <w:rFonts w:asciiTheme="minorHAnsi" w:eastAsiaTheme="minorEastAsia" w:hAnsiTheme="minorHAnsi"/>
                  <w:noProof/>
                  <w:kern w:val="2"/>
                  <w:lang w:eastAsia="en-GB"/>
                  <w14:ligatures w14:val="standardContextual"/>
                </w:rPr>
              </w:pPr>
              <w:hyperlink w:anchor="_Toc148210994" w:history="1">
                <w:r w:rsidR="00513681" w:rsidRPr="00B52A16">
                  <w:rPr>
                    <w:rStyle w:val="Hyperlink"/>
                    <w:noProof/>
                  </w:rPr>
                  <w:t>3.2.2</w:t>
                </w:r>
                <w:r w:rsidR="00513681">
                  <w:rPr>
                    <w:rFonts w:asciiTheme="minorHAnsi" w:eastAsiaTheme="minorEastAsia" w:hAnsiTheme="minorHAnsi"/>
                    <w:noProof/>
                    <w:kern w:val="2"/>
                    <w:lang w:eastAsia="en-GB"/>
                    <w14:ligatures w14:val="standardContextual"/>
                  </w:rPr>
                  <w:tab/>
                </w:r>
                <w:r w:rsidR="00513681" w:rsidRPr="00B52A16">
                  <w:rPr>
                    <w:rStyle w:val="Hyperlink"/>
                    <w:noProof/>
                  </w:rPr>
                  <w:t>Industrial survey</w:t>
                </w:r>
                <w:r w:rsidR="00513681">
                  <w:rPr>
                    <w:noProof/>
                    <w:webHidden/>
                  </w:rPr>
                  <w:tab/>
                </w:r>
                <w:r w:rsidR="00513681">
                  <w:rPr>
                    <w:noProof/>
                    <w:webHidden/>
                  </w:rPr>
                  <w:fldChar w:fldCharType="begin"/>
                </w:r>
                <w:r w:rsidR="00513681">
                  <w:rPr>
                    <w:noProof/>
                    <w:webHidden/>
                  </w:rPr>
                  <w:instrText xml:space="preserve"> PAGEREF _Toc148210994 \h </w:instrText>
                </w:r>
                <w:r w:rsidR="00513681">
                  <w:rPr>
                    <w:noProof/>
                    <w:webHidden/>
                  </w:rPr>
                </w:r>
                <w:r w:rsidR="00513681">
                  <w:rPr>
                    <w:noProof/>
                    <w:webHidden/>
                  </w:rPr>
                  <w:fldChar w:fldCharType="separate"/>
                </w:r>
                <w:r w:rsidR="00D9735C">
                  <w:rPr>
                    <w:noProof/>
                    <w:webHidden/>
                  </w:rPr>
                  <w:t>75</w:t>
                </w:r>
                <w:r w:rsidR="00513681">
                  <w:rPr>
                    <w:noProof/>
                    <w:webHidden/>
                  </w:rPr>
                  <w:fldChar w:fldCharType="end"/>
                </w:r>
              </w:hyperlink>
            </w:p>
            <w:p w14:paraId="0ABF0B57" w14:textId="25743DDE" w:rsidR="00513681" w:rsidRDefault="005910DD" w:rsidP="00513681">
              <w:pPr>
                <w:pStyle w:val="TOC3"/>
                <w:rPr>
                  <w:rFonts w:asciiTheme="minorHAnsi" w:eastAsiaTheme="minorEastAsia" w:hAnsiTheme="minorHAnsi"/>
                  <w:noProof/>
                  <w:kern w:val="2"/>
                  <w:lang w:eastAsia="en-GB"/>
                  <w14:ligatures w14:val="standardContextual"/>
                </w:rPr>
              </w:pPr>
              <w:hyperlink w:anchor="_Toc148210995" w:history="1">
                <w:r w:rsidR="00513681" w:rsidRPr="00B52A16">
                  <w:rPr>
                    <w:rStyle w:val="Hyperlink"/>
                    <w:noProof/>
                  </w:rPr>
                  <w:t>3.2.3</w:t>
                </w:r>
                <w:r w:rsidR="00513681">
                  <w:rPr>
                    <w:rFonts w:asciiTheme="minorHAnsi" w:eastAsiaTheme="minorEastAsia" w:hAnsiTheme="minorHAnsi"/>
                    <w:noProof/>
                    <w:kern w:val="2"/>
                    <w:lang w:eastAsia="en-GB"/>
                    <w14:ligatures w14:val="standardContextual"/>
                  </w:rPr>
                  <w:tab/>
                </w:r>
                <w:r w:rsidR="00513681" w:rsidRPr="00B52A16">
                  <w:rPr>
                    <w:rStyle w:val="Hyperlink"/>
                    <w:noProof/>
                  </w:rPr>
                  <w:t>Multi criteria decision analysis</w:t>
                </w:r>
                <w:r w:rsidR="00513681">
                  <w:rPr>
                    <w:noProof/>
                    <w:webHidden/>
                  </w:rPr>
                  <w:tab/>
                </w:r>
                <w:r w:rsidR="00513681">
                  <w:rPr>
                    <w:noProof/>
                    <w:webHidden/>
                  </w:rPr>
                  <w:fldChar w:fldCharType="begin"/>
                </w:r>
                <w:r w:rsidR="00513681">
                  <w:rPr>
                    <w:noProof/>
                    <w:webHidden/>
                  </w:rPr>
                  <w:instrText xml:space="preserve"> PAGEREF _Toc148210995 \h </w:instrText>
                </w:r>
                <w:r w:rsidR="00513681">
                  <w:rPr>
                    <w:noProof/>
                    <w:webHidden/>
                  </w:rPr>
                </w:r>
                <w:r w:rsidR="00513681">
                  <w:rPr>
                    <w:noProof/>
                    <w:webHidden/>
                  </w:rPr>
                  <w:fldChar w:fldCharType="separate"/>
                </w:r>
                <w:r w:rsidR="00D9735C">
                  <w:rPr>
                    <w:noProof/>
                    <w:webHidden/>
                  </w:rPr>
                  <w:t>76</w:t>
                </w:r>
                <w:r w:rsidR="00513681">
                  <w:rPr>
                    <w:noProof/>
                    <w:webHidden/>
                  </w:rPr>
                  <w:fldChar w:fldCharType="end"/>
                </w:r>
              </w:hyperlink>
            </w:p>
            <w:p w14:paraId="5E22BEED" w14:textId="0A7433B4"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0996" w:history="1">
                <w:r w:rsidR="00513681" w:rsidRPr="00B52A16">
                  <w:rPr>
                    <w:rStyle w:val="Hyperlink"/>
                    <w:noProof/>
                  </w:rPr>
                  <w:t>3.3</w:t>
                </w:r>
                <w:r w:rsidR="00513681">
                  <w:rPr>
                    <w:rFonts w:asciiTheme="minorHAnsi" w:eastAsiaTheme="minorEastAsia" w:hAnsiTheme="minorHAnsi"/>
                    <w:noProof/>
                    <w:kern w:val="2"/>
                    <w:lang w:eastAsia="en-GB"/>
                    <w14:ligatures w14:val="standardContextual"/>
                  </w:rPr>
                  <w:tab/>
                </w:r>
                <w:r w:rsidR="00513681" w:rsidRPr="00B52A16">
                  <w:rPr>
                    <w:rStyle w:val="Hyperlink"/>
                    <w:noProof/>
                  </w:rPr>
                  <w:t>Survey</w:t>
                </w:r>
                <w:r w:rsidR="00513681">
                  <w:rPr>
                    <w:noProof/>
                    <w:webHidden/>
                  </w:rPr>
                  <w:tab/>
                </w:r>
                <w:r w:rsidR="00513681">
                  <w:rPr>
                    <w:noProof/>
                    <w:webHidden/>
                  </w:rPr>
                  <w:fldChar w:fldCharType="begin"/>
                </w:r>
                <w:r w:rsidR="00513681">
                  <w:rPr>
                    <w:noProof/>
                    <w:webHidden/>
                  </w:rPr>
                  <w:instrText xml:space="preserve"> PAGEREF _Toc148210996 \h </w:instrText>
                </w:r>
                <w:r w:rsidR="00513681">
                  <w:rPr>
                    <w:noProof/>
                    <w:webHidden/>
                  </w:rPr>
                </w:r>
                <w:r w:rsidR="00513681">
                  <w:rPr>
                    <w:noProof/>
                    <w:webHidden/>
                  </w:rPr>
                  <w:fldChar w:fldCharType="separate"/>
                </w:r>
                <w:r w:rsidR="00D9735C">
                  <w:rPr>
                    <w:noProof/>
                    <w:webHidden/>
                  </w:rPr>
                  <w:t>77</w:t>
                </w:r>
                <w:r w:rsidR="00513681">
                  <w:rPr>
                    <w:noProof/>
                    <w:webHidden/>
                  </w:rPr>
                  <w:fldChar w:fldCharType="end"/>
                </w:r>
              </w:hyperlink>
            </w:p>
            <w:p w14:paraId="76037E62" w14:textId="6AF3BB6F"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0997" w:history="1">
                <w:r w:rsidR="00513681" w:rsidRPr="00B52A16">
                  <w:rPr>
                    <w:rStyle w:val="Hyperlink"/>
                    <w:noProof/>
                  </w:rPr>
                  <w:t>3.4</w:t>
                </w:r>
                <w:r w:rsidR="00513681">
                  <w:rPr>
                    <w:rFonts w:asciiTheme="minorHAnsi" w:eastAsiaTheme="minorEastAsia" w:hAnsiTheme="minorHAnsi"/>
                    <w:noProof/>
                    <w:kern w:val="2"/>
                    <w:lang w:eastAsia="en-GB"/>
                    <w14:ligatures w14:val="standardContextual"/>
                  </w:rPr>
                  <w:tab/>
                </w:r>
                <w:r w:rsidR="00513681" w:rsidRPr="00B52A16">
                  <w:rPr>
                    <w:rStyle w:val="Hyperlink"/>
                    <w:noProof/>
                  </w:rPr>
                  <w:t>Multi criteria decision analysis (MCDA)</w:t>
                </w:r>
                <w:r w:rsidR="00513681">
                  <w:rPr>
                    <w:noProof/>
                    <w:webHidden/>
                  </w:rPr>
                  <w:tab/>
                </w:r>
                <w:r w:rsidR="00513681">
                  <w:rPr>
                    <w:noProof/>
                    <w:webHidden/>
                  </w:rPr>
                  <w:fldChar w:fldCharType="begin"/>
                </w:r>
                <w:r w:rsidR="00513681">
                  <w:rPr>
                    <w:noProof/>
                    <w:webHidden/>
                  </w:rPr>
                  <w:instrText xml:space="preserve"> PAGEREF _Toc148210997 \h </w:instrText>
                </w:r>
                <w:r w:rsidR="00513681">
                  <w:rPr>
                    <w:noProof/>
                    <w:webHidden/>
                  </w:rPr>
                </w:r>
                <w:r w:rsidR="00513681">
                  <w:rPr>
                    <w:noProof/>
                    <w:webHidden/>
                  </w:rPr>
                  <w:fldChar w:fldCharType="separate"/>
                </w:r>
                <w:r w:rsidR="00D9735C">
                  <w:rPr>
                    <w:noProof/>
                    <w:webHidden/>
                  </w:rPr>
                  <w:t>82</w:t>
                </w:r>
                <w:r w:rsidR="00513681">
                  <w:rPr>
                    <w:noProof/>
                    <w:webHidden/>
                  </w:rPr>
                  <w:fldChar w:fldCharType="end"/>
                </w:r>
              </w:hyperlink>
            </w:p>
            <w:p w14:paraId="7F147234" w14:textId="4977C423"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0998" w:history="1">
                <w:r w:rsidR="00513681" w:rsidRPr="00B52A16">
                  <w:rPr>
                    <w:rStyle w:val="Hyperlink"/>
                    <w:noProof/>
                  </w:rPr>
                  <w:t>3.5</w:t>
                </w:r>
                <w:r w:rsidR="00513681">
                  <w:rPr>
                    <w:rFonts w:asciiTheme="minorHAnsi" w:eastAsiaTheme="minorEastAsia" w:hAnsiTheme="minorHAnsi"/>
                    <w:noProof/>
                    <w:kern w:val="2"/>
                    <w:lang w:eastAsia="en-GB"/>
                    <w14:ligatures w14:val="standardContextual"/>
                  </w:rPr>
                  <w:tab/>
                </w:r>
                <w:r w:rsidR="00513681" w:rsidRPr="00B52A16">
                  <w:rPr>
                    <w:rStyle w:val="Hyperlink"/>
                    <w:noProof/>
                  </w:rPr>
                  <w:t>Results</w:t>
                </w:r>
                <w:r w:rsidR="00513681">
                  <w:rPr>
                    <w:noProof/>
                    <w:webHidden/>
                  </w:rPr>
                  <w:tab/>
                </w:r>
                <w:r w:rsidR="00513681">
                  <w:rPr>
                    <w:noProof/>
                    <w:webHidden/>
                  </w:rPr>
                  <w:fldChar w:fldCharType="begin"/>
                </w:r>
                <w:r w:rsidR="00513681">
                  <w:rPr>
                    <w:noProof/>
                    <w:webHidden/>
                  </w:rPr>
                  <w:instrText xml:space="preserve"> PAGEREF _Toc148210998 \h </w:instrText>
                </w:r>
                <w:r w:rsidR="00513681">
                  <w:rPr>
                    <w:noProof/>
                    <w:webHidden/>
                  </w:rPr>
                </w:r>
                <w:r w:rsidR="00513681">
                  <w:rPr>
                    <w:noProof/>
                    <w:webHidden/>
                  </w:rPr>
                  <w:fldChar w:fldCharType="separate"/>
                </w:r>
                <w:r w:rsidR="00D9735C">
                  <w:rPr>
                    <w:noProof/>
                    <w:webHidden/>
                  </w:rPr>
                  <w:t>88</w:t>
                </w:r>
                <w:r w:rsidR="00513681">
                  <w:rPr>
                    <w:noProof/>
                    <w:webHidden/>
                  </w:rPr>
                  <w:fldChar w:fldCharType="end"/>
                </w:r>
              </w:hyperlink>
            </w:p>
            <w:p w14:paraId="4E6E37CA" w14:textId="75A5E4E7" w:rsidR="00513681" w:rsidRDefault="005910DD" w:rsidP="00513681">
              <w:pPr>
                <w:pStyle w:val="TOC3"/>
                <w:rPr>
                  <w:rFonts w:asciiTheme="minorHAnsi" w:eastAsiaTheme="minorEastAsia" w:hAnsiTheme="minorHAnsi"/>
                  <w:noProof/>
                  <w:kern w:val="2"/>
                  <w:lang w:eastAsia="en-GB"/>
                  <w14:ligatures w14:val="standardContextual"/>
                </w:rPr>
              </w:pPr>
              <w:hyperlink w:anchor="_Toc148210999" w:history="1">
                <w:r w:rsidR="00513681" w:rsidRPr="00B52A16">
                  <w:rPr>
                    <w:rStyle w:val="Hyperlink"/>
                    <w:noProof/>
                  </w:rPr>
                  <w:t>3.5.1</w:t>
                </w:r>
                <w:r w:rsidR="00513681">
                  <w:rPr>
                    <w:rFonts w:asciiTheme="minorHAnsi" w:eastAsiaTheme="minorEastAsia" w:hAnsiTheme="minorHAnsi"/>
                    <w:noProof/>
                    <w:kern w:val="2"/>
                    <w:lang w:eastAsia="en-GB"/>
                    <w14:ligatures w14:val="standardContextual"/>
                  </w:rPr>
                  <w:tab/>
                </w:r>
                <w:r w:rsidR="00513681" w:rsidRPr="00B52A16">
                  <w:rPr>
                    <w:rStyle w:val="Hyperlink"/>
                    <w:noProof/>
                  </w:rPr>
                  <w:t>Complete Ranking and GAIA web graphs</w:t>
                </w:r>
                <w:r w:rsidR="00513681">
                  <w:rPr>
                    <w:noProof/>
                    <w:webHidden/>
                  </w:rPr>
                  <w:tab/>
                </w:r>
                <w:r w:rsidR="00513681">
                  <w:rPr>
                    <w:noProof/>
                    <w:webHidden/>
                  </w:rPr>
                  <w:fldChar w:fldCharType="begin"/>
                </w:r>
                <w:r w:rsidR="00513681">
                  <w:rPr>
                    <w:noProof/>
                    <w:webHidden/>
                  </w:rPr>
                  <w:instrText xml:space="preserve"> PAGEREF _Toc148210999 \h </w:instrText>
                </w:r>
                <w:r w:rsidR="00513681">
                  <w:rPr>
                    <w:noProof/>
                    <w:webHidden/>
                  </w:rPr>
                </w:r>
                <w:r w:rsidR="00513681">
                  <w:rPr>
                    <w:noProof/>
                    <w:webHidden/>
                  </w:rPr>
                  <w:fldChar w:fldCharType="separate"/>
                </w:r>
                <w:r w:rsidR="00D9735C">
                  <w:rPr>
                    <w:noProof/>
                    <w:webHidden/>
                  </w:rPr>
                  <w:t>88</w:t>
                </w:r>
                <w:r w:rsidR="00513681">
                  <w:rPr>
                    <w:noProof/>
                    <w:webHidden/>
                  </w:rPr>
                  <w:fldChar w:fldCharType="end"/>
                </w:r>
              </w:hyperlink>
            </w:p>
            <w:p w14:paraId="755F26CF" w14:textId="0151C1D8" w:rsidR="00513681" w:rsidRDefault="005910DD" w:rsidP="00513681">
              <w:pPr>
                <w:pStyle w:val="TOC3"/>
                <w:rPr>
                  <w:rFonts w:asciiTheme="minorHAnsi" w:eastAsiaTheme="minorEastAsia" w:hAnsiTheme="minorHAnsi"/>
                  <w:noProof/>
                  <w:kern w:val="2"/>
                  <w:lang w:eastAsia="en-GB"/>
                  <w14:ligatures w14:val="standardContextual"/>
                </w:rPr>
              </w:pPr>
              <w:hyperlink w:anchor="_Toc148211000" w:history="1">
                <w:r w:rsidR="00513681" w:rsidRPr="00B52A16">
                  <w:rPr>
                    <w:rStyle w:val="Hyperlink"/>
                    <w:noProof/>
                  </w:rPr>
                  <w:t>3.5.2</w:t>
                </w:r>
                <w:r w:rsidR="00513681">
                  <w:rPr>
                    <w:rFonts w:asciiTheme="minorHAnsi" w:eastAsiaTheme="minorEastAsia" w:hAnsiTheme="minorHAnsi"/>
                    <w:noProof/>
                    <w:kern w:val="2"/>
                    <w:lang w:eastAsia="en-GB"/>
                    <w14:ligatures w14:val="standardContextual"/>
                  </w:rPr>
                  <w:tab/>
                </w:r>
                <w:r w:rsidR="00513681" w:rsidRPr="00B52A16">
                  <w:rPr>
                    <w:rStyle w:val="Hyperlink"/>
                    <w:noProof/>
                  </w:rPr>
                  <w:t>Best available measurement technique selection</w:t>
                </w:r>
                <w:r w:rsidR="00513681">
                  <w:rPr>
                    <w:noProof/>
                    <w:webHidden/>
                  </w:rPr>
                  <w:tab/>
                </w:r>
                <w:r w:rsidR="00513681">
                  <w:rPr>
                    <w:noProof/>
                    <w:webHidden/>
                  </w:rPr>
                  <w:fldChar w:fldCharType="begin"/>
                </w:r>
                <w:r w:rsidR="00513681">
                  <w:rPr>
                    <w:noProof/>
                    <w:webHidden/>
                  </w:rPr>
                  <w:instrText xml:space="preserve"> PAGEREF _Toc148211000 \h </w:instrText>
                </w:r>
                <w:r w:rsidR="00513681">
                  <w:rPr>
                    <w:noProof/>
                    <w:webHidden/>
                  </w:rPr>
                </w:r>
                <w:r w:rsidR="00513681">
                  <w:rPr>
                    <w:noProof/>
                    <w:webHidden/>
                  </w:rPr>
                  <w:fldChar w:fldCharType="separate"/>
                </w:r>
                <w:r w:rsidR="00D9735C">
                  <w:rPr>
                    <w:noProof/>
                    <w:webHidden/>
                  </w:rPr>
                  <w:t>99</w:t>
                </w:r>
                <w:r w:rsidR="00513681">
                  <w:rPr>
                    <w:noProof/>
                    <w:webHidden/>
                  </w:rPr>
                  <w:fldChar w:fldCharType="end"/>
                </w:r>
              </w:hyperlink>
            </w:p>
            <w:p w14:paraId="5E60B8A7" w14:textId="0D485CA9"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1001" w:history="1">
                <w:r w:rsidR="00513681" w:rsidRPr="00B52A16">
                  <w:rPr>
                    <w:rStyle w:val="Hyperlink"/>
                    <w:noProof/>
                  </w:rPr>
                  <w:t>3.6</w:t>
                </w:r>
                <w:r w:rsidR="00513681">
                  <w:rPr>
                    <w:rFonts w:asciiTheme="minorHAnsi" w:eastAsiaTheme="minorEastAsia" w:hAnsiTheme="minorHAnsi"/>
                    <w:noProof/>
                    <w:kern w:val="2"/>
                    <w:lang w:eastAsia="en-GB"/>
                    <w14:ligatures w14:val="standardContextual"/>
                  </w:rPr>
                  <w:tab/>
                </w:r>
                <w:r w:rsidR="00513681" w:rsidRPr="00B52A16">
                  <w:rPr>
                    <w:rStyle w:val="Hyperlink"/>
                    <w:noProof/>
                  </w:rPr>
                  <w:t>Conclusion</w:t>
                </w:r>
                <w:r w:rsidR="00513681">
                  <w:rPr>
                    <w:noProof/>
                    <w:webHidden/>
                  </w:rPr>
                  <w:tab/>
                </w:r>
                <w:r w:rsidR="00513681">
                  <w:rPr>
                    <w:noProof/>
                    <w:webHidden/>
                  </w:rPr>
                  <w:fldChar w:fldCharType="begin"/>
                </w:r>
                <w:r w:rsidR="00513681">
                  <w:rPr>
                    <w:noProof/>
                    <w:webHidden/>
                  </w:rPr>
                  <w:instrText xml:space="preserve"> PAGEREF _Toc148211001 \h </w:instrText>
                </w:r>
                <w:r w:rsidR="00513681">
                  <w:rPr>
                    <w:noProof/>
                    <w:webHidden/>
                  </w:rPr>
                </w:r>
                <w:r w:rsidR="00513681">
                  <w:rPr>
                    <w:noProof/>
                    <w:webHidden/>
                  </w:rPr>
                  <w:fldChar w:fldCharType="separate"/>
                </w:r>
                <w:r w:rsidR="00D9735C">
                  <w:rPr>
                    <w:noProof/>
                    <w:webHidden/>
                  </w:rPr>
                  <w:t>102</w:t>
                </w:r>
                <w:r w:rsidR="00513681">
                  <w:rPr>
                    <w:noProof/>
                    <w:webHidden/>
                  </w:rPr>
                  <w:fldChar w:fldCharType="end"/>
                </w:r>
              </w:hyperlink>
            </w:p>
            <w:p w14:paraId="3F98B669" w14:textId="1D4DA7C7" w:rsidR="00513681" w:rsidRDefault="005910DD" w:rsidP="00513681">
              <w:pPr>
                <w:pStyle w:val="TOC1"/>
                <w:rPr>
                  <w:rFonts w:asciiTheme="minorHAnsi" w:eastAsiaTheme="minorEastAsia" w:hAnsiTheme="minorHAnsi"/>
                  <w:noProof/>
                  <w:kern w:val="2"/>
                  <w:lang w:eastAsia="en-GB"/>
                  <w14:ligatures w14:val="standardContextual"/>
                </w:rPr>
              </w:pPr>
              <w:hyperlink w:anchor="_Toc148211002" w:history="1">
                <w:r w:rsidR="00513681" w:rsidRPr="00B52A16">
                  <w:rPr>
                    <w:rStyle w:val="Hyperlink"/>
                    <w:noProof/>
                  </w:rPr>
                  <w:t>4</w:t>
                </w:r>
                <w:r w:rsidR="00513681">
                  <w:rPr>
                    <w:rFonts w:asciiTheme="minorHAnsi" w:eastAsiaTheme="minorEastAsia" w:hAnsiTheme="minorHAnsi"/>
                    <w:noProof/>
                    <w:kern w:val="2"/>
                    <w:lang w:eastAsia="en-GB"/>
                    <w14:ligatures w14:val="standardContextual"/>
                  </w:rPr>
                  <w:tab/>
                </w:r>
                <w:r w:rsidR="00513681" w:rsidRPr="00B52A16">
                  <w:rPr>
                    <w:rStyle w:val="Hyperlink"/>
                    <w:noProof/>
                  </w:rPr>
                  <w:t>Chapter 4 – Development of a particulate emissions measurement method</w:t>
                </w:r>
                <w:r w:rsidR="00513681">
                  <w:rPr>
                    <w:noProof/>
                    <w:webHidden/>
                  </w:rPr>
                  <w:tab/>
                </w:r>
                <w:r w:rsidR="00513681">
                  <w:rPr>
                    <w:noProof/>
                    <w:webHidden/>
                  </w:rPr>
                  <w:fldChar w:fldCharType="begin"/>
                </w:r>
                <w:r w:rsidR="00513681">
                  <w:rPr>
                    <w:noProof/>
                    <w:webHidden/>
                  </w:rPr>
                  <w:instrText xml:space="preserve"> PAGEREF _Toc148211002 \h </w:instrText>
                </w:r>
                <w:r w:rsidR="00513681">
                  <w:rPr>
                    <w:noProof/>
                    <w:webHidden/>
                  </w:rPr>
                </w:r>
                <w:r w:rsidR="00513681">
                  <w:rPr>
                    <w:noProof/>
                    <w:webHidden/>
                  </w:rPr>
                  <w:fldChar w:fldCharType="separate"/>
                </w:r>
                <w:r w:rsidR="00D9735C">
                  <w:rPr>
                    <w:noProof/>
                    <w:webHidden/>
                  </w:rPr>
                  <w:t>104</w:t>
                </w:r>
                <w:r w:rsidR="00513681">
                  <w:rPr>
                    <w:noProof/>
                    <w:webHidden/>
                  </w:rPr>
                  <w:fldChar w:fldCharType="end"/>
                </w:r>
              </w:hyperlink>
            </w:p>
            <w:p w14:paraId="609AA885" w14:textId="3A6C926B"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1003" w:history="1">
                <w:r w:rsidR="00513681" w:rsidRPr="00B52A16">
                  <w:rPr>
                    <w:rStyle w:val="Hyperlink"/>
                    <w:noProof/>
                  </w:rPr>
                  <w:t>4.1</w:t>
                </w:r>
                <w:r w:rsidR="00513681">
                  <w:rPr>
                    <w:rFonts w:asciiTheme="minorHAnsi" w:eastAsiaTheme="minorEastAsia" w:hAnsiTheme="minorHAnsi"/>
                    <w:noProof/>
                    <w:kern w:val="2"/>
                    <w:lang w:eastAsia="en-GB"/>
                    <w14:ligatures w14:val="standardContextual"/>
                  </w:rPr>
                  <w:tab/>
                </w:r>
                <w:r w:rsidR="00513681" w:rsidRPr="00B52A16">
                  <w:rPr>
                    <w:rStyle w:val="Hyperlink"/>
                    <w:noProof/>
                  </w:rPr>
                  <w:t>Introduction</w:t>
                </w:r>
                <w:r w:rsidR="00513681">
                  <w:rPr>
                    <w:noProof/>
                    <w:webHidden/>
                  </w:rPr>
                  <w:tab/>
                </w:r>
                <w:r w:rsidR="00513681">
                  <w:rPr>
                    <w:noProof/>
                    <w:webHidden/>
                  </w:rPr>
                  <w:fldChar w:fldCharType="begin"/>
                </w:r>
                <w:r w:rsidR="00513681">
                  <w:rPr>
                    <w:noProof/>
                    <w:webHidden/>
                  </w:rPr>
                  <w:instrText xml:space="preserve"> PAGEREF _Toc148211003 \h </w:instrText>
                </w:r>
                <w:r w:rsidR="00513681">
                  <w:rPr>
                    <w:noProof/>
                    <w:webHidden/>
                  </w:rPr>
                </w:r>
                <w:r w:rsidR="00513681">
                  <w:rPr>
                    <w:noProof/>
                    <w:webHidden/>
                  </w:rPr>
                  <w:fldChar w:fldCharType="separate"/>
                </w:r>
                <w:r w:rsidR="00D9735C">
                  <w:rPr>
                    <w:noProof/>
                    <w:webHidden/>
                  </w:rPr>
                  <w:t>104</w:t>
                </w:r>
                <w:r w:rsidR="00513681">
                  <w:rPr>
                    <w:noProof/>
                    <w:webHidden/>
                  </w:rPr>
                  <w:fldChar w:fldCharType="end"/>
                </w:r>
              </w:hyperlink>
            </w:p>
            <w:p w14:paraId="283FD002" w14:textId="31778818"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1004" w:history="1">
                <w:r w:rsidR="00513681" w:rsidRPr="00B52A16">
                  <w:rPr>
                    <w:rStyle w:val="Hyperlink"/>
                    <w:noProof/>
                  </w:rPr>
                  <w:t>4.2</w:t>
                </w:r>
                <w:r w:rsidR="00513681">
                  <w:rPr>
                    <w:rFonts w:asciiTheme="minorHAnsi" w:eastAsiaTheme="minorEastAsia" w:hAnsiTheme="minorHAnsi"/>
                    <w:noProof/>
                    <w:kern w:val="2"/>
                    <w:lang w:eastAsia="en-GB"/>
                    <w14:ligatures w14:val="standardContextual"/>
                  </w:rPr>
                  <w:tab/>
                </w:r>
                <w:r w:rsidR="00513681" w:rsidRPr="00B52A16">
                  <w:rPr>
                    <w:rStyle w:val="Hyperlink"/>
                    <w:noProof/>
                  </w:rPr>
                  <w:t>Theory</w:t>
                </w:r>
                <w:r w:rsidR="00513681">
                  <w:rPr>
                    <w:noProof/>
                    <w:webHidden/>
                  </w:rPr>
                  <w:tab/>
                </w:r>
                <w:r w:rsidR="00513681">
                  <w:rPr>
                    <w:noProof/>
                    <w:webHidden/>
                  </w:rPr>
                  <w:fldChar w:fldCharType="begin"/>
                </w:r>
                <w:r w:rsidR="00513681">
                  <w:rPr>
                    <w:noProof/>
                    <w:webHidden/>
                  </w:rPr>
                  <w:instrText xml:space="preserve"> PAGEREF _Toc148211004 \h </w:instrText>
                </w:r>
                <w:r w:rsidR="00513681">
                  <w:rPr>
                    <w:noProof/>
                    <w:webHidden/>
                  </w:rPr>
                </w:r>
                <w:r w:rsidR="00513681">
                  <w:rPr>
                    <w:noProof/>
                    <w:webHidden/>
                  </w:rPr>
                  <w:fldChar w:fldCharType="separate"/>
                </w:r>
                <w:r w:rsidR="00D9735C">
                  <w:rPr>
                    <w:noProof/>
                    <w:webHidden/>
                  </w:rPr>
                  <w:t>106</w:t>
                </w:r>
                <w:r w:rsidR="00513681">
                  <w:rPr>
                    <w:noProof/>
                    <w:webHidden/>
                  </w:rPr>
                  <w:fldChar w:fldCharType="end"/>
                </w:r>
              </w:hyperlink>
            </w:p>
            <w:p w14:paraId="331BA076" w14:textId="6E74BB30"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1005" w:history="1">
                <w:r w:rsidR="00513681" w:rsidRPr="00B52A16">
                  <w:rPr>
                    <w:rStyle w:val="Hyperlink"/>
                    <w:noProof/>
                  </w:rPr>
                  <w:t>4.3</w:t>
                </w:r>
                <w:r w:rsidR="00513681">
                  <w:rPr>
                    <w:rFonts w:asciiTheme="minorHAnsi" w:eastAsiaTheme="minorEastAsia" w:hAnsiTheme="minorHAnsi"/>
                    <w:noProof/>
                    <w:kern w:val="2"/>
                    <w:lang w:eastAsia="en-GB"/>
                    <w14:ligatures w14:val="standardContextual"/>
                  </w:rPr>
                  <w:tab/>
                </w:r>
                <w:r w:rsidR="00513681" w:rsidRPr="00B52A16">
                  <w:rPr>
                    <w:rStyle w:val="Hyperlink"/>
                    <w:noProof/>
                  </w:rPr>
                  <w:t>Methodology</w:t>
                </w:r>
                <w:r w:rsidR="00513681">
                  <w:rPr>
                    <w:noProof/>
                    <w:webHidden/>
                  </w:rPr>
                  <w:tab/>
                </w:r>
                <w:r w:rsidR="00513681">
                  <w:rPr>
                    <w:noProof/>
                    <w:webHidden/>
                  </w:rPr>
                  <w:fldChar w:fldCharType="begin"/>
                </w:r>
                <w:r w:rsidR="00513681">
                  <w:rPr>
                    <w:noProof/>
                    <w:webHidden/>
                  </w:rPr>
                  <w:instrText xml:space="preserve"> PAGEREF _Toc148211005 \h </w:instrText>
                </w:r>
                <w:r w:rsidR="00513681">
                  <w:rPr>
                    <w:noProof/>
                    <w:webHidden/>
                  </w:rPr>
                </w:r>
                <w:r w:rsidR="00513681">
                  <w:rPr>
                    <w:noProof/>
                    <w:webHidden/>
                  </w:rPr>
                  <w:fldChar w:fldCharType="separate"/>
                </w:r>
                <w:r w:rsidR="00D9735C">
                  <w:rPr>
                    <w:noProof/>
                    <w:webHidden/>
                  </w:rPr>
                  <w:t>112</w:t>
                </w:r>
                <w:r w:rsidR="00513681">
                  <w:rPr>
                    <w:noProof/>
                    <w:webHidden/>
                  </w:rPr>
                  <w:fldChar w:fldCharType="end"/>
                </w:r>
              </w:hyperlink>
            </w:p>
            <w:p w14:paraId="45E7B080" w14:textId="5D1B0976" w:rsidR="00513681" w:rsidRDefault="005910DD" w:rsidP="00513681">
              <w:pPr>
                <w:pStyle w:val="TOC3"/>
                <w:rPr>
                  <w:rFonts w:asciiTheme="minorHAnsi" w:eastAsiaTheme="minorEastAsia" w:hAnsiTheme="minorHAnsi"/>
                  <w:noProof/>
                  <w:kern w:val="2"/>
                  <w:lang w:eastAsia="en-GB"/>
                  <w14:ligatures w14:val="standardContextual"/>
                </w:rPr>
              </w:pPr>
              <w:hyperlink w:anchor="_Toc148211006" w:history="1">
                <w:r w:rsidR="00513681" w:rsidRPr="00B52A16">
                  <w:rPr>
                    <w:rStyle w:val="Hyperlink"/>
                    <w:noProof/>
                  </w:rPr>
                  <w:t>4.3.1</w:t>
                </w:r>
                <w:r w:rsidR="00513681">
                  <w:rPr>
                    <w:rFonts w:asciiTheme="minorHAnsi" w:eastAsiaTheme="minorEastAsia" w:hAnsiTheme="minorHAnsi"/>
                    <w:noProof/>
                    <w:kern w:val="2"/>
                    <w:lang w:eastAsia="en-GB"/>
                    <w14:ligatures w14:val="standardContextual"/>
                  </w:rPr>
                  <w:tab/>
                </w:r>
                <w:r w:rsidR="00513681" w:rsidRPr="00B52A16">
                  <w:rPr>
                    <w:rStyle w:val="Hyperlink"/>
                    <w:noProof/>
                  </w:rPr>
                  <w:t>Development methodology</w:t>
                </w:r>
                <w:r w:rsidR="00513681">
                  <w:rPr>
                    <w:noProof/>
                    <w:webHidden/>
                  </w:rPr>
                  <w:tab/>
                </w:r>
                <w:r w:rsidR="00513681">
                  <w:rPr>
                    <w:noProof/>
                    <w:webHidden/>
                  </w:rPr>
                  <w:fldChar w:fldCharType="begin"/>
                </w:r>
                <w:r w:rsidR="00513681">
                  <w:rPr>
                    <w:noProof/>
                    <w:webHidden/>
                  </w:rPr>
                  <w:instrText xml:space="preserve"> PAGEREF _Toc148211006 \h </w:instrText>
                </w:r>
                <w:r w:rsidR="00513681">
                  <w:rPr>
                    <w:noProof/>
                    <w:webHidden/>
                  </w:rPr>
                </w:r>
                <w:r w:rsidR="00513681">
                  <w:rPr>
                    <w:noProof/>
                    <w:webHidden/>
                  </w:rPr>
                  <w:fldChar w:fldCharType="separate"/>
                </w:r>
                <w:r w:rsidR="00D9735C">
                  <w:rPr>
                    <w:noProof/>
                    <w:webHidden/>
                  </w:rPr>
                  <w:t>112</w:t>
                </w:r>
                <w:r w:rsidR="00513681">
                  <w:rPr>
                    <w:noProof/>
                    <w:webHidden/>
                  </w:rPr>
                  <w:fldChar w:fldCharType="end"/>
                </w:r>
              </w:hyperlink>
            </w:p>
            <w:p w14:paraId="646AEBF9" w14:textId="47CC6235" w:rsidR="00513681" w:rsidRDefault="005910DD" w:rsidP="00513681">
              <w:pPr>
                <w:pStyle w:val="TOC3"/>
                <w:rPr>
                  <w:rFonts w:asciiTheme="minorHAnsi" w:eastAsiaTheme="minorEastAsia" w:hAnsiTheme="minorHAnsi"/>
                  <w:noProof/>
                  <w:kern w:val="2"/>
                  <w:lang w:eastAsia="en-GB"/>
                  <w14:ligatures w14:val="standardContextual"/>
                </w:rPr>
              </w:pPr>
              <w:hyperlink w:anchor="_Toc148211007" w:history="1">
                <w:r w:rsidR="00513681" w:rsidRPr="00B52A16">
                  <w:rPr>
                    <w:rStyle w:val="Hyperlink"/>
                    <w:noProof/>
                  </w:rPr>
                  <w:t>4.3.2</w:t>
                </w:r>
                <w:r w:rsidR="00513681">
                  <w:rPr>
                    <w:rFonts w:asciiTheme="minorHAnsi" w:eastAsiaTheme="minorEastAsia" w:hAnsiTheme="minorHAnsi"/>
                    <w:noProof/>
                    <w:kern w:val="2"/>
                    <w:lang w:eastAsia="en-GB"/>
                    <w14:ligatures w14:val="standardContextual"/>
                  </w:rPr>
                  <w:tab/>
                </w:r>
                <w:r w:rsidR="00513681" w:rsidRPr="00B52A16">
                  <w:rPr>
                    <w:rStyle w:val="Hyperlink"/>
                    <w:noProof/>
                  </w:rPr>
                  <w:t>Experimental methodology</w:t>
                </w:r>
                <w:r w:rsidR="00513681">
                  <w:rPr>
                    <w:noProof/>
                    <w:webHidden/>
                  </w:rPr>
                  <w:tab/>
                </w:r>
                <w:r w:rsidR="00513681">
                  <w:rPr>
                    <w:noProof/>
                    <w:webHidden/>
                  </w:rPr>
                  <w:fldChar w:fldCharType="begin"/>
                </w:r>
                <w:r w:rsidR="00513681">
                  <w:rPr>
                    <w:noProof/>
                    <w:webHidden/>
                  </w:rPr>
                  <w:instrText xml:space="preserve"> PAGEREF _Toc148211007 \h </w:instrText>
                </w:r>
                <w:r w:rsidR="00513681">
                  <w:rPr>
                    <w:noProof/>
                    <w:webHidden/>
                  </w:rPr>
                </w:r>
                <w:r w:rsidR="00513681">
                  <w:rPr>
                    <w:noProof/>
                    <w:webHidden/>
                  </w:rPr>
                  <w:fldChar w:fldCharType="separate"/>
                </w:r>
                <w:r w:rsidR="00D9735C">
                  <w:rPr>
                    <w:noProof/>
                    <w:webHidden/>
                  </w:rPr>
                  <w:t>115</w:t>
                </w:r>
                <w:r w:rsidR="00513681">
                  <w:rPr>
                    <w:noProof/>
                    <w:webHidden/>
                  </w:rPr>
                  <w:fldChar w:fldCharType="end"/>
                </w:r>
              </w:hyperlink>
            </w:p>
            <w:p w14:paraId="74EBA89D" w14:textId="672BF710" w:rsidR="00513681" w:rsidRDefault="005910DD" w:rsidP="00513681">
              <w:pPr>
                <w:pStyle w:val="TOC3"/>
                <w:rPr>
                  <w:rFonts w:asciiTheme="minorHAnsi" w:eastAsiaTheme="minorEastAsia" w:hAnsiTheme="minorHAnsi"/>
                  <w:noProof/>
                  <w:kern w:val="2"/>
                  <w:lang w:eastAsia="en-GB"/>
                  <w14:ligatures w14:val="standardContextual"/>
                </w:rPr>
              </w:pPr>
              <w:hyperlink w:anchor="_Toc148211008" w:history="1">
                <w:r w:rsidR="00513681" w:rsidRPr="00B52A16">
                  <w:rPr>
                    <w:rStyle w:val="Hyperlink"/>
                    <w:noProof/>
                  </w:rPr>
                  <w:t>4.3.3</w:t>
                </w:r>
                <w:r w:rsidR="00513681">
                  <w:rPr>
                    <w:rFonts w:asciiTheme="minorHAnsi" w:eastAsiaTheme="minorEastAsia" w:hAnsiTheme="minorHAnsi"/>
                    <w:noProof/>
                    <w:kern w:val="2"/>
                    <w:lang w:eastAsia="en-GB"/>
                    <w14:ligatures w14:val="standardContextual"/>
                  </w:rPr>
                  <w:tab/>
                </w:r>
                <w:r w:rsidR="00513681" w:rsidRPr="00B52A16">
                  <w:rPr>
                    <w:rStyle w:val="Hyperlink"/>
                    <w:noProof/>
                  </w:rPr>
                  <w:t>Application methodology</w:t>
                </w:r>
                <w:r w:rsidR="00513681">
                  <w:rPr>
                    <w:noProof/>
                    <w:webHidden/>
                  </w:rPr>
                  <w:tab/>
                </w:r>
                <w:r w:rsidR="00513681">
                  <w:rPr>
                    <w:noProof/>
                    <w:webHidden/>
                  </w:rPr>
                  <w:fldChar w:fldCharType="begin"/>
                </w:r>
                <w:r w:rsidR="00513681">
                  <w:rPr>
                    <w:noProof/>
                    <w:webHidden/>
                  </w:rPr>
                  <w:instrText xml:space="preserve"> PAGEREF _Toc148211008 \h </w:instrText>
                </w:r>
                <w:r w:rsidR="00513681">
                  <w:rPr>
                    <w:noProof/>
                    <w:webHidden/>
                  </w:rPr>
                </w:r>
                <w:r w:rsidR="00513681">
                  <w:rPr>
                    <w:noProof/>
                    <w:webHidden/>
                  </w:rPr>
                  <w:fldChar w:fldCharType="separate"/>
                </w:r>
                <w:r w:rsidR="00D9735C">
                  <w:rPr>
                    <w:noProof/>
                    <w:webHidden/>
                  </w:rPr>
                  <w:t>120</w:t>
                </w:r>
                <w:r w:rsidR="00513681">
                  <w:rPr>
                    <w:noProof/>
                    <w:webHidden/>
                  </w:rPr>
                  <w:fldChar w:fldCharType="end"/>
                </w:r>
              </w:hyperlink>
            </w:p>
            <w:p w14:paraId="0FB0843A" w14:textId="7886E9AC" w:rsidR="00513681" w:rsidRDefault="005910DD" w:rsidP="00513681">
              <w:pPr>
                <w:pStyle w:val="TOC3"/>
                <w:rPr>
                  <w:rFonts w:asciiTheme="minorHAnsi" w:eastAsiaTheme="minorEastAsia" w:hAnsiTheme="minorHAnsi"/>
                  <w:noProof/>
                  <w:kern w:val="2"/>
                  <w:lang w:eastAsia="en-GB"/>
                  <w14:ligatures w14:val="standardContextual"/>
                </w:rPr>
              </w:pPr>
              <w:hyperlink w:anchor="_Toc148211009" w:history="1">
                <w:r w:rsidR="00513681" w:rsidRPr="00B52A16">
                  <w:rPr>
                    <w:rStyle w:val="Hyperlink"/>
                    <w:noProof/>
                  </w:rPr>
                  <w:t>4.3.4</w:t>
                </w:r>
                <w:r w:rsidR="00513681">
                  <w:rPr>
                    <w:rFonts w:asciiTheme="minorHAnsi" w:eastAsiaTheme="minorEastAsia" w:hAnsiTheme="minorHAnsi"/>
                    <w:noProof/>
                    <w:kern w:val="2"/>
                    <w:lang w:eastAsia="en-GB"/>
                    <w14:ligatures w14:val="standardContextual"/>
                  </w:rPr>
                  <w:tab/>
                </w:r>
                <w:r w:rsidR="00513681" w:rsidRPr="00B52A16">
                  <w:rPr>
                    <w:rStyle w:val="Hyperlink"/>
                    <w:noProof/>
                  </w:rPr>
                  <w:t>Analysis methodology</w:t>
                </w:r>
                <w:r w:rsidR="00513681">
                  <w:rPr>
                    <w:noProof/>
                    <w:webHidden/>
                  </w:rPr>
                  <w:tab/>
                </w:r>
                <w:r w:rsidR="00513681">
                  <w:rPr>
                    <w:noProof/>
                    <w:webHidden/>
                  </w:rPr>
                  <w:fldChar w:fldCharType="begin"/>
                </w:r>
                <w:r w:rsidR="00513681">
                  <w:rPr>
                    <w:noProof/>
                    <w:webHidden/>
                  </w:rPr>
                  <w:instrText xml:space="preserve"> PAGEREF _Toc148211009 \h </w:instrText>
                </w:r>
                <w:r w:rsidR="00513681">
                  <w:rPr>
                    <w:noProof/>
                    <w:webHidden/>
                  </w:rPr>
                </w:r>
                <w:r w:rsidR="00513681">
                  <w:rPr>
                    <w:noProof/>
                    <w:webHidden/>
                  </w:rPr>
                  <w:fldChar w:fldCharType="separate"/>
                </w:r>
                <w:r w:rsidR="00D9735C">
                  <w:rPr>
                    <w:noProof/>
                    <w:webHidden/>
                  </w:rPr>
                  <w:t>121</w:t>
                </w:r>
                <w:r w:rsidR="00513681">
                  <w:rPr>
                    <w:noProof/>
                    <w:webHidden/>
                  </w:rPr>
                  <w:fldChar w:fldCharType="end"/>
                </w:r>
              </w:hyperlink>
            </w:p>
            <w:p w14:paraId="01CD5BD9" w14:textId="4E2B3E52"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1010" w:history="1">
                <w:r w:rsidR="00513681" w:rsidRPr="00B52A16">
                  <w:rPr>
                    <w:rStyle w:val="Hyperlink"/>
                    <w:noProof/>
                  </w:rPr>
                  <w:t>4.4</w:t>
                </w:r>
                <w:r w:rsidR="00513681">
                  <w:rPr>
                    <w:rFonts w:asciiTheme="minorHAnsi" w:eastAsiaTheme="minorEastAsia" w:hAnsiTheme="minorHAnsi"/>
                    <w:noProof/>
                    <w:kern w:val="2"/>
                    <w:lang w:eastAsia="en-GB"/>
                    <w14:ligatures w14:val="standardContextual"/>
                  </w:rPr>
                  <w:tab/>
                </w:r>
                <w:r w:rsidR="00513681" w:rsidRPr="00B52A16">
                  <w:rPr>
                    <w:rStyle w:val="Hyperlink"/>
                    <w:noProof/>
                  </w:rPr>
                  <w:t>Results and discussion</w:t>
                </w:r>
                <w:r w:rsidR="00513681">
                  <w:rPr>
                    <w:noProof/>
                    <w:webHidden/>
                  </w:rPr>
                  <w:tab/>
                </w:r>
                <w:r w:rsidR="00513681">
                  <w:rPr>
                    <w:noProof/>
                    <w:webHidden/>
                  </w:rPr>
                  <w:fldChar w:fldCharType="begin"/>
                </w:r>
                <w:r w:rsidR="00513681">
                  <w:rPr>
                    <w:noProof/>
                    <w:webHidden/>
                  </w:rPr>
                  <w:instrText xml:space="preserve"> PAGEREF _Toc148211010 \h </w:instrText>
                </w:r>
                <w:r w:rsidR="00513681">
                  <w:rPr>
                    <w:noProof/>
                    <w:webHidden/>
                  </w:rPr>
                </w:r>
                <w:r w:rsidR="00513681">
                  <w:rPr>
                    <w:noProof/>
                    <w:webHidden/>
                  </w:rPr>
                  <w:fldChar w:fldCharType="separate"/>
                </w:r>
                <w:r w:rsidR="00D9735C">
                  <w:rPr>
                    <w:noProof/>
                    <w:webHidden/>
                  </w:rPr>
                  <w:t>123</w:t>
                </w:r>
                <w:r w:rsidR="00513681">
                  <w:rPr>
                    <w:noProof/>
                    <w:webHidden/>
                  </w:rPr>
                  <w:fldChar w:fldCharType="end"/>
                </w:r>
              </w:hyperlink>
            </w:p>
            <w:p w14:paraId="3E493ED7" w14:textId="3CB6BCB9" w:rsidR="00513681" w:rsidRDefault="005910DD" w:rsidP="00513681">
              <w:pPr>
                <w:pStyle w:val="TOC3"/>
                <w:rPr>
                  <w:rFonts w:asciiTheme="minorHAnsi" w:eastAsiaTheme="minorEastAsia" w:hAnsiTheme="minorHAnsi"/>
                  <w:noProof/>
                  <w:kern w:val="2"/>
                  <w:lang w:eastAsia="en-GB"/>
                  <w14:ligatures w14:val="standardContextual"/>
                </w:rPr>
              </w:pPr>
              <w:hyperlink w:anchor="_Toc148211011" w:history="1">
                <w:r w:rsidR="00513681" w:rsidRPr="00B52A16">
                  <w:rPr>
                    <w:rStyle w:val="Hyperlink"/>
                    <w:noProof/>
                  </w:rPr>
                  <w:t>4.4.1</w:t>
                </w:r>
                <w:r w:rsidR="00513681">
                  <w:rPr>
                    <w:rFonts w:asciiTheme="minorHAnsi" w:eastAsiaTheme="minorEastAsia" w:hAnsiTheme="minorHAnsi"/>
                    <w:noProof/>
                    <w:kern w:val="2"/>
                    <w:lang w:eastAsia="en-GB"/>
                    <w14:ligatures w14:val="standardContextual"/>
                  </w:rPr>
                  <w:tab/>
                </w:r>
                <w:r w:rsidR="00513681" w:rsidRPr="00B52A16">
                  <w:rPr>
                    <w:rStyle w:val="Hyperlink"/>
                    <w:noProof/>
                  </w:rPr>
                  <w:t>Simulation and experimental results analysis</w:t>
                </w:r>
                <w:r w:rsidR="00513681">
                  <w:rPr>
                    <w:noProof/>
                    <w:webHidden/>
                  </w:rPr>
                  <w:tab/>
                </w:r>
                <w:r w:rsidR="00513681">
                  <w:rPr>
                    <w:noProof/>
                    <w:webHidden/>
                  </w:rPr>
                  <w:fldChar w:fldCharType="begin"/>
                </w:r>
                <w:r w:rsidR="00513681">
                  <w:rPr>
                    <w:noProof/>
                    <w:webHidden/>
                  </w:rPr>
                  <w:instrText xml:space="preserve"> PAGEREF _Toc148211011 \h </w:instrText>
                </w:r>
                <w:r w:rsidR="00513681">
                  <w:rPr>
                    <w:noProof/>
                    <w:webHidden/>
                  </w:rPr>
                </w:r>
                <w:r w:rsidR="00513681">
                  <w:rPr>
                    <w:noProof/>
                    <w:webHidden/>
                  </w:rPr>
                  <w:fldChar w:fldCharType="separate"/>
                </w:r>
                <w:r w:rsidR="00D9735C">
                  <w:rPr>
                    <w:noProof/>
                    <w:webHidden/>
                  </w:rPr>
                  <w:t>124</w:t>
                </w:r>
                <w:r w:rsidR="00513681">
                  <w:rPr>
                    <w:noProof/>
                    <w:webHidden/>
                  </w:rPr>
                  <w:fldChar w:fldCharType="end"/>
                </w:r>
              </w:hyperlink>
            </w:p>
            <w:p w14:paraId="1AFCA1FD" w14:textId="54A4BAE5" w:rsidR="00513681" w:rsidRDefault="005910DD" w:rsidP="00513681">
              <w:pPr>
                <w:pStyle w:val="TOC3"/>
                <w:rPr>
                  <w:rFonts w:asciiTheme="minorHAnsi" w:eastAsiaTheme="minorEastAsia" w:hAnsiTheme="minorHAnsi"/>
                  <w:noProof/>
                  <w:kern w:val="2"/>
                  <w:lang w:eastAsia="en-GB"/>
                  <w14:ligatures w14:val="standardContextual"/>
                </w:rPr>
              </w:pPr>
              <w:hyperlink w:anchor="_Toc148211012" w:history="1">
                <w:r w:rsidR="00513681" w:rsidRPr="00B52A16">
                  <w:rPr>
                    <w:rStyle w:val="Hyperlink"/>
                    <w:noProof/>
                  </w:rPr>
                  <w:t>4.4.2</w:t>
                </w:r>
                <w:r w:rsidR="00513681">
                  <w:rPr>
                    <w:rFonts w:asciiTheme="minorHAnsi" w:eastAsiaTheme="minorEastAsia" w:hAnsiTheme="minorHAnsi"/>
                    <w:noProof/>
                    <w:kern w:val="2"/>
                    <w:lang w:eastAsia="en-GB"/>
                    <w14:ligatures w14:val="standardContextual"/>
                  </w:rPr>
                  <w:tab/>
                </w:r>
                <w:r w:rsidR="00513681" w:rsidRPr="00B52A16">
                  <w:rPr>
                    <w:rStyle w:val="Hyperlink"/>
                    <w:noProof/>
                  </w:rPr>
                  <w:t>Experimental results analysis</w:t>
                </w:r>
                <w:r w:rsidR="00513681">
                  <w:rPr>
                    <w:noProof/>
                    <w:webHidden/>
                  </w:rPr>
                  <w:tab/>
                </w:r>
                <w:r w:rsidR="00513681">
                  <w:rPr>
                    <w:noProof/>
                    <w:webHidden/>
                  </w:rPr>
                  <w:fldChar w:fldCharType="begin"/>
                </w:r>
                <w:r w:rsidR="00513681">
                  <w:rPr>
                    <w:noProof/>
                    <w:webHidden/>
                  </w:rPr>
                  <w:instrText xml:space="preserve"> PAGEREF _Toc148211012 \h </w:instrText>
                </w:r>
                <w:r w:rsidR="00513681">
                  <w:rPr>
                    <w:noProof/>
                    <w:webHidden/>
                  </w:rPr>
                </w:r>
                <w:r w:rsidR="00513681">
                  <w:rPr>
                    <w:noProof/>
                    <w:webHidden/>
                  </w:rPr>
                  <w:fldChar w:fldCharType="separate"/>
                </w:r>
                <w:r w:rsidR="00D9735C">
                  <w:rPr>
                    <w:noProof/>
                    <w:webHidden/>
                  </w:rPr>
                  <w:t>130</w:t>
                </w:r>
                <w:r w:rsidR="00513681">
                  <w:rPr>
                    <w:noProof/>
                    <w:webHidden/>
                  </w:rPr>
                  <w:fldChar w:fldCharType="end"/>
                </w:r>
              </w:hyperlink>
            </w:p>
            <w:p w14:paraId="68DF3642" w14:textId="56F24E48" w:rsidR="00513681" w:rsidRDefault="005910DD" w:rsidP="00513681">
              <w:pPr>
                <w:pStyle w:val="TOC3"/>
                <w:rPr>
                  <w:rFonts w:asciiTheme="minorHAnsi" w:eastAsiaTheme="minorEastAsia" w:hAnsiTheme="minorHAnsi"/>
                  <w:noProof/>
                  <w:kern w:val="2"/>
                  <w:lang w:eastAsia="en-GB"/>
                  <w14:ligatures w14:val="standardContextual"/>
                </w:rPr>
              </w:pPr>
              <w:hyperlink w:anchor="_Toc148211013" w:history="1">
                <w:r w:rsidR="00513681" w:rsidRPr="00B52A16">
                  <w:rPr>
                    <w:rStyle w:val="Hyperlink"/>
                    <w:noProof/>
                  </w:rPr>
                  <w:t>4.4.3</w:t>
                </w:r>
                <w:r w:rsidR="00513681">
                  <w:rPr>
                    <w:rFonts w:asciiTheme="minorHAnsi" w:eastAsiaTheme="minorEastAsia" w:hAnsiTheme="minorHAnsi"/>
                    <w:noProof/>
                    <w:kern w:val="2"/>
                    <w:lang w:eastAsia="en-GB"/>
                    <w14:ligatures w14:val="standardContextual"/>
                  </w:rPr>
                  <w:tab/>
                </w:r>
                <w:r w:rsidR="00513681" w:rsidRPr="00B52A16">
                  <w:rPr>
                    <w:rStyle w:val="Hyperlink"/>
                    <w:noProof/>
                  </w:rPr>
                  <w:t>Tube parameter analysis</w:t>
                </w:r>
                <w:r w:rsidR="00513681">
                  <w:rPr>
                    <w:noProof/>
                    <w:webHidden/>
                  </w:rPr>
                  <w:tab/>
                </w:r>
                <w:r w:rsidR="00513681">
                  <w:rPr>
                    <w:noProof/>
                    <w:webHidden/>
                  </w:rPr>
                  <w:fldChar w:fldCharType="begin"/>
                </w:r>
                <w:r w:rsidR="00513681">
                  <w:rPr>
                    <w:noProof/>
                    <w:webHidden/>
                  </w:rPr>
                  <w:instrText xml:space="preserve"> PAGEREF _Toc148211013 \h </w:instrText>
                </w:r>
                <w:r w:rsidR="00513681">
                  <w:rPr>
                    <w:noProof/>
                    <w:webHidden/>
                  </w:rPr>
                </w:r>
                <w:r w:rsidR="00513681">
                  <w:rPr>
                    <w:noProof/>
                    <w:webHidden/>
                  </w:rPr>
                  <w:fldChar w:fldCharType="separate"/>
                </w:r>
                <w:r w:rsidR="00D9735C">
                  <w:rPr>
                    <w:noProof/>
                    <w:webHidden/>
                  </w:rPr>
                  <w:t>134</w:t>
                </w:r>
                <w:r w:rsidR="00513681">
                  <w:rPr>
                    <w:noProof/>
                    <w:webHidden/>
                  </w:rPr>
                  <w:fldChar w:fldCharType="end"/>
                </w:r>
              </w:hyperlink>
            </w:p>
            <w:p w14:paraId="56316987" w14:textId="4EC4FDD3" w:rsidR="00513681" w:rsidRDefault="005910DD" w:rsidP="00513681">
              <w:pPr>
                <w:pStyle w:val="TOC3"/>
                <w:rPr>
                  <w:rFonts w:asciiTheme="minorHAnsi" w:eastAsiaTheme="minorEastAsia" w:hAnsiTheme="minorHAnsi"/>
                  <w:noProof/>
                  <w:kern w:val="2"/>
                  <w:lang w:eastAsia="en-GB"/>
                  <w14:ligatures w14:val="standardContextual"/>
                </w:rPr>
              </w:pPr>
              <w:hyperlink w:anchor="_Toc148211014" w:history="1">
                <w:r w:rsidR="00513681" w:rsidRPr="00B52A16">
                  <w:rPr>
                    <w:rStyle w:val="Hyperlink"/>
                    <w:noProof/>
                  </w:rPr>
                  <w:t>4.4.4</w:t>
                </w:r>
                <w:r w:rsidR="00513681">
                  <w:rPr>
                    <w:rFonts w:asciiTheme="minorHAnsi" w:eastAsiaTheme="minorEastAsia" w:hAnsiTheme="minorHAnsi"/>
                    <w:noProof/>
                    <w:kern w:val="2"/>
                    <w:lang w:eastAsia="en-GB"/>
                    <w14:ligatures w14:val="standardContextual"/>
                  </w:rPr>
                  <w:tab/>
                </w:r>
                <w:r w:rsidR="00513681" w:rsidRPr="00B52A16">
                  <w:rPr>
                    <w:rStyle w:val="Hyperlink"/>
                    <w:noProof/>
                  </w:rPr>
                  <w:t>Application analysis</w:t>
                </w:r>
                <w:r w:rsidR="00513681">
                  <w:rPr>
                    <w:noProof/>
                    <w:webHidden/>
                  </w:rPr>
                  <w:tab/>
                </w:r>
                <w:r w:rsidR="00513681">
                  <w:rPr>
                    <w:noProof/>
                    <w:webHidden/>
                  </w:rPr>
                  <w:fldChar w:fldCharType="begin"/>
                </w:r>
                <w:r w:rsidR="00513681">
                  <w:rPr>
                    <w:noProof/>
                    <w:webHidden/>
                  </w:rPr>
                  <w:instrText xml:space="preserve"> PAGEREF _Toc148211014 \h </w:instrText>
                </w:r>
                <w:r w:rsidR="00513681">
                  <w:rPr>
                    <w:noProof/>
                    <w:webHidden/>
                  </w:rPr>
                </w:r>
                <w:r w:rsidR="00513681">
                  <w:rPr>
                    <w:noProof/>
                    <w:webHidden/>
                  </w:rPr>
                  <w:fldChar w:fldCharType="separate"/>
                </w:r>
                <w:r w:rsidR="00D9735C">
                  <w:rPr>
                    <w:noProof/>
                    <w:webHidden/>
                  </w:rPr>
                  <w:t>137</w:t>
                </w:r>
                <w:r w:rsidR="00513681">
                  <w:rPr>
                    <w:noProof/>
                    <w:webHidden/>
                  </w:rPr>
                  <w:fldChar w:fldCharType="end"/>
                </w:r>
              </w:hyperlink>
            </w:p>
            <w:p w14:paraId="40AA3AEE" w14:textId="20F214C6" w:rsidR="00513681" w:rsidRDefault="005910DD" w:rsidP="00513681">
              <w:pPr>
                <w:pStyle w:val="TOC3"/>
                <w:rPr>
                  <w:rFonts w:asciiTheme="minorHAnsi" w:eastAsiaTheme="minorEastAsia" w:hAnsiTheme="minorHAnsi"/>
                  <w:noProof/>
                  <w:kern w:val="2"/>
                  <w:lang w:eastAsia="en-GB"/>
                  <w14:ligatures w14:val="standardContextual"/>
                </w:rPr>
              </w:pPr>
              <w:hyperlink w:anchor="_Toc148211015" w:history="1">
                <w:r w:rsidR="00513681" w:rsidRPr="00B52A16">
                  <w:rPr>
                    <w:rStyle w:val="Hyperlink"/>
                    <w:noProof/>
                  </w:rPr>
                  <w:t>4.4.5</w:t>
                </w:r>
                <w:r w:rsidR="00513681">
                  <w:rPr>
                    <w:rFonts w:asciiTheme="minorHAnsi" w:eastAsiaTheme="minorEastAsia" w:hAnsiTheme="minorHAnsi"/>
                    <w:noProof/>
                    <w:kern w:val="2"/>
                    <w:lang w:eastAsia="en-GB"/>
                    <w14:ligatures w14:val="standardContextual"/>
                  </w:rPr>
                  <w:tab/>
                </w:r>
                <w:r w:rsidR="00513681" w:rsidRPr="00B52A16">
                  <w:rPr>
                    <w:rStyle w:val="Hyperlink"/>
                    <w:noProof/>
                  </w:rPr>
                  <w:t>Sensitivity analysis</w:t>
                </w:r>
                <w:r w:rsidR="00513681">
                  <w:rPr>
                    <w:noProof/>
                    <w:webHidden/>
                  </w:rPr>
                  <w:tab/>
                </w:r>
                <w:r w:rsidR="00513681">
                  <w:rPr>
                    <w:noProof/>
                    <w:webHidden/>
                  </w:rPr>
                  <w:fldChar w:fldCharType="begin"/>
                </w:r>
                <w:r w:rsidR="00513681">
                  <w:rPr>
                    <w:noProof/>
                    <w:webHidden/>
                  </w:rPr>
                  <w:instrText xml:space="preserve"> PAGEREF _Toc148211015 \h </w:instrText>
                </w:r>
                <w:r w:rsidR="00513681">
                  <w:rPr>
                    <w:noProof/>
                    <w:webHidden/>
                  </w:rPr>
                </w:r>
                <w:r w:rsidR="00513681">
                  <w:rPr>
                    <w:noProof/>
                    <w:webHidden/>
                  </w:rPr>
                  <w:fldChar w:fldCharType="separate"/>
                </w:r>
                <w:r w:rsidR="00D9735C">
                  <w:rPr>
                    <w:noProof/>
                    <w:webHidden/>
                  </w:rPr>
                  <w:t>139</w:t>
                </w:r>
                <w:r w:rsidR="00513681">
                  <w:rPr>
                    <w:noProof/>
                    <w:webHidden/>
                  </w:rPr>
                  <w:fldChar w:fldCharType="end"/>
                </w:r>
              </w:hyperlink>
            </w:p>
            <w:p w14:paraId="5DA3A2F6" w14:textId="46709E74" w:rsidR="00513681" w:rsidRDefault="005910DD" w:rsidP="00513681">
              <w:pPr>
                <w:pStyle w:val="TOC3"/>
                <w:rPr>
                  <w:rFonts w:asciiTheme="minorHAnsi" w:eastAsiaTheme="minorEastAsia" w:hAnsiTheme="minorHAnsi"/>
                  <w:noProof/>
                  <w:kern w:val="2"/>
                  <w:lang w:eastAsia="en-GB"/>
                  <w14:ligatures w14:val="standardContextual"/>
                </w:rPr>
              </w:pPr>
              <w:hyperlink w:anchor="_Toc148211016" w:history="1">
                <w:r w:rsidR="00513681" w:rsidRPr="00B52A16">
                  <w:rPr>
                    <w:rStyle w:val="Hyperlink"/>
                    <w:noProof/>
                  </w:rPr>
                  <w:t>4.4.6</w:t>
                </w:r>
                <w:r w:rsidR="00513681">
                  <w:rPr>
                    <w:rFonts w:asciiTheme="minorHAnsi" w:eastAsiaTheme="minorEastAsia" w:hAnsiTheme="minorHAnsi"/>
                    <w:noProof/>
                    <w:kern w:val="2"/>
                    <w:lang w:eastAsia="en-GB"/>
                    <w14:ligatures w14:val="standardContextual"/>
                  </w:rPr>
                  <w:tab/>
                </w:r>
                <w:r w:rsidR="00513681" w:rsidRPr="00B52A16">
                  <w:rPr>
                    <w:rStyle w:val="Hyperlink"/>
                    <w:noProof/>
                  </w:rPr>
                  <w:t>Discussion</w:t>
                </w:r>
                <w:r w:rsidR="00513681">
                  <w:rPr>
                    <w:noProof/>
                    <w:webHidden/>
                  </w:rPr>
                  <w:tab/>
                </w:r>
                <w:r w:rsidR="00513681">
                  <w:rPr>
                    <w:noProof/>
                    <w:webHidden/>
                  </w:rPr>
                  <w:fldChar w:fldCharType="begin"/>
                </w:r>
                <w:r w:rsidR="00513681">
                  <w:rPr>
                    <w:noProof/>
                    <w:webHidden/>
                  </w:rPr>
                  <w:instrText xml:space="preserve"> PAGEREF _Toc148211016 \h </w:instrText>
                </w:r>
                <w:r w:rsidR="00513681">
                  <w:rPr>
                    <w:noProof/>
                    <w:webHidden/>
                  </w:rPr>
                </w:r>
                <w:r w:rsidR="00513681">
                  <w:rPr>
                    <w:noProof/>
                    <w:webHidden/>
                  </w:rPr>
                  <w:fldChar w:fldCharType="separate"/>
                </w:r>
                <w:r w:rsidR="00D9735C">
                  <w:rPr>
                    <w:noProof/>
                    <w:webHidden/>
                  </w:rPr>
                  <w:t>140</w:t>
                </w:r>
                <w:r w:rsidR="00513681">
                  <w:rPr>
                    <w:noProof/>
                    <w:webHidden/>
                  </w:rPr>
                  <w:fldChar w:fldCharType="end"/>
                </w:r>
              </w:hyperlink>
            </w:p>
            <w:p w14:paraId="69AFA3C9" w14:textId="46F0C3A2"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1017" w:history="1">
                <w:r w:rsidR="00513681" w:rsidRPr="00B52A16">
                  <w:rPr>
                    <w:rStyle w:val="Hyperlink"/>
                    <w:noProof/>
                  </w:rPr>
                  <w:t>4.5</w:t>
                </w:r>
                <w:r w:rsidR="00513681">
                  <w:rPr>
                    <w:rFonts w:asciiTheme="minorHAnsi" w:eastAsiaTheme="minorEastAsia" w:hAnsiTheme="minorHAnsi"/>
                    <w:noProof/>
                    <w:kern w:val="2"/>
                    <w:lang w:eastAsia="en-GB"/>
                    <w14:ligatures w14:val="standardContextual"/>
                  </w:rPr>
                  <w:tab/>
                </w:r>
                <w:r w:rsidR="00513681" w:rsidRPr="00B52A16">
                  <w:rPr>
                    <w:rStyle w:val="Hyperlink"/>
                    <w:noProof/>
                  </w:rPr>
                  <w:t>Conclusion</w:t>
                </w:r>
                <w:r w:rsidR="00513681">
                  <w:rPr>
                    <w:noProof/>
                    <w:webHidden/>
                  </w:rPr>
                  <w:tab/>
                </w:r>
                <w:r w:rsidR="00513681">
                  <w:rPr>
                    <w:noProof/>
                    <w:webHidden/>
                  </w:rPr>
                  <w:fldChar w:fldCharType="begin"/>
                </w:r>
                <w:r w:rsidR="00513681">
                  <w:rPr>
                    <w:noProof/>
                    <w:webHidden/>
                  </w:rPr>
                  <w:instrText xml:space="preserve"> PAGEREF _Toc148211017 \h </w:instrText>
                </w:r>
                <w:r w:rsidR="00513681">
                  <w:rPr>
                    <w:noProof/>
                    <w:webHidden/>
                  </w:rPr>
                </w:r>
                <w:r w:rsidR="00513681">
                  <w:rPr>
                    <w:noProof/>
                    <w:webHidden/>
                  </w:rPr>
                  <w:fldChar w:fldCharType="separate"/>
                </w:r>
                <w:r w:rsidR="00D9735C">
                  <w:rPr>
                    <w:noProof/>
                    <w:webHidden/>
                  </w:rPr>
                  <w:t>141</w:t>
                </w:r>
                <w:r w:rsidR="00513681">
                  <w:rPr>
                    <w:noProof/>
                    <w:webHidden/>
                  </w:rPr>
                  <w:fldChar w:fldCharType="end"/>
                </w:r>
              </w:hyperlink>
            </w:p>
            <w:p w14:paraId="122B4FDB" w14:textId="6CAB98B8" w:rsidR="00513681" w:rsidRDefault="005910DD" w:rsidP="00513681">
              <w:pPr>
                <w:pStyle w:val="TOC1"/>
                <w:rPr>
                  <w:rFonts w:asciiTheme="minorHAnsi" w:eastAsiaTheme="minorEastAsia" w:hAnsiTheme="minorHAnsi"/>
                  <w:noProof/>
                  <w:kern w:val="2"/>
                  <w:lang w:eastAsia="en-GB"/>
                  <w14:ligatures w14:val="standardContextual"/>
                </w:rPr>
              </w:pPr>
              <w:hyperlink w:anchor="_Toc148211018" w:history="1">
                <w:r w:rsidR="00513681" w:rsidRPr="00B52A16">
                  <w:rPr>
                    <w:rStyle w:val="Hyperlink"/>
                    <w:noProof/>
                  </w:rPr>
                  <w:t>5</w:t>
                </w:r>
                <w:r w:rsidR="00513681">
                  <w:rPr>
                    <w:rFonts w:asciiTheme="minorHAnsi" w:eastAsiaTheme="minorEastAsia" w:hAnsiTheme="minorHAnsi"/>
                    <w:noProof/>
                    <w:kern w:val="2"/>
                    <w:lang w:eastAsia="en-GB"/>
                    <w14:ligatures w14:val="standardContextual"/>
                  </w:rPr>
                  <w:tab/>
                </w:r>
                <w:r w:rsidR="00513681" w:rsidRPr="00B52A16">
                  <w:rPr>
                    <w:rStyle w:val="Hyperlink"/>
                    <w:noProof/>
                  </w:rPr>
                  <w:t>Chapter 5 – Representative sampling from stationary sources</w:t>
                </w:r>
                <w:r w:rsidR="00513681">
                  <w:rPr>
                    <w:noProof/>
                    <w:webHidden/>
                  </w:rPr>
                  <w:tab/>
                </w:r>
                <w:r w:rsidR="00513681">
                  <w:rPr>
                    <w:noProof/>
                    <w:webHidden/>
                  </w:rPr>
                  <w:fldChar w:fldCharType="begin"/>
                </w:r>
                <w:r w:rsidR="00513681">
                  <w:rPr>
                    <w:noProof/>
                    <w:webHidden/>
                  </w:rPr>
                  <w:instrText xml:space="preserve"> PAGEREF _Toc148211018 \h </w:instrText>
                </w:r>
                <w:r w:rsidR="00513681">
                  <w:rPr>
                    <w:noProof/>
                    <w:webHidden/>
                  </w:rPr>
                </w:r>
                <w:r w:rsidR="00513681">
                  <w:rPr>
                    <w:noProof/>
                    <w:webHidden/>
                  </w:rPr>
                  <w:fldChar w:fldCharType="separate"/>
                </w:r>
                <w:r w:rsidR="00D9735C">
                  <w:rPr>
                    <w:noProof/>
                    <w:webHidden/>
                  </w:rPr>
                  <w:t>144</w:t>
                </w:r>
                <w:r w:rsidR="00513681">
                  <w:rPr>
                    <w:noProof/>
                    <w:webHidden/>
                  </w:rPr>
                  <w:fldChar w:fldCharType="end"/>
                </w:r>
              </w:hyperlink>
            </w:p>
            <w:p w14:paraId="22A34560" w14:textId="63DBF338"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1019" w:history="1">
                <w:r w:rsidR="00513681" w:rsidRPr="00B52A16">
                  <w:rPr>
                    <w:rStyle w:val="Hyperlink"/>
                    <w:noProof/>
                  </w:rPr>
                  <w:t>5.1</w:t>
                </w:r>
                <w:r w:rsidR="00513681">
                  <w:rPr>
                    <w:rFonts w:asciiTheme="minorHAnsi" w:eastAsiaTheme="minorEastAsia" w:hAnsiTheme="minorHAnsi"/>
                    <w:noProof/>
                    <w:kern w:val="2"/>
                    <w:lang w:eastAsia="en-GB"/>
                    <w14:ligatures w14:val="standardContextual"/>
                  </w:rPr>
                  <w:tab/>
                </w:r>
                <w:r w:rsidR="00513681" w:rsidRPr="00B52A16">
                  <w:rPr>
                    <w:rStyle w:val="Hyperlink"/>
                    <w:noProof/>
                  </w:rPr>
                  <w:t>Introduction</w:t>
                </w:r>
                <w:r w:rsidR="00513681">
                  <w:rPr>
                    <w:noProof/>
                    <w:webHidden/>
                  </w:rPr>
                  <w:tab/>
                </w:r>
                <w:r w:rsidR="00513681">
                  <w:rPr>
                    <w:noProof/>
                    <w:webHidden/>
                  </w:rPr>
                  <w:fldChar w:fldCharType="begin"/>
                </w:r>
                <w:r w:rsidR="00513681">
                  <w:rPr>
                    <w:noProof/>
                    <w:webHidden/>
                  </w:rPr>
                  <w:instrText xml:space="preserve"> PAGEREF _Toc148211019 \h </w:instrText>
                </w:r>
                <w:r w:rsidR="00513681">
                  <w:rPr>
                    <w:noProof/>
                    <w:webHidden/>
                  </w:rPr>
                </w:r>
                <w:r w:rsidR="00513681">
                  <w:rPr>
                    <w:noProof/>
                    <w:webHidden/>
                  </w:rPr>
                  <w:fldChar w:fldCharType="separate"/>
                </w:r>
                <w:r w:rsidR="00D9735C">
                  <w:rPr>
                    <w:noProof/>
                    <w:webHidden/>
                  </w:rPr>
                  <w:t>144</w:t>
                </w:r>
                <w:r w:rsidR="00513681">
                  <w:rPr>
                    <w:noProof/>
                    <w:webHidden/>
                  </w:rPr>
                  <w:fldChar w:fldCharType="end"/>
                </w:r>
              </w:hyperlink>
            </w:p>
            <w:p w14:paraId="6CA92BEB" w14:textId="30154DE0"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1020" w:history="1">
                <w:r w:rsidR="00513681" w:rsidRPr="00B52A16">
                  <w:rPr>
                    <w:rStyle w:val="Hyperlink"/>
                    <w:noProof/>
                  </w:rPr>
                  <w:t>5.2</w:t>
                </w:r>
                <w:r w:rsidR="00513681">
                  <w:rPr>
                    <w:rFonts w:asciiTheme="minorHAnsi" w:eastAsiaTheme="minorEastAsia" w:hAnsiTheme="minorHAnsi"/>
                    <w:noProof/>
                    <w:kern w:val="2"/>
                    <w:lang w:eastAsia="en-GB"/>
                    <w14:ligatures w14:val="standardContextual"/>
                  </w:rPr>
                  <w:tab/>
                </w:r>
                <w:r w:rsidR="00513681" w:rsidRPr="00B52A16">
                  <w:rPr>
                    <w:rStyle w:val="Hyperlink"/>
                    <w:noProof/>
                  </w:rPr>
                  <w:t>SRM regulatory influence</w:t>
                </w:r>
                <w:r w:rsidR="00513681">
                  <w:rPr>
                    <w:noProof/>
                    <w:webHidden/>
                  </w:rPr>
                  <w:tab/>
                </w:r>
                <w:r w:rsidR="00513681">
                  <w:rPr>
                    <w:noProof/>
                    <w:webHidden/>
                  </w:rPr>
                  <w:fldChar w:fldCharType="begin"/>
                </w:r>
                <w:r w:rsidR="00513681">
                  <w:rPr>
                    <w:noProof/>
                    <w:webHidden/>
                  </w:rPr>
                  <w:instrText xml:space="preserve"> PAGEREF _Toc148211020 \h </w:instrText>
                </w:r>
                <w:r w:rsidR="00513681">
                  <w:rPr>
                    <w:noProof/>
                    <w:webHidden/>
                  </w:rPr>
                </w:r>
                <w:r w:rsidR="00513681">
                  <w:rPr>
                    <w:noProof/>
                    <w:webHidden/>
                  </w:rPr>
                  <w:fldChar w:fldCharType="separate"/>
                </w:r>
                <w:r w:rsidR="00D9735C">
                  <w:rPr>
                    <w:noProof/>
                    <w:webHidden/>
                  </w:rPr>
                  <w:t>146</w:t>
                </w:r>
                <w:r w:rsidR="00513681">
                  <w:rPr>
                    <w:noProof/>
                    <w:webHidden/>
                  </w:rPr>
                  <w:fldChar w:fldCharType="end"/>
                </w:r>
              </w:hyperlink>
            </w:p>
            <w:p w14:paraId="3106D17B" w14:textId="4CF33D51"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1021" w:history="1">
                <w:r w:rsidR="00513681" w:rsidRPr="00B52A16">
                  <w:rPr>
                    <w:rStyle w:val="Hyperlink"/>
                    <w:noProof/>
                  </w:rPr>
                  <w:t>5.3</w:t>
                </w:r>
                <w:r w:rsidR="00513681">
                  <w:rPr>
                    <w:rFonts w:asciiTheme="minorHAnsi" w:eastAsiaTheme="minorEastAsia" w:hAnsiTheme="minorHAnsi"/>
                    <w:noProof/>
                    <w:kern w:val="2"/>
                    <w:lang w:eastAsia="en-GB"/>
                    <w14:ligatures w14:val="standardContextual"/>
                  </w:rPr>
                  <w:tab/>
                </w:r>
                <w:r w:rsidR="00513681" w:rsidRPr="00B52A16">
                  <w:rPr>
                    <w:rStyle w:val="Hyperlink"/>
                    <w:noProof/>
                  </w:rPr>
                  <w:t>Process and methodology</w:t>
                </w:r>
                <w:r w:rsidR="00513681">
                  <w:rPr>
                    <w:noProof/>
                    <w:webHidden/>
                  </w:rPr>
                  <w:tab/>
                </w:r>
                <w:r w:rsidR="00513681">
                  <w:rPr>
                    <w:noProof/>
                    <w:webHidden/>
                  </w:rPr>
                  <w:fldChar w:fldCharType="begin"/>
                </w:r>
                <w:r w:rsidR="00513681">
                  <w:rPr>
                    <w:noProof/>
                    <w:webHidden/>
                  </w:rPr>
                  <w:instrText xml:space="preserve"> PAGEREF _Toc148211021 \h </w:instrText>
                </w:r>
                <w:r w:rsidR="00513681">
                  <w:rPr>
                    <w:noProof/>
                    <w:webHidden/>
                  </w:rPr>
                </w:r>
                <w:r w:rsidR="00513681">
                  <w:rPr>
                    <w:noProof/>
                    <w:webHidden/>
                  </w:rPr>
                  <w:fldChar w:fldCharType="separate"/>
                </w:r>
                <w:r w:rsidR="00D9735C">
                  <w:rPr>
                    <w:noProof/>
                    <w:webHidden/>
                  </w:rPr>
                  <w:t>148</w:t>
                </w:r>
                <w:r w:rsidR="00513681">
                  <w:rPr>
                    <w:noProof/>
                    <w:webHidden/>
                  </w:rPr>
                  <w:fldChar w:fldCharType="end"/>
                </w:r>
              </w:hyperlink>
            </w:p>
            <w:p w14:paraId="6D9F1FF1" w14:textId="2927829D" w:rsidR="00513681" w:rsidRDefault="005910DD" w:rsidP="00513681">
              <w:pPr>
                <w:pStyle w:val="TOC3"/>
                <w:rPr>
                  <w:rFonts w:asciiTheme="minorHAnsi" w:eastAsiaTheme="minorEastAsia" w:hAnsiTheme="minorHAnsi"/>
                  <w:noProof/>
                  <w:kern w:val="2"/>
                  <w:lang w:eastAsia="en-GB"/>
                  <w14:ligatures w14:val="standardContextual"/>
                </w:rPr>
              </w:pPr>
              <w:hyperlink w:anchor="_Toc148211022" w:history="1">
                <w:r w:rsidR="00513681" w:rsidRPr="00B52A16">
                  <w:rPr>
                    <w:rStyle w:val="Hyperlink"/>
                    <w:noProof/>
                  </w:rPr>
                  <w:t>5.3.1</w:t>
                </w:r>
                <w:r w:rsidR="00513681">
                  <w:rPr>
                    <w:rFonts w:asciiTheme="minorHAnsi" w:eastAsiaTheme="minorEastAsia" w:hAnsiTheme="minorHAnsi"/>
                    <w:noProof/>
                    <w:kern w:val="2"/>
                    <w:lang w:eastAsia="en-GB"/>
                    <w14:ligatures w14:val="standardContextual"/>
                  </w:rPr>
                  <w:tab/>
                </w:r>
                <w:r w:rsidR="00513681" w:rsidRPr="00B52A16">
                  <w:rPr>
                    <w:rStyle w:val="Hyperlink"/>
                    <w:noProof/>
                  </w:rPr>
                  <w:t>Research methodology</w:t>
                </w:r>
                <w:r w:rsidR="00513681">
                  <w:rPr>
                    <w:noProof/>
                    <w:webHidden/>
                  </w:rPr>
                  <w:tab/>
                </w:r>
                <w:r w:rsidR="00513681">
                  <w:rPr>
                    <w:noProof/>
                    <w:webHidden/>
                  </w:rPr>
                  <w:fldChar w:fldCharType="begin"/>
                </w:r>
                <w:r w:rsidR="00513681">
                  <w:rPr>
                    <w:noProof/>
                    <w:webHidden/>
                  </w:rPr>
                  <w:instrText xml:space="preserve"> PAGEREF _Toc148211022 \h </w:instrText>
                </w:r>
                <w:r w:rsidR="00513681">
                  <w:rPr>
                    <w:noProof/>
                    <w:webHidden/>
                  </w:rPr>
                </w:r>
                <w:r w:rsidR="00513681">
                  <w:rPr>
                    <w:noProof/>
                    <w:webHidden/>
                  </w:rPr>
                  <w:fldChar w:fldCharType="separate"/>
                </w:r>
                <w:r w:rsidR="00D9735C">
                  <w:rPr>
                    <w:noProof/>
                    <w:webHidden/>
                  </w:rPr>
                  <w:t>148</w:t>
                </w:r>
                <w:r w:rsidR="00513681">
                  <w:rPr>
                    <w:noProof/>
                    <w:webHidden/>
                  </w:rPr>
                  <w:fldChar w:fldCharType="end"/>
                </w:r>
              </w:hyperlink>
            </w:p>
            <w:p w14:paraId="0C994C9A" w14:textId="51AAEE56" w:rsidR="00513681" w:rsidRDefault="005910DD" w:rsidP="00513681">
              <w:pPr>
                <w:pStyle w:val="TOC3"/>
                <w:rPr>
                  <w:rFonts w:asciiTheme="minorHAnsi" w:eastAsiaTheme="minorEastAsia" w:hAnsiTheme="minorHAnsi"/>
                  <w:noProof/>
                  <w:kern w:val="2"/>
                  <w:lang w:eastAsia="en-GB"/>
                  <w14:ligatures w14:val="standardContextual"/>
                </w:rPr>
              </w:pPr>
              <w:hyperlink w:anchor="_Toc148211023" w:history="1">
                <w:r w:rsidR="00513681" w:rsidRPr="00B52A16">
                  <w:rPr>
                    <w:rStyle w:val="Hyperlink"/>
                    <w:noProof/>
                  </w:rPr>
                  <w:t>5.3.2</w:t>
                </w:r>
                <w:r w:rsidR="00513681">
                  <w:rPr>
                    <w:rFonts w:asciiTheme="minorHAnsi" w:eastAsiaTheme="minorEastAsia" w:hAnsiTheme="minorHAnsi"/>
                    <w:noProof/>
                    <w:kern w:val="2"/>
                    <w:lang w:eastAsia="en-GB"/>
                    <w14:ligatures w14:val="standardContextual"/>
                  </w:rPr>
                  <w:tab/>
                </w:r>
                <w:r w:rsidR="00513681" w:rsidRPr="00B52A16">
                  <w:rPr>
                    <w:rStyle w:val="Hyperlink"/>
                    <w:noProof/>
                  </w:rPr>
                  <w:t>Experimental methodology</w:t>
                </w:r>
                <w:r w:rsidR="00513681">
                  <w:rPr>
                    <w:noProof/>
                    <w:webHidden/>
                  </w:rPr>
                  <w:tab/>
                </w:r>
                <w:r w:rsidR="00513681">
                  <w:rPr>
                    <w:noProof/>
                    <w:webHidden/>
                  </w:rPr>
                  <w:fldChar w:fldCharType="begin"/>
                </w:r>
                <w:r w:rsidR="00513681">
                  <w:rPr>
                    <w:noProof/>
                    <w:webHidden/>
                  </w:rPr>
                  <w:instrText xml:space="preserve"> PAGEREF _Toc148211023 \h </w:instrText>
                </w:r>
                <w:r w:rsidR="00513681">
                  <w:rPr>
                    <w:noProof/>
                    <w:webHidden/>
                  </w:rPr>
                </w:r>
                <w:r w:rsidR="00513681">
                  <w:rPr>
                    <w:noProof/>
                    <w:webHidden/>
                  </w:rPr>
                  <w:fldChar w:fldCharType="separate"/>
                </w:r>
                <w:r w:rsidR="00D9735C">
                  <w:rPr>
                    <w:noProof/>
                    <w:webHidden/>
                  </w:rPr>
                  <w:t>150</w:t>
                </w:r>
                <w:r w:rsidR="00513681">
                  <w:rPr>
                    <w:noProof/>
                    <w:webHidden/>
                  </w:rPr>
                  <w:fldChar w:fldCharType="end"/>
                </w:r>
              </w:hyperlink>
            </w:p>
            <w:p w14:paraId="701C60B9" w14:textId="2BB55806" w:rsidR="00513681" w:rsidRDefault="005910DD" w:rsidP="00513681">
              <w:pPr>
                <w:pStyle w:val="TOC3"/>
                <w:rPr>
                  <w:rFonts w:asciiTheme="minorHAnsi" w:eastAsiaTheme="minorEastAsia" w:hAnsiTheme="minorHAnsi"/>
                  <w:noProof/>
                  <w:kern w:val="2"/>
                  <w:lang w:eastAsia="en-GB"/>
                  <w14:ligatures w14:val="standardContextual"/>
                </w:rPr>
              </w:pPr>
              <w:hyperlink w:anchor="_Toc148211024" w:history="1">
                <w:r w:rsidR="00513681" w:rsidRPr="00B52A16">
                  <w:rPr>
                    <w:rStyle w:val="Hyperlink"/>
                    <w:noProof/>
                  </w:rPr>
                  <w:t>5.3.3</w:t>
                </w:r>
                <w:r w:rsidR="00513681">
                  <w:rPr>
                    <w:rFonts w:asciiTheme="minorHAnsi" w:eastAsiaTheme="minorEastAsia" w:hAnsiTheme="minorHAnsi"/>
                    <w:noProof/>
                    <w:kern w:val="2"/>
                    <w:lang w:eastAsia="en-GB"/>
                    <w14:ligatures w14:val="standardContextual"/>
                  </w:rPr>
                  <w:tab/>
                </w:r>
                <w:r w:rsidR="00513681" w:rsidRPr="00B52A16">
                  <w:rPr>
                    <w:rStyle w:val="Hyperlink"/>
                    <w:noProof/>
                  </w:rPr>
                  <w:t>Survey methodology</w:t>
                </w:r>
                <w:r w:rsidR="00513681">
                  <w:rPr>
                    <w:noProof/>
                    <w:webHidden/>
                  </w:rPr>
                  <w:tab/>
                </w:r>
                <w:r w:rsidR="00513681">
                  <w:rPr>
                    <w:noProof/>
                    <w:webHidden/>
                  </w:rPr>
                  <w:fldChar w:fldCharType="begin"/>
                </w:r>
                <w:r w:rsidR="00513681">
                  <w:rPr>
                    <w:noProof/>
                    <w:webHidden/>
                  </w:rPr>
                  <w:instrText xml:space="preserve"> PAGEREF _Toc148211024 \h </w:instrText>
                </w:r>
                <w:r w:rsidR="00513681">
                  <w:rPr>
                    <w:noProof/>
                    <w:webHidden/>
                  </w:rPr>
                </w:r>
                <w:r w:rsidR="00513681">
                  <w:rPr>
                    <w:noProof/>
                    <w:webHidden/>
                  </w:rPr>
                  <w:fldChar w:fldCharType="separate"/>
                </w:r>
                <w:r w:rsidR="00D9735C">
                  <w:rPr>
                    <w:noProof/>
                    <w:webHidden/>
                  </w:rPr>
                  <w:t>151</w:t>
                </w:r>
                <w:r w:rsidR="00513681">
                  <w:rPr>
                    <w:noProof/>
                    <w:webHidden/>
                  </w:rPr>
                  <w:fldChar w:fldCharType="end"/>
                </w:r>
              </w:hyperlink>
            </w:p>
            <w:p w14:paraId="0BB77C91" w14:textId="50405F07" w:rsidR="00513681" w:rsidRDefault="005910DD" w:rsidP="00513681">
              <w:pPr>
                <w:pStyle w:val="TOC3"/>
                <w:rPr>
                  <w:rFonts w:asciiTheme="minorHAnsi" w:eastAsiaTheme="minorEastAsia" w:hAnsiTheme="minorHAnsi"/>
                  <w:noProof/>
                  <w:kern w:val="2"/>
                  <w:lang w:eastAsia="en-GB"/>
                  <w14:ligatures w14:val="standardContextual"/>
                </w:rPr>
              </w:pPr>
              <w:hyperlink w:anchor="_Toc148211025" w:history="1">
                <w:r w:rsidR="00513681" w:rsidRPr="00B52A16">
                  <w:rPr>
                    <w:rStyle w:val="Hyperlink"/>
                    <w:noProof/>
                  </w:rPr>
                  <w:t>5.3.4</w:t>
                </w:r>
                <w:r w:rsidR="00513681">
                  <w:rPr>
                    <w:rFonts w:asciiTheme="minorHAnsi" w:eastAsiaTheme="minorEastAsia" w:hAnsiTheme="minorHAnsi"/>
                    <w:noProof/>
                    <w:kern w:val="2"/>
                    <w:lang w:eastAsia="en-GB"/>
                    <w14:ligatures w14:val="standardContextual"/>
                  </w:rPr>
                  <w:tab/>
                </w:r>
                <w:r w:rsidR="00513681" w:rsidRPr="00B52A16">
                  <w:rPr>
                    <w:rStyle w:val="Hyperlink"/>
                    <w:noProof/>
                  </w:rPr>
                  <w:t>Analysis methodology</w:t>
                </w:r>
                <w:r w:rsidR="00513681">
                  <w:rPr>
                    <w:noProof/>
                    <w:webHidden/>
                  </w:rPr>
                  <w:tab/>
                </w:r>
                <w:r w:rsidR="00513681">
                  <w:rPr>
                    <w:noProof/>
                    <w:webHidden/>
                  </w:rPr>
                  <w:fldChar w:fldCharType="begin"/>
                </w:r>
                <w:r w:rsidR="00513681">
                  <w:rPr>
                    <w:noProof/>
                    <w:webHidden/>
                  </w:rPr>
                  <w:instrText xml:space="preserve"> PAGEREF _Toc148211025 \h </w:instrText>
                </w:r>
                <w:r w:rsidR="00513681">
                  <w:rPr>
                    <w:noProof/>
                    <w:webHidden/>
                  </w:rPr>
                </w:r>
                <w:r w:rsidR="00513681">
                  <w:rPr>
                    <w:noProof/>
                    <w:webHidden/>
                  </w:rPr>
                  <w:fldChar w:fldCharType="separate"/>
                </w:r>
                <w:r w:rsidR="00D9735C">
                  <w:rPr>
                    <w:noProof/>
                    <w:webHidden/>
                  </w:rPr>
                  <w:t>151</w:t>
                </w:r>
                <w:r w:rsidR="00513681">
                  <w:rPr>
                    <w:noProof/>
                    <w:webHidden/>
                  </w:rPr>
                  <w:fldChar w:fldCharType="end"/>
                </w:r>
              </w:hyperlink>
            </w:p>
            <w:p w14:paraId="193274C2" w14:textId="6BA007C0"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1026" w:history="1">
                <w:r w:rsidR="00513681" w:rsidRPr="00B52A16">
                  <w:rPr>
                    <w:rStyle w:val="Hyperlink"/>
                    <w:noProof/>
                  </w:rPr>
                  <w:t>5.4</w:t>
                </w:r>
                <w:r w:rsidR="00513681">
                  <w:rPr>
                    <w:rFonts w:asciiTheme="minorHAnsi" w:eastAsiaTheme="minorEastAsia" w:hAnsiTheme="minorHAnsi"/>
                    <w:noProof/>
                    <w:kern w:val="2"/>
                    <w:lang w:eastAsia="en-GB"/>
                    <w14:ligatures w14:val="standardContextual"/>
                  </w:rPr>
                  <w:tab/>
                </w:r>
                <w:r w:rsidR="00513681" w:rsidRPr="00B52A16">
                  <w:rPr>
                    <w:rStyle w:val="Hyperlink"/>
                    <w:noProof/>
                  </w:rPr>
                  <w:t>Results and discussion</w:t>
                </w:r>
                <w:r w:rsidR="00513681">
                  <w:rPr>
                    <w:noProof/>
                    <w:webHidden/>
                  </w:rPr>
                  <w:tab/>
                </w:r>
                <w:r w:rsidR="00513681">
                  <w:rPr>
                    <w:noProof/>
                    <w:webHidden/>
                  </w:rPr>
                  <w:fldChar w:fldCharType="begin"/>
                </w:r>
                <w:r w:rsidR="00513681">
                  <w:rPr>
                    <w:noProof/>
                    <w:webHidden/>
                  </w:rPr>
                  <w:instrText xml:space="preserve"> PAGEREF _Toc148211026 \h </w:instrText>
                </w:r>
                <w:r w:rsidR="00513681">
                  <w:rPr>
                    <w:noProof/>
                    <w:webHidden/>
                  </w:rPr>
                </w:r>
                <w:r w:rsidR="00513681">
                  <w:rPr>
                    <w:noProof/>
                    <w:webHidden/>
                  </w:rPr>
                  <w:fldChar w:fldCharType="separate"/>
                </w:r>
                <w:r w:rsidR="00D9735C">
                  <w:rPr>
                    <w:noProof/>
                    <w:webHidden/>
                  </w:rPr>
                  <w:t>153</w:t>
                </w:r>
                <w:r w:rsidR="00513681">
                  <w:rPr>
                    <w:noProof/>
                    <w:webHidden/>
                  </w:rPr>
                  <w:fldChar w:fldCharType="end"/>
                </w:r>
              </w:hyperlink>
            </w:p>
            <w:p w14:paraId="3FB60527" w14:textId="0955CA72" w:rsidR="00513681" w:rsidRDefault="005910DD" w:rsidP="00513681">
              <w:pPr>
                <w:pStyle w:val="TOC3"/>
                <w:rPr>
                  <w:rFonts w:asciiTheme="minorHAnsi" w:eastAsiaTheme="minorEastAsia" w:hAnsiTheme="minorHAnsi"/>
                  <w:noProof/>
                  <w:kern w:val="2"/>
                  <w:lang w:eastAsia="en-GB"/>
                  <w14:ligatures w14:val="standardContextual"/>
                </w:rPr>
              </w:pPr>
              <w:hyperlink w:anchor="_Toc148211027" w:history="1">
                <w:r w:rsidR="00513681" w:rsidRPr="00B52A16">
                  <w:rPr>
                    <w:rStyle w:val="Hyperlink"/>
                    <w:noProof/>
                  </w:rPr>
                  <w:t>5.4.1</w:t>
                </w:r>
                <w:r w:rsidR="00513681">
                  <w:rPr>
                    <w:rFonts w:asciiTheme="minorHAnsi" w:eastAsiaTheme="minorEastAsia" w:hAnsiTheme="minorHAnsi"/>
                    <w:noProof/>
                    <w:kern w:val="2"/>
                    <w:lang w:eastAsia="en-GB"/>
                    <w14:ligatures w14:val="standardContextual"/>
                  </w:rPr>
                  <w:tab/>
                </w:r>
                <w:r w:rsidR="00513681" w:rsidRPr="00B52A16">
                  <w:rPr>
                    <w:rStyle w:val="Hyperlink"/>
                    <w:noProof/>
                  </w:rPr>
                  <w:t>Isokinetic percentage analysis</w:t>
                </w:r>
                <w:r w:rsidR="00513681">
                  <w:rPr>
                    <w:noProof/>
                    <w:webHidden/>
                  </w:rPr>
                  <w:tab/>
                </w:r>
                <w:r w:rsidR="00513681">
                  <w:rPr>
                    <w:noProof/>
                    <w:webHidden/>
                  </w:rPr>
                  <w:fldChar w:fldCharType="begin"/>
                </w:r>
                <w:r w:rsidR="00513681">
                  <w:rPr>
                    <w:noProof/>
                    <w:webHidden/>
                  </w:rPr>
                  <w:instrText xml:space="preserve"> PAGEREF _Toc148211027 \h </w:instrText>
                </w:r>
                <w:r w:rsidR="00513681">
                  <w:rPr>
                    <w:noProof/>
                    <w:webHidden/>
                  </w:rPr>
                </w:r>
                <w:r w:rsidR="00513681">
                  <w:rPr>
                    <w:noProof/>
                    <w:webHidden/>
                  </w:rPr>
                  <w:fldChar w:fldCharType="separate"/>
                </w:r>
                <w:r w:rsidR="00D9735C">
                  <w:rPr>
                    <w:noProof/>
                    <w:webHidden/>
                  </w:rPr>
                  <w:t>153</w:t>
                </w:r>
                <w:r w:rsidR="00513681">
                  <w:rPr>
                    <w:noProof/>
                    <w:webHidden/>
                  </w:rPr>
                  <w:fldChar w:fldCharType="end"/>
                </w:r>
              </w:hyperlink>
            </w:p>
            <w:p w14:paraId="44F0785E" w14:textId="420E746A" w:rsidR="00513681" w:rsidRDefault="005910DD" w:rsidP="00513681">
              <w:pPr>
                <w:pStyle w:val="TOC3"/>
                <w:rPr>
                  <w:rFonts w:asciiTheme="minorHAnsi" w:eastAsiaTheme="minorEastAsia" w:hAnsiTheme="minorHAnsi"/>
                  <w:noProof/>
                  <w:kern w:val="2"/>
                  <w:lang w:eastAsia="en-GB"/>
                  <w14:ligatures w14:val="standardContextual"/>
                </w:rPr>
              </w:pPr>
              <w:hyperlink w:anchor="_Toc148211028" w:history="1">
                <w:r w:rsidR="00513681" w:rsidRPr="00B52A16">
                  <w:rPr>
                    <w:rStyle w:val="Hyperlink"/>
                    <w:noProof/>
                  </w:rPr>
                  <w:t>5.4.2</w:t>
                </w:r>
                <w:r w:rsidR="00513681">
                  <w:rPr>
                    <w:rFonts w:asciiTheme="minorHAnsi" w:eastAsiaTheme="minorEastAsia" w:hAnsiTheme="minorHAnsi"/>
                    <w:noProof/>
                    <w:kern w:val="2"/>
                    <w:lang w:eastAsia="en-GB"/>
                    <w14:ligatures w14:val="standardContextual"/>
                  </w:rPr>
                  <w:tab/>
                </w:r>
                <w:r w:rsidR="00513681" w:rsidRPr="00B52A16">
                  <w:rPr>
                    <w:rStyle w:val="Hyperlink"/>
                    <w:noProof/>
                  </w:rPr>
                  <w:t>Isokinetic percentage and stack velocity</w:t>
                </w:r>
                <w:r w:rsidR="00513681">
                  <w:rPr>
                    <w:noProof/>
                    <w:webHidden/>
                  </w:rPr>
                  <w:tab/>
                </w:r>
                <w:r w:rsidR="00513681">
                  <w:rPr>
                    <w:noProof/>
                    <w:webHidden/>
                  </w:rPr>
                  <w:fldChar w:fldCharType="begin"/>
                </w:r>
                <w:r w:rsidR="00513681">
                  <w:rPr>
                    <w:noProof/>
                    <w:webHidden/>
                  </w:rPr>
                  <w:instrText xml:space="preserve"> PAGEREF _Toc148211028 \h </w:instrText>
                </w:r>
                <w:r w:rsidR="00513681">
                  <w:rPr>
                    <w:noProof/>
                    <w:webHidden/>
                  </w:rPr>
                </w:r>
                <w:r w:rsidR="00513681">
                  <w:rPr>
                    <w:noProof/>
                    <w:webHidden/>
                  </w:rPr>
                  <w:fldChar w:fldCharType="separate"/>
                </w:r>
                <w:r w:rsidR="00D9735C">
                  <w:rPr>
                    <w:noProof/>
                    <w:webHidden/>
                  </w:rPr>
                  <w:t>154</w:t>
                </w:r>
                <w:r w:rsidR="00513681">
                  <w:rPr>
                    <w:noProof/>
                    <w:webHidden/>
                  </w:rPr>
                  <w:fldChar w:fldCharType="end"/>
                </w:r>
              </w:hyperlink>
            </w:p>
            <w:p w14:paraId="584687C3" w14:textId="4B30A1DE" w:rsidR="00513681" w:rsidRDefault="005910DD" w:rsidP="00513681">
              <w:pPr>
                <w:pStyle w:val="TOC3"/>
                <w:rPr>
                  <w:rFonts w:asciiTheme="minorHAnsi" w:eastAsiaTheme="minorEastAsia" w:hAnsiTheme="minorHAnsi"/>
                  <w:noProof/>
                  <w:kern w:val="2"/>
                  <w:lang w:eastAsia="en-GB"/>
                  <w14:ligatures w14:val="standardContextual"/>
                </w:rPr>
              </w:pPr>
              <w:hyperlink w:anchor="_Toc148211029" w:history="1">
                <w:r w:rsidR="00513681" w:rsidRPr="00B52A16">
                  <w:rPr>
                    <w:rStyle w:val="Hyperlink"/>
                    <w:noProof/>
                  </w:rPr>
                  <w:t>5.4.3</w:t>
                </w:r>
                <w:r w:rsidR="00513681">
                  <w:rPr>
                    <w:rFonts w:asciiTheme="minorHAnsi" w:eastAsiaTheme="minorEastAsia" w:hAnsiTheme="minorHAnsi"/>
                    <w:noProof/>
                    <w:kern w:val="2"/>
                    <w:lang w:eastAsia="en-GB"/>
                    <w14:ligatures w14:val="standardContextual"/>
                  </w:rPr>
                  <w:tab/>
                </w:r>
                <w:r w:rsidR="00513681" w:rsidRPr="00B52A16">
                  <w:rPr>
                    <w:rStyle w:val="Hyperlink"/>
                    <w:noProof/>
                  </w:rPr>
                  <w:t>Sample volume analysis</w:t>
                </w:r>
                <w:r w:rsidR="00513681">
                  <w:rPr>
                    <w:noProof/>
                    <w:webHidden/>
                  </w:rPr>
                  <w:tab/>
                </w:r>
                <w:r w:rsidR="00513681">
                  <w:rPr>
                    <w:noProof/>
                    <w:webHidden/>
                  </w:rPr>
                  <w:fldChar w:fldCharType="begin"/>
                </w:r>
                <w:r w:rsidR="00513681">
                  <w:rPr>
                    <w:noProof/>
                    <w:webHidden/>
                  </w:rPr>
                  <w:instrText xml:space="preserve"> PAGEREF _Toc148211029 \h </w:instrText>
                </w:r>
                <w:r w:rsidR="00513681">
                  <w:rPr>
                    <w:noProof/>
                    <w:webHidden/>
                  </w:rPr>
                </w:r>
                <w:r w:rsidR="00513681">
                  <w:rPr>
                    <w:noProof/>
                    <w:webHidden/>
                  </w:rPr>
                  <w:fldChar w:fldCharType="separate"/>
                </w:r>
                <w:r w:rsidR="00D9735C">
                  <w:rPr>
                    <w:noProof/>
                    <w:webHidden/>
                  </w:rPr>
                  <w:t>156</w:t>
                </w:r>
                <w:r w:rsidR="00513681">
                  <w:rPr>
                    <w:noProof/>
                    <w:webHidden/>
                  </w:rPr>
                  <w:fldChar w:fldCharType="end"/>
                </w:r>
              </w:hyperlink>
            </w:p>
            <w:p w14:paraId="24D326F9" w14:textId="65177CC8" w:rsidR="00513681" w:rsidRDefault="005910DD" w:rsidP="00513681">
              <w:pPr>
                <w:pStyle w:val="TOC3"/>
                <w:rPr>
                  <w:rFonts w:asciiTheme="minorHAnsi" w:eastAsiaTheme="minorEastAsia" w:hAnsiTheme="minorHAnsi"/>
                  <w:noProof/>
                  <w:kern w:val="2"/>
                  <w:lang w:eastAsia="en-GB"/>
                  <w14:ligatures w14:val="standardContextual"/>
                </w:rPr>
              </w:pPr>
              <w:hyperlink w:anchor="_Toc148211030" w:history="1">
                <w:r w:rsidR="00513681" w:rsidRPr="00B52A16">
                  <w:rPr>
                    <w:rStyle w:val="Hyperlink"/>
                    <w:noProof/>
                  </w:rPr>
                  <w:t>5.4.4</w:t>
                </w:r>
                <w:r w:rsidR="00513681">
                  <w:rPr>
                    <w:rFonts w:asciiTheme="minorHAnsi" w:eastAsiaTheme="minorEastAsia" w:hAnsiTheme="minorHAnsi"/>
                    <w:noProof/>
                    <w:kern w:val="2"/>
                    <w:lang w:eastAsia="en-GB"/>
                    <w14:ligatures w14:val="standardContextual"/>
                  </w:rPr>
                  <w:tab/>
                </w:r>
                <w:r w:rsidR="00513681" w:rsidRPr="00B52A16">
                  <w:rPr>
                    <w:rStyle w:val="Hyperlink"/>
                    <w:noProof/>
                  </w:rPr>
                  <w:t>Filter loss analysis</w:t>
                </w:r>
                <w:r w:rsidR="00513681">
                  <w:rPr>
                    <w:noProof/>
                    <w:webHidden/>
                  </w:rPr>
                  <w:tab/>
                </w:r>
                <w:r w:rsidR="00513681">
                  <w:rPr>
                    <w:noProof/>
                    <w:webHidden/>
                  </w:rPr>
                  <w:fldChar w:fldCharType="begin"/>
                </w:r>
                <w:r w:rsidR="00513681">
                  <w:rPr>
                    <w:noProof/>
                    <w:webHidden/>
                  </w:rPr>
                  <w:instrText xml:space="preserve"> PAGEREF _Toc148211030 \h </w:instrText>
                </w:r>
                <w:r w:rsidR="00513681">
                  <w:rPr>
                    <w:noProof/>
                    <w:webHidden/>
                  </w:rPr>
                </w:r>
                <w:r w:rsidR="00513681">
                  <w:rPr>
                    <w:noProof/>
                    <w:webHidden/>
                  </w:rPr>
                  <w:fldChar w:fldCharType="separate"/>
                </w:r>
                <w:r w:rsidR="00D9735C">
                  <w:rPr>
                    <w:noProof/>
                    <w:webHidden/>
                  </w:rPr>
                  <w:t>157</w:t>
                </w:r>
                <w:r w:rsidR="00513681">
                  <w:rPr>
                    <w:noProof/>
                    <w:webHidden/>
                  </w:rPr>
                  <w:fldChar w:fldCharType="end"/>
                </w:r>
              </w:hyperlink>
            </w:p>
            <w:p w14:paraId="538ADDD8" w14:textId="148ABE1D" w:rsidR="00513681" w:rsidRDefault="005910DD" w:rsidP="00513681">
              <w:pPr>
                <w:pStyle w:val="TOC3"/>
                <w:rPr>
                  <w:rFonts w:asciiTheme="minorHAnsi" w:eastAsiaTheme="minorEastAsia" w:hAnsiTheme="minorHAnsi"/>
                  <w:noProof/>
                  <w:kern w:val="2"/>
                  <w:lang w:eastAsia="en-GB"/>
                  <w14:ligatures w14:val="standardContextual"/>
                </w:rPr>
              </w:pPr>
              <w:hyperlink w:anchor="_Toc148211031" w:history="1">
                <w:r w:rsidR="00513681" w:rsidRPr="00B52A16">
                  <w:rPr>
                    <w:rStyle w:val="Hyperlink"/>
                    <w:noProof/>
                  </w:rPr>
                  <w:t>5.4.5</w:t>
                </w:r>
                <w:r w:rsidR="00513681">
                  <w:rPr>
                    <w:rFonts w:asciiTheme="minorHAnsi" w:eastAsiaTheme="minorEastAsia" w:hAnsiTheme="minorHAnsi"/>
                    <w:noProof/>
                    <w:kern w:val="2"/>
                    <w:lang w:eastAsia="en-GB"/>
                    <w14:ligatures w14:val="standardContextual"/>
                  </w:rPr>
                  <w:tab/>
                </w:r>
                <w:r w:rsidR="00513681" w:rsidRPr="00B52A16">
                  <w:rPr>
                    <w:rStyle w:val="Hyperlink"/>
                    <w:noProof/>
                  </w:rPr>
                  <w:t>Concentrations analysis</w:t>
                </w:r>
                <w:r w:rsidR="00513681">
                  <w:rPr>
                    <w:noProof/>
                    <w:webHidden/>
                  </w:rPr>
                  <w:tab/>
                </w:r>
                <w:r w:rsidR="00513681">
                  <w:rPr>
                    <w:noProof/>
                    <w:webHidden/>
                  </w:rPr>
                  <w:fldChar w:fldCharType="begin"/>
                </w:r>
                <w:r w:rsidR="00513681">
                  <w:rPr>
                    <w:noProof/>
                    <w:webHidden/>
                  </w:rPr>
                  <w:instrText xml:space="preserve"> PAGEREF _Toc148211031 \h </w:instrText>
                </w:r>
                <w:r w:rsidR="00513681">
                  <w:rPr>
                    <w:noProof/>
                    <w:webHidden/>
                  </w:rPr>
                </w:r>
                <w:r w:rsidR="00513681">
                  <w:rPr>
                    <w:noProof/>
                    <w:webHidden/>
                  </w:rPr>
                  <w:fldChar w:fldCharType="separate"/>
                </w:r>
                <w:r w:rsidR="00D9735C">
                  <w:rPr>
                    <w:noProof/>
                    <w:webHidden/>
                  </w:rPr>
                  <w:t>159</w:t>
                </w:r>
                <w:r w:rsidR="00513681">
                  <w:rPr>
                    <w:noProof/>
                    <w:webHidden/>
                  </w:rPr>
                  <w:fldChar w:fldCharType="end"/>
                </w:r>
              </w:hyperlink>
            </w:p>
            <w:p w14:paraId="116D9AF0" w14:textId="4BA2F316" w:rsidR="00513681" w:rsidRDefault="005910DD" w:rsidP="00513681">
              <w:pPr>
                <w:pStyle w:val="TOC3"/>
                <w:rPr>
                  <w:rFonts w:asciiTheme="minorHAnsi" w:eastAsiaTheme="minorEastAsia" w:hAnsiTheme="minorHAnsi"/>
                  <w:noProof/>
                  <w:kern w:val="2"/>
                  <w:lang w:eastAsia="en-GB"/>
                  <w14:ligatures w14:val="standardContextual"/>
                </w:rPr>
              </w:pPr>
              <w:hyperlink w:anchor="_Toc148211032" w:history="1">
                <w:r w:rsidR="00513681" w:rsidRPr="00B52A16">
                  <w:rPr>
                    <w:rStyle w:val="Hyperlink"/>
                    <w:noProof/>
                  </w:rPr>
                  <w:t>5.4.6</w:t>
                </w:r>
                <w:r w:rsidR="00513681">
                  <w:rPr>
                    <w:rFonts w:asciiTheme="minorHAnsi" w:eastAsiaTheme="minorEastAsia" w:hAnsiTheme="minorHAnsi"/>
                    <w:noProof/>
                    <w:kern w:val="2"/>
                    <w:lang w:eastAsia="en-GB"/>
                    <w14:ligatures w14:val="standardContextual"/>
                  </w:rPr>
                  <w:tab/>
                </w:r>
                <w:r w:rsidR="00513681" w:rsidRPr="00B52A16">
                  <w:rPr>
                    <w:rStyle w:val="Hyperlink"/>
                    <w:noProof/>
                  </w:rPr>
                  <w:t>Survey results</w:t>
                </w:r>
                <w:r w:rsidR="00513681">
                  <w:rPr>
                    <w:noProof/>
                    <w:webHidden/>
                  </w:rPr>
                  <w:tab/>
                </w:r>
                <w:r w:rsidR="00513681">
                  <w:rPr>
                    <w:noProof/>
                    <w:webHidden/>
                  </w:rPr>
                  <w:fldChar w:fldCharType="begin"/>
                </w:r>
                <w:r w:rsidR="00513681">
                  <w:rPr>
                    <w:noProof/>
                    <w:webHidden/>
                  </w:rPr>
                  <w:instrText xml:space="preserve"> PAGEREF _Toc148211032 \h </w:instrText>
                </w:r>
                <w:r w:rsidR="00513681">
                  <w:rPr>
                    <w:noProof/>
                    <w:webHidden/>
                  </w:rPr>
                </w:r>
                <w:r w:rsidR="00513681">
                  <w:rPr>
                    <w:noProof/>
                    <w:webHidden/>
                  </w:rPr>
                  <w:fldChar w:fldCharType="separate"/>
                </w:r>
                <w:r w:rsidR="00D9735C">
                  <w:rPr>
                    <w:noProof/>
                    <w:webHidden/>
                  </w:rPr>
                  <w:t>160</w:t>
                </w:r>
                <w:r w:rsidR="00513681">
                  <w:rPr>
                    <w:noProof/>
                    <w:webHidden/>
                  </w:rPr>
                  <w:fldChar w:fldCharType="end"/>
                </w:r>
              </w:hyperlink>
            </w:p>
            <w:p w14:paraId="34DD9925" w14:textId="52DFF90D" w:rsidR="00513681" w:rsidRDefault="005910DD" w:rsidP="00513681">
              <w:pPr>
                <w:pStyle w:val="TOC3"/>
                <w:rPr>
                  <w:rFonts w:asciiTheme="minorHAnsi" w:eastAsiaTheme="minorEastAsia" w:hAnsiTheme="minorHAnsi"/>
                  <w:noProof/>
                  <w:kern w:val="2"/>
                  <w:lang w:eastAsia="en-GB"/>
                  <w14:ligatures w14:val="standardContextual"/>
                </w:rPr>
              </w:pPr>
              <w:hyperlink w:anchor="_Toc148211033" w:history="1">
                <w:r w:rsidR="00513681" w:rsidRPr="00B52A16">
                  <w:rPr>
                    <w:rStyle w:val="Hyperlink"/>
                    <w:noProof/>
                  </w:rPr>
                  <w:t>5.4.7</w:t>
                </w:r>
                <w:r w:rsidR="00513681">
                  <w:rPr>
                    <w:rFonts w:asciiTheme="minorHAnsi" w:eastAsiaTheme="minorEastAsia" w:hAnsiTheme="minorHAnsi"/>
                    <w:noProof/>
                    <w:kern w:val="2"/>
                    <w:lang w:eastAsia="en-GB"/>
                    <w14:ligatures w14:val="standardContextual"/>
                  </w:rPr>
                  <w:tab/>
                </w:r>
                <w:r w:rsidR="00513681" w:rsidRPr="00B52A16">
                  <w:rPr>
                    <w:rStyle w:val="Hyperlink"/>
                    <w:noProof/>
                  </w:rPr>
                  <w:t>Discussion</w:t>
                </w:r>
                <w:r w:rsidR="00513681">
                  <w:rPr>
                    <w:noProof/>
                    <w:webHidden/>
                  </w:rPr>
                  <w:tab/>
                </w:r>
                <w:r w:rsidR="00513681">
                  <w:rPr>
                    <w:noProof/>
                    <w:webHidden/>
                  </w:rPr>
                  <w:fldChar w:fldCharType="begin"/>
                </w:r>
                <w:r w:rsidR="00513681">
                  <w:rPr>
                    <w:noProof/>
                    <w:webHidden/>
                  </w:rPr>
                  <w:instrText xml:space="preserve"> PAGEREF _Toc148211033 \h </w:instrText>
                </w:r>
                <w:r w:rsidR="00513681">
                  <w:rPr>
                    <w:noProof/>
                    <w:webHidden/>
                  </w:rPr>
                </w:r>
                <w:r w:rsidR="00513681">
                  <w:rPr>
                    <w:noProof/>
                    <w:webHidden/>
                  </w:rPr>
                  <w:fldChar w:fldCharType="separate"/>
                </w:r>
                <w:r w:rsidR="00D9735C">
                  <w:rPr>
                    <w:noProof/>
                    <w:webHidden/>
                  </w:rPr>
                  <w:t>161</w:t>
                </w:r>
                <w:r w:rsidR="00513681">
                  <w:rPr>
                    <w:noProof/>
                    <w:webHidden/>
                  </w:rPr>
                  <w:fldChar w:fldCharType="end"/>
                </w:r>
              </w:hyperlink>
            </w:p>
            <w:p w14:paraId="3448DD82" w14:textId="5568C3C2"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1034" w:history="1">
                <w:r w:rsidR="00513681" w:rsidRPr="00B52A16">
                  <w:rPr>
                    <w:rStyle w:val="Hyperlink"/>
                    <w:noProof/>
                  </w:rPr>
                  <w:t>5.5</w:t>
                </w:r>
                <w:r w:rsidR="00513681">
                  <w:rPr>
                    <w:rFonts w:asciiTheme="minorHAnsi" w:eastAsiaTheme="minorEastAsia" w:hAnsiTheme="minorHAnsi"/>
                    <w:noProof/>
                    <w:kern w:val="2"/>
                    <w:lang w:eastAsia="en-GB"/>
                    <w14:ligatures w14:val="standardContextual"/>
                  </w:rPr>
                  <w:tab/>
                </w:r>
                <w:r w:rsidR="00513681" w:rsidRPr="00B52A16">
                  <w:rPr>
                    <w:rStyle w:val="Hyperlink"/>
                    <w:noProof/>
                  </w:rPr>
                  <w:t>Conclusions</w:t>
                </w:r>
                <w:r w:rsidR="00513681">
                  <w:rPr>
                    <w:noProof/>
                    <w:webHidden/>
                  </w:rPr>
                  <w:tab/>
                </w:r>
                <w:r w:rsidR="00513681">
                  <w:rPr>
                    <w:noProof/>
                    <w:webHidden/>
                  </w:rPr>
                  <w:fldChar w:fldCharType="begin"/>
                </w:r>
                <w:r w:rsidR="00513681">
                  <w:rPr>
                    <w:noProof/>
                    <w:webHidden/>
                  </w:rPr>
                  <w:instrText xml:space="preserve"> PAGEREF _Toc148211034 \h </w:instrText>
                </w:r>
                <w:r w:rsidR="00513681">
                  <w:rPr>
                    <w:noProof/>
                    <w:webHidden/>
                  </w:rPr>
                </w:r>
                <w:r w:rsidR="00513681">
                  <w:rPr>
                    <w:noProof/>
                    <w:webHidden/>
                  </w:rPr>
                  <w:fldChar w:fldCharType="separate"/>
                </w:r>
                <w:r w:rsidR="00D9735C">
                  <w:rPr>
                    <w:noProof/>
                    <w:webHidden/>
                  </w:rPr>
                  <w:t>162</w:t>
                </w:r>
                <w:r w:rsidR="00513681">
                  <w:rPr>
                    <w:noProof/>
                    <w:webHidden/>
                  </w:rPr>
                  <w:fldChar w:fldCharType="end"/>
                </w:r>
              </w:hyperlink>
            </w:p>
            <w:p w14:paraId="6A669F7D" w14:textId="1A372233" w:rsidR="00513681" w:rsidRDefault="005910DD" w:rsidP="00513681">
              <w:pPr>
                <w:pStyle w:val="TOC1"/>
                <w:rPr>
                  <w:rFonts w:asciiTheme="minorHAnsi" w:eastAsiaTheme="minorEastAsia" w:hAnsiTheme="minorHAnsi"/>
                  <w:noProof/>
                  <w:kern w:val="2"/>
                  <w:lang w:eastAsia="en-GB"/>
                  <w14:ligatures w14:val="standardContextual"/>
                </w:rPr>
              </w:pPr>
              <w:hyperlink w:anchor="_Toc148211035" w:history="1">
                <w:r w:rsidR="00513681" w:rsidRPr="00B52A16">
                  <w:rPr>
                    <w:rStyle w:val="Hyperlink"/>
                    <w:noProof/>
                  </w:rPr>
                  <w:t>6</w:t>
                </w:r>
                <w:r w:rsidR="00513681">
                  <w:rPr>
                    <w:rFonts w:asciiTheme="minorHAnsi" w:eastAsiaTheme="minorEastAsia" w:hAnsiTheme="minorHAnsi"/>
                    <w:noProof/>
                    <w:kern w:val="2"/>
                    <w:lang w:eastAsia="en-GB"/>
                    <w14:ligatures w14:val="standardContextual"/>
                  </w:rPr>
                  <w:tab/>
                </w:r>
                <w:r w:rsidR="00513681" w:rsidRPr="00B52A16">
                  <w:rPr>
                    <w:rStyle w:val="Hyperlink"/>
                    <w:noProof/>
                  </w:rPr>
                  <w:t>Chapter 6 – Conclusions and suggestions for further work</w:t>
                </w:r>
                <w:r w:rsidR="00513681">
                  <w:rPr>
                    <w:noProof/>
                    <w:webHidden/>
                  </w:rPr>
                  <w:tab/>
                </w:r>
                <w:r w:rsidR="00513681">
                  <w:rPr>
                    <w:noProof/>
                    <w:webHidden/>
                  </w:rPr>
                  <w:fldChar w:fldCharType="begin"/>
                </w:r>
                <w:r w:rsidR="00513681">
                  <w:rPr>
                    <w:noProof/>
                    <w:webHidden/>
                  </w:rPr>
                  <w:instrText xml:space="preserve"> PAGEREF _Toc148211035 \h </w:instrText>
                </w:r>
                <w:r w:rsidR="00513681">
                  <w:rPr>
                    <w:noProof/>
                    <w:webHidden/>
                  </w:rPr>
                </w:r>
                <w:r w:rsidR="00513681">
                  <w:rPr>
                    <w:noProof/>
                    <w:webHidden/>
                  </w:rPr>
                  <w:fldChar w:fldCharType="separate"/>
                </w:r>
                <w:r w:rsidR="00D9735C">
                  <w:rPr>
                    <w:noProof/>
                    <w:webHidden/>
                  </w:rPr>
                  <w:t>165</w:t>
                </w:r>
                <w:r w:rsidR="00513681">
                  <w:rPr>
                    <w:noProof/>
                    <w:webHidden/>
                  </w:rPr>
                  <w:fldChar w:fldCharType="end"/>
                </w:r>
              </w:hyperlink>
            </w:p>
            <w:p w14:paraId="7E016163" w14:textId="1EF2D5E1"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1036" w:history="1">
                <w:r w:rsidR="00513681" w:rsidRPr="00B52A16">
                  <w:rPr>
                    <w:rStyle w:val="Hyperlink"/>
                    <w:noProof/>
                  </w:rPr>
                  <w:t>6.1</w:t>
                </w:r>
                <w:r w:rsidR="00513681">
                  <w:rPr>
                    <w:rFonts w:asciiTheme="minorHAnsi" w:eastAsiaTheme="minorEastAsia" w:hAnsiTheme="minorHAnsi"/>
                    <w:noProof/>
                    <w:kern w:val="2"/>
                    <w:lang w:eastAsia="en-GB"/>
                    <w14:ligatures w14:val="standardContextual"/>
                  </w:rPr>
                  <w:tab/>
                </w:r>
                <w:r w:rsidR="00513681" w:rsidRPr="00B52A16">
                  <w:rPr>
                    <w:rStyle w:val="Hyperlink"/>
                    <w:noProof/>
                  </w:rPr>
                  <w:t>Introduction</w:t>
                </w:r>
                <w:r w:rsidR="00513681">
                  <w:rPr>
                    <w:noProof/>
                    <w:webHidden/>
                  </w:rPr>
                  <w:tab/>
                </w:r>
                <w:r w:rsidR="00513681">
                  <w:rPr>
                    <w:noProof/>
                    <w:webHidden/>
                  </w:rPr>
                  <w:fldChar w:fldCharType="begin"/>
                </w:r>
                <w:r w:rsidR="00513681">
                  <w:rPr>
                    <w:noProof/>
                    <w:webHidden/>
                  </w:rPr>
                  <w:instrText xml:space="preserve"> PAGEREF _Toc148211036 \h </w:instrText>
                </w:r>
                <w:r w:rsidR="00513681">
                  <w:rPr>
                    <w:noProof/>
                    <w:webHidden/>
                  </w:rPr>
                </w:r>
                <w:r w:rsidR="00513681">
                  <w:rPr>
                    <w:noProof/>
                    <w:webHidden/>
                  </w:rPr>
                  <w:fldChar w:fldCharType="separate"/>
                </w:r>
                <w:r w:rsidR="00D9735C">
                  <w:rPr>
                    <w:noProof/>
                    <w:webHidden/>
                  </w:rPr>
                  <w:t>165</w:t>
                </w:r>
                <w:r w:rsidR="00513681">
                  <w:rPr>
                    <w:noProof/>
                    <w:webHidden/>
                  </w:rPr>
                  <w:fldChar w:fldCharType="end"/>
                </w:r>
              </w:hyperlink>
            </w:p>
            <w:p w14:paraId="16021126" w14:textId="62DCF0AE"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1037" w:history="1">
                <w:r w:rsidR="00513681" w:rsidRPr="00B52A16">
                  <w:rPr>
                    <w:rStyle w:val="Hyperlink"/>
                    <w:noProof/>
                  </w:rPr>
                  <w:t>6.2</w:t>
                </w:r>
                <w:r w:rsidR="00513681">
                  <w:rPr>
                    <w:rFonts w:asciiTheme="minorHAnsi" w:eastAsiaTheme="minorEastAsia" w:hAnsiTheme="minorHAnsi"/>
                    <w:noProof/>
                    <w:kern w:val="2"/>
                    <w:lang w:eastAsia="en-GB"/>
                    <w14:ligatures w14:val="standardContextual"/>
                  </w:rPr>
                  <w:tab/>
                </w:r>
                <w:r w:rsidR="00513681" w:rsidRPr="00B52A16">
                  <w:rPr>
                    <w:rStyle w:val="Hyperlink"/>
                    <w:noProof/>
                  </w:rPr>
                  <w:t>Conclusions</w:t>
                </w:r>
                <w:r w:rsidR="00513681">
                  <w:rPr>
                    <w:noProof/>
                    <w:webHidden/>
                  </w:rPr>
                  <w:tab/>
                </w:r>
                <w:r w:rsidR="00513681">
                  <w:rPr>
                    <w:noProof/>
                    <w:webHidden/>
                  </w:rPr>
                  <w:fldChar w:fldCharType="begin"/>
                </w:r>
                <w:r w:rsidR="00513681">
                  <w:rPr>
                    <w:noProof/>
                    <w:webHidden/>
                  </w:rPr>
                  <w:instrText xml:space="preserve"> PAGEREF _Toc148211037 \h </w:instrText>
                </w:r>
                <w:r w:rsidR="00513681">
                  <w:rPr>
                    <w:noProof/>
                    <w:webHidden/>
                  </w:rPr>
                </w:r>
                <w:r w:rsidR="00513681">
                  <w:rPr>
                    <w:noProof/>
                    <w:webHidden/>
                  </w:rPr>
                  <w:fldChar w:fldCharType="separate"/>
                </w:r>
                <w:r w:rsidR="00D9735C">
                  <w:rPr>
                    <w:noProof/>
                    <w:webHidden/>
                  </w:rPr>
                  <w:t>167</w:t>
                </w:r>
                <w:r w:rsidR="00513681">
                  <w:rPr>
                    <w:noProof/>
                    <w:webHidden/>
                  </w:rPr>
                  <w:fldChar w:fldCharType="end"/>
                </w:r>
              </w:hyperlink>
            </w:p>
            <w:p w14:paraId="68588DC8" w14:textId="0C0F0D24" w:rsidR="00513681" w:rsidRDefault="005910DD" w:rsidP="00513681">
              <w:pPr>
                <w:pStyle w:val="TOC3"/>
                <w:rPr>
                  <w:rFonts w:asciiTheme="minorHAnsi" w:eastAsiaTheme="minorEastAsia" w:hAnsiTheme="minorHAnsi"/>
                  <w:noProof/>
                  <w:kern w:val="2"/>
                  <w:lang w:eastAsia="en-GB"/>
                  <w14:ligatures w14:val="standardContextual"/>
                </w:rPr>
              </w:pPr>
              <w:hyperlink w:anchor="_Toc148211038" w:history="1">
                <w:r w:rsidR="00513681" w:rsidRPr="00B52A16">
                  <w:rPr>
                    <w:rStyle w:val="Hyperlink"/>
                    <w:noProof/>
                  </w:rPr>
                  <w:t>6.2.1</w:t>
                </w:r>
                <w:r w:rsidR="00513681">
                  <w:rPr>
                    <w:rFonts w:asciiTheme="minorHAnsi" w:eastAsiaTheme="minorEastAsia" w:hAnsiTheme="minorHAnsi"/>
                    <w:noProof/>
                    <w:kern w:val="2"/>
                    <w:lang w:eastAsia="en-GB"/>
                    <w14:ligatures w14:val="standardContextual"/>
                  </w:rPr>
                  <w:tab/>
                </w:r>
                <w:r w:rsidR="00513681" w:rsidRPr="00B52A16">
                  <w:rPr>
                    <w:rStyle w:val="Hyperlink"/>
                    <w:noProof/>
                  </w:rPr>
                  <w:t>Overview of particulate emissions monitoring methods</w:t>
                </w:r>
                <w:r w:rsidR="00513681">
                  <w:rPr>
                    <w:noProof/>
                    <w:webHidden/>
                  </w:rPr>
                  <w:tab/>
                </w:r>
                <w:r w:rsidR="00513681">
                  <w:rPr>
                    <w:noProof/>
                    <w:webHidden/>
                  </w:rPr>
                  <w:fldChar w:fldCharType="begin"/>
                </w:r>
                <w:r w:rsidR="00513681">
                  <w:rPr>
                    <w:noProof/>
                    <w:webHidden/>
                  </w:rPr>
                  <w:instrText xml:space="preserve"> PAGEREF _Toc148211038 \h </w:instrText>
                </w:r>
                <w:r w:rsidR="00513681">
                  <w:rPr>
                    <w:noProof/>
                    <w:webHidden/>
                  </w:rPr>
                </w:r>
                <w:r w:rsidR="00513681">
                  <w:rPr>
                    <w:noProof/>
                    <w:webHidden/>
                  </w:rPr>
                  <w:fldChar w:fldCharType="separate"/>
                </w:r>
                <w:r w:rsidR="00D9735C">
                  <w:rPr>
                    <w:noProof/>
                    <w:webHidden/>
                  </w:rPr>
                  <w:t>167</w:t>
                </w:r>
                <w:r w:rsidR="00513681">
                  <w:rPr>
                    <w:noProof/>
                    <w:webHidden/>
                  </w:rPr>
                  <w:fldChar w:fldCharType="end"/>
                </w:r>
              </w:hyperlink>
            </w:p>
            <w:p w14:paraId="28442D97" w14:textId="66619542" w:rsidR="00513681" w:rsidRDefault="005910DD" w:rsidP="00513681">
              <w:pPr>
                <w:pStyle w:val="TOC3"/>
                <w:rPr>
                  <w:rFonts w:asciiTheme="minorHAnsi" w:eastAsiaTheme="minorEastAsia" w:hAnsiTheme="minorHAnsi"/>
                  <w:noProof/>
                  <w:kern w:val="2"/>
                  <w:lang w:eastAsia="en-GB"/>
                  <w14:ligatures w14:val="standardContextual"/>
                </w:rPr>
              </w:pPr>
              <w:hyperlink w:anchor="_Toc148211039" w:history="1">
                <w:r w:rsidR="00513681" w:rsidRPr="00B52A16">
                  <w:rPr>
                    <w:rStyle w:val="Hyperlink"/>
                    <w:noProof/>
                  </w:rPr>
                  <w:t>6.2.2</w:t>
                </w:r>
                <w:r w:rsidR="00513681">
                  <w:rPr>
                    <w:rFonts w:asciiTheme="minorHAnsi" w:eastAsiaTheme="minorEastAsia" w:hAnsiTheme="minorHAnsi"/>
                    <w:noProof/>
                    <w:kern w:val="2"/>
                    <w:lang w:eastAsia="en-GB"/>
                    <w14:ligatures w14:val="standardContextual"/>
                  </w:rPr>
                  <w:tab/>
                </w:r>
                <w:r w:rsidR="00513681" w:rsidRPr="00B52A16">
                  <w:rPr>
                    <w:rStyle w:val="Hyperlink"/>
                    <w:noProof/>
                  </w:rPr>
                  <w:t>Selection of particulate emissions monitoring equipment</w:t>
                </w:r>
                <w:r w:rsidR="00513681">
                  <w:rPr>
                    <w:noProof/>
                    <w:webHidden/>
                  </w:rPr>
                  <w:tab/>
                </w:r>
                <w:r w:rsidR="00513681">
                  <w:rPr>
                    <w:noProof/>
                    <w:webHidden/>
                  </w:rPr>
                  <w:fldChar w:fldCharType="begin"/>
                </w:r>
                <w:r w:rsidR="00513681">
                  <w:rPr>
                    <w:noProof/>
                    <w:webHidden/>
                  </w:rPr>
                  <w:instrText xml:space="preserve"> PAGEREF _Toc148211039 \h </w:instrText>
                </w:r>
                <w:r w:rsidR="00513681">
                  <w:rPr>
                    <w:noProof/>
                    <w:webHidden/>
                  </w:rPr>
                </w:r>
                <w:r w:rsidR="00513681">
                  <w:rPr>
                    <w:noProof/>
                    <w:webHidden/>
                  </w:rPr>
                  <w:fldChar w:fldCharType="separate"/>
                </w:r>
                <w:r w:rsidR="00D9735C">
                  <w:rPr>
                    <w:noProof/>
                    <w:webHidden/>
                  </w:rPr>
                  <w:t>168</w:t>
                </w:r>
                <w:r w:rsidR="00513681">
                  <w:rPr>
                    <w:noProof/>
                    <w:webHidden/>
                  </w:rPr>
                  <w:fldChar w:fldCharType="end"/>
                </w:r>
              </w:hyperlink>
            </w:p>
            <w:p w14:paraId="5A95BDF7" w14:textId="6DB0EBDA" w:rsidR="00513681" w:rsidRDefault="005910DD" w:rsidP="00513681">
              <w:pPr>
                <w:pStyle w:val="TOC3"/>
                <w:rPr>
                  <w:rFonts w:asciiTheme="minorHAnsi" w:eastAsiaTheme="minorEastAsia" w:hAnsiTheme="minorHAnsi"/>
                  <w:noProof/>
                  <w:kern w:val="2"/>
                  <w:lang w:eastAsia="en-GB"/>
                  <w14:ligatures w14:val="standardContextual"/>
                </w:rPr>
              </w:pPr>
              <w:hyperlink w:anchor="_Toc148211040" w:history="1">
                <w:r w:rsidR="00513681" w:rsidRPr="00B52A16">
                  <w:rPr>
                    <w:rStyle w:val="Hyperlink"/>
                    <w:noProof/>
                  </w:rPr>
                  <w:t>6.2.3</w:t>
                </w:r>
                <w:r w:rsidR="00513681">
                  <w:rPr>
                    <w:rFonts w:asciiTheme="minorHAnsi" w:eastAsiaTheme="minorEastAsia" w:hAnsiTheme="minorHAnsi"/>
                    <w:noProof/>
                    <w:kern w:val="2"/>
                    <w:lang w:eastAsia="en-GB"/>
                    <w14:ligatures w14:val="standardContextual"/>
                  </w:rPr>
                  <w:tab/>
                </w:r>
                <w:r w:rsidR="00513681" w:rsidRPr="00B52A16">
                  <w:rPr>
                    <w:rStyle w:val="Hyperlink"/>
                    <w:noProof/>
                  </w:rPr>
                  <w:t>Development of particulate emissions measurement</w:t>
                </w:r>
                <w:r w:rsidR="00513681">
                  <w:rPr>
                    <w:noProof/>
                    <w:webHidden/>
                  </w:rPr>
                  <w:tab/>
                </w:r>
                <w:r w:rsidR="00513681">
                  <w:rPr>
                    <w:noProof/>
                    <w:webHidden/>
                  </w:rPr>
                  <w:fldChar w:fldCharType="begin"/>
                </w:r>
                <w:r w:rsidR="00513681">
                  <w:rPr>
                    <w:noProof/>
                    <w:webHidden/>
                  </w:rPr>
                  <w:instrText xml:space="preserve"> PAGEREF _Toc148211040 \h </w:instrText>
                </w:r>
                <w:r w:rsidR="00513681">
                  <w:rPr>
                    <w:noProof/>
                    <w:webHidden/>
                  </w:rPr>
                </w:r>
                <w:r w:rsidR="00513681">
                  <w:rPr>
                    <w:noProof/>
                    <w:webHidden/>
                  </w:rPr>
                  <w:fldChar w:fldCharType="separate"/>
                </w:r>
                <w:r w:rsidR="00D9735C">
                  <w:rPr>
                    <w:noProof/>
                    <w:webHidden/>
                  </w:rPr>
                  <w:t>171</w:t>
                </w:r>
                <w:r w:rsidR="00513681">
                  <w:rPr>
                    <w:noProof/>
                    <w:webHidden/>
                  </w:rPr>
                  <w:fldChar w:fldCharType="end"/>
                </w:r>
              </w:hyperlink>
            </w:p>
            <w:p w14:paraId="3DA58AD7" w14:textId="505AEC65" w:rsidR="00513681" w:rsidRDefault="005910DD" w:rsidP="00513681">
              <w:pPr>
                <w:pStyle w:val="TOC3"/>
                <w:rPr>
                  <w:rFonts w:asciiTheme="minorHAnsi" w:eastAsiaTheme="minorEastAsia" w:hAnsiTheme="minorHAnsi"/>
                  <w:noProof/>
                  <w:kern w:val="2"/>
                  <w:lang w:eastAsia="en-GB"/>
                  <w14:ligatures w14:val="standardContextual"/>
                </w:rPr>
              </w:pPr>
              <w:hyperlink w:anchor="_Toc148211041" w:history="1">
                <w:r w:rsidR="00513681" w:rsidRPr="00B52A16">
                  <w:rPr>
                    <w:rStyle w:val="Hyperlink"/>
                    <w:noProof/>
                  </w:rPr>
                  <w:t>6.2.4</w:t>
                </w:r>
                <w:r w:rsidR="00513681">
                  <w:rPr>
                    <w:rFonts w:asciiTheme="minorHAnsi" w:eastAsiaTheme="minorEastAsia" w:hAnsiTheme="minorHAnsi"/>
                    <w:noProof/>
                    <w:kern w:val="2"/>
                    <w:lang w:eastAsia="en-GB"/>
                    <w14:ligatures w14:val="standardContextual"/>
                  </w:rPr>
                  <w:tab/>
                </w:r>
                <w:r w:rsidR="00513681" w:rsidRPr="00B52A16">
                  <w:rPr>
                    <w:rStyle w:val="Hyperlink"/>
                    <w:noProof/>
                  </w:rPr>
                  <w:t>Representative sampling from stationary sources</w:t>
                </w:r>
                <w:r w:rsidR="00513681">
                  <w:rPr>
                    <w:noProof/>
                    <w:webHidden/>
                  </w:rPr>
                  <w:tab/>
                </w:r>
                <w:r w:rsidR="00513681">
                  <w:rPr>
                    <w:noProof/>
                    <w:webHidden/>
                  </w:rPr>
                  <w:fldChar w:fldCharType="begin"/>
                </w:r>
                <w:r w:rsidR="00513681">
                  <w:rPr>
                    <w:noProof/>
                    <w:webHidden/>
                  </w:rPr>
                  <w:instrText xml:space="preserve"> PAGEREF _Toc148211041 \h </w:instrText>
                </w:r>
                <w:r w:rsidR="00513681">
                  <w:rPr>
                    <w:noProof/>
                    <w:webHidden/>
                  </w:rPr>
                </w:r>
                <w:r w:rsidR="00513681">
                  <w:rPr>
                    <w:noProof/>
                    <w:webHidden/>
                  </w:rPr>
                  <w:fldChar w:fldCharType="separate"/>
                </w:r>
                <w:r w:rsidR="00D9735C">
                  <w:rPr>
                    <w:noProof/>
                    <w:webHidden/>
                  </w:rPr>
                  <w:t>173</w:t>
                </w:r>
                <w:r w:rsidR="00513681">
                  <w:rPr>
                    <w:noProof/>
                    <w:webHidden/>
                  </w:rPr>
                  <w:fldChar w:fldCharType="end"/>
                </w:r>
              </w:hyperlink>
            </w:p>
            <w:p w14:paraId="12CC3958" w14:textId="659B3EDD" w:rsidR="00513681" w:rsidRDefault="005910DD" w:rsidP="00513681">
              <w:pPr>
                <w:pStyle w:val="TOC3"/>
                <w:rPr>
                  <w:rFonts w:asciiTheme="minorHAnsi" w:eastAsiaTheme="minorEastAsia" w:hAnsiTheme="minorHAnsi"/>
                  <w:noProof/>
                  <w:kern w:val="2"/>
                  <w:lang w:eastAsia="en-GB"/>
                  <w14:ligatures w14:val="standardContextual"/>
                </w:rPr>
              </w:pPr>
              <w:hyperlink w:anchor="_Toc148211042" w:history="1">
                <w:r w:rsidR="00513681" w:rsidRPr="00B52A16">
                  <w:rPr>
                    <w:rStyle w:val="Hyperlink"/>
                    <w:noProof/>
                  </w:rPr>
                  <w:t>6.2.5</w:t>
                </w:r>
                <w:r w:rsidR="00513681">
                  <w:rPr>
                    <w:rFonts w:asciiTheme="minorHAnsi" w:eastAsiaTheme="minorEastAsia" w:hAnsiTheme="minorHAnsi"/>
                    <w:noProof/>
                    <w:kern w:val="2"/>
                    <w:lang w:eastAsia="en-GB"/>
                    <w14:ligatures w14:val="standardContextual"/>
                  </w:rPr>
                  <w:tab/>
                </w:r>
                <w:r w:rsidR="00513681" w:rsidRPr="00B52A16">
                  <w:rPr>
                    <w:rStyle w:val="Hyperlink"/>
                    <w:noProof/>
                  </w:rPr>
                  <w:t>Summary of research outcomes</w:t>
                </w:r>
                <w:r w:rsidR="00513681">
                  <w:rPr>
                    <w:noProof/>
                    <w:webHidden/>
                  </w:rPr>
                  <w:tab/>
                </w:r>
                <w:r w:rsidR="00513681">
                  <w:rPr>
                    <w:noProof/>
                    <w:webHidden/>
                  </w:rPr>
                  <w:fldChar w:fldCharType="begin"/>
                </w:r>
                <w:r w:rsidR="00513681">
                  <w:rPr>
                    <w:noProof/>
                    <w:webHidden/>
                  </w:rPr>
                  <w:instrText xml:space="preserve"> PAGEREF _Toc148211042 \h </w:instrText>
                </w:r>
                <w:r w:rsidR="00513681">
                  <w:rPr>
                    <w:noProof/>
                    <w:webHidden/>
                  </w:rPr>
                </w:r>
                <w:r w:rsidR="00513681">
                  <w:rPr>
                    <w:noProof/>
                    <w:webHidden/>
                  </w:rPr>
                  <w:fldChar w:fldCharType="separate"/>
                </w:r>
                <w:r w:rsidR="00D9735C">
                  <w:rPr>
                    <w:noProof/>
                    <w:webHidden/>
                  </w:rPr>
                  <w:t>175</w:t>
                </w:r>
                <w:r w:rsidR="00513681">
                  <w:rPr>
                    <w:noProof/>
                    <w:webHidden/>
                  </w:rPr>
                  <w:fldChar w:fldCharType="end"/>
                </w:r>
              </w:hyperlink>
            </w:p>
            <w:p w14:paraId="3FC09346" w14:textId="75AE273B" w:rsidR="00513681" w:rsidRDefault="005910DD">
              <w:pPr>
                <w:pStyle w:val="TOC2"/>
                <w:tabs>
                  <w:tab w:val="left" w:pos="880"/>
                  <w:tab w:val="right" w:leader="dot" w:pos="8921"/>
                </w:tabs>
                <w:rPr>
                  <w:rFonts w:asciiTheme="minorHAnsi" w:eastAsiaTheme="minorEastAsia" w:hAnsiTheme="minorHAnsi"/>
                  <w:noProof/>
                  <w:kern w:val="2"/>
                  <w:lang w:eastAsia="en-GB"/>
                  <w14:ligatures w14:val="standardContextual"/>
                </w:rPr>
              </w:pPr>
              <w:hyperlink w:anchor="_Toc148211043" w:history="1">
                <w:r w:rsidR="00513681" w:rsidRPr="00B52A16">
                  <w:rPr>
                    <w:rStyle w:val="Hyperlink"/>
                    <w:noProof/>
                  </w:rPr>
                  <w:t>6.3</w:t>
                </w:r>
                <w:r w:rsidR="00513681">
                  <w:rPr>
                    <w:rFonts w:asciiTheme="minorHAnsi" w:eastAsiaTheme="minorEastAsia" w:hAnsiTheme="minorHAnsi"/>
                    <w:noProof/>
                    <w:kern w:val="2"/>
                    <w:lang w:eastAsia="en-GB"/>
                    <w14:ligatures w14:val="standardContextual"/>
                  </w:rPr>
                  <w:tab/>
                </w:r>
                <w:r w:rsidR="00513681" w:rsidRPr="00B52A16">
                  <w:rPr>
                    <w:rStyle w:val="Hyperlink"/>
                    <w:noProof/>
                  </w:rPr>
                  <w:t>Further suggested work</w:t>
                </w:r>
                <w:r w:rsidR="00513681">
                  <w:rPr>
                    <w:noProof/>
                    <w:webHidden/>
                  </w:rPr>
                  <w:tab/>
                </w:r>
                <w:r w:rsidR="00513681">
                  <w:rPr>
                    <w:noProof/>
                    <w:webHidden/>
                  </w:rPr>
                  <w:fldChar w:fldCharType="begin"/>
                </w:r>
                <w:r w:rsidR="00513681">
                  <w:rPr>
                    <w:noProof/>
                    <w:webHidden/>
                  </w:rPr>
                  <w:instrText xml:space="preserve"> PAGEREF _Toc148211043 \h </w:instrText>
                </w:r>
                <w:r w:rsidR="00513681">
                  <w:rPr>
                    <w:noProof/>
                    <w:webHidden/>
                  </w:rPr>
                </w:r>
                <w:r w:rsidR="00513681">
                  <w:rPr>
                    <w:noProof/>
                    <w:webHidden/>
                  </w:rPr>
                  <w:fldChar w:fldCharType="separate"/>
                </w:r>
                <w:r w:rsidR="00D9735C">
                  <w:rPr>
                    <w:noProof/>
                    <w:webHidden/>
                  </w:rPr>
                  <w:t>177</w:t>
                </w:r>
                <w:r w:rsidR="00513681">
                  <w:rPr>
                    <w:noProof/>
                    <w:webHidden/>
                  </w:rPr>
                  <w:fldChar w:fldCharType="end"/>
                </w:r>
              </w:hyperlink>
            </w:p>
            <w:p w14:paraId="59DEC802" w14:textId="3FABAE60" w:rsidR="00513681" w:rsidRDefault="005910DD" w:rsidP="00513681">
              <w:pPr>
                <w:pStyle w:val="TOC1"/>
                <w:rPr>
                  <w:rFonts w:asciiTheme="minorHAnsi" w:eastAsiaTheme="minorEastAsia" w:hAnsiTheme="minorHAnsi"/>
                  <w:noProof/>
                  <w:kern w:val="2"/>
                  <w:lang w:eastAsia="en-GB"/>
                  <w14:ligatures w14:val="standardContextual"/>
                </w:rPr>
              </w:pPr>
              <w:hyperlink w:anchor="_Toc148211044" w:history="1">
                <w:r w:rsidR="00513681" w:rsidRPr="00B52A16">
                  <w:rPr>
                    <w:rStyle w:val="Hyperlink"/>
                    <w:noProof/>
                  </w:rPr>
                  <w:t>References</w:t>
                </w:r>
                <w:r w:rsidR="00513681">
                  <w:rPr>
                    <w:noProof/>
                    <w:webHidden/>
                  </w:rPr>
                  <w:tab/>
                </w:r>
                <w:r w:rsidR="00513681">
                  <w:rPr>
                    <w:noProof/>
                    <w:webHidden/>
                  </w:rPr>
                  <w:fldChar w:fldCharType="begin"/>
                </w:r>
                <w:r w:rsidR="00513681">
                  <w:rPr>
                    <w:noProof/>
                    <w:webHidden/>
                  </w:rPr>
                  <w:instrText xml:space="preserve"> PAGEREF _Toc148211044 \h </w:instrText>
                </w:r>
                <w:r w:rsidR="00513681">
                  <w:rPr>
                    <w:noProof/>
                    <w:webHidden/>
                  </w:rPr>
                </w:r>
                <w:r w:rsidR="00513681">
                  <w:rPr>
                    <w:noProof/>
                    <w:webHidden/>
                  </w:rPr>
                  <w:fldChar w:fldCharType="separate"/>
                </w:r>
                <w:r w:rsidR="00D9735C">
                  <w:rPr>
                    <w:noProof/>
                    <w:webHidden/>
                  </w:rPr>
                  <w:t>180</w:t>
                </w:r>
                <w:r w:rsidR="00513681">
                  <w:rPr>
                    <w:noProof/>
                    <w:webHidden/>
                  </w:rPr>
                  <w:fldChar w:fldCharType="end"/>
                </w:r>
              </w:hyperlink>
            </w:p>
            <w:p w14:paraId="52ABDDED" w14:textId="0EA6C31D" w:rsidR="00513681" w:rsidRDefault="005910DD" w:rsidP="00513681">
              <w:pPr>
                <w:pStyle w:val="TOC1"/>
                <w:rPr>
                  <w:rFonts w:asciiTheme="minorHAnsi" w:eastAsiaTheme="minorEastAsia" w:hAnsiTheme="minorHAnsi"/>
                  <w:noProof/>
                  <w:kern w:val="2"/>
                  <w:lang w:eastAsia="en-GB"/>
                  <w14:ligatures w14:val="standardContextual"/>
                </w:rPr>
              </w:pPr>
              <w:hyperlink w:anchor="_Toc148211045" w:history="1">
                <w:r w:rsidR="00513681" w:rsidRPr="00B52A16">
                  <w:rPr>
                    <w:rStyle w:val="Hyperlink"/>
                    <w:noProof/>
                  </w:rPr>
                  <w:t>Appendix 1 Journal of Environmental Management</w:t>
                </w:r>
                <w:r w:rsidR="00513681">
                  <w:rPr>
                    <w:noProof/>
                    <w:webHidden/>
                  </w:rPr>
                  <w:tab/>
                </w:r>
                <w:r w:rsidR="00513681">
                  <w:rPr>
                    <w:noProof/>
                    <w:webHidden/>
                  </w:rPr>
                  <w:fldChar w:fldCharType="begin"/>
                </w:r>
                <w:r w:rsidR="00513681">
                  <w:rPr>
                    <w:noProof/>
                    <w:webHidden/>
                  </w:rPr>
                  <w:instrText xml:space="preserve"> PAGEREF _Toc148211045 \h </w:instrText>
                </w:r>
                <w:r w:rsidR="00513681">
                  <w:rPr>
                    <w:noProof/>
                    <w:webHidden/>
                  </w:rPr>
                </w:r>
                <w:r w:rsidR="00513681">
                  <w:rPr>
                    <w:noProof/>
                    <w:webHidden/>
                  </w:rPr>
                  <w:fldChar w:fldCharType="separate"/>
                </w:r>
                <w:r w:rsidR="00D9735C">
                  <w:rPr>
                    <w:noProof/>
                    <w:webHidden/>
                  </w:rPr>
                  <w:t>190</w:t>
                </w:r>
                <w:r w:rsidR="00513681">
                  <w:rPr>
                    <w:noProof/>
                    <w:webHidden/>
                  </w:rPr>
                  <w:fldChar w:fldCharType="end"/>
                </w:r>
              </w:hyperlink>
            </w:p>
            <w:p w14:paraId="266DA7D6" w14:textId="12C4A916" w:rsidR="00513681" w:rsidRDefault="005910DD" w:rsidP="00513681">
              <w:pPr>
                <w:pStyle w:val="TOC1"/>
                <w:rPr>
                  <w:rFonts w:asciiTheme="minorHAnsi" w:eastAsiaTheme="minorEastAsia" w:hAnsiTheme="minorHAnsi"/>
                  <w:noProof/>
                  <w:kern w:val="2"/>
                  <w:lang w:eastAsia="en-GB"/>
                  <w14:ligatures w14:val="standardContextual"/>
                </w:rPr>
              </w:pPr>
              <w:hyperlink w:anchor="_Toc148211046" w:history="1">
                <w:r w:rsidR="00513681" w:rsidRPr="00B52A16">
                  <w:rPr>
                    <w:rStyle w:val="Hyperlink"/>
                    <w:noProof/>
                  </w:rPr>
                  <w:t>Appendix 2 Atmosphere 2022, 13, 1585</w:t>
                </w:r>
                <w:r w:rsidR="00513681">
                  <w:rPr>
                    <w:noProof/>
                    <w:webHidden/>
                  </w:rPr>
                  <w:tab/>
                </w:r>
                <w:r w:rsidR="00513681">
                  <w:rPr>
                    <w:noProof/>
                    <w:webHidden/>
                  </w:rPr>
                  <w:fldChar w:fldCharType="begin"/>
                </w:r>
                <w:r w:rsidR="00513681">
                  <w:rPr>
                    <w:noProof/>
                    <w:webHidden/>
                  </w:rPr>
                  <w:instrText xml:space="preserve"> PAGEREF _Toc148211046 \h </w:instrText>
                </w:r>
                <w:r w:rsidR="00513681">
                  <w:rPr>
                    <w:noProof/>
                    <w:webHidden/>
                  </w:rPr>
                </w:r>
                <w:r w:rsidR="00513681">
                  <w:rPr>
                    <w:noProof/>
                    <w:webHidden/>
                  </w:rPr>
                  <w:fldChar w:fldCharType="separate"/>
                </w:r>
                <w:r w:rsidR="00D9735C">
                  <w:rPr>
                    <w:noProof/>
                    <w:webHidden/>
                  </w:rPr>
                  <w:t>211</w:t>
                </w:r>
                <w:r w:rsidR="00513681">
                  <w:rPr>
                    <w:noProof/>
                    <w:webHidden/>
                  </w:rPr>
                  <w:fldChar w:fldCharType="end"/>
                </w:r>
              </w:hyperlink>
            </w:p>
            <w:p w14:paraId="57CC954E" w14:textId="5443BDC6" w:rsidR="00513681" w:rsidRDefault="005910DD" w:rsidP="00513681">
              <w:pPr>
                <w:pStyle w:val="TOC1"/>
                <w:rPr>
                  <w:rFonts w:asciiTheme="minorHAnsi" w:eastAsiaTheme="minorEastAsia" w:hAnsiTheme="minorHAnsi"/>
                  <w:noProof/>
                  <w:kern w:val="2"/>
                  <w:lang w:eastAsia="en-GB"/>
                  <w14:ligatures w14:val="standardContextual"/>
                </w:rPr>
              </w:pPr>
              <w:hyperlink w:anchor="_Toc148211047" w:history="1">
                <w:r w:rsidR="00513681" w:rsidRPr="00B52A16">
                  <w:rPr>
                    <w:rStyle w:val="Hyperlink"/>
                    <w:noProof/>
                  </w:rPr>
                  <w:t>Appendix 3 Atmosphere 2023, 14, 915</w:t>
                </w:r>
                <w:r w:rsidR="00513681">
                  <w:rPr>
                    <w:noProof/>
                    <w:webHidden/>
                  </w:rPr>
                  <w:tab/>
                </w:r>
                <w:r w:rsidR="00513681">
                  <w:rPr>
                    <w:noProof/>
                    <w:webHidden/>
                  </w:rPr>
                  <w:fldChar w:fldCharType="begin"/>
                </w:r>
                <w:r w:rsidR="00513681">
                  <w:rPr>
                    <w:noProof/>
                    <w:webHidden/>
                  </w:rPr>
                  <w:instrText xml:space="preserve"> PAGEREF _Toc148211047 \h </w:instrText>
                </w:r>
                <w:r w:rsidR="00513681">
                  <w:rPr>
                    <w:noProof/>
                    <w:webHidden/>
                  </w:rPr>
                </w:r>
                <w:r w:rsidR="00513681">
                  <w:rPr>
                    <w:noProof/>
                    <w:webHidden/>
                  </w:rPr>
                  <w:fldChar w:fldCharType="separate"/>
                </w:r>
                <w:r w:rsidR="00D9735C">
                  <w:rPr>
                    <w:noProof/>
                    <w:webHidden/>
                  </w:rPr>
                  <w:t>225</w:t>
                </w:r>
                <w:r w:rsidR="00513681">
                  <w:rPr>
                    <w:noProof/>
                    <w:webHidden/>
                  </w:rPr>
                  <w:fldChar w:fldCharType="end"/>
                </w:r>
              </w:hyperlink>
            </w:p>
            <w:p w14:paraId="5E88C5FF" w14:textId="7894676A" w:rsidR="00513681" w:rsidRDefault="005910DD" w:rsidP="00513681">
              <w:pPr>
                <w:pStyle w:val="TOC1"/>
                <w:rPr>
                  <w:rFonts w:asciiTheme="minorHAnsi" w:eastAsiaTheme="minorEastAsia" w:hAnsiTheme="minorHAnsi"/>
                  <w:noProof/>
                  <w:kern w:val="2"/>
                  <w:lang w:eastAsia="en-GB"/>
                  <w14:ligatures w14:val="standardContextual"/>
                </w:rPr>
              </w:pPr>
              <w:hyperlink w:anchor="_Toc148211048" w:history="1">
                <w:r w:rsidR="00513681" w:rsidRPr="00B52A16">
                  <w:rPr>
                    <w:rStyle w:val="Hyperlink"/>
                    <w:noProof/>
                  </w:rPr>
                  <w:t>Appendix 4 Industrial Survey</w:t>
                </w:r>
                <w:r w:rsidR="00513681">
                  <w:rPr>
                    <w:noProof/>
                    <w:webHidden/>
                  </w:rPr>
                  <w:tab/>
                </w:r>
                <w:r w:rsidR="00513681">
                  <w:rPr>
                    <w:noProof/>
                    <w:webHidden/>
                  </w:rPr>
                  <w:fldChar w:fldCharType="begin"/>
                </w:r>
                <w:r w:rsidR="00513681">
                  <w:rPr>
                    <w:noProof/>
                    <w:webHidden/>
                  </w:rPr>
                  <w:instrText xml:space="preserve"> PAGEREF _Toc148211048 \h </w:instrText>
                </w:r>
                <w:r w:rsidR="00513681">
                  <w:rPr>
                    <w:noProof/>
                    <w:webHidden/>
                  </w:rPr>
                </w:r>
                <w:r w:rsidR="00513681">
                  <w:rPr>
                    <w:noProof/>
                    <w:webHidden/>
                  </w:rPr>
                  <w:fldChar w:fldCharType="separate"/>
                </w:r>
                <w:r w:rsidR="00D9735C">
                  <w:rPr>
                    <w:noProof/>
                    <w:webHidden/>
                  </w:rPr>
                  <w:t>246</w:t>
                </w:r>
                <w:r w:rsidR="00513681">
                  <w:rPr>
                    <w:noProof/>
                    <w:webHidden/>
                  </w:rPr>
                  <w:fldChar w:fldCharType="end"/>
                </w:r>
              </w:hyperlink>
            </w:p>
            <w:p w14:paraId="4020C0B9" w14:textId="54A526B9" w:rsidR="00513681" w:rsidRDefault="005910DD" w:rsidP="00513681">
              <w:pPr>
                <w:pStyle w:val="TOC1"/>
                <w:rPr>
                  <w:rFonts w:asciiTheme="minorHAnsi" w:eastAsiaTheme="minorEastAsia" w:hAnsiTheme="minorHAnsi"/>
                  <w:noProof/>
                  <w:kern w:val="2"/>
                  <w:lang w:eastAsia="en-GB"/>
                  <w14:ligatures w14:val="standardContextual"/>
                </w:rPr>
              </w:pPr>
              <w:hyperlink w:anchor="_Toc148211049" w:history="1">
                <w:r w:rsidR="00513681" w:rsidRPr="00B52A16">
                  <w:rPr>
                    <w:rStyle w:val="Hyperlink"/>
                    <w:noProof/>
                  </w:rPr>
                  <w:t>Appendix 5 Multi Criteria Decision Analysis GAIA Web Graphs</w:t>
                </w:r>
                <w:r w:rsidR="00513681">
                  <w:rPr>
                    <w:noProof/>
                    <w:webHidden/>
                  </w:rPr>
                  <w:tab/>
                </w:r>
                <w:r w:rsidR="00513681">
                  <w:rPr>
                    <w:noProof/>
                    <w:webHidden/>
                  </w:rPr>
                  <w:fldChar w:fldCharType="begin"/>
                </w:r>
                <w:r w:rsidR="00513681">
                  <w:rPr>
                    <w:noProof/>
                    <w:webHidden/>
                  </w:rPr>
                  <w:instrText xml:space="preserve"> PAGEREF _Toc148211049 \h </w:instrText>
                </w:r>
                <w:r w:rsidR="00513681">
                  <w:rPr>
                    <w:noProof/>
                    <w:webHidden/>
                  </w:rPr>
                </w:r>
                <w:r w:rsidR="00513681">
                  <w:rPr>
                    <w:noProof/>
                    <w:webHidden/>
                  </w:rPr>
                  <w:fldChar w:fldCharType="separate"/>
                </w:r>
                <w:r w:rsidR="00D9735C">
                  <w:rPr>
                    <w:noProof/>
                    <w:webHidden/>
                  </w:rPr>
                  <w:t>251</w:t>
                </w:r>
                <w:r w:rsidR="00513681">
                  <w:rPr>
                    <w:noProof/>
                    <w:webHidden/>
                  </w:rPr>
                  <w:fldChar w:fldCharType="end"/>
                </w:r>
              </w:hyperlink>
            </w:p>
            <w:p w14:paraId="3CD7CF0E" w14:textId="438E4110" w:rsidR="00127491" w:rsidRPr="00E47BCE" w:rsidRDefault="00127491" w:rsidP="00513681">
              <w:pPr>
                <w:pStyle w:val="TOC1"/>
              </w:pPr>
              <w:r w:rsidRPr="00E47BCE">
                <w:fldChar w:fldCharType="end"/>
              </w:r>
            </w:p>
          </w:sdtContent>
        </w:sdt>
        <w:p w14:paraId="08A4101E" w14:textId="161759AA" w:rsidR="00773FCD" w:rsidRDefault="005910DD" w:rsidP="00B6021F">
          <w:pPr>
            <w:sectPr w:rsidR="00773FCD" w:rsidSect="005C06BD">
              <w:headerReference w:type="default" r:id="rId11"/>
              <w:headerReference w:type="first" r:id="rId12"/>
              <w:pgSz w:w="11906" w:h="16838"/>
              <w:pgMar w:top="1440" w:right="707" w:bottom="1440" w:left="2268" w:header="709" w:footer="709" w:gutter="0"/>
              <w:pgNumType w:fmt="lowerRoman"/>
              <w:cols w:space="708"/>
              <w:titlePg/>
              <w:docGrid w:linePitch="360"/>
            </w:sectPr>
          </w:pPr>
        </w:p>
      </w:sdtContent>
    </w:sdt>
    <w:p w14:paraId="0AD87EF1" w14:textId="28D2B311" w:rsidR="00E03580" w:rsidRDefault="00042CC8" w:rsidP="00167764">
      <w:pPr>
        <w:pStyle w:val="Heading1"/>
        <w:numPr>
          <w:ilvl w:val="0"/>
          <w:numId w:val="0"/>
        </w:numPr>
      </w:pPr>
      <w:bookmarkStart w:id="3" w:name="_Toc148210957"/>
      <w:r w:rsidRPr="00167764">
        <w:lastRenderedPageBreak/>
        <w:t>List</w:t>
      </w:r>
      <w:r>
        <w:t xml:space="preserve"> of Figures</w:t>
      </w:r>
      <w:bookmarkEnd w:id="3"/>
    </w:p>
    <w:p w14:paraId="6AA40D54" w14:textId="31ECB967" w:rsidR="00E478F7" w:rsidRDefault="00620B12">
      <w:pPr>
        <w:pStyle w:val="TableofFigures"/>
        <w:tabs>
          <w:tab w:val="right" w:leader="dot" w:pos="8777"/>
        </w:tabs>
        <w:rPr>
          <w:rFonts w:asciiTheme="minorHAnsi" w:eastAsiaTheme="minorEastAsia" w:hAnsiTheme="minorHAnsi"/>
          <w:noProof/>
          <w:kern w:val="2"/>
          <w:lang w:eastAsia="en-GB"/>
          <w14:ligatures w14:val="standardContextual"/>
        </w:rPr>
      </w:pPr>
      <w:r>
        <w:fldChar w:fldCharType="begin"/>
      </w:r>
      <w:r>
        <w:instrText xml:space="preserve"> TOC \h \z \c "Figure" </w:instrText>
      </w:r>
      <w:r>
        <w:fldChar w:fldCharType="separate"/>
      </w:r>
      <w:hyperlink w:anchor="_Toc148210785" w:history="1">
        <w:r w:rsidR="00E478F7" w:rsidRPr="00CF05D0">
          <w:rPr>
            <w:rStyle w:val="Hyperlink"/>
            <w:noProof/>
          </w:rPr>
          <w:t>Figure 0</w:t>
        </w:r>
        <w:r w:rsidR="00E478F7" w:rsidRPr="00CF05D0">
          <w:rPr>
            <w:rStyle w:val="Hyperlink"/>
            <w:noProof/>
          </w:rPr>
          <w:noBreakHyphen/>
          <w:t>1 Postcard of photograph showing the air pollution in Stoke-on-Trent [1]</w:t>
        </w:r>
        <w:r w:rsidR="00E478F7">
          <w:rPr>
            <w:noProof/>
            <w:webHidden/>
          </w:rPr>
          <w:tab/>
        </w:r>
        <w:r w:rsidR="00E478F7">
          <w:rPr>
            <w:noProof/>
            <w:webHidden/>
          </w:rPr>
          <w:fldChar w:fldCharType="begin"/>
        </w:r>
        <w:r w:rsidR="00E478F7">
          <w:rPr>
            <w:noProof/>
            <w:webHidden/>
          </w:rPr>
          <w:instrText xml:space="preserve"> PAGEREF _Toc148210785 \h </w:instrText>
        </w:r>
        <w:r w:rsidR="00E478F7">
          <w:rPr>
            <w:noProof/>
            <w:webHidden/>
          </w:rPr>
        </w:r>
        <w:r w:rsidR="00E478F7">
          <w:rPr>
            <w:noProof/>
            <w:webHidden/>
          </w:rPr>
          <w:fldChar w:fldCharType="separate"/>
        </w:r>
        <w:r w:rsidR="00D9735C">
          <w:rPr>
            <w:noProof/>
            <w:webHidden/>
          </w:rPr>
          <w:t>xv</w:t>
        </w:r>
        <w:r w:rsidR="00E478F7">
          <w:rPr>
            <w:noProof/>
            <w:webHidden/>
          </w:rPr>
          <w:fldChar w:fldCharType="end"/>
        </w:r>
      </w:hyperlink>
    </w:p>
    <w:p w14:paraId="32A030EC" w14:textId="25D93953"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786" w:history="1">
        <w:r w:rsidR="00E478F7" w:rsidRPr="00CF05D0">
          <w:rPr>
            <w:rStyle w:val="Hyperlink"/>
            <w:noProof/>
          </w:rPr>
          <w:t>Figure 1</w:t>
        </w:r>
        <w:r w:rsidR="00E478F7" w:rsidRPr="00CF05D0">
          <w:rPr>
            <w:rStyle w:val="Hyperlink"/>
            <w:noProof/>
          </w:rPr>
          <w:noBreakHyphen/>
          <w:t>1 Research plan – topics of interest</w:t>
        </w:r>
        <w:r w:rsidR="00E478F7">
          <w:rPr>
            <w:noProof/>
            <w:webHidden/>
          </w:rPr>
          <w:tab/>
        </w:r>
        <w:r w:rsidR="00E478F7">
          <w:rPr>
            <w:noProof/>
            <w:webHidden/>
          </w:rPr>
          <w:fldChar w:fldCharType="begin"/>
        </w:r>
        <w:r w:rsidR="00E478F7">
          <w:rPr>
            <w:noProof/>
            <w:webHidden/>
          </w:rPr>
          <w:instrText xml:space="preserve"> PAGEREF _Toc148210786 \h </w:instrText>
        </w:r>
        <w:r w:rsidR="00E478F7">
          <w:rPr>
            <w:noProof/>
            <w:webHidden/>
          </w:rPr>
        </w:r>
        <w:r w:rsidR="00E478F7">
          <w:rPr>
            <w:noProof/>
            <w:webHidden/>
          </w:rPr>
          <w:fldChar w:fldCharType="separate"/>
        </w:r>
        <w:r w:rsidR="00D9735C">
          <w:rPr>
            <w:noProof/>
            <w:webHidden/>
          </w:rPr>
          <w:t>32</w:t>
        </w:r>
        <w:r w:rsidR="00E478F7">
          <w:rPr>
            <w:noProof/>
            <w:webHidden/>
          </w:rPr>
          <w:fldChar w:fldCharType="end"/>
        </w:r>
      </w:hyperlink>
    </w:p>
    <w:p w14:paraId="4681ACAB" w14:textId="4C6BE68A"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787" w:history="1">
        <w:r w:rsidR="00E478F7" w:rsidRPr="00CF05D0">
          <w:rPr>
            <w:rStyle w:val="Hyperlink"/>
            <w:noProof/>
          </w:rPr>
          <w:t>Figure 1</w:t>
        </w:r>
        <w:r w:rsidR="00E478F7" w:rsidRPr="00CF05D0">
          <w:rPr>
            <w:rStyle w:val="Hyperlink"/>
            <w:noProof/>
          </w:rPr>
          <w:noBreakHyphen/>
          <w:t>2 Process steps for descriptive study [40]</w:t>
        </w:r>
        <w:r w:rsidR="00E478F7">
          <w:rPr>
            <w:noProof/>
            <w:webHidden/>
          </w:rPr>
          <w:tab/>
        </w:r>
        <w:r w:rsidR="00E478F7">
          <w:rPr>
            <w:noProof/>
            <w:webHidden/>
          </w:rPr>
          <w:fldChar w:fldCharType="begin"/>
        </w:r>
        <w:r w:rsidR="00E478F7">
          <w:rPr>
            <w:noProof/>
            <w:webHidden/>
          </w:rPr>
          <w:instrText xml:space="preserve"> PAGEREF _Toc148210787 \h </w:instrText>
        </w:r>
        <w:r w:rsidR="00E478F7">
          <w:rPr>
            <w:noProof/>
            <w:webHidden/>
          </w:rPr>
        </w:r>
        <w:r w:rsidR="00E478F7">
          <w:rPr>
            <w:noProof/>
            <w:webHidden/>
          </w:rPr>
          <w:fldChar w:fldCharType="separate"/>
        </w:r>
        <w:r w:rsidR="00D9735C">
          <w:rPr>
            <w:noProof/>
            <w:webHidden/>
          </w:rPr>
          <w:t>33</w:t>
        </w:r>
        <w:r w:rsidR="00E478F7">
          <w:rPr>
            <w:noProof/>
            <w:webHidden/>
          </w:rPr>
          <w:fldChar w:fldCharType="end"/>
        </w:r>
      </w:hyperlink>
    </w:p>
    <w:p w14:paraId="77C9FB47" w14:textId="33D3046C"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788" w:history="1">
        <w:r w:rsidR="00E478F7" w:rsidRPr="00CF05D0">
          <w:rPr>
            <w:rStyle w:val="Hyperlink"/>
            <w:noProof/>
          </w:rPr>
          <w:t>Figure 1</w:t>
        </w:r>
        <w:r w:rsidR="00E478F7" w:rsidRPr="00CF05D0">
          <w:rPr>
            <w:rStyle w:val="Hyperlink"/>
            <w:noProof/>
          </w:rPr>
          <w:noBreakHyphen/>
          <w:t>3 Life cycle of a product, reproduced from [41]</w:t>
        </w:r>
        <w:r w:rsidR="00E478F7">
          <w:rPr>
            <w:noProof/>
            <w:webHidden/>
          </w:rPr>
          <w:tab/>
        </w:r>
        <w:r w:rsidR="00E478F7">
          <w:rPr>
            <w:noProof/>
            <w:webHidden/>
          </w:rPr>
          <w:fldChar w:fldCharType="begin"/>
        </w:r>
        <w:r w:rsidR="00E478F7">
          <w:rPr>
            <w:noProof/>
            <w:webHidden/>
          </w:rPr>
          <w:instrText xml:space="preserve"> PAGEREF _Toc148210788 \h </w:instrText>
        </w:r>
        <w:r w:rsidR="00E478F7">
          <w:rPr>
            <w:noProof/>
            <w:webHidden/>
          </w:rPr>
        </w:r>
        <w:r w:rsidR="00E478F7">
          <w:rPr>
            <w:noProof/>
            <w:webHidden/>
          </w:rPr>
          <w:fldChar w:fldCharType="separate"/>
        </w:r>
        <w:r w:rsidR="00D9735C">
          <w:rPr>
            <w:noProof/>
            <w:webHidden/>
          </w:rPr>
          <w:t>34</w:t>
        </w:r>
        <w:r w:rsidR="00E478F7">
          <w:rPr>
            <w:noProof/>
            <w:webHidden/>
          </w:rPr>
          <w:fldChar w:fldCharType="end"/>
        </w:r>
      </w:hyperlink>
    </w:p>
    <w:p w14:paraId="1AB9C6DC" w14:textId="3AF00F70"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789" w:history="1">
        <w:r w:rsidR="00E478F7" w:rsidRPr="00CF05D0">
          <w:rPr>
            <w:rStyle w:val="Hyperlink"/>
            <w:noProof/>
          </w:rPr>
          <w:t>Figure 2</w:t>
        </w:r>
        <w:r w:rsidR="00E478F7" w:rsidRPr="00CF05D0">
          <w:rPr>
            <w:rStyle w:val="Hyperlink"/>
            <w:noProof/>
          </w:rPr>
          <w:noBreakHyphen/>
          <w:t>1 Mass concentration measurement techniques</w:t>
        </w:r>
        <w:r w:rsidR="00E478F7">
          <w:rPr>
            <w:noProof/>
            <w:webHidden/>
          </w:rPr>
          <w:tab/>
        </w:r>
        <w:r w:rsidR="00E478F7">
          <w:rPr>
            <w:noProof/>
            <w:webHidden/>
          </w:rPr>
          <w:fldChar w:fldCharType="begin"/>
        </w:r>
        <w:r w:rsidR="00E478F7">
          <w:rPr>
            <w:noProof/>
            <w:webHidden/>
          </w:rPr>
          <w:instrText xml:space="preserve"> PAGEREF _Toc148210789 \h </w:instrText>
        </w:r>
        <w:r w:rsidR="00E478F7">
          <w:rPr>
            <w:noProof/>
            <w:webHidden/>
          </w:rPr>
        </w:r>
        <w:r w:rsidR="00E478F7">
          <w:rPr>
            <w:noProof/>
            <w:webHidden/>
          </w:rPr>
          <w:fldChar w:fldCharType="separate"/>
        </w:r>
        <w:r w:rsidR="00D9735C">
          <w:rPr>
            <w:noProof/>
            <w:webHidden/>
          </w:rPr>
          <w:t>39</w:t>
        </w:r>
        <w:r w:rsidR="00E478F7">
          <w:rPr>
            <w:noProof/>
            <w:webHidden/>
          </w:rPr>
          <w:fldChar w:fldCharType="end"/>
        </w:r>
      </w:hyperlink>
    </w:p>
    <w:p w14:paraId="640EA755" w14:textId="0AEA8B77"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790" w:history="1">
        <w:r w:rsidR="00E478F7" w:rsidRPr="00CF05D0">
          <w:rPr>
            <w:rStyle w:val="Hyperlink"/>
            <w:noProof/>
          </w:rPr>
          <w:t>Figure 2</w:t>
        </w:r>
        <w:r w:rsidR="00E478F7" w:rsidRPr="00CF05D0">
          <w:rPr>
            <w:rStyle w:val="Hyperlink"/>
            <w:noProof/>
          </w:rPr>
          <w:noBreakHyphen/>
          <w:t>2 Typical isokinetic sampling equipment [76]</w:t>
        </w:r>
        <w:r w:rsidR="00E478F7">
          <w:rPr>
            <w:noProof/>
            <w:webHidden/>
          </w:rPr>
          <w:tab/>
        </w:r>
        <w:r w:rsidR="00E478F7">
          <w:rPr>
            <w:noProof/>
            <w:webHidden/>
          </w:rPr>
          <w:fldChar w:fldCharType="begin"/>
        </w:r>
        <w:r w:rsidR="00E478F7">
          <w:rPr>
            <w:noProof/>
            <w:webHidden/>
          </w:rPr>
          <w:instrText xml:space="preserve"> PAGEREF _Toc148210790 \h </w:instrText>
        </w:r>
        <w:r w:rsidR="00E478F7">
          <w:rPr>
            <w:noProof/>
            <w:webHidden/>
          </w:rPr>
        </w:r>
        <w:r w:rsidR="00E478F7">
          <w:rPr>
            <w:noProof/>
            <w:webHidden/>
          </w:rPr>
          <w:fldChar w:fldCharType="separate"/>
        </w:r>
        <w:r w:rsidR="00D9735C">
          <w:rPr>
            <w:noProof/>
            <w:webHidden/>
          </w:rPr>
          <w:t>47</w:t>
        </w:r>
        <w:r w:rsidR="00E478F7">
          <w:rPr>
            <w:noProof/>
            <w:webHidden/>
          </w:rPr>
          <w:fldChar w:fldCharType="end"/>
        </w:r>
      </w:hyperlink>
    </w:p>
    <w:p w14:paraId="213657AD" w14:textId="6B751099"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791" w:history="1">
        <w:r w:rsidR="00E478F7" w:rsidRPr="00CF05D0">
          <w:rPr>
            <w:rStyle w:val="Hyperlink"/>
            <w:noProof/>
          </w:rPr>
          <w:t>Figure 2</w:t>
        </w:r>
        <w:r w:rsidR="00E478F7" w:rsidRPr="00CF05D0">
          <w:rPr>
            <w:rStyle w:val="Hyperlink"/>
            <w:noProof/>
          </w:rPr>
          <w:noBreakHyphen/>
          <w:t>3 Clean Air isokinetic sample train equipment [77]</w:t>
        </w:r>
        <w:r w:rsidR="00E478F7">
          <w:rPr>
            <w:noProof/>
            <w:webHidden/>
          </w:rPr>
          <w:tab/>
        </w:r>
        <w:r w:rsidR="00E478F7">
          <w:rPr>
            <w:noProof/>
            <w:webHidden/>
          </w:rPr>
          <w:fldChar w:fldCharType="begin"/>
        </w:r>
        <w:r w:rsidR="00E478F7">
          <w:rPr>
            <w:noProof/>
            <w:webHidden/>
          </w:rPr>
          <w:instrText xml:space="preserve"> PAGEREF _Toc148210791 \h </w:instrText>
        </w:r>
        <w:r w:rsidR="00E478F7">
          <w:rPr>
            <w:noProof/>
            <w:webHidden/>
          </w:rPr>
        </w:r>
        <w:r w:rsidR="00E478F7">
          <w:rPr>
            <w:noProof/>
            <w:webHidden/>
          </w:rPr>
          <w:fldChar w:fldCharType="separate"/>
        </w:r>
        <w:r w:rsidR="00D9735C">
          <w:rPr>
            <w:noProof/>
            <w:webHidden/>
          </w:rPr>
          <w:t>48</w:t>
        </w:r>
        <w:r w:rsidR="00E478F7">
          <w:rPr>
            <w:noProof/>
            <w:webHidden/>
          </w:rPr>
          <w:fldChar w:fldCharType="end"/>
        </w:r>
      </w:hyperlink>
    </w:p>
    <w:p w14:paraId="3CCE3BA0" w14:textId="06A9EA95" w:rsidR="00E478F7" w:rsidRDefault="005910DD" w:rsidP="00E478F7">
      <w:pPr>
        <w:pStyle w:val="TableofFigures"/>
        <w:tabs>
          <w:tab w:val="right" w:leader="dot" w:pos="8777"/>
        </w:tabs>
        <w:jc w:val="left"/>
        <w:rPr>
          <w:rFonts w:asciiTheme="minorHAnsi" w:eastAsiaTheme="minorEastAsia" w:hAnsiTheme="minorHAnsi"/>
          <w:noProof/>
          <w:kern w:val="2"/>
          <w:lang w:eastAsia="en-GB"/>
          <w14:ligatures w14:val="standardContextual"/>
        </w:rPr>
      </w:pPr>
      <w:hyperlink w:anchor="_Toc148210792" w:history="1">
        <w:r w:rsidR="00E478F7" w:rsidRPr="00CF05D0">
          <w:rPr>
            <w:rStyle w:val="Hyperlink"/>
            <w:noProof/>
          </w:rPr>
          <w:t>Figure 2</w:t>
        </w:r>
        <w:r w:rsidR="00E478F7" w:rsidRPr="00CF05D0">
          <w:rPr>
            <w:rStyle w:val="Hyperlink"/>
            <w:noProof/>
          </w:rPr>
          <w:noBreakHyphen/>
          <w:t xml:space="preserve">4 Effects of over and under isokinetic conditions for five nozzles (6 mm, </w:t>
        </w:r>
        <w:r w:rsidR="00E478F7">
          <w:rPr>
            <w:rStyle w:val="Hyperlink"/>
            <w:noProof/>
          </w:rPr>
          <w:br/>
        </w:r>
        <w:r w:rsidR="00E478F7" w:rsidRPr="00CF05D0">
          <w:rPr>
            <w:rStyle w:val="Hyperlink"/>
            <w:noProof/>
          </w:rPr>
          <w:t>15 mm, 20 mm, 25 mm, and 32 mm) [55]</w:t>
        </w:r>
        <w:r w:rsidR="00E478F7">
          <w:rPr>
            <w:noProof/>
            <w:webHidden/>
          </w:rPr>
          <w:tab/>
        </w:r>
        <w:r w:rsidR="00E478F7">
          <w:rPr>
            <w:noProof/>
            <w:webHidden/>
          </w:rPr>
          <w:fldChar w:fldCharType="begin"/>
        </w:r>
        <w:r w:rsidR="00E478F7">
          <w:rPr>
            <w:noProof/>
            <w:webHidden/>
          </w:rPr>
          <w:instrText xml:space="preserve"> PAGEREF _Toc148210792 \h </w:instrText>
        </w:r>
        <w:r w:rsidR="00E478F7">
          <w:rPr>
            <w:noProof/>
            <w:webHidden/>
          </w:rPr>
        </w:r>
        <w:r w:rsidR="00E478F7">
          <w:rPr>
            <w:noProof/>
            <w:webHidden/>
          </w:rPr>
          <w:fldChar w:fldCharType="separate"/>
        </w:r>
        <w:r w:rsidR="00D9735C">
          <w:rPr>
            <w:noProof/>
            <w:webHidden/>
          </w:rPr>
          <w:t>51</w:t>
        </w:r>
        <w:r w:rsidR="00E478F7">
          <w:rPr>
            <w:noProof/>
            <w:webHidden/>
          </w:rPr>
          <w:fldChar w:fldCharType="end"/>
        </w:r>
      </w:hyperlink>
    </w:p>
    <w:p w14:paraId="4ED2304E" w14:textId="6DD8A80E"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793" w:history="1">
        <w:r w:rsidR="00E478F7" w:rsidRPr="00CF05D0">
          <w:rPr>
            <w:rStyle w:val="Hyperlink"/>
            <w:noProof/>
          </w:rPr>
          <w:t>Figure 2</w:t>
        </w:r>
        <w:r w:rsidR="00E478F7" w:rsidRPr="00CF05D0">
          <w:rPr>
            <w:rStyle w:val="Hyperlink"/>
            <w:noProof/>
          </w:rPr>
          <w:noBreakHyphen/>
          <w:t>5 Probe electrification system [24]</w:t>
        </w:r>
        <w:r w:rsidR="00E478F7">
          <w:rPr>
            <w:noProof/>
            <w:webHidden/>
          </w:rPr>
          <w:tab/>
        </w:r>
        <w:r w:rsidR="00E478F7">
          <w:rPr>
            <w:noProof/>
            <w:webHidden/>
          </w:rPr>
          <w:fldChar w:fldCharType="begin"/>
        </w:r>
        <w:r w:rsidR="00E478F7">
          <w:rPr>
            <w:noProof/>
            <w:webHidden/>
          </w:rPr>
          <w:instrText xml:space="preserve"> PAGEREF _Toc148210793 \h </w:instrText>
        </w:r>
        <w:r w:rsidR="00E478F7">
          <w:rPr>
            <w:noProof/>
            <w:webHidden/>
          </w:rPr>
        </w:r>
        <w:r w:rsidR="00E478F7">
          <w:rPr>
            <w:noProof/>
            <w:webHidden/>
          </w:rPr>
          <w:fldChar w:fldCharType="separate"/>
        </w:r>
        <w:r w:rsidR="00D9735C">
          <w:rPr>
            <w:noProof/>
            <w:webHidden/>
          </w:rPr>
          <w:t>52</w:t>
        </w:r>
        <w:r w:rsidR="00E478F7">
          <w:rPr>
            <w:noProof/>
            <w:webHidden/>
          </w:rPr>
          <w:fldChar w:fldCharType="end"/>
        </w:r>
      </w:hyperlink>
    </w:p>
    <w:p w14:paraId="70940F9A" w14:textId="35FE21C5"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794" w:history="1">
        <w:r w:rsidR="00E478F7" w:rsidRPr="00CF05D0">
          <w:rPr>
            <w:rStyle w:val="Hyperlink"/>
            <w:noProof/>
          </w:rPr>
          <w:t>Figure 2</w:t>
        </w:r>
        <w:r w:rsidR="00E478F7" w:rsidRPr="00CF05D0">
          <w:rPr>
            <w:rStyle w:val="Hyperlink"/>
            <w:noProof/>
          </w:rPr>
          <w:noBreakHyphen/>
          <w:t>6 Triboelectric probe by Auburn Systems LLC</w:t>
        </w:r>
        <w:r w:rsidR="00E478F7">
          <w:rPr>
            <w:noProof/>
            <w:webHidden/>
          </w:rPr>
          <w:tab/>
        </w:r>
        <w:r w:rsidR="00E478F7">
          <w:rPr>
            <w:noProof/>
            <w:webHidden/>
          </w:rPr>
          <w:fldChar w:fldCharType="begin"/>
        </w:r>
        <w:r w:rsidR="00E478F7">
          <w:rPr>
            <w:noProof/>
            <w:webHidden/>
          </w:rPr>
          <w:instrText xml:space="preserve"> PAGEREF _Toc148210794 \h </w:instrText>
        </w:r>
        <w:r w:rsidR="00E478F7">
          <w:rPr>
            <w:noProof/>
            <w:webHidden/>
          </w:rPr>
        </w:r>
        <w:r w:rsidR="00E478F7">
          <w:rPr>
            <w:noProof/>
            <w:webHidden/>
          </w:rPr>
          <w:fldChar w:fldCharType="separate"/>
        </w:r>
        <w:r w:rsidR="00D9735C">
          <w:rPr>
            <w:noProof/>
            <w:webHidden/>
          </w:rPr>
          <w:t>55</w:t>
        </w:r>
        <w:r w:rsidR="00E478F7">
          <w:rPr>
            <w:noProof/>
            <w:webHidden/>
          </w:rPr>
          <w:fldChar w:fldCharType="end"/>
        </w:r>
      </w:hyperlink>
    </w:p>
    <w:p w14:paraId="7B277D07" w14:textId="638E89D3"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795" w:history="1">
        <w:r w:rsidR="00E478F7" w:rsidRPr="00CF05D0">
          <w:rPr>
            <w:rStyle w:val="Hyperlink"/>
            <w:noProof/>
          </w:rPr>
          <w:t>Figure 2</w:t>
        </w:r>
        <w:r w:rsidR="00E478F7" w:rsidRPr="00CF05D0">
          <w:rPr>
            <w:rStyle w:val="Hyperlink"/>
            <w:noProof/>
          </w:rPr>
          <w:noBreakHyphen/>
          <w:t>7 Opacity technology light source transmission</w:t>
        </w:r>
        <w:r w:rsidR="00E478F7">
          <w:rPr>
            <w:noProof/>
            <w:webHidden/>
          </w:rPr>
          <w:tab/>
        </w:r>
        <w:r w:rsidR="00E478F7">
          <w:rPr>
            <w:noProof/>
            <w:webHidden/>
          </w:rPr>
          <w:fldChar w:fldCharType="begin"/>
        </w:r>
        <w:r w:rsidR="00E478F7">
          <w:rPr>
            <w:noProof/>
            <w:webHidden/>
          </w:rPr>
          <w:instrText xml:space="preserve"> PAGEREF _Toc148210795 \h </w:instrText>
        </w:r>
        <w:r w:rsidR="00E478F7">
          <w:rPr>
            <w:noProof/>
            <w:webHidden/>
          </w:rPr>
        </w:r>
        <w:r w:rsidR="00E478F7">
          <w:rPr>
            <w:noProof/>
            <w:webHidden/>
          </w:rPr>
          <w:fldChar w:fldCharType="separate"/>
        </w:r>
        <w:r w:rsidR="00D9735C">
          <w:rPr>
            <w:noProof/>
            <w:webHidden/>
          </w:rPr>
          <w:t>57</w:t>
        </w:r>
        <w:r w:rsidR="00E478F7">
          <w:rPr>
            <w:noProof/>
            <w:webHidden/>
          </w:rPr>
          <w:fldChar w:fldCharType="end"/>
        </w:r>
      </w:hyperlink>
    </w:p>
    <w:p w14:paraId="34F47FF0" w14:textId="3472F66D"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796" w:history="1">
        <w:r w:rsidR="00E478F7" w:rsidRPr="00CF05D0">
          <w:rPr>
            <w:rStyle w:val="Hyperlink"/>
            <w:noProof/>
          </w:rPr>
          <w:t>Figure 2</w:t>
        </w:r>
        <w:r w:rsidR="00E478F7" w:rsidRPr="00CF05D0">
          <w:rPr>
            <w:rStyle w:val="Hyperlink"/>
            <w:noProof/>
          </w:rPr>
          <w:noBreakHyphen/>
          <w:t>8 Dynamic opacity curves from PCME Ltd Stack 602 [92]</w:t>
        </w:r>
        <w:r w:rsidR="00E478F7">
          <w:rPr>
            <w:noProof/>
            <w:webHidden/>
          </w:rPr>
          <w:tab/>
        </w:r>
        <w:r w:rsidR="00E478F7">
          <w:rPr>
            <w:noProof/>
            <w:webHidden/>
          </w:rPr>
          <w:fldChar w:fldCharType="begin"/>
        </w:r>
        <w:r w:rsidR="00E478F7">
          <w:rPr>
            <w:noProof/>
            <w:webHidden/>
          </w:rPr>
          <w:instrText xml:space="preserve"> PAGEREF _Toc148210796 \h </w:instrText>
        </w:r>
        <w:r w:rsidR="00E478F7">
          <w:rPr>
            <w:noProof/>
            <w:webHidden/>
          </w:rPr>
        </w:r>
        <w:r w:rsidR="00E478F7">
          <w:rPr>
            <w:noProof/>
            <w:webHidden/>
          </w:rPr>
          <w:fldChar w:fldCharType="separate"/>
        </w:r>
        <w:r w:rsidR="00D9735C">
          <w:rPr>
            <w:noProof/>
            <w:webHidden/>
          </w:rPr>
          <w:t>59</w:t>
        </w:r>
        <w:r w:rsidR="00E478F7">
          <w:rPr>
            <w:noProof/>
            <w:webHidden/>
          </w:rPr>
          <w:fldChar w:fldCharType="end"/>
        </w:r>
      </w:hyperlink>
    </w:p>
    <w:p w14:paraId="22DCE08C" w14:textId="5E28FAAC"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797" w:history="1">
        <w:r w:rsidR="00E478F7" w:rsidRPr="00CF05D0">
          <w:rPr>
            <w:rStyle w:val="Hyperlink"/>
            <w:noProof/>
          </w:rPr>
          <w:t>Figure 2</w:t>
        </w:r>
        <w:r w:rsidR="00E478F7" w:rsidRPr="00CF05D0">
          <w:rPr>
            <w:rStyle w:val="Hyperlink"/>
            <w:noProof/>
          </w:rPr>
          <w:noBreakHyphen/>
          <w:t>9 TEOM element [78]</w:t>
        </w:r>
        <w:r w:rsidR="00E478F7">
          <w:rPr>
            <w:noProof/>
            <w:webHidden/>
          </w:rPr>
          <w:tab/>
        </w:r>
        <w:r w:rsidR="00E478F7">
          <w:rPr>
            <w:noProof/>
            <w:webHidden/>
          </w:rPr>
          <w:fldChar w:fldCharType="begin"/>
        </w:r>
        <w:r w:rsidR="00E478F7">
          <w:rPr>
            <w:noProof/>
            <w:webHidden/>
          </w:rPr>
          <w:instrText xml:space="preserve"> PAGEREF _Toc148210797 \h </w:instrText>
        </w:r>
        <w:r w:rsidR="00E478F7">
          <w:rPr>
            <w:noProof/>
            <w:webHidden/>
          </w:rPr>
        </w:r>
        <w:r w:rsidR="00E478F7">
          <w:rPr>
            <w:noProof/>
            <w:webHidden/>
          </w:rPr>
          <w:fldChar w:fldCharType="separate"/>
        </w:r>
        <w:r w:rsidR="00D9735C">
          <w:rPr>
            <w:noProof/>
            <w:webHidden/>
          </w:rPr>
          <w:t>60</w:t>
        </w:r>
        <w:r w:rsidR="00E478F7">
          <w:rPr>
            <w:noProof/>
            <w:webHidden/>
          </w:rPr>
          <w:fldChar w:fldCharType="end"/>
        </w:r>
      </w:hyperlink>
    </w:p>
    <w:p w14:paraId="0E9F23D8" w14:textId="6C544125"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798" w:history="1">
        <w:r w:rsidR="00E478F7" w:rsidRPr="00CF05D0">
          <w:rPr>
            <w:rStyle w:val="Hyperlink"/>
            <w:noProof/>
          </w:rPr>
          <w:t>Figure 2</w:t>
        </w:r>
        <w:r w:rsidR="00E478F7" w:rsidRPr="00CF05D0">
          <w:rPr>
            <w:rStyle w:val="Hyperlink"/>
            <w:noProof/>
          </w:rPr>
          <w:noBreakHyphen/>
          <w:t>10 Beta attenuation process [101]</w:t>
        </w:r>
        <w:r w:rsidR="00E478F7">
          <w:rPr>
            <w:noProof/>
            <w:webHidden/>
          </w:rPr>
          <w:tab/>
        </w:r>
        <w:r w:rsidR="00E478F7">
          <w:rPr>
            <w:noProof/>
            <w:webHidden/>
          </w:rPr>
          <w:fldChar w:fldCharType="begin"/>
        </w:r>
        <w:r w:rsidR="00E478F7">
          <w:rPr>
            <w:noProof/>
            <w:webHidden/>
          </w:rPr>
          <w:instrText xml:space="preserve"> PAGEREF _Toc148210798 \h </w:instrText>
        </w:r>
        <w:r w:rsidR="00E478F7">
          <w:rPr>
            <w:noProof/>
            <w:webHidden/>
          </w:rPr>
        </w:r>
        <w:r w:rsidR="00E478F7">
          <w:rPr>
            <w:noProof/>
            <w:webHidden/>
          </w:rPr>
          <w:fldChar w:fldCharType="separate"/>
        </w:r>
        <w:r w:rsidR="00D9735C">
          <w:rPr>
            <w:noProof/>
            <w:webHidden/>
          </w:rPr>
          <w:t>62</w:t>
        </w:r>
        <w:r w:rsidR="00E478F7">
          <w:rPr>
            <w:noProof/>
            <w:webHidden/>
          </w:rPr>
          <w:fldChar w:fldCharType="end"/>
        </w:r>
      </w:hyperlink>
    </w:p>
    <w:p w14:paraId="0A2EC5CD" w14:textId="7001B235"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799" w:history="1">
        <w:r w:rsidR="00E478F7" w:rsidRPr="00CF05D0">
          <w:rPr>
            <w:rStyle w:val="Hyperlink"/>
            <w:noProof/>
          </w:rPr>
          <w:t>Figure 2</w:t>
        </w:r>
        <w:r w:rsidR="00E478F7" w:rsidRPr="00CF05D0">
          <w:rPr>
            <w:rStyle w:val="Hyperlink"/>
            <w:noProof/>
          </w:rPr>
          <w:noBreakHyphen/>
          <w:t>11 Beta gauge monitor [103]</w:t>
        </w:r>
        <w:r w:rsidR="00E478F7">
          <w:rPr>
            <w:noProof/>
            <w:webHidden/>
          </w:rPr>
          <w:tab/>
        </w:r>
        <w:r w:rsidR="00E478F7">
          <w:rPr>
            <w:noProof/>
            <w:webHidden/>
          </w:rPr>
          <w:fldChar w:fldCharType="begin"/>
        </w:r>
        <w:r w:rsidR="00E478F7">
          <w:rPr>
            <w:noProof/>
            <w:webHidden/>
          </w:rPr>
          <w:instrText xml:space="preserve"> PAGEREF _Toc148210799 \h </w:instrText>
        </w:r>
        <w:r w:rsidR="00E478F7">
          <w:rPr>
            <w:noProof/>
            <w:webHidden/>
          </w:rPr>
        </w:r>
        <w:r w:rsidR="00E478F7">
          <w:rPr>
            <w:noProof/>
            <w:webHidden/>
          </w:rPr>
          <w:fldChar w:fldCharType="separate"/>
        </w:r>
        <w:r w:rsidR="00D9735C">
          <w:rPr>
            <w:noProof/>
            <w:webHidden/>
          </w:rPr>
          <w:t>63</w:t>
        </w:r>
        <w:r w:rsidR="00E478F7">
          <w:rPr>
            <w:noProof/>
            <w:webHidden/>
          </w:rPr>
          <w:fldChar w:fldCharType="end"/>
        </w:r>
      </w:hyperlink>
    </w:p>
    <w:p w14:paraId="3F670305" w14:textId="0A8148CF"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00" w:history="1">
        <w:r w:rsidR="00E478F7" w:rsidRPr="00CF05D0">
          <w:rPr>
            <w:rStyle w:val="Hyperlink"/>
            <w:noProof/>
          </w:rPr>
          <w:t>Figure 2</w:t>
        </w:r>
        <w:r w:rsidR="00E478F7" w:rsidRPr="00CF05D0">
          <w:rPr>
            <w:rStyle w:val="Hyperlink"/>
            <w:noProof/>
          </w:rPr>
          <w:noBreakHyphen/>
          <w:t>12 Rayleigh and Mie scattering [35]</w:t>
        </w:r>
        <w:r w:rsidR="00E478F7">
          <w:rPr>
            <w:noProof/>
            <w:webHidden/>
          </w:rPr>
          <w:tab/>
        </w:r>
        <w:r w:rsidR="00E478F7">
          <w:rPr>
            <w:noProof/>
            <w:webHidden/>
          </w:rPr>
          <w:fldChar w:fldCharType="begin"/>
        </w:r>
        <w:r w:rsidR="00E478F7">
          <w:rPr>
            <w:noProof/>
            <w:webHidden/>
          </w:rPr>
          <w:instrText xml:space="preserve"> PAGEREF _Toc148210800 \h </w:instrText>
        </w:r>
        <w:r w:rsidR="00E478F7">
          <w:rPr>
            <w:noProof/>
            <w:webHidden/>
          </w:rPr>
        </w:r>
        <w:r w:rsidR="00E478F7">
          <w:rPr>
            <w:noProof/>
            <w:webHidden/>
          </w:rPr>
          <w:fldChar w:fldCharType="separate"/>
        </w:r>
        <w:r w:rsidR="00D9735C">
          <w:rPr>
            <w:noProof/>
            <w:webHidden/>
          </w:rPr>
          <w:t>65</w:t>
        </w:r>
        <w:r w:rsidR="00E478F7">
          <w:rPr>
            <w:noProof/>
            <w:webHidden/>
          </w:rPr>
          <w:fldChar w:fldCharType="end"/>
        </w:r>
      </w:hyperlink>
    </w:p>
    <w:p w14:paraId="6DEB9D79" w14:textId="6332A54D"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01" w:history="1">
        <w:r w:rsidR="00E478F7" w:rsidRPr="00CF05D0">
          <w:rPr>
            <w:rStyle w:val="Hyperlink"/>
            <w:noProof/>
          </w:rPr>
          <w:t>Figure 2</w:t>
        </w:r>
        <w:r w:rsidR="00E478F7" w:rsidRPr="00CF05D0">
          <w:rPr>
            <w:rStyle w:val="Hyperlink"/>
            <w:noProof/>
          </w:rPr>
          <w:noBreakHyphen/>
          <w:t>13 PCME Ltd QAL 181 – Principal of operation [51]</w:t>
        </w:r>
        <w:r w:rsidR="00E478F7">
          <w:rPr>
            <w:noProof/>
            <w:webHidden/>
          </w:rPr>
          <w:tab/>
        </w:r>
        <w:r w:rsidR="00E478F7">
          <w:rPr>
            <w:noProof/>
            <w:webHidden/>
          </w:rPr>
          <w:fldChar w:fldCharType="begin"/>
        </w:r>
        <w:r w:rsidR="00E478F7">
          <w:rPr>
            <w:noProof/>
            <w:webHidden/>
          </w:rPr>
          <w:instrText xml:space="preserve"> PAGEREF _Toc148210801 \h </w:instrText>
        </w:r>
        <w:r w:rsidR="00E478F7">
          <w:rPr>
            <w:noProof/>
            <w:webHidden/>
          </w:rPr>
        </w:r>
        <w:r w:rsidR="00E478F7">
          <w:rPr>
            <w:noProof/>
            <w:webHidden/>
          </w:rPr>
          <w:fldChar w:fldCharType="separate"/>
        </w:r>
        <w:r w:rsidR="00D9735C">
          <w:rPr>
            <w:noProof/>
            <w:webHidden/>
          </w:rPr>
          <w:t>66</w:t>
        </w:r>
        <w:r w:rsidR="00E478F7">
          <w:rPr>
            <w:noProof/>
            <w:webHidden/>
          </w:rPr>
          <w:fldChar w:fldCharType="end"/>
        </w:r>
      </w:hyperlink>
    </w:p>
    <w:p w14:paraId="03050FD1" w14:textId="738ADE84"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02" w:history="1">
        <w:r w:rsidR="00E478F7" w:rsidRPr="00CF05D0">
          <w:rPr>
            <w:rStyle w:val="Hyperlink"/>
            <w:noProof/>
          </w:rPr>
          <w:t>Figure 2</w:t>
        </w:r>
        <w:r w:rsidR="00E478F7" w:rsidRPr="00CF05D0">
          <w:rPr>
            <w:rStyle w:val="Hyperlink"/>
            <w:noProof/>
          </w:rPr>
          <w:noBreakHyphen/>
          <w:t>14 PCME Ltd QAL 360 – Principal of operation [112]</w:t>
        </w:r>
        <w:r w:rsidR="00E478F7">
          <w:rPr>
            <w:noProof/>
            <w:webHidden/>
          </w:rPr>
          <w:tab/>
        </w:r>
        <w:r w:rsidR="00E478F7">
          <w:rPr>
            <w:noProof/>
            <w:webHidden/>
          </w:rPr>
          <w:fldChar w:fldCharType="begin"/>
        </w:r>
        <w:r w:rsidR="00E478F7">
          <w:rPr>
            <w:noProof/>
            <w:webHidden/>
          </w:rPr>
          <w:instrText xml:space="preserve"> PAGEREF _Toc148210802 \h </w:instrText>
        </w:r>
        <w:r w:rsidR="00E478F7">
          <w:rPr>
            <w:noProof/>
            <w:webHidden/>
          </w:rPr>
        </w:r>
        <w:r w:rsidR="00E478F7">
          <w:rPr>
            <w:noProof/>
            <w:webHidden/>
          </w:rPr>
          <w:fldChar w:fldCharType="separate"/>
        </w:r>
        <w:r w:rsidR="00D9735C">
          <w:rPr>
            <w:noProof/>
            <w:webHidden/>
          </w:rPr>
          <w:t>67</w:t>
        </w:r>
        <w:r w:rsidR="00E478F7">
          <w:rPr>
            <w:noProof/>
            <w:webHidden/>
          </w:rPr>
          <w:fldChar w:fldCharType="end"/>
        </w:r>
      </w:hyperlink>
    </w:p>
    <w:p w14:paraId="743C64EB" w14:textId="320FF812"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03" w:history="1">
        <w:r w:rsidR="00E478F7" w:rsidRPr="00CF05D0">
          <w:rPr>
            <w:rStyle w:val="Hyperlink"/>
            <w:noProof/>
          </w:rPr>
          <w:t>Figure 2</w:t>
        </w:r>
        <w:r w:rsidR="00E478F7" w:rsidRPr="00CF05D0">
          <w:rPr>
            <w:rStyle w:val="Hyperlink"/>
            <w:noProof/>
          </w:rPr>
          <w:noBreakHyphen/>
          <w:t>15 PCME Ltd QAL 181 WS – Principal of operation [52]</w:t>
        </w:r>
        <w:r w:rsidR="00E478F7">
          <w:rPr>
            <w:noProof/>
            <w:webHidden/>
          </w:rPr>
          <w:tab/>
        </w:r>
        <w:r w:rsidR="00E478F7">
          <w:rPr>
            <w:noProof/>
            <w:webHidden/>
          </w:rPr>
          <w:fldChar w:fldCharType="begin"/>
        </w:r>
        <w:r w:rsidR="00E478F7">
          <w:rPr>
            <w:noProof/>
            <w:webHidden/>
          </w:rPr>
          <w:instrText xml:space="preserve"> PAGEREF _Toc148210803 \h </w:instrText>
        </w:r>
        <w:r w:rsidR="00E478F7">
          <w:rPr>
            <w:noProof/>
            <w:webHidden/>
          </w:rPr>
        </w:r>
        <w:r w:rsidR="00E478F7">
          <w:rPr>
            <w:noProof/>
            <w:webHidden/>
          </w:rPr>
          <w:fldChar w:fldCharType="separate"/>
        </w:r>
        <w:r w:rsidR="00D9735C">
          <w:rPr>
            <w:noProof/>
            <w:webHidden/>
          </w:rPr>
          <w:t>68</w:t>
        </w:r>
        <w:r w:rsidR="00E478F7">
          <w:rPr>
            <w:noProof/>
            <w:webHidden/>
          </w:rPr>
          <w:fldChar w:fldCharType="end"/>
        </w:r>
      </w:hyperlink>
    </w:p>
    <w:p w14:paraId="4BF87AB7" w14:textId="5F8F8A62"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04" w:history="1">
        <w:r w:rsidR="00E478F7" w:rsidRPr="00CF05D0">
          <w:rPr>
            <w:rStyle w:val="Hyperlink"/>
            <w:noProof/>
          </w:rPr>
          <w:t>Figure 3</w:t>
        </w:r>
        <w:r w:rsidR="00E478F7" w:rsidRPr="00CF05D0">
          <w:rPr>
            <w:rStyle w:val="Hyperlink"/>
            <w:noProof/>
          </w:rPr>
          <w:noBreakHyphen/>
          <w:t>1 Participant role within the particulate emissions measurement industry</w:t>
        </w:r>
        <w:r w:rsidR="00E478F7">
          <w:rPr>
            <w:noProof/>
            <w:webHidden/>
          </w:rPr>
          <w:tab/>
        </w:r>
        <w:r w:rsidR="00E478F7">
          <w:rPr>
            <w:noProof/>
            <w:webHidden/>
          </w:rPr>
          <w:fldChar w:fldCharType="begin"/>
        </w:r>
        <w:r w:rsidR="00E478F7">
          <w:rPr>
            <w:noProof/>
            <w:webHidden/>
          </w:rPr>
          <w:instrText xml:space="preserve"> PAGEREF _Toc148210804 \h </w:instrText>
        </w:r>
        <w:r w:rsidR="00E478F7">
          <w:rPr>
            <w:noProof/>
            <w:webHidden/>
          </w:rPr>
        </w:r>
        <w:r w:rsidR="00E478F7">
          <w:rPr>
            <w:noProof/>
            <w:webHidden/>
          </w:rPr>
          <w:fldChar w:fldCharType="separate"/>
        </w:r>
        <w:r w:rsidR="00D9735C">
          <w:rPr>
            <w:noProof/>
            <w:webHidden/>
          </w:rPr>
          <w:t>78</w:t>
        </w:r>
        <w:r w:rsidR="00E478F7">
          <w:rPr>
            <w:noProof/>
            <w:webHidden/>
          </w:rPr>
          <w:fldChar w:fldCharType="end"/>
        </w:r>
      </w:hyperlink>
    </w:p>
    <w:p w14:paraId="1688AC41" w14:textId="025A3098"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05" w:history="1">
        <w:r w:rsidR="00E478F7" w:rsidRPr="00CF05D0">
          <w:rPr>
            <w:rStyle w:val="Hyperlink"/>
            <w:noProof/>
          </w:rPr>
          <w:t>Figure 3</w:t>
        </w:r>
        <w:r w:rsidR="00E478F7" w:rsidRPr="00CF05D0">
          <w:rPr>
            <w:rStyle w:val="Hyperlink"/>
            <w:noProof/>
          </w:rPr>
          <w:noBreakHyphen/>
          <w:t>2 Preferred particulate emission measurement technique</w:t>
        </w:r>
        <w:r w:rsidR="00E478F7">
          <w:rPr>
            <w:noProof/>
            <w:webHidden/>
          </w:rPr>
          <w:tab/>
        </w:r>
        <w:r w:rsidR="00E478F7">
          <w:rPr>
            <w:noProof/>
            <w:webHidden/>
          </w:rPr>
          <w:fldChar w:fldCharType="begin"/>
        </w:r>
        <w:r w:rsidR="00E478F7">
          <w:rPr>
            <w:noProof/>
            <w:webHidden/>
          </w:rPr>
          <w:instrText xml:space="preserve"> PAGEREF _Toc148210805 \h </w:instrText>
        </w:r>
        <w:r w:rsidR="00E478F7">
          <w:rPr>
            <w:noProof/>
            <w:webHidden/>
          </w:rPr>
        </w:r>
        <w:r w:rsidR="00E478F7">
          <w:rPr>
            <w:noProof/>
            <w:webHidden/>
          </w:rPr>
          <w:fldChar w:fldCharType="separate"/>
        </w:r>
        <w:r w:rsidR="00D9735C">
          <w:rPr>
            <w:noProof/>
            <w:webHidden/>
          </w:rPr>
          <w:t>80</w:t>
        </w:r>
        <w:r w:rsidR="00E478F7">
          <w:rPr>
            <w:noProof/>
            <w:webHidden/>
          </w:rPr>
          <w:fldChar w:fldCharType="end"/>
        </w:r>
      </w:hyperlink>
    </w:p>
    <w:p w14:paraId="1444F110" w14:textId="7BD08488"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06" w:history="1">
        <w:r w:rsidR="00E478F7" w:rsidRPr="00CF05D0">
          <w:rPr>
            <w:rStyle w:val="Hyperlink"/>
            <w:noProof/>
          </w:rPr>
          <w:t>Figure 3</w:t>
        </w:r>
        <w:r w:rsidR="00E478F7" w:rsidRPr="00CF05D0">
          <w:rPr>
            <w:rStyle w:val="Hyperlink"/>
            <w:noProof/>
          </w:rPr>
          <w:noBreakHyphen/>
          <w:t>3 Technique to measure low concentration of particulate</w:t>
        </w:r>
        <w:r w:rsidR="00E478F7">
          <w:rPr>
            <w:noProof/>
            <w:webHidden/>
          </w:rPr>
          <w:tab/>
        </w:r>
        <w:r w:rsidR="00E478F7">
          <w:rPr>
            <w:noProof/>
            <w:webHidden/>
          </w:rPr>
          <w:fldChar w:fldCharType="begin"/>
        </w:r>
        <w:r w:rsidR="00E478F7">
          <w:rPr>
            <w:noProof/>
            <w:webHidden/>
          </w:rPr>
          <w:instrText xml:space="preserve"> PAGEREF _Toc148210806 \h </w:instrText>
        </w:r>
        <w:r w:rsidR="00E478F7">
          <w:rPr>
            <w:noProof/>
            <w:webHidden/>
          </w:rPr>
        </w:r>
        <w:r w:rsidR="00E478F7">
          <w:rPr>
            <w:noProof/>
            <w:webHidden/>
          </w:rPr>
          <w:fldChar w:fldCharType="separate"/>
        </w:r>
        <w:r w:rsidR="00D9735C">
          <w:rPr>
            <w:noProof/>
            <w:webHidden/>
          </w:rPr>
          <w:t>81</w:t>
        </w:r>
        <w:r w:rsidR="00E478F7">
          <w:rPr>
            <w:noProof/>
            <w:webHidden/>
          </w:rPr>
          <w:fldChar w:fldCharType="end"/>
        </w:r>
      </w:hyperlink>
    </w:p>
    <w:p w14:paraId="33E0B62D" w14:textId="0BEAB50C"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07" w:history="1">
        <w:r w:rsidR="00E478F7" w:rsidRPr="00CF05D0">
          <w:rPr>
            <w:rStyle w:val="Hyperlink"/>
            <w:noProof/>
          </w:rPr>
          <w:t>Figure 3</w:t>
        </w:r>
        <w:r w:rsidR="00E478F7" w:rsidRPr="00CF05D0">
          <w:rPr>
            <w:rStyle w:val="Hyperlink"/>
            <w:noProof/>
          </w:rPr>
          <w:noBreakHyphen/>
          <w:t>4 Multi criteria decision analysis process</w:t>
        </w:r>
        <w:r w:rsidR="00E478F7">
          <w:rPr>
            <w:noProof/>
            <w:webHidden/>
          </w:rPr>
          <w:tab/>
        </w:r>
        <w:r w:rsidR="00E478F7">
          <w:rPr>
            <w:noProof/>
            <w:webHidden/>
          </w:rPr>
          <w:fldChar w:fldCharType="begin"/>
        </w:r>
        <w:r w:rsidR="00E478F7">
          <w:rPr>
            <w:noProof/>
            <w:webHidden/>
          </w:rPr>
          <w:instrText xml:space="preserve"> PAGEREF _Toc148210807 \h </w:instrText>
        </w:r>
        <w:r w:rsidR="00E478F7">
          <w:rPr>
            <w:noProof/>
            <w:webHidden/>
          </w:rPr>
        </w:r>
        <w:r w:rsidR="00E478F7">
          <w:rPr>
            <w:noProof/>
            <w:webHidden/>
          </w:rPr>
          <w:fldChar w:fldCharType="separate"/>
        </w:r>
        <w:r w:rsidR="00D9735C">
          <w:rPr>
            <w:noProof/>
            <w:webHidden/>
          </w:rPr>
          <w:t>84</w:t>
        </w:r>
        <w:r w:rsidR="00E478F7">
          <w:rPr>
            <w:noProof/>
            <w:webHidden/>
          </w:rPr>
          <w:fldChar w:fldCharType="end"/>
        </w:r>
      </w:hyperlink>
    </w:p>
    <w:p w14:paraId="4EB99B23" w14:textId="44C6BCD2" w:rsidR="00E478F7" w:rsidRDefault="005910DD" w:rsidP="00E478F7">
      <w:pPr>
        <w:pStyle w:val="TableofFigures"/>
        <w:tabs>
          <w:tab w:val="right" w:leader="dot" w:pos="8777"/>
        </w:tabs>
        <w:jc w:val="left"/>
        <w:rPr>
          <w:rFonts w:asciiTheme="minorHAnsi" w:eastAsiaTheme="minorEastAsia" w:hAnsiTheme="minorHAnsi"/>
          <w:noProof/>
          <w:kern w:val="2"/>
          <w:lang w:eastAsia="en-GB"/>
          <w14:ligatures w14:val="standardContextual"/>
        </w:rPr>
      </w:pPr>
      <w:hyperlink w:anchor="_Toc148210808" w:history="1">
        <w:r w:rsidR="00E478F7" w:rsidRPr="00CF05D0">
          <w:rPr>
            <w:rStyle w:val="Hyperlink"/>
            <w:noProof/>
          </w:rPr>
          <w:t>Figure 3</w:t>
        </w:r>
        <w:r w:rsidR="00E478F7" w:rsidRPr="00CF05D0">
          <w:rPr>
            <w:rStyle w:val="Hyperlink"/>
            <w:noProof/>
          </w:rPr>
          <w:noBreakHyphen/>
          <w:t xml:space="preserve">5 MCDA complete ranking and GAIA results showing the best available </w:t>
        </w:r>
        <w:r w:rsidR="00E478F7">
          <w:rPr>
            <w:rStyle w:val="Hyperlink"/>
            <w:noProof/>
          </w:rPr>
          <w:br/>
        </w:r>
        <w:r w:rsidR="00E478F7" w:rsidRPr="00CF05D0">
          <w:rPr>
            <w:rStyle w:val="Hyperlink"/>
            <w:noProof/>
          </w:rPr>
          <w:t>techniques for a stack diameter of 0.3 m – 3 m non-isokinetic</w:t>
        </w:r>
        <w:r w:rsidR="00E478F7">
          <w:rPr>
            <w:noProof/>
            <w:webHidden/>
          </w:rPr>
          <w:tab/>
        </w:r>
        <w:r w:rsidR="00E478F7">
          <w:rPr>
            <w:noProof/>
            <w:webHidden/>
          </w:rPr>
          <w:fldChar w:fldCharType="begin"/>
        </w:r>
        <w:r w:rsidR="00E478F7">
          <w:rPr>
            <w:noProof/>
            <w:webHidden/>
          </w:rPr>
          <w:instrText xml:space="preserve"> PAGEREF _Toc148210808 \h </w:instrText>
        </w:r>
        <w:r w:rsidR="00E478F7">
          <w:rPr>
            <w:noProof/>
            <w:webHidden/>
          </w:rPr>
        </w:r>
        <w:r w:rsidR="00E478F7">
          <w:rPr>
            <w:noProof/>
            <w:webHidden/>
          </w:rPr>
          <w:fldChar w:fldCharType="separate"/>
        </w:r>
        <w:r w:rsidR="00D9735C">
          <w:rPr>
            <w:noProof/>
            <w:webHidden/>
          </w:rPr>
          <w:t>90</w:t>
        </w:r>
        <w:r w:rsidR="00E478F7">
          <w:rPr>
            <w:noProof/>
            <w:webHidden/>
          </w:rPr>
          <w:fldChar w:fldCharType="end"/>
        </w:r>
      </w:hyperlink>
    </w:p>
    <w:p w14:paraId="41816FCC" w14:textId="085BAA20" w:rsidR="00E478F7" w:rsidRDefault="005910DD" w:rsidP="00E478F7">
      <w:pPr>
        <w:pStyle w:val="TableofFigures"/>
        <w:tabs>
          <w:tab w:val="right" w:leader="dot" w:pos="8777"/>
        </w:tabs>
        <w:jc w:val="left"/>
        <w:rPr>
          <w:rFonts w:asciiTheme="minorHAnsi" w:eastAsiaTheme="minorEastAsia" w:hAnsiTheme="minorHAnsi"/>
          <w:noProof/>
          <w:kern w:val="2"/>
          <w:lang w:eastAsia="en-GB"/>
          <w14:ligatures w14:val="standardContextual"/>
        </w:rPr>
      </w:pPr>
      <w:hyperlink w:anchor="_Toc148210809" w:history="1">
        <w:r w:rsidR="00E478F7" w:rsidRPr="00CF05D0">
          <w:rPr>
            <w:rStyle w:val="Hyperlink"/>
            <w:noProof/>
          </w:rPr>
          <w:t>Figure 3</w:t>
        </w:r>
        <w:r w:rsidR="00E478F7" w:rsidRPr="00CF05D0">
          <w:rPr>
            <w:rStyle w:val="Hyperlink"/>
            <w:noProof/>
          </w:rPr>
          <w:noBreakHyphen/>
          <w:t xml:space="preserve">6 MCDA complete ranking and GAIA results showing the best available </w:t>
        </w:r>
        <w:r w:rsidR="00E478F7">
          <w:rPr>
            <w:rStyle w:val="Hyperlink"/>
            <w:noProof/>
          </w:rPr>
          <w:br/>
        </w:r>
        <w:r w:rsidR="00E478F7" w:rsidRPr="00CF05D0">
          <w:rPr>
            <w:rStyle w:val="Hyperlink"/>
            <w:noProof/>
          </w:rPr>
          <w:t>techniques for a stack diameter of 3 m – 8 m non-isokinetic</w:t>
        </w:r>
        <w:r w:rsidR="00E478F7">
          <w:rPr>
            <w:noProof/>
            <w:webHidden/>
          </w:rPr>
          <w:tab/>
        </w:r>
        <w:r w:rsidR="00E478F7">
          <w:rPr>
            <w:noProof/>
            <w:webHidden/>
          </w:rPr>
          <w:fldChar w:fldCharType="begin"/>
        </w:r>
        <w:r w:rsidR="00E478F7">
          <w:rPr>
            <w:noProof/>
            <w:webHidden/>
          </w:rPr>
          <w:instrText xml:space="preserve"> PAGEREF _Toc148210809 \h </w:instrText>
        </w:r>
        <w:r w:rsidR="00E478F7">
          <w:rPr>
            <w:noProof/>
            <w:webHidden/>
          </w:rPr>
        </w:r>
        <w:r w:rsidR="00E478F7">
          <w:rPr>
            <w:noProof/>
            <w:webHidden/>
          </w:rPr>
          <w:fldChar w:fldCharType="separate"/>
        </w:r>
        <w:r w:rsidR="00D9735C">
          <w:rPr>
            <w:noProof/>
            <w:webHidden/>
          </w:rPr>
          <w:t>91</w:t>
        </w:r>
        <w:r w:rsidR="00E478F7">
          <w:rPr>
            <w:noProof/>
            <w:webHidden/>
          </w:rPr>
          <w:fldChar w:fldCharType="end"/>
        </w:r>
      </w:hyperlink>
    </w:p>
    <w:p w14:paraId="1DAAB609" w14:textId="1B78775A" w:rsidR="00E478F7" w:rsidRDefault="005910DD" w:rsidP="00E478F7">
      <w:pPr>
        <w:pStyle w:val="TableofFigures"/>
        <w:tabs>
          <w:tab w:val="right" w:leader="dot" w:pos="8777"/>
        </w:tabs>
        <w:jc w:val="left"/>
        <w:rPr>
          <w:rFonts w:asciiTheme="minorHAnsi" w:eastAsiaTheme="minorEastAsia" w:hAnsiTheme="minorHAnsi"/>
          <w:noProof/>
          <w:kern w:val="2"/>
          <w:lang w:eastAsia="en-GB"/>
          <w14:ligatures w14:val="standardContextual"/>
        </w:rPr>
      </w:pPr>
      <w:hyperlink w:anchor="_Toc148210810" w:history="1">
        <w:r w:rsidR="00E478F7" w:rsidRPr="00CF05D0">
          <w:rPr>
            <w:rStyle w:val="Hyperlink"/>
            <w:noProof/>
          </w:rPr>
          <w:t>Figure 3</w:t>
        </w:r>
        <w:r w:rsidR="00E478F7" w:rsidRPr="00CF05D0">
          <w:rPr>
            <w:rStyle w:val="Hyperlink"/>
            <w:noProof/>
          </w:rPr>
          <w:noBreakHyphen/>
          <w:t xml:space="preserve">7 MCDA complete ranking and GAIA results showing the best available </w:t>
        </w:r>
        <w:r w:rsidR="00E478F7">
          <w:rPr>
            <w:rStyle w:val="Hyperlink"/>
            <w:noProof/>
          </w:rPr>
          <w:br/>
        </w:r>
        <w:r w:rsidR="00E478F7" w:rsidRPr="00CF05D0">
          <w:rPr>
            <w:rStyle w:val="Hyperlink"/>
            <w:noProof/>
          </w:rPr>
          <w:t>techniques for a stack diameter of 8 m – 18 m non-isokinetic</w:t>
        </w:r>
        <w:r w:rsidR="00E478F7">
          <w:rPr>
            <w:noProof/>
            <w:webHidden/>
          </w:rPr>
          <w:tab/>
        </w:r>
        <w:r w:rsidR="00E478F7">
          <w:rPr>
            <w:noProof/>
            <w:webHidden/>
          </w:rPr>
          <w:fldChar w:fldCharType="begin"/>
        </w:r>
        <w:r w:rsidR="00E478F7">
          <w:rPr>
            <w:noProof/>
            <w:webHidden/>
          </w:rPr>
          <w:instrText xml:space="preserve"> PAGEREF _Toc148210810 \h </w:instrText>
        </w:r>
        <w:r w:rsidR="00E478F7">
          <w:rPr>
            <w:noProof/>
            <w:webHidden/>
          </w:rPr>
        </w:r>
        <w:r w:rsidR="00E478F7">
          <w:rPr>
            <w:noProof/>
            <w:webHidden/>
          </w:rPr>
          <w:fldChar w:fldCharType="separate"/>
        </w:r>
        <w:r w:rsidR="00D9735C">
          <w:rPr>
            <w:noProof/>
            <w:webHidden/>
          </w:rPr>
          <w:t>92</w:t>
        </w:r>
        <w:r w:rsidR="00E478F7">
          <w:rPr>
            <w:noProof/>
            <w:webHidden/>
          </w:rPr>
          <w:fldChar w:fldCharType="end"/>
        </w:r>
      </w:hyperlink>
    </w:p>
    <w:p w14:paraId="39163157" w14:textId="2506FC0A" w:rsidR="00E478F7" w:rsidRDefault="005910DD" w:rsidP="00E478F7">
      <w:pPr>
        <w:pStyle w:val="TableofFigures"/>
        <w:tabs>
          <w:tab w:val="right" w:leader="dot" w:pos="8777"/>
        </w:tabs>
        <w:jc w:val="left"/>
        <w:rPr>
          <w:rFonts w:asciiTheme="minorHAnsi" w:eastAsiaTheme="minorEastAsia" w:hAnsiTheme="minorHAnsi"/>
          <w:noProof/>
          <w:kern w:val="2"/>
          <w:lang w:eastAsia="en-GB"/>
          <w14:ligatures w14:val="standardContextual"/>
        </w:rPr>
      </w:pPr>
      <w:hyperlink w:anchor="_Toc148210811" w:history="1">
        <w:r w:rsidR="00E478F7" w:rsidRPr="00CF05D0">
          <w:rPr>
            <w:rStyle w:val="Hyperlink"/>
            <w:noProof/>
          </w:rPr>
          <w:t>Figure 3</w:t>
        </w:r>
        <w:r w:rsidR="00E478F7" w:rsidRPr="00CF05D0">
          <w:rPr>
            <w:rStyle w:val="Hyperlink"/>
            <w:noProof/>
          </w:rPr>
          <w:noBreakHyphen/>
          <w:t xml:space="preserve">8 MCDA complete ranking and GAIA results showing the best available </w:t>
        </w:r>
        <w:r w:rsidR="00E478F7">
          <w:rPr>
            <w:rStyle w:val="Hyperlink"/>
            <w:noProof/>
          </w:rPr>
          <w:br/>
        </w:r>
        <w:r w:rsidR="00E478F7" w:rsidRPr="00CF05D0">
          <w:rPr>
            <w:rStyle w:val="Hyperlink"/>
            <w:noProof/>
          </w:rPr>
          <w:t>techniques for a concentration of 0 mg/m</w:t>
        </w:r>
        <w:r w:rsidR="00E478F7" w:rsidRPr="00CF05D0">
          <w:rPr>
            <w:rStyle w:val="Hyperlink"/>
            <w:noProof/>
            <w:vertAlign w:val="superscript"/>
          </w:rPr>
          <w:t>3</w:t>
        </w:r>
        <w:r w:rsidR="00E478F7" w:rsidRPr="00CF05D0">
          <w:rPr>
            <w:rStyle w:val="Hyperlink"/>
            <w:noProof/>
          </w:rPr>
          <w:t xml:space="preserve"> – 200 mg/m</w:t>
        </w:r>
        <w:r w:rsidR="00E478F7" w:rsidRPr="00CF05D0">
          <w:rPr>
            <w:rStyle w:val="Hyperlink"/>
            <w:noProof/>
            <w:vertAlign w:val="superscript"/>
          </w:rPr>
          <w:t>3</w:t>
        </w:r>
        <w:r w:rsidR="00E478F7">
          <w:rPr>
            <w:noProof/>
            <w:webHidden/>
          </w:rPr>
          <w:tab/>
        </w:r>
        <w:r w:rsidR="00E478F7">
          <w:rPr>
            <w:noProof/>
            <w:webHidden/>
          </w:rPr>
          <w:fldChar w:fldCharType="begin"/>
        </w:r>
        <w:r w:rsidR="00E478F7">
          <w:rPr>
            <w:noProof/>
            <w:webHidden/>
          </w:rPr>
          <w:instrText xml:space="preserve"> PAGEREF _Toc148210811 \h </w:instrText>
        </w:r>
        <w:r w:rsidR="00E478F7">
          <w:rPr>
            <w:noProof/>
            <w:webHidden/>
          </w:rPr>
        </w:r>
        <w:r w:rsidR="00E478F7">
          <w:rPr>
            <w:noProof/>
            <w:webHidden/>
          </w:rPr>
          <w:fldChar w:fldCharType="separate"/>
        </w:r>
        <w:r w:rsidR="00D9735C">
          <w:rPr>
            <w:noProof/>
            <w:webHidden/>
          </w:rPr>
          <w:t>93</w:t>
        </w:r>
        <w:r w:rsidR="00E478F7">
          <w:rPr>
            <w:noProof/>
            <w:webHidden/>
          </w:rPr>
          <w:fldChar w:fldCharType="end"/>
        </w:r>
      </w:hyperlink>
    </w:p>
    <w:p w14:paraId="236FA7AE" w14:textId="4EABA949" w:rsidR="00E478F7" w:rsidRDefault="005910DD" w:rsidP="00E478F7">
      <w:pPr>
        <w:pStyle w:val="TableofFigures"/>
        <w:tabs>
          <w:tab w:val="right" w:leader="dot" w:pos="8777"/>
        </w:tabs>
        <w:jc w:val="left"/>
        <w:rPr>
          <w:rFonts w:asciiTheme="minorHAnsi" w:eastAsiaTheme="minorEastAsia" w:hAnsiTheme="minorHAnsi"/>
          <w:noProof/>
          <w:kern w:val="2"/>
          <w:lang w:eastAsia="en-GB"/>
          <w14:ligatures w14:val="standardContextual"/>
        </w:rPr>
      </w:pPr>
      <w:hyperlink w:anchor="_Toc148210812" w:history="1">
        <w:r w:rsidR="00E478F7" w:rsidRPr="00CF05D0">
          <w:rPr>
            <w:rStyle w:val="Hyperlink"/>
            <w:noProof/>
          </w:rPr>
          <w:t>Figure 3</w:t>
        </w:r>
        <w:r w:rsidR="00E478F7" w:rsidRPr="00CF05D0">
          <w:rPr>
            <w:rStyle w:val="Hyperlink"/>
            <w:noProof/>
          </w:rPr>
          <w:noBreakHyphen/>
          <w:t xml:space="preserve">9 MCDA complete ranking and GAIA results showing the best available </w:t>
        </w:r>
        <w:r w:rsidR="00E478F7">
          <w:rPr>
            <w:rStyle w:val="Hyperlink"/>
            <w:noProof/>
          </w:rPr>
          <w:br/>
        </w:r>
        <w:r w:rsidR="00E478F7" w:rsidRPr="00CF05D0">
          <w:rPr>
            <w:rStyle w:val="Hyperlink"/>
            <w:noProof/>
          </w:rPr>
          <w:t>techniques for a concentration of 200 mg/m</w:t>
        </w:r>
        <w:r w:rsidR="00E478F7" w:rsidRPr="00CF05D0">
          <w:rPr>
            <w:rStyle w:val="Hyperlink"/>
            <w:noProof/>
            <w:vertAlign w:val="superscript"/>
          </w:rPr>
          <w:t>3</w:t>
        </w:r>
        <w:r w:rsidR="00E478F7" w:rsidRPr="00CF05D0">
          <w:rPr>
            <w:rStyle w:val="Hyperlink"/>
            <w:noProof/>
          </w:rPr>
          <w:t xml:space="preserve"> – 1,000 mg/m</w:t>
        </w:r>
        <w:r w:rsidR="00E478F7" w:rsidRPr="00CF05D0">
          <w:rPr>
            <w:rStyle w:val="Hyperlink"/>
            <w:noProof/>
            <w:vertAlign w:val="superscript"/>
          </w:rPr>
          <w:t>3</w:t>
        </w:r>
        <w:r w:rsidR="00E478F7">
          <w:rPr>
            <w:noProof/>
            <w:webHidden/>
          </w:rPr>
          <w:tab/>
        </w:r>
        <w:r w:rsidR="00E478F7">
          <w:rPr>
            <w:noProof/>
            <w:webHidden/>
          </w:rPr>
          <w:fldChar w:fldCharType="begin"/>
        </w:r>
        <w:r w:rsidR="00E478F7">
          <w:rPr>
            <w:noProof/>
            <w:webHidden/>
          </w:rPr>
          <w:instrText xml:space="preserve"> PAGEREF _Toc148210812 \h </w:instrText>
        </w:r>
        <w:r w:rsidR="00E478F7">
          <w:rPr>
            <w:noProof/>
            <w:webHidden/>
          </w:rPr>
        </w:r>
        <w:r w:rsidR="00E478F7">
          <w:rPr>
            <w:noProof/>
            <w:webHidden/>
          </w:rPr>
          <w:fldChar w:fldCharType="separate"/>
        </w:r>
        <w:r w:rsidR="00D9735C">
          <w:rPr>
            <w:noProof/>
            <w:webHidden/>
          </w:rPr>
          <w:t>94</w:t>
        </w:r>
        <w:r w:rsidR="00E478F7">
          <w:rPr>
            <w:noProof/>
            <w:webHidden/>
          </w:rPr>
          <w:fldChar w:fldCharType="end"/>
        </w:r>
      </w:hyperlink>
    </w:p>
    <w:p w14:paraId="0D808638" w14:textId="1172F7AB" w:rsidR="00E478F7" w:rsidRDefault="005910DD" w:rsidP="00E478F7">
      <w:pPr>
        <w:pStyle w:val="TableofFigures"/>
        <w:tabs>
          <w:tab w:val="right" w:leader="dot" w:pos="8777"/>
        </w:tabs>
        <w:jc w:val="left"/>
        <w:rPr>
          <w:rFonts w:asciiTheme="minorHAnsi" w:eastAsiaTheme="minorEastAsia" w:hAnsiTheme="minorHAnsi"/>
          <w:noProof/>
          <w:kern w:val="2"/>
          <w:lang w:eastAsia="en-GB"/>
          <w14:ligatures w14:val="standardContextual"/>
        </w:rPr>
      </w:pPr>
      <w:hyperlink w:anchor="_Toc148210813" w:history="1">
        <w:r w:rsidR="00E478F7" w:rsidRPr="00CF05D0">
          <w:rPr>
            <w:rStyle w:val="Hyperlink"/>
            <w:noProof/>
          </w:rPr>
          <w:t>Figure 3</w:t>
        </w:r>
        <w:r w:rsidR="00E478F7" w:rsidRPr="00CF05D0">
          <w:rPr>
            <w:rStyle w:val="Hyperlink"/>
            <w:noProof/>
          </w:rPr>
          <w:noBreakHyphen/>
          <w:t>10 MCDA complete ranking and GAIA results showing the best available techniques for a concentration of 1,000 mg/m</w:t>
        </w:r>
        <w:r w:rsidR="00E478F7" w:rsidRPr="00CF05D0">
          <w:rPr>
            <w:rStyle w:val="Hyperlink"/>
            <w:noProof/>
            <w:vertAlign w:val="superscript"/>
          </w:rPr>
          <w:t>3</w:t>
        </w:r>
        <w:r w:rsidR="00E478F7" w:rsidRPr="00CF05D0">
          <w:rPr>
            <w:rStyle w:val="Hyperlink"/>
            <w:noProof/>
          </w:rPr>
          <w:t xml:space="preserve"> – 10,000 mg/m</w:t>
        </w:r>
        <w:r w:rsidR="00E478F7" w:rsidRPr="00CF05D0">
          <w:rPr>
            <w:rStyle w:val="Hyperlink"/>
            <w:noProof/>
            <w:vertAlign w:val="superscript"/>
          </w:rPr>
          <w:t>3</w:t>
        </w:r>
        <w:r w:rsidR="00E478F7">
          <w:rPr>
            <w:noProof/>
            <w:webHidden/>
          </w:rPr>
          <w:tab/>
        </w:r>
        <w:r w:rsidR="00E478F7">
          <w:rPr>
            <w:noProof/>
            <w:webHidden/>
          </w:rPr>
          <w:fldChar w:fldCharType="begin"/>
        </w:r>
        <w:r w:rsidR="00E478F7">
          <w:rPr>
            <w:noProof/>
            <w:webHidden/>
          </w:rPr>
          <w:instrText xml:space="preserve"> PAGEREF _Toc148210813 \h </w:instrText>
        </w:r>
        <w:r w:rsidR="00E478F7">
          <w:rPr>
            <w:noProof/>
            <w:webHidden/>
          </w:rPr>
        </w:r>
        <w:r w:rsidR="00E478F7">
          <w:rPr>
            <w:noProof/>
            <w:webHidden/>
          </w:rPr>
          <w:fldChar w:fldCharType="separate"/>
        </w:r>
        <w:r w:rsidR="00D9735C">
          <w:rPr>
            <w:noProof/>
            <w:webHidden/>
          </w:rPr>
          <w:t>95</w:t>
        </w:r>
        <w:r w:rsidR="00E478F7">
          <w:rPr>
            <w:noProof/>
            <w:webHidden/>
          </w:rPr>
          <w:fldChar w:fldCharType="end"/>
        </w:r>
      </w:hyperlink>
    </w:p>
    <w:p w14:paraId="16A9DB2D" w14:textId="04A4D965" w:rsidR="00E478F7" w:rsidRDefault="005910DD" w:rsidP="00E478F7">
      <w:pPr>
        <w:pStyle w:val="TableofFigures"/>
        <w:tabs>
          <w:tab w:val="right" w:leader="dot" w:pos="8777"/>
        </w:tabs>
        <w:jc w:val="left"/>
        <w:rPr>
          <w:rFonts w:asciiTheme="minorHAnsi" w:eastAsiaTheme="minorEastAsia" w:hAnsiTheme="minorHAnsi"/>
          <w:noProof/>
          <w:kern w:val="2"/>
          <w:lang w:eastAsia="en-GB"/>
          <w14:ligatures w14:val="standardContextual"/>
        </w:rPr>
      </w:pPr>
      <w:hyperlink w:anchor="_Toc148210814" w:history="1">
        <w:r w:rsidR="00E478F7" w:rsidRPr="00CF05D0">
          <w:rPr>
            <w:rStyle w:val="Hyperlink"/>
            <w:noProof/>
          </w:rPr>
          <w:t>Figure 3</w:t>
        </w:r>
        <w:r w:rsidR="00E478F7" w:rsidRPr="00CF05D0">
          <w:rPr>
            <w:rStyle w:val="Hyperlink"/>
            <w:noProof/>
          </w:rPr>
          <w:noBreakHyphen/>
          <w:t>11 MCDA complete ranking and GAIA results showing the best available techniques for use  in changing conditions</w:t>
        </w:r>
        <w:r w:rsidR="00E478F7">
          <w:rPr>
            <w:noProof/>
            <w:webHidden/>
          </w:rPr>
          <w:tab/>
        </w:r>
        <w:r w:rsidR="00E478F7">
          <w:rPr>
            <w:noProof/>
            <w:webHidden/>
          </w:rPr>
          <w:fldChar w:fldCharType="begin"/>
        </w:r>
        <w:r w:rsidR="00E478F7">
          <w:rPr>
            <w:noProof/>
            <w:webHidden/>
          </w:rPr>
          <w:instrText xml:space="preserve"> PAGEREF _Toc148210814 \h </w:instrText>
        </w:r>
        <w:r w:rsidR="00E478F7">
          <w:rPr>
            <w:noProof/>
            <w:webHidden/>
          </w:rPr>
        </w:r>
        <w:r w:rsidR="00E478F7">
          <w:rPr>
            <w:noProof/>
            <w:webHidden/>
          </w:rPr>
          <w:fldChar w:fldCharType="separate"/>
        </w:r>
        <w:r w:rsidR="00D9735C">
          <w:rPr>
            <w:noProof/>
            <w:webHidden/>
          </w:rPr>
          <w:t>96</w:t>
        </w:r>
        <w:r w:rsidR="00E478F7">
          <w:rPr>
            <w:noProof/>
            <w:webHidden/>
          </w:rPr>
          <w:fldChar w:fldCharType="end"/>
        </w:r>
      </w:hyperlink>
    </w:p>
    <w:p w14:paraId="0D4A161B" w14:textId="590A1D18" w:rsidR="00E478F7" w:rsidRDefault="005910DD" w:rsidP="00E478F7">
      <w:pPr>
        <w:pStyle w:val="TableofFigures"/>
        <w:tabs>
          <w:tab w:val="right" w:leader="dot" w:pos="8777"/>
        </w:tabs>
        <w:jc w:val="left"/>
        <w:rPr>
          <w:rFonts w:asciiTheme="minorHAnsi" w:eastAsiaTheme="minorEastAsia" w:hAnsiTheme="minorHAnsi"/>
          <w:noProof/>
          <w:kern w:val="2"/>
          <w:lang w:eastAsia="en-GB"/>
          <w14:ligatures w14:val="standardContextual"/>
        </w:rPr>
      </w:pPr>
      <w:hyperlink w:anchor="_Toc148210815" w:history="1">
        <w:r w:rsidR="00E478F7" w:rsidRPr="00CF05D0">
          <w:rPr>
            <w:rStyle w:val="Hyperlink"/>
            <w:noProof/>
          </w:rPr>
          <w:t>Figure 3</w:t>
        </w:r>
        <w:r w:rsidR="00E478F7" w:rsidRPr="00CF05D0">
          <w:rPr>
            <w:rStyle w:val="Hyperlink"/>
            <w:noProof/>
          </w:rPr>
          <w:noBreakHyphen/>
          <w:t>12 MCDA complete ranking and GAIA results showing the best available techniques for use  in changing velocity</w:t>
        </w:r>
        <w:r w:rsidR="00E478F7">
          <w:rPr>
            <w:noProof/>
            <w:webHidden/>
          </w:rPr>
          <w:tab/>
        </w:r>
        <w:r w:rsidR="00E478F7">
          <w:rPr>
            <w:noProof/>
            <w:webHidden/>
          </w:rPr>
          <w:fldChar w:fldCharType="begin"/>
        </w:r>
        <w:r w:rsidR="00E478F7">
          <w:rPr>
            <w:noProof/>
            <w:webHidden/>
          </w:rPr>
          <w:instrText xml:space="preserve"> PAGEREF _Toc148210815 \h </w:instrText>
        </w:r>
        <w:r w:rsidR="00E478F7">
          <w:rPr>
            <w:noProof/>
            <w:webHidden/>
          </w:rPr>
        </w:r>
        <w:r w:rsidR="00E478F7">
          <w:rPr>
            <w:noProof/>
            <w:webHidden/>
          </w:rPr>
          <w:fldChar w:fldCharType="separate"/>
        </w:r>
        <w:r w:rsidR="00D9735C">
          <w:rPr>
            <w:noProof/>
            <w:webHidden/>
          </w:rPr>
          <w:t>97</w:t>
        </w:r>
        <w:r w:rsidR="00E478F7">
          <w:rPr>
            <w:noProof/>
            <w:webHidden/>
          </w:rPr>
          <w:fldChar w:fldCharType="end"/>
        </w:r>
      </w:hyperlink>
    </w:p>
    <w:p w14:paraId="6E3ECB98" w14:textId="640292E3" w:rsidR="00E478F7" w:rsidRDefault="005910DD" w:rsidP="00E478F7">
      <w:pPr>
        <w:pStyle w:val="TableofFigures"/>
        <w:tabs>
          <w:tab w:val="right" w:leader="dot" w:pos="8777"/>
        </w:tabs>
        <w:jc w:val="left"/>
        <w:rPr>
          <w:rFonts w:asciiTheme="minorHAnsi" w:eastAsiaTheme="minorEastAsia" w:hAnsiTheme="minorHAnsi"/>
          <w:noProof/>
          <w:kern w:val="2"/>
          <w:lang w:eastAsia="en-GB"/>
          <w14:ligatures w14:val="standardContextual"/>
        </w:rPr>
      </w:pPr>
      <w:hyperlink w:anchor="_Toc148210816" w:history="1">
        <w:r w:rsidR="00E478F7" w:rsidRPr="00CF05D0">
          <w:rPr>
            <w:rStyle w:val="Hyperlink"/>
            <w:noProof/>
          </w:rPr>
          <w:t>Figure 3</w:t>
        </w:r>
        <w:r w:rsidR="00E478F7" w:rsidRPr="00CF05D0">
          <w:rPr>
            <w:rStyle w:val="Hyperlink"/>
            <w:noProof/>
          </w:rPr>
          <w:noBreakHyphen/>
          <w:t>13 MCDA complete ranking and GAIA results showing the best available techniques for use  where chemical analysis is required</w:t>
        </w:r>
        <w:r w:rsidR="00E478F7">
          <w:rPr>
            <w:noProof/>
            <w:webHidden/>
          </w:rPr>
          <w:tab/>
        </w:r>
        <w:r w:rsidR="00E478F7">
          <w:rPr>
            <w:noProof/>
            <w:webHidden/>
          </w:rPr>
          <w:fldChar w:fldCharType="begin"/>
        </w:r>
        <w:r w:rsidR="00E478F7">
          <w:rPr>
            <w:noProof/>
            <w:webHidden/>
          </w:rPr>
          <w:instrText xml:space="preserve"> PAGEREF _Toc148210816 \h </w:instrText>
        </w:r>
        <w:r w:rsidR="00E478F7">
          <w:rPr>
            <w:noProof/>
            <w:webHidden/>
          </w:rPr>
        </w:r>
        <w:r w:rsidR="00E478F7">
          <w:rPr>
            <w:noProof/>
            <w:webHidden/>
          </w:rPr>
          <w:fldChar w:fldCharType="separate"/>
        </w:r>
        <w:r w:rsidR="00D9735C">
          <w:rPr>
            <w:noProof/>
            <w:webHidden/>
          </w:rPr>
          <w:t>98</w:t>
        </w:r>
        <w:r w:rsidR="00E478F7">
          <w:rPr>
            <w:noProof/>
            <w:webHidden/>
          </w:rPr>
          <w:fldChar w:fldCharType="end"/>
        </w:r>
      </w:hyperlink>
    </w:p>
    <w:p w14:paraId="7A15727D" w14:textId="4CF56692"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17" w:history="1">
        <w:r w:rsidR="00E478F7" w:rsidRPr="00CF05D0">
          <w:rPr>
            <w:rStyle w:val="Hyperlink"/>
            <w:noProof/>
          </w:rPr>
          <w:t>Figure 4</w:t>
        </w:r>
        <w:r w:rsidR="00E478F7" w:rsidRPr="00CF05D0">
          <w:rPr>
            <w:rStyle w:val="Hyperlink"/>
            <w:noProof/>
          </w:rPr>
          <w:noBreakHyphen/>
          <w:t>1 Idealised mechanical model for a glass tube cantilever</w:t>
        </w:r>
        <w:r w:rsidR="00E478F7">
          <w:rPr>
            <w:noProof/>
            <w:webHidden/>
          </w:rPr>
          <w:tab/>
        </w:r>
        <w:r w:rsidR="00E478F7">
          <w:rPr>
            <w:noProof/>
            <w:webHidden/>
          </w:rPr>
          <w:fldChar w:fldCharType="begin"/>
        </w:r>
        <w:r w:rsidR="00E478F7">
          <w:rPr>
            <w:noProof/>
            <w:webHidden/>
          </w:rPr>
          <w:instrText xml:space="preserve"> PAGEREF _Toc148210817 \h </w:instrText>
        </w:r>
        <w:r w:rsidR="00E478F7">
          <w:rPr>
            <w:noProof/>
            <w:webHidden/>
          </w:rPr>
        </w:r>
        <w:r w:rsidR="00E478F7">
          <w:rPr>
            <w:noProof/>
            <w:webHidden/>
          </w:rPr>
          <w:fldChar w:fldCharType="separate"/>
        </w:r>
        <w:r w:rsidR="00D9735C">
          <w:rPr>
            <w:noProof/>
            <w:webHidden/>
          </w:rPr>
          <w:t>106</w:t>
        </w:r>
        <w:r w:rsidR="00E478F7">
          <w:rPr>
            <w:noProof/>
            <w:webHidden/>
          </w:rPr>
          <w:fldChar w:fldCharType="end"/>
        </w:r>
      </w:hyperlink>
    </w:p>
    <w:p w14:paraId="23D61162" w14:textId="54938CAE"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18" w:history="1">
        <w:r w:rsidR="00E478F7" w:rsidRPr="00CF05D0">
          <w:rPr>
            <w:rStyle w:val="Hyperlink"/>
            <w:noProof/>
          </w:rPr>
          <w:t>Figure 4</w:t>
        </w:r>
        <w:r w:rsidR="00E478F7" w:rsidRPr="00CF05D0">
          <w:rPr>
            <w:rStyle w:val="Hyperlink"/>
            <w:noProof/>
          </w:rPr>
          <w:noBreakHyphen/>
          <w:t>2 (a) U-Tube geometry and (b) total displacement of glass tube</w:t>
        </w:r>
        <w:r w:rsidR="00E478F7">
          <w:rPr>
            <w:noProof/>
            <w:webHidden/>
          </w:rPr>
          <w:tab/>
        </w:r>
        <w:r w:rsidR="00E478F7">
          <w:rPr>
            <w:noProof/>
            <w:webHidden/>
          </w:rPr>
          <w:fldChar w:fldCharType="begin"/>
        </w:r>
        <w:r w:rsidR="00E478F7">
          <w:rPr>
            <w:noProof/>
            <w:webHidden/>
          </w:rPr>
          <w:instrText xml:space="preserve"> PAGEREF _Toc148210818 \h </w:instrText>
        </w:r>
        <w:r w:rsidR="00E478F7">
          <w:rPr>
            <w:noProof/>
            <w:webHidden/>
          </w:rPr>
        </w:r>
        <w:r w:rsidR="00E478F7">
          <w:rPr>
            <w:noProof/>
            <w:webHidden/>
          </w:rPr>
          <w:fldChar w:fldCharType="separate"/>
        </w:r>
        <w:r w:rsidR="00D9735C">
          <w:rPr>
            <w:noProof/>
            <w:webHidden/>
          </w:rPr>
          <w:t>111</w:t>
        </w:r>
        <w:r w:rsidR="00E478F7">
          <w:rPr>
            <w:noProof/>
            <w:webHidden/>
          </w:rPr>
          <w:fldChar w:fldCharType="end"/>
        </w:r>
      </w:hyperlink>
    </w:p>
    <w:p w14:paraId="6665ACB3" w14:textId="0C5EA953"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19" w:history="1">
        <w:r w:rsidR="00E478F7" w:rsidRPr="00CF05D0">
          <w:rPr>
            <w:rStyle w:val="Hyperlink"/>
            <w:noProof/>
          </w:rPr>
          <w:t>Figure 4</w:t>
        </w:r>
        <w:r w:rsidR="00E478F7" w:rsidRPr="00CF05D0">
          <w:rPr>
            <w:rStyle w:val="Hyperlink"/>
            <w:noProof/>
          </w:rPr>
          <w:noBreakHyphen/>
          <w:t>3 Initial geometry design</w:t>
        </w:r>
        <w:r w:rsidR="00E478F7">
          <w:rPr>
            <w:noProof/>
            <w:webHidden/>
          </w:rPr>
          <w:tab/>
        </w:r>
        <w:r w:rsidR="00E478F7">
          <w:rPr>
            <w:noProof/>
            <w:webHidden/>
          </w:rPr>
          <w:fldChar w:fldCharType="begin"/>
        </w:r>
        <w:r w:rsidR="00E478F7">
          <w:rPr>
            <w:noProof/>
            <w:webHidden/>
          </w:rPr>
          <w:instrText xml:space="preserve"> PAGEREF _Toc148210819 \h </w:instrText>
        </w:r>
        <w:r w:rsidR="00E478F7">
          <w:rPr>
            <w:noProof/>
            <w:webHidden/>
          </w:rPr>
        </w:r>
        <w:r w:rsidR="00E478F7">
          <w:rPr>
            <w:noProof/>
            <w:webHidden/>
          </w:rPr>
          <w:fldChar w:fldCharType="separate"/>
        </w:r>
        <w:r w:rsidR="00D9735C">
          <w:rPr>
            <w:noProof/>
            <w:webHidden/>
          </w:rPr>
          <w:t>113</w:t>
        </w:r>
        <w:r w:rsidR="00E478F7">
          <w:rPr>
            <w:noProof/>
            <w:webHidden/>
          </w:rPr>
          <w:fldChar w:fldCharType="end"/>
        </w:r>
      </w:hyperlink>
    </w:p>
    <w:p w14:paraId="659F2F88" w14:textId="60900323"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20" w:history="1">
        <w:r w:rsidR="00E478F7" w:rsidRPr="00CF05D0">
          <w:rPr>
            <w:rStyle w:val="Hyperlink"/>
            <w:noProof/>
          </w:rPr>
          <w:t>Figure 4</w:t>
        </w:r>
        <w:r w:rsidR="00E478F7" w:rsidRPr="00CF05D0">
          <w:rPr>
            <w:rStyle w:val="Hyperlink"/>
            <w:noProof/>
          </w:rPr>
          <w:noBreakHyphen/>
          <w:t>4 System geometry support with piezo exciter and sensor</w:t>
        </w:r>
        <w:r w:rsidR="00E478F7">
          <w:rPr>
            <w:noProof/>
            <w:webHidden/>
          </w:rPr>
          <w:tab/>
        </w:r>
        <w:r w:rsidR="00E478F7">
          <w:rPr>
            <w:noProof/>
            <w:webHidden/>
          </w:rPr>
          <w:fldChar w:fldCharType="begin"/>
        </w:r>
        <w:r w:rsidR="00E478F7">
          <w:rPr>
            <w:noProof/>
            <w:webHidden/>
          </w:rPr>
          <w:instrText xml:space="preserve"> PAGEREF _Toc148210820 \h </w:instrText>
        </w:r>
        <w:r w:rsidR="00E478F7">
          <w:rPr>
            <w:noProof/>
            <w:webHidden/>
          </w:rPr>
        </w:r>
        <w:r w:rsidR="00E478F7">
          <w:rPr>
            <w:noProof/>
            <w:webHidden/>
          </w:rPr>
          <w:fldChar w:fldCharType="separate"/>
        </w:r>
        <w:r w:rsidR="00D9735C">
          <w:rPr>
            <w:noProof/>
            <w:webHidden/>
          </w:rPr>
          <w:t>114</w:t>
        </w:r>
        <w:r w:rsidR="00E478F7">
          <w:rPr>
            <w:noProof/>
            <w:webHidden/>
          </w:rPr>
          <w:fldChar w:fldCharType="end"/>
        </w:r>
      </w:hyperlink>
    </w:p>
    <w:p w14:paraId="26EF72D0" w14:textId="058A72D7"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21" w:history="1">
        <w:r w:rsidR="00E478F7" w:rsidRPr="00CF05D0">
          <w:rPr>
            <w:rStyle w:val="Hyperlink"/>
            <w:noProof/>
          </w:rPr>
          <w:t>Figure 4</w:t>
        </w:r>
        <w:r w:rsidR="00E478F7" w:rsidRPr="00CF05D0">
          <w:rPr>
            <w:rStyle w:val="Hyperlink"/>
            <w:noProof/>
          </w:rPr>
          <w:noBreakHyphen/>
          <w:t>5 Experimental design</w:t>
        </w:r>
        <w:r w:rsidR="00E478F7">
          <w:rPr>
            <w:noProof/>
            <w:webHidden/>
          </w:rPr>
          <w:tab/>
        </w:r>
        <w:r w:rsidR="00E478F7">
          <w:rPr>
            <w:noProof/>
            <w:webHidden/>
          </w:rPr>
          <w:fldChar w:fldCharType="begin"/>
        </w:r>
        <w:r w:rsidR="00E478F7">
          <w:rPr>
            <w:noProof/>
            <w:webHidden/>
          </w:rPr>
          <w:instrText xml:space="preserve"> PAGEREF _Toc148210821 \h </w:instrText>
        </w:r>
        <w:r w:rsidR="00E478F7">
          <w:rPr>
            <w:noProof/>
            <w:webHidden/>
          </w:rPr>
        </w:r>
        <w:r w:rsidR="00E478F7">
          <w:rPr>
            <w:noProof/>
            <w:webHidden/>
          </w:rPr>
          <w:fldChar w:fldCharType="separate"/>
        </w:r>
        <w:r w:rsidR="00D9735C">
          <w:rPr>
            <w:noProof/>
            <w:webHidden/>
          </w:rPr>
          <w:t>117</w:t>
        </w:r>
        <w:r w:rsidR="00E478F7">
          <w:rPr>
            <w:noProof/>
            <w:webHidden/>
          </w:rPr>
          <w:fldChar w:fldCharType="end"/>
        </w:r>
      </w:hyperlink>
    </w:p>
    <w:p w14:paraId="4B145972" w14:textId="44E33367"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22" w:history="1">
        <w:r w:rsidR="00E478F7" w:rsidRPr="00CF05D0">
          <w:rPr>
            <w:rStyle w:val="Hyperlink"/>
            <w:noProof/>
          </w:rPr>
          <w:t>Figure 4</w:t>
        </w:r>
        <w:r w:rsidR="00E478F7" w:rsidRPr="00CF05D0">
          <w:rPr>
            <w:rStyle w:val="Hyperlink"/>
            <w:noProof/>
          </w:rPr>
          <w:noBreakHyphen/>
          <w:t>6 Experimental schematic</w:t>
        </w:r>
        <w:r w:rsidR="00E478F7">
          <w:rPr>
            <w:noProof/>
            <w:webHidden/>
          </w:rPr>
          <w:tab/>
        </w:r>
        <w:r w:rsidR="00E478F7">
          <w:rPr>
            <w:noProof/>
            <w:webHidden/>
          </w:rPr>
          <w:fldChar w:fldCharType="begin"/>
        </w:r>
        <w:r w:rsidR="00E478F7">
          <w:rPr>
            <w:noProof/>
            <w:webHidden/>
          </w:rPr>
          <w:instrText xml:space="preserve"> PAGEREF _Toc148210822 \h </w:instrText>
        </w:r>
        <w:r w:rsidR="00E478F7">
          <w:rPr>
            <w:noProof/>
            <w:webHidden/>
          </w:rPr>
        </w:r>
        <w:r w:rsidR="00E478F7">
          <w:rPr>
            <w:noProof/>
            <w:webHidden/>
          </w:rPr>
          <w:fldChar w:fldCharType="separate"/>
        </w:r>
        <w:r w:rsidR="00D9735C">
          <w:rPr>
            <w:noProof/>
            <w:webHidden/>
          </w:rPr>
          <w:t>119</w:t>
        </w:r>
        <w:r w:rsidR="00E478F7">
          <w:rPr>
            <w:noProof/>
            <w:webHidden/>
          </w:rPr>
          <w:fldChar w:fldCharType="end"/>
        </w:r>
      </w:hyperlink>
    </w:p>
    <w:p w14:paraId="66B859FB" w14:textId="06854DEE"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23" w:history="1">
        <w:r w:rsidR="00E478F7" w:rsidRPr="00CF05D0">
          <w:rPr>
            <w:rStyle w:val="Hyperlink"/>
            <w:noProof/>
          </w:rPr>
          <w:t>Figure 4</w:t>
        </w:r>
        <w:r w:rsidR="00E478F7" w:rsidRPr="00CF05D0">
          <w:rPr>
            <w:rStyle w:val="Hyperlink"/>
            <w:noProof/>
          </w:rPr>
          <w:noBreakHyphen/>
          <w:t>7 Experimental setup</w:t>
        </w:r>
        <w:r w:rsidR="00E478F7">
          <w:rPr>
            <w:noProof/>
            <w:webHidden/>
          </w:rPr>
          <w:tab/>
        </w:r>
        <w:r w:rsidR="00E478F7">
          <w:rPr>
            <w:noProof/>
            <w:webHidden/>
          </w:rPr>
          <w:fldChar w:fldCharType="begin"/>
        </w:r>
        <w:r w:rsidR="00E478F7">
          <w:rPr>
            <w:noProof/>
            <w:webHidden/>
          </w:rPr>
          <w:instrText xml:space="preserve"> PAGEREF _Toc148210823 \h </w:instrText>
        </w:r>
        <w:r w:rsidR="00E478F7">
          <w:rPr>
            <w:noProof/>
            <w:webHidden/>
          </w:rPr>
        </w:r>
        <w:r w:rsidR="00E478F7">
          <w:rPr>
            <w:noProof/>
            <w:webHidden/>
          </w:rPr>
          <w:fldChar w:fldCharType="separate"/>
        </w:r>
        <w:r w:rsidR="00D9735C">
          <w:rPr>
            <w:noProof/>
            <w:webHidden/>
          </w:rPr>
          <w:t>119</w:t>
        </w:r>
        <w:r w:rsidR="00E478F7">
          <w:rPr>
            <w:noProof/>
            <w:webHidden/>
          </w:rPr>
          <w:fldChar w:fldCharType="end"/>
        </w:r>
      </w:hyperlink>
    </w:p>
    <w:p w14:paraId="4960DDC8" w14:textId="2449CFEA"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24" w:history="1">
        <w:r w:rsidR="00E478F7" w:rsidRPr="00CF05D0">
          <w:rPr>
            <w:rStyle w:val="Hyperlink"/>
            <w:noProof/>
          </w:rPr>
          <w:t>Figure 4</w:t>
        </w:r>
        <w:r w:rsidR="00E478F7" w:rsidRPr="00CF05D0">
          <w:rPr>
            <w:rStyle w:val="Hyperlink"/>
            <w:noProof/>
          </w:rPr>
          <w:noBreakHyphen/>
          <w:t>8 Glass U-tube with filter</w:t>
        </w:r>
        <w:r w:rsidR="00E478F7">
          <w:rPr>
            <w:noProof/>
            <w:webHidden/>
          </w:rPr>
          <w:tab/>
        </w:r>
        <w:r w:rsidR="00E478F7">
          <w:rPr>
            <w:noProof/>
            <w:webHidden/>
          </w:rPr>
          <w:fldChar w:fldCharType="begin"/>
        </w:r>
        <w:r w:rsidR="00E478F7">
          <w:rPr>
            <w:noProof/>
            <w:webHidden/>
          </w:rPr>
          <w:instrText xml:space="preserve"> PAGEREF _Toc148210824 \h </w:instrText>
        </w:r>
        <w:r w:rsidR="00E478F7">
          <w:rPr>
            <w:noProof/>
            <w:webHidden/>
          </w:rPr>
        </w:r>
        <w:r w:rsidR="00E478F7">
          <w:rPr>
            <w:noProof/>
            <w:webHidden/>
          </w:rPr>
          <w:fldChar w:fldCharType="separate"/>
        </w:r>
        <w:r w:rsidR="00D9735C">
          <w:rPr>
            <w:noProof/>
            <w:webHidden/>
          </w:rPr>
          <w:t>121</w:t>
        </w:r>
        <w:r w:rsidR="00E478F7">
          <w:rPr>
            <w:noProof/>
            <w:webHidden/>
          </w:rPr>
          <w:fldChar w:fldCharType="end"/>
        </w:r>
      </w:hyperlink>
    </w:p>
    <w:p w14:paraId="24291534" w14:textId="02438019"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25" w:history="1">
        <w:r w:rsidR="00E478F7" w:rsidRPr="00CF05D0">
          <w:rPr>
            <w:rStyle w:val="Hyperlink"/>
            <w:noProof/>
          </w:rPr>
          <w:t>Figure 4</w:t>
        </w:r>
        <w:r w:rsidR="00E478F7" w:rsidRPr="00CF05D0">
          <w:rPr>
            <w:rStyle w:val="Hyperlink"/>
            <w:noProof/>
          </w:rPr>
          <w:noBreakHyphen/>
          <w:t>9 Simulation and experimental results comparison</w:t>
        </w:r>
        <w:r w:rsidR="00E478F7">
          <w:rPr>
            <w:noProof/>
            <w:webHidden/>
          </w:rPr>
          <w:tab/>
        </w:r>
        <w:r w:rsidR="00E478F7">
          <w:rPr>
            <w:noProof/>
            <w:webHidden/>
          </w:rPr>
          <w:fldChar w:fldCharType="begin"/>
        </w:r>
        <w:r w:rsidR="00E478F7">
          <w:rPr>
            <w:noProof/>
            <w:webHidden/>
          </w:rPr>
          <w:instrText xml:space="preserve"> PAGEREF _Toc148210825 \h </w:instrText>
        </w:r>
        <w:r w:rsidR="00E478F7">
          <w:rPr>
            <w:noProof/>
            <w:webHidden/>
          </w:rPr>
        </w:r>
        <w:r w:rsidR="00E478F7">
          <w:rPr>
            <w:noProof/>
            <w:webHidden/>
          </w:rPr>
          <w:fldChar w:fldCharType="separate"/>
        </w:r>
        <w:r w:rsidR="00D9735C">
          <w:rPr>
            <w:noProof/>
            <w:webHidden/>
          </w:rPr>
          <w:t>129</w:t>
        </w:r>
        <w:r w:rsidR="00E478F7">
          <w:rPr>
            <w:noProof/>
            <w:webHidden/>
          </w:rPr>
          <w:fldChar w:fldCharType="end"/>
        </w:r>
      </w:hyperlink>
    </w:p>
    <w:p w14:paraId="571F33AC" w14:textId="7DDD65BD"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26" w:history="1">
        <w:r w:rsidR="00E478F7" w:rsidRPr="00CF05D0">
          <w:rPr>
            <w:rStyle w:val="Hyperlink"/>
            <w:noProof/>
          </w:rPr>
          <w:t>Figure 4</w:t>
        </w:r>
        <w:r w:rsidR="00E478F7" w:rsidRPr="00CF05D0">
          <w:rPr>
            <w:rStyle w:val="Hyperlink"/>
            <w:noProof/>
          </w:rPr>
          <w:noBreakHyphen/>
          <w:t>10 Cumulative distribution of simulation and experimental data</w:t>
        </w:r>
        <w:r w:rsidR="00E478F7">
          <w:rPr>
            <w:noProof/>
            <w:webHidden/>
          </w:rPr>
          <w:tab/>
        </w:r>
        <w:r w:rsidR="00E478F7">
          <w:rPr>
            <w:noProof/>
            <w:webHidden/>
          </w:rPr>
          <w:fldChar w:fldCharType="begin"/>
        </w:r>
        <w:r w:rsidR="00E478F7">
          <w:rPr>
            <w:noProof/>
            <w:webHidden/>
          </w:rPr>
          <w:instrText xml:space="preserve"> PAGEREF _Toc148210826 \h </w:instrText>
        </w:r>
        <w:r w:rsidR="00E478F7">
          <w:rPr>
            <w:noProof/>
            <w:webHidden/>
          </w:rPr>
        </w:r>
        <w:r w:rsidR="00E478F7">
          <w:rPr>
            <w:noProof/>
            <w:webHidden/>
          </w:rPr>
          <w:fldChar w:fldCharType="separate"/>
        </w:r>
        <w:r w:rsidR="00D9735C">
          <w:rPr>
            <w:noProof/>
            <w:webHidden/>
          </w:rPr>
          <w:t>130</w:t>
        </w:r>
        <w:r w:rsidR="00E478F7">
          <w:rPr>
            <w:noProof/>
            <w:webHidden/>
          </w:rPr>
          <w:fldChar w:fldCharType="end"/>
        </w:r>
      </w:hyperlink>
    </w:p>
    <w:p w14:paraId="630E27C5" w14:textId="3EDE6EB8"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27" w:history="1">
        <w:r w:rsidR="00E478F7" w:rsidRPr="00CF05D0">
          <w:rPr>
            <w:rStyle w:val="Hyperlink"/>
            <w:noProof/>
          </w:rPr>
          <w:t>Figure 4</w:t>
        </w:r>
        <w:r w:rsidR="00E478F7" w:rsidRPr="00CF05D0">
          <w:rPr>
            <w:rStyle w:val="Hyperlink"/>
            <w:noProof/>
          </w:rPr>
          <w:noBreakHyphen/>
          <w:t>11 Standard deviation of experimental results for all tube geometries</w:t>
        </w:r>
        <w:r w:rsidR="00E478F7">
          <w:rPr>
            <w:noProof/>
            <w:webHidden/>
          </w:rPr>
          <w:tab/>
        </w:r>
        <w:r w:rsidR="00E478F7">
          <w:rPr>
            <w:noProof/>
            <w:webHidden/>
          </w:rPr>
          <w:fldChar w:fldCharType="begin"/>
        </w:r>
        <w:r w:rsidR="00E478F7">
          <w:rPr>
            <w:noProof/>
            <w:webHidden/>
          </w:rPr>
          <w:instrText xml:space="preserve"> PAGEREF _Toc148210827 \h </w:instrText>
        </w:r>
        <w:r w:rsidR="00E478F7">
          <w:rPr>
            <w:noProof/>
            <w:webHidden/>
          </w:rPr>
        </w:r>
        <w:r w:rsidR="00E478F7">
          <w:rPr>
            <w:noProof/>
            <w:webHidden/>
          </w:rPr>
          <w:fldChar w:fldCharType="separate"/>
        </w:r>
        <w:r w:rsidR="00D9735C">
          <w:rPr>
            <w:noProof/>
            <w:webHidden/>
          </w:rPr>
          <w:t>131</w:t>
        </w:r>
        <w:r w:rsidR="00E478F7">
          <w:rPr>
            <w:noProof/>
            <w:webHidden/>
          </w:rPr>
          <w:fldChar w:fldCharType="end"/>
        </w:r>
      </w:hyperlink>
    </w:p>
    <w:p w14:paraId="3118AC0D" w14:textId="1E9346EE"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28" w:history="1">
        <w:r w:rsidR="00E478F7" w:rsidRPr="00CF05D0">
          <w:rPr>
            <w:rStyle w:val="Hyperlink"/>
            <w:noProof/>
          </w:rPr>
          <w:t>Figure 4</w:t>
        </w:r>
        <w:r w:rsidR="00E478F7" w:rsidRPr="00CF05D0">
          <w:rPr>
            <w:rStyle w:val="Hyperlink"/>
            <w:noProof/>
          </w:rPr>
          <w:noBreakHyphen/>
          <w:t>12 Maximum percentage difference between test sets</w:t>
        </w:r>
        <w:r w:rsidR="00E478F7">
          <w:rPr>
            <w:noProof/>
            <w:webHidden/>
          </w:rPr>
          <w:tab/>
        </w:r>
        <w:r w:rsidR="00E478F7">
          <w:rPr>
            <w:noProof/>
            <w:webHidden/>
          </w:rPr>
          <w:fldChar w:fldCharType="begin"/>
        </w:r>
        <w:r w:rsidR="00E478F7">
          <w:rPr>
            <w:noProof/>
            <w:webHidden/>
          </w:rPr>
          <w:instrText xml:space="preserve"> PAGEREF _Toc148210828 \h </w:instrText>
        </w:r>
        <w:r w:rsidR="00E478F7">
          <w:rPr>
            <w:noProof/>
            <w:webHidden/>
          </w:rPr>
        </w:r>
        <w:r w:rsidR="00E478F7">
          <w:rPr>
            <w:noProof/>
            <w:webHidden/>
          </w:rPr>
          <w:fldChar w:fldCharType="separate"/>
        </w:r>
        <w:r w:rsidR="00D9735C">
          <w:rPr>
            <w:noProof/>
            <w:webHidden/>
          </w:rPr>
          <w:t>133</w:t>
        </w:r>
        <w:r w:rsidR="00E478F7">
          <w:rPr>
            <w:noProof/>
            <w:webHidden/>
          </w:rPr>
          <w:fldChar w:fldCharType="end"/>
        </w:r>
      </w:hyperlink>
    </w:p>
    <w:p w14:paraId="1A8D2F63" w14:textId="2219AE41"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29" w:history="1">
        <w:r w:rsidR="00E478F7" w:rsidRPr="00CF05D0">
          <w:rPr>
            <w:rStyle w:val="Hyperlink"/>
            <w:noProof/>
          </w:rPr>
          <w:t>Figure 4</w:t>
        </w:r>
        <w:r w:rsidR="00E478F7" w:rsidRPr="00CF05D0">
          <w:rPr>
            <w:rStyle w:val="Hyperlink"/>
            <w:noProof/>
          </w:rPr>
          <w:noBreakHyphen/>
          <w:t>13 Bend radius vs. the percentage change in resonant frequency</w:t>
        </w:r>
        <w:r w:rsidR="00E478F7">
          <w:rPr>
            <w:noProof/>
            <w:webHidden/>
          </w:rPr>
          <w:tab/>
        </w:r>
        <w:r w:rsidR="00E478F7">
          <w:rPr>
            <w:noProof/>
            <w:webHidden/>
          </w:rPr>
          <w:fldChar w:fldCharType="begin"/>
        </w:r>
        <w:r w:rsidR="00E478F7">
          <w:rPr>
            <w:noProof/>
            <w:webHidden/>
          </w:rPr>
          <w:instrText xml:space="preserve"> PAGEREF _Toc148210829 \h </w:instrText>
        </w:r>
        <w:r w:rsidR="00E478F7">
          <w:rPr>
            <w:noProof/>
            <w:webHidden/>
          </w:rPr>
        </w:r>
        <w:r w:rsidR="00E478F7">
          <w:rPr>
            <w:noProof/>
            <w:webHidden/>
          </w:rPr>
          <w:fldChar w:fldCharType="separate"/>
        </w:r>
        <w:r w:rsidR="00D9735C">
          <w:rPr>
            <w:noProof/>
            <w:webHidden/>
          </w:rPr>
          <w:t>134</w:t>
        </w:r>
        <w:r w:rsidR="00E478F7">
          <w:rPr>
            <w:noProof/>
            <w:webHidden/>
          </w:rPr>
          <w:fldChar w:fldCharType="end"/>
        </w:r>
      </w:hyperlink>
    </w:p>
    <w:p w14:paraId="355FB970" w14:textId="58BEBF6F"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30" w:history="1">
        <w:r w:rsidR="00E478F7" w:rsidRPr="00CF05D0">
          <w:rPr>
            <w:rStyle w:val="Hyperlink"/>
            <w:noProof/>
          </w:rPr>
          <w:t>Figure 4</w:t>
        </w:r>
        <w:r w:rsidR="00E478F7" w:rsidRPr="00CF05D0">
          <w:rPr>
            <w:rStyle w:val="Hyperlink"/>
            <w:noProof/>
          </w:rPr>
          <w:noBreakHyphen/>
          <w:t>14 Tube length vs. the percentage change in resonant frequency</w:t>
        </w:r>
        <w:r w:rsidR="00E478F7">
          <w:rPr>
            <w:noProof/>
            <w:webHidden/>
          </w:rPr>
          <w:tab/>
        </w:r>
        <w:r w:rsidR="00E478F7">
          <w:rPr>
            <w:noProof/>
            <w:webHidden/>
          </w:rPr>
          <w:fldChar w:fldCharType="begin"/>
        </w:r>
        <w:r w:rsidR="00E478F7">
          <w:rPr>
            <w:noProof/>
            <w:webHidden/>
          </w:rPr>
          <w:instrText xml:space="preserve"> PAGEREF _Toc148210830 \h </w:instrText>
        </w:r>
        <w:r w:rsidR="00E478F7">
          <w:rPr>
            <w:noProof/>
            <w:webHidden/>
          </w:rPr>
        </w:r>
        <w:r w:rsidR="00E478F7">
          <w:rPr>
            <w:noProof/>
            <w:webHidden/>
          </w:rPr>
          <w:fldChar w:fldCharType="separate"/>
        </w:r>
        <w:r w:rsidR="00D9735C">
          <w:rPr>
            <w:noProof/>
            <w:webHidden/>
          </w:rPr>
          <w:t>135</w:t>
        </w:r>
        <w:r w:rsidR="00E478F7">
          <w:rPr>
            <w:noProof/>
            <w:webHidden/>
          </w:rPr>
          <w:fldChar w:fldCharType="end"/>
        </w:r>
      </w:hyperlink>
    </w:p>
    <w:p w14:paraId="3459DAAD" w14:textId="5998C1AB"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31" w:history="1">
        <w:r w:rsidR="00E478F7" w:rsidRPr="00CF05D0">
          <w:rPr>
            <w:rStyle w:val="Hyperlink"/>
            <w:noProof/>
          </w:rPr>
          <w:t>Figure 4</w:t>
        </w:r>
        <w:r w:rsidR="00E478F7" w:rsidRPr="00CF05D0">
          <w:rPr>
            <w:rStyle w:val="Hyperlink"/>
            <w:noProof/>
          </w:rPr>
          <w:noBreakHyphen/>
          <w:t>15 Tube external diameter vs. the percentage change in resonant frequency</w:t>
        </w:r>
        <w:r w:rsidR="00E478F7">
          <w:rPr>
            <w:noProof/>
            <w:webHidden/>
          </w:rPr>
          <w:tab/>
        </w:r>
        <w:r w:rsidR="00E478F7">
          <w:rPr>
            <w:noProof/>
            <w:webHidden/>
          </w:rPr>
          <w:fldChar w:fldCharType="begin"/>
        </w:r>
        <w:r w:rsidR="00E478F7">
          <w:rPr>
            <w:noProof/>
            <w:webHidden/>
          </w:rPr>
          <w:instrText xml:space="preserve"> PAGEREF _Toc148210831 \h </w:instrText>
        </w:r>
        <w:r w:rsidR="00E478F7">
          <w:rPr>
            <w:noProof/>
            <w:webHidden/>
          </w:rPr>
        </w:r>
        <w:r w:rsidR="00E478F7">
          <w:rPr>
            <w:noProof/>
            <w:webHidden/>
          </w:rPr>
          <w:fldChar w:fldCharType="separate"/>
        </w:r>
        <w:r w:rsidR="00D9735C">
          <w:rPr>
            <w:noProof/>
            <w:webHidden/>
          </w:rPr>
          <w:t>136</w:t>
        </w:r>
        <w:r w:rsidR="00E478F7">
          <w:rPr>
            <w:noProof/>
            <w:webHidden/>
          </w:rPr>
          <w:fldChar w:fldCharType="end"/>
        </w:r>
      </w:hyperlink>
    </w:p>
    <w:p w14:paraId="7626E248" w14:textId="4BB3B6DE"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32" w:history="1">
        <w:r w:rsidR="00E478F7" w:rsidRPr="00CF05D0">
          <w:rPr>
            <w:rStyle w:val="Hyperlink"/>
            <w:noProof/>
          </w:rPr>
          <w:t>Figure 4</w:t>
        </w:r>
        <w:r w:rsidR="00E478F7" w:rsidRPr="00CF05D0">
          <w:rPr>
            <w:rStyle w:val="Hyperlink"/>
            <w:noProof/>
          </w:rPr>
          <w:noBreakHyphen/>
          <w:t>16 Tube mass vs. the percentage change in resonant frequency</w:t>
        </w:r>
        <w:r w:rsidR="00E478F7">
          <w:rPr>
            <w:noProof/>
            <w:webHidden/>
          </w:rPr>
          <w:tab/>
        </w:r>
        <w:r w:rsidR="00E478F7">
          <w:rPr>
            <w:noProof/>
            <w:webHidden/>
          </w:rPr>
          <w:fldChar w:fldCharType="begin"/>
        </w:r>
        <w:r w:rsidR="00E478F7">
          <w:rPr>
            <w:noProof/>
            <w:webHidden/>
          </w:rPr>
          <w:instrText xml:space="preserve"> PAGEREF _Toc148210832 \h </w:instrText>
        </w:r>
        <w:r w:rsidR="00E478F7">
          <w:rPr>
            <w:noProof/>
            <w:webHidden/>
          </w:rPr>
        </w:r>
        <w:r w:rsidR="00E478F7">
          <w:rPr>
            <w:noProof/>
            <w:webHidden/>
          </w:rPr>
          <w:fldChar w:fldCharType="separate"/>
        </w:r>
        <w:r w:rsidR="00D9735C">
          <w:rPr>
            <w:noProof/>
            <w:webHidden/>
          </w:rPr>
          <w:t>137</w:t>
        </w:r>
        <w:r w:rsidR="00E478F7">
          <w:rPr>
            <w:noProof/>
            <w:webHidden/>
          </w:rPr>
          <w:fldChar w:fldCharType="end"/>
        </w:r>
      </w:hyperlink>
    </w:p>
    <w:p w14:paraId="4CC3D047" w14:textId="3BAC8EFF" w:rsidR="00E478F7" w:rsidRDefault="005910DD" w:rsidP="00E478F7">
      <w:pPr>
        <w:pStyle w:val="TableofFigures"/>
        <w:tabs>
          <w:tab w:val="right" w:leader="dot" w:pos="8777"/>
        </w:tabs>
        <w:jc w:val="left"/>
        <w:rPr>
          <w:rFonts w:asciiTheme="minorHAnsi" w:eastAsiaTheme="minorEastAsia" w:hAnsiTheme="minorHAnsi"/>
          <w:noProof/>
          <w:kern w:val="2"/>
          <w:lang w:eastAsia="en-GB"/>
          <w14:ligatures w14:val="standardContextual"/>
        </w:rPr>
      </w:pPr>
      <w:hyperlink w:anchor="_Toc148210833" w:history="1">
        <w:r w:rsidR="00E478F7" w:rsidRPr="00CF05D0">
          <w:rPr>
            <w:rStyle w:val="Hyperlink"/>
            <w:noProof/>
          </w:rPr>
          <w:t>Figure 4</w:t>
        </w:r>
        <w:r w:rsidR="00E478F7" w:rsidRPr="00CF05D0">
          <w:rPr>
            <w:rStyle w:val="Hyperlink"/>
            <w:noProof/>
          </w:rPr>
          <w:noBreakHyphen/>
          <w:t xml:space="preserve">17 Calculated expected mass vs. measured mass to calculate </w:t>
        </w:r>
        <w:r w:rsidR="00E478F7">
          <w:rPr>
            <w:rStyle w:val="Hyperlink"/>
            <w:noProof/>
          </w:rPr>
          <w:br/>
        </w:r>
        <w:r w:rsidR="00E478F7" w:rsidRPr="00CF05D0">
          <w:rPr>
            <w:rStyle w:val="Hyperlink"/>
            <w:noProof/>
          </w:rPr>
          <w:t>percentage error</w:t>
        </w:r>
        <w:r w:rsidR="00E478F7">
          <w:rPr>
            <w:noProof/>
            <w:webHidden/>
          </w:rPr>
          <w:tab/>
        </w:r>
        <w:r w:rsidR="00E478F7">
          <w:rPr>
            <w:noProof/>
            <w:webHidden/>
          </w:rPr>
          <w:fldChar w:fldCharType="begin"/>
        </w:r>
        <w:r w:rsidR="00E478F7">
          <w:rPr>
            <w:noProof/>
            <w:webHidden/>
          </w:rPr>
          <w:instrText xml:space="preserve"> PAGEREF _Toc148210833 \h </w:instrText>
        </w:r>
        <w:r w:rsidR="00E478F7">
          <w:rPr>
            <w:noProof/>
            <w:webHidden/>
          </w:rPr>
        </w:r>
        <w:r w:rsidR="00E478F7">
          <w:rPr>
            <w:noProof/>
            <w:webHidden/>
          </w:rPr>
          <w:fldChar w:fldCharType="separate"/>
        </w:r>
        <w:r w:rsidR="00D9735C">
          <w:rPr>
            <w:noProof/>
            <w:webHidden/>
          </w:rPr>
          <w:t>138</w:t>
        </w:r>
        <w:r w:rsidR="00E478F7">
          <w:rPr>
            <w:noProof/>
            <w:webHidden/>
          </w:rPr>
          <w:fldChar w:fldCharType="end"/>
        </w:r>
      </w:hyperlink>
    </w:p>
    <w:p w14:paraId="0F1A11D5" w14:textId="401E81DC"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34" w:history="1">
        <w:r w:rsidR="00E478F7" w:rsidRPr="00CF05D0">
          <w:rPr>
            <w:rStyle w:val="Hyperlink"/>
            <w:noProof/>
          </w:rPr>
          <w:t>Figure 4</w:t>
        </w:r>
        <w:r w:rsidR="00E478F7" w:rsidRPr="00CF05D0">
          <w:rPr>
            <w:rStyle w:val="Hyperlink"/>
            <w:noProof/>
          </w:rPr>
          <w:noBreakHyphen/>
          <w:t>18 Calibration curve and measured values for 6 mm diameter tube</w:t>
        </w:r>
        <w:r w:rsidR="00E478F7">
          <w:rPr>
            <w:noProof/>
            <w:webHidden/>
          </w:rPr>
          <w:tab/>
        </w:r>
        <w:r w:rsidR="00E478F7">
          <w:rPr>
            <w:noProof/>
            <w:webHidden/>
          </w:rPr>
          <w:fldChar w:fldCharType="begin"/>
        </w:r>
        <w:r w:rsidR="00E478F7">
          <w:rPr>
            <w:noProof/>
            <w:webHidden/>
          </w:rPr>
          <w:instrText xml:space="preserve"> PAGEREF _Toc148210834 \h </w:instrText>
        </w:r>
        <w:r w:rsidR="00E478F7">
          <w:rPr>
            <w:noProof/>
            <w:webHidden/>
          </w:rPr>
        </w:r>
        <w:r w:rsidR="00E478F7">
          <w:rPr>
            <w:noProof/>
            <w:webHidden/>
          </w:rPr>
          <w:fldChar w:fldCharType="separate"/>
        </w:r>
        <w:r w:rsidR="00D9735C">
          <w:rPr>
            <w:noProof/>
            <w:webHidden/>
          </w:rPr>
          <w:t>139</w:t>
        </w:r>
        <w:r w:rsidR="00E478F7">
          <w:rPr>
            <w:noProof/>
            <w:webHidden/>
          </w:rPr>
          <w:fldChar w:fldCharType="end"/>
        </w:r>
      </w:hyperlink>
    </w:p>
    <w:p w14:paraId="762ACA47" w14:textId="60FD236E"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35" w:history="1">
        <w:r w:rsidR="00E478F7" w:rsidRPr="00CF05D0">
          <w:rPr>
            <w:rStyle w:val="Hyperlink"/>
            <w:noProof/>
          </w:rPr>
          <w:t>Figure 5</w:t>
        </w:r>
        <w:r w:rsidR="00E478F7" w:rsidRPr="00CF05D0">
          <w:rPr>
            <w:rStyle w:val="Hyperlink"/>
            <w:noProof/>
          </w:rPr>
          <w:noBreakHyphen/>
          <w:t>1 Typical isokinetic sampling equipment schematic [76]</w:t>
        </w:r>
        <w:r w:rsidR="00E478F7">
          <w:rPr>
            <w:noProof/>
            <w:webHidden/>
          </w:rPr>
          <w:tab/>
        </w:r>
        <w:r w:rsidR="00E478F7">
          <w:rPr>
            <w:noProof/>
            <w:webHidden/>
          </w:rPr>
          <w:fldChar w:fldCharType="begin"/>
        </w:r>
        <w:r w:rsidR="00E478F7">
          <w:rPr>
            <w:noProof/>
            <w:webHidden/>
          </w:rPr>
          <w:instrText xml:space="preserve"> PAGEREF _Toc148210835 \h </w:instrText>
        </w:r>
        <w:r w:rsidR="00E478F7">
          <w:rPr>
            <w:noProof/>
            <w:webHidden/>
          </w:rPr>
        </w:r>
        <w:r w:rsidR="00E478F7">
          <w:rPr>
            <w:noProof/>
            <w:webHidden/>
          </w:rPr>
          <w:fldChar w:fldCharType="separate"/>
        </w:r>
        <w:r w:rsidR="00D9735C">
          <w:rPr>
            <w:noProof/>
            <w:webHidden/>
          </w:rPr>
          <w:t>149</w:t>
        </w:r>
        <w:r w:rsidR="00E478F7">
          <w:rPr>
            <w:noProof/>
            <w:webHidden/>
          </w:rPr>
          <w:fldChar w:fldCharType="end"/>
        </w:r>
      </w:hyperlink>
    </w:p>
    <w:p w14:paraId="629F04F2" w14:textId="75FD66A9"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36" w:history="1">
        <w:r w:rsidR="00E478F7" w:rsidRPr="00CF05D0">
          <w:rPr>
            <w:rStyle w:val="Hyperlink"/>
            <w:noProof/>
          </w:rPr>
          <w:t>Figure 5</w:t>
        </w:r>
        <w:r w:rsidR="00E478F7" w:rsidRPr="00CF05D0">
          <w:rPr>
            <w:rStyle w:val="Hyperlink"/>
            <w:noProof/>
          </w:rPr>
          <w:noBreakHyphen/>
          <w:t>2 Isokinetic percentage for each sample</w:t>
        </w:r>
        <w:r w:rsidR="00E478F7">
          <w:rPr>
            <w:noProof/>
            <w:webHidden/>
          </w:rPr>
          <w:tab/>
        </w:r>
        <w:r w:rsidR="00E478F7">
          <w:rPr>
            <w:noProof/>
            <w:webHidden/>
          </w:rPr>
          <w:fldChar w:fldCharType="begin"/>
        </w:r>
        <w:r w:rsidR="00E478F7">
          <w:rPr>
            <w:noProof/>
            <w:webHidden/>
          </w:rPr>
          <w:instrText xml:space="preserve"> PAGEREF _Toc148210836 \h </w:instrText>
        </w:r>
        <w:r w:rsidR="00E478F7">
          <w:rPr>
            <w:noProof/>
            <w:webHidden/>
          </w:rPr>
        </w:r>
        <w:r w:rsidR="00E478F7">
          <w:rPr>
            <w:noProof/>
            <w:webHidden/>
          </w:rPr>
          <w:fldChar w:fldCharType="separate"/>
        </w:r>
        <w:r w:rsidR="00D9735C">
          <w:rPr>
            <w:noProof/>
            <w:webHidden/>
          </w:rPr>
          <w:t>153</w:t>
        </w:r>
        <w:r w:rsidR="00E478F7">
          <w:rPr>
            <w:noProof/>
            <w:webHidden/>
          </w:rPr>
          <w:fldChar w:fldCharType="end"/>
        </w:r>
      </w:hyperlink>
    </w:p>
    <w:p w14:paraId="098D9B33" w14:textId="774C62DD" w:rsidR="00E478F7" w:rsidRDefault="005910DD" w:rsidP="00615D35">
      <w:pPr>
        <w:pStyle w:val="TableofFigures"/>
        <w:tabs>
          <w:tab w:val="right" w:leader="dot" w:pos="8777"/>
        </w:tabs>
        <w:jc w:val="left"/>
        <w:rPr>
          <w:rFonts w:asciiTheme="minorHAnsi" w:eastAsiaTheme="minorEastAsia" w:hAnsiTheme="minorHAnsi"/>
          <w:noProof/>
          <w:kern w:val="2"/>
          <w:lang w:eastAsia="en-GB"/>
          <w14:ligatures w14:val="standardContextual"/>
        </w:rPr>
      </w:pPr>
      <w:hyperlink w:anchor="_Toc148210837" w:history="1">
        <w:r w:rsidR="00E478F7" w:rsidRPr="00CF05D0">
          <w:rPr>
            <w:rStyle w:val="Hyperlink"/>
            <w:noProof/>
          </w:rPr>
          <w:t>Figure 5</w:t>
        </w:r>
        <w:r w:rsidR="00E478F7" w:rsidRPr="00CF05D0">
          <w:rPr>
            <w:rStyle w:val="Hyperlink"/>
            <w:noProof/>
          </w:rPr>
          <w:noBreakHyphen/>
          <w:t xml:space="preserve">3 Isokinetic percentage of each process detailing the percentage of </w:t>
        </w:r>
        <w:r w:rsidR="00615D35">
          <w:rPr>
            <w:rStyle w:val="Hyperlink"/>
            <w:noProof/>
          </w:rPr>
          <w:br/>
        </w:r>
        <w:r w:rsidR="00E478F7" w:rsidRPr="00CF05D0">
          <w:rPr>
            <w:rStyle w:val="Hyperlink"/>
            <w:noProof/>
          </w:rPr>
          <w:t>particulate in the rinse</w:t>
        </w:r>
        <w:r w:rsidR="00E478F7">
          <w:rPr>
            <w:noProof/>
            <w:webHidden/>
          </w:rPr>
          <w:tab/>
        </w:r>
        <w:r w:rsidR="00E478F7">
          <w:rPr>
            <w:noProof/>
            <w:webHidden/>
          </w:rPr>
          <w:fldChar w:fldCharType="begin"/>
        </w:r>
        <w:r w:rsidR="00E478F7">
          <w:rPr>
            <w:noProof/>
            <w:webHidden/>
          </w:rPr>
          <w:instrText xml:space="preserve"> PAGEREF _Toc148210837 \h </w:instrText>
        </w:r>
        <w:r w:rsidR="00E478F7">
          <w:rPr>
            <w:noProof/>
            <w:webHidden/>
          </w:rPr>
        </w:r>
        <w:r w:rsidR="00E478F7">
          <w:rPr>
            <w:noProof/>
            <w:webHidden/>
          </w:rPr>
          <w:fldChar w:fldCharType="separate"/>
        </w:r>
        <w:r w:rsidR="00D9735C">
          <w:rPr>
            <w:noProof/>
            <w:webHidden/>
          </w:rPr>
          <w:t>155</w:t>
        </w:r>
        <w:r w:rsidR="00E478F7">
          <w:rPr>
            <w:noProof/>
            <w:webHidden/>
          </w:rPr>
          <w:fldChar w:fldCharType="end"/>
        </w:r>
      </w:hyperlink>
    </w:p>
    <w:p w14:paraId="18879A7E" w14:textId="01B2B90F"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38" w:history="1">
        <w:r w:rsidR="00E478F7" w:rsidRPr="00CF05D0">
          <w:rPr>
            <w:rStyle w:val="Hyperlink"/>
            <w:noProof/>
          </w:rPr>
          <w:t>Figure 5</w:t>
        </w:r>
        <w:r w:rsidR="00E478F7" w:rsidRPr="00CF05D0">
          <w:rPr>
            <w:rStyle w:val="Hyperlink"/>
            <w:noProof/>
          </w:rPr>
          <w:noBreakHyphen/>
          <w:t>4 Sample volume vs. percentage of particulate in rinse</w:t>
        </w:r>
        <w:r w:rsidR="00E478F7">
          <w:rPr>
            <w:noProof/>
            <w:webHidden/>
          </w:rPr>
          <w:tab/>
        </w:r>
        <w:r w:rsidR="00E478F7">
          <w:rPr>
            <w:noProof/>
            <w:webHidden/>
          </w:rPr>
          <w:fldChar w:fldCharType="begin"/>
        </w:r>
        <w:r w:rsidR="00E478F7">
          <w:rPr>
            <w:noProof/>
            <w:webHidden/>
          </w:rPr>
          <w:instrText xml:space="preserve"> PAGEREF _Toc148210838 \h </w:instrText>
        </w:r>
        <w:r w:rsidR="00E478F7">
          <w:rPr>
            <w:noProof/>
            <w:webHidden/>
          </w:rPr>
        </w:r>
        <w:r w:rsidR="00E478F7">
          <w:rPr>
            <w:noProof/>
            <w:webHidden/>
          </w:rPr>
          <w:fldChar w:fldCharType="separate"/>
        </w:r>
        <w:r w:rsidR="00D9735C">
          <w:rPr>
            <w:noProof/>
            <w:webHidden/>
          </w:rPr>
          <w:t>156</w:t>
        </w:r>
        <w:r w:rsidR="00E478F7">
          <w:rPr>
            <w:noProof/>
            <w:webHidden/>
          </w:rPr>
          <w:fldChar w:fldCharType="end"/>
        </w:r>
      </w:hyperlink>
    </w:p>
    <w:p w14:paraId="253E98A2" w14:textId="766FA0E6" w:rsidR="00E478F7" w:rsidRDefault="005910DD" w:rsidP="00615D35">
      <w:pPr>
        <w:pStyle w:val="TableofFigures"/>
        <w:tabs>
          <w:tab w:val="right" w:leader="dot" w:pos="8777"/>
        </w:tabs>
        <w:jc w:val="left"/>
        <w:rPr>
          <w:rFonts w:asciiTheme="minorHAnsi" w:eastAsiaTheme="minorEastAsia" w:hAnsiTheme="minorHAnsi"/>
          <w:noProof/>
          <w:kern w:val="2"/>
          <w:lang w:eastAsia="en-GB"/>
          <w14:ligatures w14:val="standardContextual"/>
        </w:rPr>
      </w:pPr>
      <w:hyperlink w:anchor="_Toc148210839" w:history="1">
        <w:r w:rsidR="00E478F7" w:rsidRPr="00CF05D0">
          <w:rPr>
            <w:rStyle w:val="Hyperlink"/>
            <w:noProof/>
          </w:rPr>
          <w:t>Figure 5</w:t>
        </w:r>
        <w:r w:rsidR="00E478F7" w:rsidRPr="00CF05D0">
          <w:rPr>
            <w:rStyle w:val="Hyperlink"/>
            <w:noProof/>
          </w:rPr>
          <w:noBreakHyphen/>
          <w:t xml:space="preserve">5 Comparison of an average of testing parameters for samples with and </w:t>
        </w:r>
        <w:r w:rsidR="00615D35">
          <w:rPr>
            <w:rStyle w:val="Hyperlink"/>
            <w:noProof/>
          </w:rPr>
          <w:br/>
        </w:r>
        <w:r w:rsidR="00E478F7" w:rsidRPr="00CF05D0">
          <w:rPr>
            <w:rStyle w:val="Hyperlink"/>
            <w:noProof/>
          </w:rPr>
          <w:t>without filter losses</w:t>
        </w:r>
        <w:r w:rsidR="00E478F7">
          <w:rPr>
            <w:noProof/>
            <w:webHidden/>
          </w:rPr>
          <w:tab/>
        </w:r>
        <w:r w:rsidR="00E478F7">
          <w:rPr>
            <w:noProof/>
            <w:webHidden/>
          </w:rPr>
          <w:fldChar w:fldCharType="begin"/>
        </w:r>
        <w:r w:rsidR="00E478F7">
          <w:rPr>
            <w:noProof/>
            <w:webHidden/>
          </w:rPr>
          <w:instrText xml:space="preserve"> PAGEREF _Toc148210839 \h </w:instrText>
        </w:r>
        <w:r w:rsidR="00E478F7">
          <w:rPr>
            <w:noProof/>
            <w:webHidden/>
          </w:rPr>
        </w:r>
        <w:r w:rsidR="00E478F7">
          <w:rPr>
            <w:noProof/>
            <w:webHidden/>
          </w:rPr>
          <w:fldChar w:fldCharType="separate"/>
        </w:r>
        <w:r w:rsidR="00D9735C">
          <w:rPr>
            <w:noProof/>
            <w:webHidden/>
          </w:rPr>
          <w:t>159</w:t>
        </w:r>
        <w:r w:rsidR="00E478F7">
          <w:rPr>
            <w:noProof/>
            <w:webHidden/>
          </w:rPr>
          <w:fldChar w:fldCharType="end"/>
        </w:r>
      </w:hyperlink>
    </w:p>
    <w:p w14:paraId="6D7255EA" w14:textId="4C165366"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840" w:history="1">
        <w:r w:rsidR="00E478F7" w:rsidRPr="00CF05D0">
          <w:rPr>
            <w:rStyle w:val="Hyperlink"/>
            <w:noProof/>
          </w:rPr>
          <w:t>Figure 5</w:t>
        </w:r>
        <w:r w:rsidR="00E478F7" w:rsidRPr="00CF05D0">
          <w:rPr>
            <w:rStyle w:val="Hyperlink"/>
            <w:noProof/>
          </w:rPr>
          <w:noBreakHyphen/>
          <w:t>6 Percentage of mass in rinse (%) and concentration (mg/m</w:t>
        </w:r>
        <w:r w:rsidR="00E478F7" w:rsidRPr="00CF05D0">
          <w:rPr>
            <w:rStyle w:val="Hyperlink"/>
            <w:noProof/>
            <w:vertAlign w:val="superscript"/>
          </w:rPr>
          <w:t>3</w:t>
        </w:r>
        <w:r w:rsidR="00E478F7" w:rsidRPr="00CF05D0">
          <w:rPr>
            <w:rStyle w:val="Hyperlink"/>
            <w:noProof/>
          </w:rPr>
          <w:t>)</w:t>
        </w:r>
        <w:r w:rsidR="00E478F7">
          <w:rPr>
            <w:noProof/>
            <w:webHidden/>
          </w:rPr>
          <w:tab/>
        </w:r>
        <w:r w:rsidR="00E478F7">
          <w:rPr>
            <w:noProof/>
            <w:webHidden/>
          </w:rPr>
          <w:fldChar w:fldCharType="begin"/>
        </w:r>
        <w:r w:rsidR="00E478F7">
          <w:rPr>
            <w:noProof/>
            <w:webHidden/>
          </w:rPr>
          <w:instrText xml:space="preserve"> PAGEREF _Toc148210840 \h </w:instrText>
        </w:r>
        <w:r w:rsidR="00E478F7">
          <w:rPr>
            <w:noProof/>
            <w:webHidden/>
          </w:rPr>
        </w:r>
        <w:r w:rsidR="00E478F7">
          <w:rPr>
            <w:noProof/>
            <w:webHidden/>
          </w:rPr>
          <w:fldChar w:fldCharType="separate"/>
        </w:r>
        <w:r w:rsidR="00D9735C">
          <w:rPr>
            <w:noProof/>
            <w:webHidden/>
          </w:rPr>
          <w:t>160</w:t>
        </w:r>
        <w:r w:rsidR="00E478F7">
          <w:rPr>
            <w:noProof/>
            <w:webHidden/>
          </w:rPr>
          <w:fldChar w:fldCharType="end"/>
        </w:r>
      </w:hyperlink>
    </w:p>
    <w:p w14:paraId="5656F4C2" w14:textId="46D74CA6" w:rsidR="00E478F7" w:rsidRDefault="005910DD" w:rsidP="00615D35">
      <w:pPr>
        <w:pStyle w:val="TableofFigures"/>
        <w:tabs>
          <w:tab w:val="right" w:leader="dot" w:pos="8777"/>
        </w:tabs>
        <w:jc w:val="left"/>
        <w:rPr>
          <w:rFonts w:asciiTheme="minorHAnsi" w:eastAsiaTheme="minorEastAsia" w:hAnsiTheme="minorHAnsi"/>
          <w:noProof/>
          <w:kern w:val="2"/>
          <w:lang w:eastAsia="en-GB"/>
          <w14:ligatures w14:val="standardContextual"/>
        </w:rPr>
      </w:pPr>
      <w:hyperlink w:anchor="_Toc148210841" w:history="1">
        <w:r w:rsidR="00E478F7" w:rsidRPr="00CF05D0">
          <w:rPr>
            <w:rStyle w:val="Hyperlink"/>
            <w:noProof/>
          </w:rPr>
          <w:t>Figure A 5</w:t>
        </w:r>
        <w:r w:rsidR="00E478F7" w:rsidRPr="00CF05D0">
          <w:rPr>
            <w:rStyle w:val="Hyperlink"/>
            <w:noProof/>
          </w:rPr>
          <w:noBreakHyphen/>
          <w:t xml:space="preserve">1 Multi Criteria Decision Analysis GAIA web graph for stack diameters of  </w:t>
        </w:r>
        <w:r w:rsidR="00615D35">
          <w:rPr>
            <w:rStyle w:val="Hyperlink"/>
            <w:noProof/>
          </w:rPr>
          <w:br/>
        </w:r>
        <w:r w:rsidR="00E478F7" w:rsidRPr="00CF05D0">
          <w:rPr>
            <w:rStyle w:val="Hyperlink"/>
            <w:noProof/>
          </w:rPr>
          <w:t>0.3 m – 3 m</w:t>
        </w:r>
        <w:r w:rsidR="00E478F7">
          <w:rPr>
            <w:noProof/>
            <w:webHidden/>
          </w:rPr>
          <w:tab/>
        </w:r>
        <w:r w:rsidR="00E478F7">
          <w:rPr>
            <w:noProof/>
            <w:webHidden/>
          </w:rPr>
          <w:fldChar w:fldCharType="begin"/>
        </w:r>
        <w:r w:rsidR="00E478F7">
          <w:rPr>
            <w:noProof/>
            <w:webHidden/>
          </w:rPr>
          <w:instrText xml:space="preserve"> PAGEREF _Toc148210841 \h </w:instrText>
        </w:r>
        <w:r w:rsidR="00E478F7">
          <w:rPr>
            <w:noProof/>
            <w:webHidden/>
          </w:rPr>
        </w:r>
        <w:r w:rsidR="00E478F7">
          <w:rPr>
            <w:noProof/>
            <w:webHidden/>
          </w:rPr>
          <w:fldChar w:fldCharType="separate"/>
        </w:r>
        <w:r w:rsidR="00D9735C">
          <w:rPr>
            <w:noProof/>
            <w:webHidden/>
          </w:rPr>
          <w:t>251</w:t>
        </w:r>
        <w:r w:rsidR="00E478F7">
          <w:rPr>
            <w:noProof/>
            <w:webHidden/>
          </w:rPr>
          <w:fldChar w:fldCharType="end"/>
        </w:r>
      </w:hyperlink>
    </w:p>
    <w:p w14:paraId="60F88EF7" w14:textId="5752FD92" w:rsidR="00E478F7" w:rsidRDefault="005910DD" w:rsidP="00615D35">
      <w:pPr>
        <w:pStyle w:val="TableofFigures"/>
        <w:tabs>
          <w:tab w:val="right" w:leader="dot" w:pos="8777"/>
        </w:tabs>
        <w:jc w:val="left"/>
        <w:rPr>
          <w:rFonts w:asciiTheme="minorHAnsi" w:eastAsiaTheme="minorEastAsia" w:hAnsiTheme="minorHAnsi"/>
          <w:noProof/>
          <w:kern w:val="2"/>
          <w:lang w:eastAsia="en-GB"/>
          <w14:ligatures w14:val="standardContextual"/>
        </w:rPr>
      </w:pPr>
      <w:hyperlink w:anchor="_Toc148210842" w:history="1">
        <w:r w:rsidR="00E478F7" w:rsidRPr="00CF05D0">
          <w:rPr>
            <w:rStyle w:val="Hyperlink"/>
            <w:noProof/>
          </w:rPr>
          <w:t>Figure A 5</w:t>
        </w:r>
        <w:r w:rsidR="00E478F7" w:rsidRPr="00CF05D0">
          <w:rPr>
            <w:rStyle w:val="Hyperlink"/>
            <w:noProof/>
          </w:rPr>
          <w:noBreakHyphen/>
          <w:t xml:space="preserve">2 Multi Criteria Decision Analysis GAIA web graph for stack diameters of  </w:t>
        </w:r>
        <w:r w:rsidR="00615D35">
          <w:rPr>
            <w:rStyle w:val="Hyperlink"/>
            <w:noProof/>
          </w:rPr>
          <w:br/>
        </w:r>
        <w:r w:rsidR="00E478F7" w:rsidRPr="00CF05D0">
          <w:rPr>
            <w:rStyle w:val="Hyperlink"/>
            <w:noProof/>
          </w:rPr>
          <w:t>3 m – 8 m</w:t>
        </w:r>
        <w:r w:rsidR="00E478F7">
          <w:rPr>
            <w:noProof/>
            <w:webHidden/>
          </w:rPr>
          <w:tab/>
        </w:r>
        <w:r w:rsidR="00E478F7">
          <w:rPr>
            <w:noProof/>
            <w:webHidden/>
          </w:rPr>
          <w:fldChar w:fldCharType="begin"/>
        </w:r>
        <w:r w:rsidR="00E478F7">
          <w:rPr>
            <w:noProof/>
            <w:webHidden/>
          </w:rPr>
          <w:instrText xml:space="preserve"> PAGEREF _Toc148210842 \h </w:instrText>
        </w:r>
        <w:r w:rsidR="00E478F7">
          <w:rPr>
            <w:noProof/>
            <w:webHidden/>
          </w:rPr>
        </w:r>
        <w:r w:rsidR="00E478F7">
          <w:rPr>
            <w:noProof/>
            <w:webHidden/>
          </w:rPr>
          <w:fldChar w:fldCharType="separate"/>
        </w:r>
        <w:r w:rsidR="00D9735C">
          <w:rPr>
            <w:noProof/>
            <w:webHidden/>
          </w:rPr>
          <w:t>252</w:t>
        </w:r>
        <w:r w:rsidR="00E478F7">
          <w:rPr>
            <w:noProof/>
            <w:webHidden/>
          </w:rPr>
          <w:fldChar w:fldCharType="end"/>
        </w:r>
      </w:hyperlink>
    </w:p>
    <w:p w14:paraId="3A91876D" w14:textId="3684DE79" w:rsidR="00E478F7" w:rsidRDefault="005910DD" w:rsidP="00615D35">
      <w:pPr>
        <w:pStyle w:val="TableofFigures"/>
        <w:tabs>
          <w:tab w:val="right" w:leader="dot" w:pos="8777"/>
        </w:tabs>
        <w:jc w:val="left"/>
        <w:rPr>
          <w:rFonts w:asciiTheme="minorHAnsi" w:eastAsiaTheme="minorEastAsia" w:hAnsiTheme="minorHAnsi"/>
          <w:noProof/>
          <w:kern w:val="2"/>
          <w:lang w:eastAsia="en-GB"/>
          <w14:ligatures w14:val="standardContextual"/>
        </w:rPr>
      </w:pPr>
      <w:hyperlink w:anchor="_Toc148210843" w:history="1">
        <w:r w:rsidR="00E478F7" w:rsidRPr="00CF05D0">
          <w:rPr>
            <w:rStyle w:val="Hyperlink"/>
            <w:noProof/>
          </w:rPr>
          <w:t>Figure A 5</w:t>
        </w:r>
        <w:r w:rsidR="00E478F7" w:rsidRPr="00CF05D0">
          <w:rPr>
            <w:rStyle w:val="Hyperlink"/>
            <w:noProof/>
          </w:rPr>
          <w:noBreakHyphen/>
          <w:t xml:space="preserve">3 Multi Criteria Decision Analysis GAIA web graph for stack diameters of  </w:t>
        </w:r>
        <w:r w:rsidR="00615D35">
          <w:rPr>
            <w:rStyle w:val="Hyperlink"/>
            <w:noProof/>
          </w:rPr>
          <w:br/>
        </w:r>
        <w:r w:rsidR="00E478F7" w:rsidRPr="00CF05D0">
          <w:rPr>
            <w:rStyle w:val="Hyperlink"/>
            <w:noProof/>
          </w:rPr>
          <w:t>8 m – 18 m</w:t>
        </w:r>
        <w:r w:rsidR="00E478F7">
          <w:rPr>
            <w:noProof/>
            <w:webHidden/>
          </w:rPr>
          <w:tab/>
        </w:r>
        <w:r w:rsidR="00E478F7">
          <w:rPr>
            <w:noProof/>
            <w:webHidden/>
          </w:rPr>
          <w:fldChar w:fldCharType="begin"/>
        </w:r>
        <w:r w:rsidR="00E478F7">
          <w:rPr>
            <w:noProof/>
            <w:webHidden/>
          </w:rPr>
          <w:instrText xml:space="preserve"> PAGEREF _Toc148210843 \h </w:instrText>
        </w:r>
        <w:r w:rsidR="00E478F7">
          <w:rPr>
            <w:noProof/>
            <w:webHidden/>
          </w:rPr>
        </w:r>
        <w:r w:rsidR="00E478F7">
          <w:rPr>
            <w:noProof/>
            <w:webHidden/>
          </w:rPr>
          <w:fldChar w:fldCharType="separate"/>
        </w:r>
        <w:r w:rsidR="00D9735C">
          <w:rPr>
            <w:noProof/>
            <w:webHidden/>
          </w:rPr>
          <w:t>253</w:t>
        </w:r>
        <w:r w:rsidR="00E478F7">
          <w:rPr>
            <w:noProof/>
            <w:webHidden/>
          </w:rPr>
          <w:fldChar w:fldCharType="end"/>
        </w:r>
      </w:hyperlink>
    </w:p>
    <w:p w14:paraId="7C053770" w14:textId="1351EA0A" w:rsidR="00E478F7" w:rsidRDefault="005910DD" w:rsidP="00615D35">
      <w:pPr>
        <w:pStyle w:val="TableofFigures"/>
        <w:tabs>
          <w:tab w:val="right" w:leader="dot" w:pos="8777"/>
        </w:tabs>
        <w:jc w:val="left"/>
        <w:rPr>
          <w:rFonts w:asciiTheme="minorHAnsi" w:eastAsiaTheme="minorEastAsia" w:hAnsiTheme="minorHAnsi"/>
          <w:noProof/>
          <w:kern w:val="2"/>
          <w:lang w:eastAsia="en-GB"/>
          <w14:ligatures w14:val="standardContextual"/>
        </w:rPr>
      </w:pPr>
      <w:hyperlink w:anchor="_Toc148210844" w:history="1">
        <w:r w:rsidR="00E478F7" w:rsidRPr="00CF05D0">
          <w:rPr>
            <w:rStyle w:val="Hyperlink"/>
            <w:noProof/>
          </w:rPr>
          <w:t>Figure A 5</w:t>
        </w:r>
        <w:r w:rsidR="00E478F7" w:rsidRPr="00CF05D0">
          <w:rPr>
            <w:rStyle w:val="Hyperlink"/>
            <w:noProof/>
          </w:rPr>
          <w:noBreakHyphen/>
          <w:t xml:space="preserve">4 Multi Criteria Decision Analysis GAIA web graph for concentrations of  </w:t>
        </w:r>
        <w:r w:rsidR="00615D35">
          <w:rPr>
            <w:rStyle w:val="Hyperlink"/>
            <w:noProof/>
          </w:rPr>
          <w:br/>
        </w:r>
        <w:r w:rsidR="00E478F7" w:rsidRPr="00CF05D0">
          <w:rPr>
            <w:rStyle w:val="Hyperlink"/>
            <w:noProof/>
          </w:rPr>
          <w:t>0 mg/m</w:t>
        </w:r>
        <w:r w:rsidR="00E478F7" w:rsidRPr="00CF05D0">
          <w:rPr>
            <w:rStyle w:val="Hyperlink"/>
            <w:noProof/>
            <w:vertAlign w:val="superscript"/>
          </w:rPr>
          <w:t>3</w:t>
        </w:r>
        <w:r w:rsidR="00E478F7" w:rsidRPr="00CF05D0">
          <w:rPr>
            <w:rStyle w:val="Hyperlink"/>
            <w:noProof/>
          </w:rPr>
          <w:t xml:space="preserve"> – 200 mg/m</w:t>
        </w:r>
        <w:r w:rsidR="00E478F7" w:rsidRPr="00CF05D0">
          <w:rPr>
            <w:rStyle w:val="Hyperlink"/>
            <w:noProof/>
            <w:vertAlign w:val="superscript"/>
          </w:rPr>
          <w:t>3</w:t>
        </w:r>
        <w:r w:rsidR="00E478F7">
          <w:rPr>
            <w:noProof/>
            <w:webHidden/>
          </w:rPr>
          <w:tab/>
        </w:r>
        <w:r w:rsidR="00E478F7">
          <w:rPr>
            <w:noProof/>
            <w:webHidden/>
          </w:rPr>
          <w:fldChar w:fldCharType="begin"/>
        </w:r>
        <w:r w:rsidR="00E478F7">
          <w:rPr>
            <w:noProof/>
            <w:webHidden/>
          </w:rPr>
          <w:instrText xml:space="preserve"> PAGEREF _Toc148210844 \h </w:instrText>
        </w:r>
        <w:r w:rsidR="00E478F7">
          <w:rPr>
            <w:noProof/>
            <w:webHidden/>
          </w:rPr>
        </w:r>
        <w:r w:rsidR="00E478F7">
          <w:rPr>
            <w:noProof/>
            <w:webHidden/>
          </w:rPr>
          <w:fldChar w:fldCharType="separate"/>
        </w:r>
        <w:r w:rsidR="00D9735C">
          <w:rPr>
            <w:noProof/>
            <w:webHidden/>
          </w:rPr>
          <w:t>254</w:t>
        </w:r>
        <w:r w:rsidR="00E478F7">
          <w:rPr>
            <w:noProof/>
            <w:webHidden/>
          </w:rPr>
          <w:fldChar w:fldCharType="end"/>
        </w:r>
      </w:hyperlink>
    </w:p>
    <w:p w14:paraId="6F2CB188" w14:textId="4756D3E7" w:rsidR="00E478F7" w:rsidRDefault="005910DD" w:rsidP="00615D35">
      <w:pPr>
        <w:pStyle w:val="TableofFigures"/>
        <w:tabs>
          <w:tab w:val="right" w:leader="dot" w:pos="8777"/>
        </w:tabs>
        <w:jc w:val="left"/>
        <w:rPr>
          <w:rFonts w:asciiTheme="minorHAnsi" w:eastAsiaTheme="minorEastAsia" w:hAnsiTheme="minorHAnsi"/>
          <w:noProof/>
          <w:kern w:val="2"/>
          <w:lang w:eastAsia="en-GB"/>
          <w14:ligatures w14:val="standardContextual"/>
        </w:rPr>
      </w:pPr>
      <w:hyperlink w:anchor="_Toc148210845" w:history="1">
        <w:r w:rsidR="00E478F7" w:rsidRPr="00CF05D0">
          <w:rPr>
            <w:rStyle w:val="Hyperlink"/>
            <w:noProof/>
          </w:rPr>
          <w:t>Figure A 5</w:t>
        </w:r>
        <w:r w:rsidR="00E478F7" w:rsidRPr="00CF05D0">
          <w:rPr>
            <w:rStyle w:val="Hyperlink"/>
            <w:noProof/>
          </w:rPr>
          <w:noBreakHyphen/>
          <w:t xml:space="preserve">5 Multi Criteria Decision Analysis GAIA web graph for concentrations of  </w:t>
        </w:r>
        <w:r w:rsidR="00615D35">
          <w:rPr>
            <w:rStyle w:val="Hyperlink"/>
            <w:noProof/>
          </w:rPr>
          <w:br/>
        </w:r>
        <w:r w:rsidR="00E478F7" w:rsidRPr="00CF05D0">
          <w:rPr>
            <w:rStyle w:val="Hyperlink"/>
            <w:noProof/>
          </w:rPr>
          <w:t>200 mg/m</w:t>
        </w:r>
        <w:r w:rsidR="00E478F7" w:rsidRPr="00CF05D0">
          <w:rPr>
            <w:rStyle w:val="Hyperlink"/>
            <w:noProof/>
            <w:vertAlign w:val="superscript"/>
          </w:rPr>
          <w:t>3</w:t>
        </w:r>
        <w:r w:rsidR="00E478F7" w:rsidRPr="00CF05D0">
          <w:rPr>
            <w:rStyle w:val="Hyperlink"/>
            <w:noProof/>
          </w:rPr>
          <w:t xml:space="preserve"> – 1,000 mg/m</w:t>
        </w:r>
        <w:r w:rsidR="00E478F7" w:rsidRPr="00CF05D0">
          <w:rPr>
            <w:rStyle w:val="Hyperlink"/>
            <w:noProof/>
            <w:vertAlign w:val="superscript"/>
          </w:rPr>
          <w:t>3</w:t>
        </w:r>
        <w:r w:rsidR="00E478F7">
          <w:rPr>
            <w:noProof/>
            <w:webHidden/>
          </w:rPr>
          <w:tab/>
        </w:r>
        <w:r w:rsidR="00E478F7">
          <w:rPr>
            <w:noProof/>
            <w:webHidden/>
          </w:rPr>
          <w:fldChar w:fldCharType="begin"/>
        </w:r>
        <w:r w:rsidR="00E478F7">
          <w:rPr>
            <w:noProof/>
            <w:webHidden/>
          </w:rPr>
          <w:instrText xml:space="preserve"> PAGEREF _Toc148210845 \h </w:instrText>
        </w:r>
        <w:r w:rsidR="00E478F7">
          <w:rPr>
            <w:noProof/>
            <w:webHidden/>
          </w:rPr>
        </w:r>
        <w:r w:rsidR="00E478F7">
          <w:rPr>
            <w:noProof/>
            <w:webHidden/>
          </w:rPr>
          <w:fldChar w:fldCharType="separate"/>
        </w:r>
        <w:r w:rsidR="00D9735C">
          <w:rPr>
            <w:noProof/>
            <w:webHidden/>
          </w:rPr>
          <w:t>255</w:t>
        </w:r>
        <w:r w:rsidR="00E478F7">
          <w:rPr>
            <w:noProof/>
            <w:webHidden/>
          </w:rPr>
          <w:fldChar w:fldCharType="end"/>
        </w:r>
      </w:hyperlink>
    </w:p>
    <w:p w14:paraId="20A39356" w14:textId="10892FB6" w:rsidR="00E478F7" w:rsidRDefault="005910DD" w:rsidP="00615D35">
      <w:pPr>
        <w:pStyle w:val="TableofFigures"/>
        <w:tabs>
          <w:tab w:val="right" w:leader="dot" w:pos="8777"/>
        </w:tabs>
        <w:jc w:val="left"/>
        <w:rPr>
          <w:rFonts w:asciiTheme="minorHAnsi" w:eastAsiaTheme="minorEastAsia" w:hAnsiTheme="minorHAnsi"/>
          <w:noProof/>
          <w:kern w:val="2"/>
          <w:lang w:eastAsia="en-GB"/>
          <w14:ligatures w14:val="standardContextual"/>
        </w:rPr>
      </w:pPr>
      <w:hyperlink w:anchor="_Toc148210846" w:history="1">
        <w:r w:rsidR="00E478F7" w:rsidRPr="00CF05D0">
          <w:rPr>
            <w:rStyle w:val="Hyperlink"/>
            <w:noProof/>
          </w:rPr>
          <w:t>Figure A 5</w:t>
        </w:r>
        <w:r w:rsidR="00E478F7" w:rsidRPr="00CF05D0">
          <w:rPr>
            <w:rStyle w:val="Hyperlink"/>
            <w:noProof/>
          </w:rPr>
          <w:noBreakHyphen/>
          <w:t xml:space="preserve">6 Multi Criteria Decision Analysis GAIA web graph for concentrations of  </w:t>
        </w:r>
        <w:r w:rsidR="00615D35">
          <w:rPr>
            <w:rStyle w:val="Hyperlink"/>
            <w:noProof/>
          </w:rPr>
          <w:br/>
        </w:r>
        <w:r w:rsidR="00E478F7" w:rsidRPr="00CF05D0">
          <w:rPr>
            <w:rStyle w:val="Hyperlink"/>
            <w:noProof/>
          </w:rPr>
          <w:t>1,000 mg/m</w:t>
        </w:r>
        <w:r w:rsidR="00E478F7" w:rsidRPr="00CF05D0">
          <w:rPr>
            <w:rStyle w:val="Hyperlink"/>
            <w:noProof/>
            <w:vertAlign w:val="superscript"/>
          </w:rPr>
          <w:t>3</w:t>
        </w:r>
        <w:r w:rsidR="00E478F7" w:rsidRPr="00CF05D0">
          <w:rPr>
            <w:rStyle w:val="Hyperlink"/>
            <w:noProof/>
          </w:rPr>
          <w:t xml:space="preserve"> – 10,000 mg/m</w:t>
        </w:r>
        <w:r w:rsidR="00E478F7" w:rsidRPr="00CF05D0">
          <w:rPr>
            <w:rStyle w:val="Hyperlink"/>
            <w:noProof/>
            <w:vertAlign w:val="superscript"/>
          </w:rPr>
          <w:t>3</w:t>
        </w:r>
        <w:r w:rsidR="00E478F7">
          <w:rPr>
            <w:noProof/>
            <w:webHidden/>
          </w:rPr>
          <w:tab/>
        </w:r>
        <w:r w:rsidR="00E478F7">
          <w:rPr>
            <w:noProof/>
            <w:webHidden/>
          </w:rPr>
          <w:fldChar w:fldCharType="begin"/>
        </w:r>
        <w:r w:rsidR="00E478F7">
          <w:rPr>
            <w:noProof/>
            <w:webHidden/>
          </w:rPr>
          <w:instrText xml:space="preserve"> PAGEREF _Toc148210846 \h </w:instrText>
        </w:r>
        <w:r w:rsidR="00E478F7">
          <w:rPr>
            <w:noProof/>
            <w:webHidden/>
          </w:rPr>
        </w:r>
        <w:r w:rsidR="00E478F7">
          <w:rPr>
            <w:noProof/>
            <w:webHidden/>
          </w:rPr>
          <w:fldChar w:fldCharType="separate"/>
        </w:r>
        <w:r w:rsidR="00D9735C">
          <w:rPr>
            <w:noProof/>
            <w:webHidden/>
          </w:rPr>
          <w:t>256</w:t>
        </w:r>
        <w:r w:rsidR="00E478F7">
          <w:rPr>
            <w:noProof/>
            <w:webHidden/>
          </w:rPr>
          <w:fldChar w:fldCharType="end"/>
        </w:r>
      </w:hyperlink>
    </w:p>
    <w:p w14:paraId="3E58177E" w14:textId="3F85ECAC" w:rsidR="00E478F7" w:rsidRDefault="005910DD" w:rsidP="00615D35">
      <w:pPr>
        <w:pStyle w:val="TableofFigures"/>
        <w:tabs>
          <w:tab w:val="right" w:leader="dot" w:pos="8777"/>
        </w:tabs>
        <w:jc w:val="left"/>
        <w:rPr>
          <w:rFonts w:asciiTheme="minorHAnsi" w:eastAsiaTheme="minorEastAsia" w:hAnsiTheme="minorHAnsi"/>
          <w:noProof/>
          <w:kern w:val="2"/>
          <w:lang w:eastAsia="en-GB"/>
          <w14:ligatures w14:val="standardContextual"/>
        </w:rPr>
      </w:pPr>
      <w:hyperlink w:anchor="_Toc148210847" w:history="1">
        <w:r w:rsidR="00E478F7" w:rsidRPr="00CF05D0">
          <w:rPr>
            <w:rStyle w:val="Hyperlink"/>
            <w:noProof/>
          </w:rPr>
          <w:t>Figure A 5</w:t>
        </w:r>
        <w:r w:rsidR="00E478F7" w:rsidRPr="00CF05D0">
          <w:rPr>
            <w:rStyle w:val="Hyperlink"/>
            <w:noProof/>
          </w:rPr>
          <w:noBreakHyphen/>
          <w:t xml:space="preserve">7 Multi Criteria Decision Analysis GAIA web graph for processes with </w:t>
        </w:r>
        <w:r w:rsidR="00615D35">
          <w:rPr>
            <w:rStyle w:val="Hyperlink"/>
            <w:noProof/>
          </w:rPr>
          <w:br/>
        </w:r>
        <w:r w:rsidR="00E478F7" w:rsidRPr="00CF05D0">
          <w:rPr>
            <w:rStyle w:val="Hyperlink"/>
            <w:noProof/>
          </w:rPr>
          <w:t>changing conditions</w:t>
        </w:r>
        <w:r w:rsidR="00E478F7">
          <w:rPr>
            <w:noProof/>
            <w:webHidden/>
          </w:rPr>
          <w:tab/>
        </w:r>
        <w:r w:rsidR="00E478F7">
          <w:rPr>
            <w:noProof/>
            <w:webHidden/>
          </w:rPr>
          <w:fldChar w:fldCharType="begin"/>
        </w:r>
        <w:r w:rsidR="00E478F7">
          <w:rPr>
            <w:noProof/>
            <w:webHidden/>
          </w:rPr>
          <w:instrText xml:space="preserve"> PAGEREF _Toc148210847 \h </w:instrText>
        </w:r>
        <w:r w:rsidR="00E478F7">
          <w:rPr>
            <w:noProof/>
            <w:webHidden/>
          </w:rPr>
        </w:r>
        <w:r w:rsidR="00E478F7">
          <w:rPr>
            <w:noProof/>
            <w:webHidden/>
          </w:rPr>
          <w:fldChar w:fldCharType="separate"/>
        </w:r>
        <w:r w:rsidR="00D9735C">
          <w:rPr>
            <w:noProof/>
            <w:webHidden/>
          </w:rPr>
          <w:t>257</w:t>
        </w:r>
        <w:r w:rsidR="00E478F7">
          <w:rPr>
            <w:noProof/>
            <w:webHidden/>
          </w:rPr>
          <w:fldChar w:fldCharType="end"/>
        </w:r>
      </w:hyperlink>
    </w:p>
    <w:p w14:paraId="548A2107" w14:textId="04DC8981" w:rsidR="00E478F7" w:rsidRDefault="005910DD" w:rsidP="00615D35">
      <w:pPr>
        <w:pStyle w:val="TableofFigures"/>
        <w:tabs>
          <w:tab w:val="right" w:leader="dot" w:pos="8777"/>
        </w:tabs>
        <w:jc w:val="left"/>
        <w:rPr>
          <w:rFonts w:asciiTheme="minorHAnsi" w:eastAsiaTheme="minorEastAsia" w:hAnsiTheme="minorHAnsi"/>
          <w:noProof/>
          <w:kern w:val="2"/>
          <w:lang w:eastAsia="en-GB"/>
          <w14:ligatures w14:val="standardContextual"/>
        </w:rPr>
      </w:pPr>
      <w:hyperlink w:anchor="_Toc148210848" w:history="1">
        <w:r w:rsidR="00E478F7" w:rsidRPr="00CF05D0">
          <w:rPr>
            <w:rStyle w:val="Hyperlink"/>
            <w:noProof/>
          </w:rPr>
          <w:t>Figure A 5</w:t>
        </w:r>
        <w:r w:rsidR="00E478F7" w:rsidRPr="00CF05D0">
          <w:rPr>
            <w:rStyle w:val="Hyperlink"/>
            <w:noProof/>
          </w:rPr>
          <w:noBreakHyphen/>
          <w:t xml:space="preserve">8 Multi Criteria Decision Analysis GAIA web graph for processes with </w:t>
        </w:r>
        <w:r w:rsidR="00615D35">
          <w:rPr>
            <w:rStyle w:val="Hyperlink"/>
            <w:noProof/>
          </w:rPr>
          <w:br/>
        </w:r>
        <w:r w:rsidR="00E478F7" w:rsidRPr="00CF05D0">
          <w:rPr>
            <w:rStyle w:val="Hyperlink"/>
            <w:noProof/>
          </w:rPr>
          <w:t>changing velocity</w:t>
        </w:r>
        <w:r w:rsidR="00E478F7">
          <w:rPr>
            <w:noProof/>
            <w:webHidden/>
          </w:rPr>
          <w:tab/>
        </w:r>
        <w:r w:rsidR="00E478F7">
          <w:rPr>
            <w:noProof/>
            <w:webHidden/>
          </w:rPr>
          <w:fldChar w:fldCharType="begin"/>
        </w:r>
        <w:r w:rsidR="00E478F7">
          <w:rPr>
            <w:noProof/>
            <w:webHidden/>
          </w:rPr>
          <w:instrText xml:space="preserve"> PAGEREF _Toc148210848 \h </w:instrText>
        </w:r>
        <w:r w:rsidR="00E478F7">
          <w:rPr>
            <w:noProof/>
            <w:webHidden/>
          </w:rPr>
        </w:r>
        <w:r w:rsidR="00E478F7">
          <w:rPr>
            <w:noProof/>
            <w:webHidden/>
          </w:rPr>
          <w:fldChar w:fldCharType="separate"/>
        </w:r>
        <w:r w:rsidR="00D9735C">
          <w:rPr>
            <w:noProof/>
            <w:webHidden/>
          </w:rPr>
          <w:t>258</w:t>
        </w:r>
        <w:r w:rsidR="00E478F7">
          <w:rPr>
            <w:noProof/>
            <w:webHidden/>
          </w:rPr>
          <w:fldChar w:fldCharType="end"/>
        </w:r>
      </w:hyperlink>
    </w:p>
    <w:p w14:paraId="5221E4BB" w14:textId="1016D5D5" w:rsidR="00E478F7" w:rsidRDefault="005910DD" w:rsidP="00615D35">
      <w:pPr>
        <w:pStyle w:val="TableofFigures"/>
        <w:tabs>
          <w:tab w:val="right" w:leader="dot" w:pos="8777"/>
        </w:tabs>
        <w:jc w:val="left"/>
        <w:rPr>
          <w:rFonts w:asciiTheme="minorHAnsi" w:eastAsiaTheme="minorEastAsia" w:hAnsiTheme="minorHAnsi"/>
          <w:noProof/>
          <w:kern w:val="2"/>
          <w:lang w:eastAsia="en-GB"/>
          <w14:ligatures w14:val="standardContextual"/>
        </w:rPr>
      </w:pPr>
      <w:hyperlink w:anchor="_Toc148210849" w:history="1">
        <w:r w:rsidR="00E478F7" w:rsidRPr="00CF05D0">
          <w:rPr>
            <w:rStyle w:val="Hyperlink"/>
            <w:noProof/>
          </w:rPr>
          <w:t>Figure A 5</w:t>
        </w:r>
        <w:r w:rsidR="00E478F7" w:rsidRPr="00CF05D0">
          <w:rPr>
            <w:rStyle w:val="Hyperlink"/>
            <w:noProof/>
          </w:rPr>
          <w:noBreakHyphen/>
          <w:t xml:space="preserve">9 Multi Criteria Decision Analysis GAIA web graph for processes where  </w:t>
        </w:r>
        <w:r w:rsidR="00615D35">
          <w:rPr>
            <w:rStyle w:val="Hyperlink"/>
            <w:noProof/>
          </w:rPr>
          <w:br/>
        </w:r>
        <w:r w:rsidR="00E478F7" w:rsidRPr="00CF05D0">
          <w:rPr>
            <w:rStyle w:val="Hyperlink"/>
            <w:noProof/>
          </w:rPr>
          <w:t>chemical analysis is required</w:t>
        </w:r>
        <w:r w:rsidR="00E478F7">
          <w:rPr>
            <w:noProof/>
            <w:webHidden/>
          </w:rPr>
          <w:tab/>
        </w:r>
        <w:r w:rsidR="00E478F7">
          <w:rPr>
            <w:noProof/>
            <w:webHidden/>
          </w:rPr>
          <w:fldChar w:fldCharType="begin"/>
        </w:r>
        <w:r w:rsidR="00E478F7">
          <w:rPr>
            <w:noProof/>
            <w:webHidden/>
          </w:rPr>
          <w:instrText xml:space="preserve"> PAGEREF _Toc148210849 \h </w:instrText>
        </w:r>
        <w:r w:rsidR="00E478F7">
          <w:rPr>
            <w:noProof/>
            <w:webHidden/>
          </w:rPr>
        </w:r>
        <w:r w:rsidR="00E478F7">
          <w:rPr>
            <w:noProof/>
            <w:webHidden/>
          </w:rPr>
          <w:fldChar w:fldCharType="separate"/>
        </w:r>
        <w:r w:rsidR="00D9735C">
          <w:rPr>
            <w:noProof/>
            <w:webHidden/>
          </w:rPr>
          <w:t>259</w:t>
        </w:r>
        <w:r w:rsidR="00E478F7">
          <w:rPr>
            <w:noProof/>
            <w:webHidden/>
          </w:rPr>
          <w:fldChar w:fldCharType="end"/>
        </w:r>
      </w:hyperlink>
    </w:p>
    <w:p w14:paraId="6839C1F5" w14:textId="7950B5F1" w:rsidR="00500DC2" w:rsidRDefault="00620B12" w:rsidP="00500DC2">
      <w:pPr>
        <w:sectPr w:rsidR="00500DC2" w:rsidSect="001E4249">
          <w:headerReference w:type="default" r:id="rId13"/>
          <w:headerReference w:type="first" r:id="rId14"/>
          <w:pgSz w:w="11906" w:h="16838"/>
          <w:pgMar w:top="1440" w:right="851" w:bottom="1440" w:left="2268" w:header="709" w:footer="709" w:gutter="0"/>
          <w:pgNumType w:fmt="lowerRoman"/>
          <w:cols w:space="708"/>
          <w:titlePg/>
          <w:docGrid w:linePitch="360"/>
        </w:sectPr>
      </w:pPr>
      <w:r>
        <w:fldChar w:fldCharType="end"/>
      </w:r>
    </w:p>
    <w:p w14:paraId="6F96FE1C" w14:textId="4657A27B" w:rsidR="00E03580" w:rsidRPr="00490631" w:rsidRDefault="00042CC8" w:rsidP="00167764">
      <w:pPr>
        <w:pStyle w:val="Heading1"/>
        <w:numPr>
          <w:ilvl w:val="0"/>
          <w:numId w:val="0"/>
        </w:numPr>
        <w:rPr>
          <w:sz w:val="26"/>
          <w:szCs w:val="26"/>
        </w:rPr>
      </w:pPr>
      <w:bookmarkStart w:id="4" w:name="_Toc148210958"/>
      <w:r w:rsidRPr="00CE2B18">
        <w:lastRenderedPageBreak/>
        <w:t>List</w:t>
      </w:r>
      <w:r>
        <w:t xml:space="preserve"> of Tables</w:t>
      </w:r>
      <w:bookmarkEnd w:id="4"/>
    </w:p>
    <w:p w14:paraId="07D6877F" w14:textId="039D73DF" w:rsidR="00E478F7" w:rsidRDefault="00C175A9">
      <w:pPr>
        <w:pStyle w:val="TableofFigures"/>
        <w:tabs>
          <w:tab w:val="right" w:leader="dot" w:pos="8777"/>
        </w:tabs>
        <w:rPr>
          <w:rFonts w:asciiTheme="minorHAnsi" w:eastAsiaTheme="minorEastAsia" w:hAnsiTheme="minorHAnsi"/>
          <w:noProof/>
          <w:kern w:val="2"/>
          <w:lang w:eastAsia="en-GB"/>
          <w14:ligatures w14:val="standardContextual"/>
        </w:rPr>
      </w:pPr>
      <w:r>
        <w:fldChar w:fldCharType="begin"/>
      </w:r>
      <w:r>
        <w:instrText xml:space="preserve"> TOC \h \z \c "Table" </w:instrText>
      </w:r>
      <w:r>
        <w:fldChar w:fldCharType="separate"/>
      </w:r>
      <w:hyperlink r:id="rId15" w:anchor="_Toc148210775" w:history="1">
        <w:r w:rsidR="00E478F7" w:rsidRPr="00B374F2">
          <w:rPr>
            <w:rStyle w:val="Hyperlink"/>
            <w:noProof/>
          </w:rPr>
          <w:t>Table 2</w:t>
        </w:r>
        <w:r w:rsidR="00E478F7" w:rsidRPr="00B374F2">
          <w:rPr>
            <w:rStyle w:val="Hyperlink"/>
            <w:noProof/>
          </w:rPr>
          <w:noBreakHyphen/>
          <w:t>1 Comparison of particulate measurement techniques</w:t>
        </w:r>
        <w:r w:rsidR="00E478F7">
          <w:rPr>
            <w:noProof/>
            <w:webHidden/>
          </w:rPr>
          <w:tab/>
        </w:r>
        <w:r w:rsidR="00E478F7">
          <w:rPr>
            <w:noProof/>
            <w:webHidden/>
          </w:rPr>
          <w:fldChar w:fldCharType="begin"/>
        </w:r>
        <w:r w:rsidR="00E478F7">
          <w:rPr>
            <w:noProof/>
            <w:webHidden/>
          </w:rPr>
          <w:instrText xml:space="preserve"> PAGEREF _Toc148210775 \h </w:instrText>
        </w:r>
        <w:r w:rsidR="00E478F7">
          <w:rPr>
            <w:noProof/>
            <w:webHidden/>
          </w:rPr>
        </w:r>
        <w:r w:rsidR="00E478F7">
          <w:rPr>
            <w:noProof/>
            <w:webHidden/>
          </w:rPr>
          <w:fldChar w:fldCharType="separate"/>
        </w:r>
        <w:r w:rsidR="00D9735C">
          <w:rPr>
            <w:noProof/>
            <w:webHidden/>
          </w:rPr>
          <w:t>70</w:t>
        </w:r>
        <w:r w:rsidR="00E478F7">
          <w:rPr>
            <w:noProof/>
            <w:webHidden/>
          </w:rPr>
          <w:fldChar w:fldCharType="end"/>
        </w:r>
      </w:hyperlink>
    </w:p>
    <w:p w14:paraId="4C18C9AF" w14:textId="3353CFAC"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776" w:history="1">
        <w:r w:rsidR="00E478F7" w:rsidRPr="00B374F2">
          <w:rPr>
            <w:rStyle w:val="Hyperlink"/>
            <w:noProof/>
          </w:rPr>
          <w:t>Table 3</w:t>
        </w:r>
        <w:r w:rsidR="00E478F7" w:rsidRPr="00B374F2">
          <w:rPr>
            <w:rStyle w:val="Hyperlink"/>
            <w:noProof/>
          </w:rPr>
          <w:noBreakHyphen/>
          <w:t>1 Criteria requirements, scale, and range and weighting factor for MCDA</w:t>
        </w:r>
        <w:r w:rsidR="00E478F7">
          <w:rPr>
            <w:noProof/>
            <w:webHidden/>
          </w:rPr>
          <w:tab/>
        </w:r>
        <w:r w:rsidR="00E478F7">
          <w:rPr>
            <w:noProof/>
            <w:webHidden/>
          </w:rPr>
          <w:fldChar w:fldCharType="begin"/>
        </w:r>
        <w:r w:rsidR="00E478F7">
          <w:rPr>
            <w:noProof/>
            <w:webHidden/>
          </w:rPr>
          <w:instrText xml:space="preserve"> PAGEREF _Toc148210776 \h </w:instrText>
        </w:r>
        <w:r w:rsidR="00E478F7">
          <w:rPr>
            <w:noProof/>
            <w:webHidden/>
          </w:rPr>
        </w:r>
        <w:r w:rsidR="00E478F7">
          <w:rPr>
            <w:noProof/>
            <w:webHidden/>
          </w:rPr>
          <w:fldChar w:fldCharType="separate"/>
        </w:r>
        <w:r w:rsidR="00D9735C">
          <w:rPr>
            <w:noProof/>
            <w:webHidden/>
          </w:rPr>
          <w:t>85</w:t>
        </w:r>
        <w:r w:rsidR="00E478F7">
          <w:rPr>
            <w:noProof/>
            <w:webHidden/>
          </w:rPr>
          <w:fldChar w:fldCharType="end"/>
        </w:r>
      </w:hyperlink>
    </w:p>
    <w:p w14:paraId="6DFE2167" w14:textId="4F31C377"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777" w:history="1">
        <w:r w:rsidR="00E478F7" w:rsidRPr="00B374F2">
          <w:rPr>
            <w:rStyle w:val="Hyperlink"/>
            <w:noProof/>
          </w:rPr>
          <w:t>Table 3</w:t>
        </w:r>
        <w:r w:rsidR="00E478F7" w:rsidRPr="00B374F2">
          <w:rPr>
            <w:rStyle w:val="Hyperlink"/>
            <w:noProof/>
          </w:rPr>
          <w:noBreakHyphen/>
          <w:t>2 Application criteria and justification</w:t>
        </w:r>
        <w:r w:rsidR="00E478F7">
          <w:rPr>
            <w:noProof/>
            <w:webHidden/>
          </w:rPr>
          <w:tab/>
        </w:r>
        <w:r w:rsidR="00E478F7">
          <w:rPr>
            <w:noProof/>
            <w:webHidden/>
          </w:rPr>
          <w:fldChar w:fldCharType="begin"/>
        </w:r>
        <w:r w:rsidR="00E478F7">
          <w:rPr>
            <w:noProof/>
            <w:webHidden/>
          </w:rPr>
          <w:instrText xml:space="preserve"> PAGEREF _Toc148210777 \h </w:instrText>
        </w:r>
        <w:r w:rsidR="00E478F7">
          <w:rPr>
            <w:noProof/>
            <w:webHidden/>
          </w:rPr>
        </w:r>
        <w:r w:rsidR="00E478F7">
          <w:rPr>
            <w:noProof/>
            <w:webHidden/>
          </w:rPr>
          <w:fldChar w:fldCharType="separate"/>
        </w:r>
        <w:r w:rsidR="00D9735C">
          <w:rPr>
            <w:noProof/>
            <w:webHidden/>
          </w:rPr>
          <w:t>87</w:t>
        </w:r>
        <w:r w:rsidR="00E478F7">
          <w:rPr>
            <w:noProof/>
            <w:webHidden/>
          </w:rPr>
          <w:fldChar w:fldCharType="end"/>
        </w:r>
      </w:hyperlink>
    </w:p>
    <w:p w14:paraId="49545CA9" w14:textId="6BE4AA73"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778" w:history="1">
        <w:r w:rsidR="00E478F7" w:rsidRPr="00B374F2">
          <w:rPr>
            <w:rStyle w:val="Hyperlink"/>
            <w:noProof/>
          </w:rPr>
          <w:t>Table 3</w:t>
        </w:r>
        <w:r w:rsidR="00E478F7" w:rsidRPr="00B374F2">
          <w:rPr>
            <w:rStyle w:val="Hyperlink"/>
            <w:noProof/>
          </w:rPr>
          <w:noBreakHyphen/>
          <w:t>3 Application criteria selection</w:t>
        </w:r>
        <w:r w:rsidR="00E478F7">
          <w:rPr>
            <w:noProof/>
            <w:webHidden/>
          </w:rPr>
          <w:tab/>
        </w:r>
        <w:r w:rsidR="00E478F7">
          <w:rPr>
            <w:noProof/>
            <w:webHidden/>
          </w:rPr>
          <w:fldChar w:fldCharType="begin"/>
        </w:r>
        <w:r w:rsidR="00E478F7">
          <w:rPr>
            <w:noProof/>
            <w:webHidden/>
          </w:rPr>
          <w:instrText xml:space="preserve"> PAGEREF _Toc148210778 \h </w:instrText>
        </w:r>
        <w:r w:rsidR="00E478F7">
          <w:rPr>
            <w:noProof/>
            <w:webHidden/>
          </w:rPr>
        </w:r>
        <w:r w:rsidR="00E478F7">
          <w:rPr>
            <w:noProof/>
            <w:webHidden/>
          </w:rPr>
          <w:fldChar w:fldCharType="separate"/>
        </w:r>
        <w:r w:rsidR="00D9735C">
          <w:rPr>
            <w:noProof/>
            <w:webHidden/>
          </w:rPr>
          <w:t>88</w:t>
        </w:r>
        <w:r w:rsidR="00E478F7">
          <w:rPr>
            <w:noProof/>
            <w:webHidden/>
          </w:rPr>
          <w:fldChar w:fldCharType="end"/>
        </w:r>
      </w:hyperlink>
    </w:p>
    <w:p w14:paraId="44739D21" w14:textId="4D5AB631"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779" w:history="1">
        <w:r w:rsidR="00E478F7" w:rsidRPr="00B374F2">
          <w:rPr>
            <w:rStyle w:val="Hyperlink"/>
            <w:noProof/>
          </w:rPr>
          <w:t>Table 3</w:t>
        </w:r>
        <w:r w:rsidR="00E478F7" w:rsidRPr="00B374F2">
          <w:rPr>
            <w:rStyle w:val="Hyperlink"/>
            <w:noProof/>
          </w:rPr>
          <w:noBreakHyphen/>
          <w:t>4 Best available techniques</w:t>
        </w:r>
        <w:r w:rsidR="00E478F7">
          <w:rPr>
            <w:noProof/>
            <w:webHidden/>
          </w:rPr>
          <w:tab/>
        </w:r>
        <w:r w:rsidR="00E478F7">
          <w:rPr>
            <w:noProof/>
            <w:webHidden/>
          </w:rPr>
          <w:fldChar w:fldCharType="begin"/>
        </w:r>
        <w:r w:rsidR="00E478F7">
          <w:rPr>
            <w:noProof/>
            <w:webHidden/>
          </w:rPr>
          <w:instrText xml:space="preserve"> PAGEREF _Toc148210779 \h </w:instrText>
        </w:r>
        <w:r w:rsidR="00E478F7">
          <w:rPr>
            <w:noProof/>
            <w:webHidden/>
          </w:rPr>
        </w:r>
        <w:r w:rsidR="00E478F7">
          <w:rPr>
            <w:noProof/>
            <w:webHidden/>
          </w:rPr>
          <w:fldChar w:fldCharType="separate"/>
        </w:r>
        <w:r w:rsidR="00D9735C">
          <w:rPr>
            <w:noProof/>
            <w:webHidden/>
          </w:rPr>
          <w:t>99</w:t>
        </w:r>
        <w:r w:rsidR="00E478F7">
          <w:rPr>
            <w:noProof/>
            <w:webHidden/>
          </w:rPr>
          <w:fldChar w:fldCharType="end"/>
        </w:r>
      </w:hyperlink>
    </w:p>
    <w:p w14:paraId="225FDDBF" w14:textId="711B63F1"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780" w:history="1">
        <w:r w:rsidR="00E478F7" w:rsidRPr="00B374F2">
          <w:rPr>
            <w:rStyle w:val="Hyperlink"/>
            <w:noProof/>
          </w:rPr>
          <w:t>Table 3</w:t>
        </w:r>
        <w:r w:rsidR="00E478F7" w:rsidRPr="00B374F2">
          <w:rPr>
            <w:rStyle w:val="Hyperlink"/>
            <w:noProof/>
          </w:rPr>
          <w:noBreakHyphen/>
          <w:t>5 Suitable technologies to meet two application criteria</w:t>
        </w:r>
        <w:r w:rsidR="00E478F7">
          <w:rPr>
            <w:noProof/>
            <w:webHidden/>
          </w:rPr>
          <w:tab/>
        </w:r>
        <w:r w:rsidR="00E478F7">
          <w:rPr>
            <w:noProof/>
            <w:webHidden/>
          </w:rPr>
          <w:fldChar w:fldCharType="begin"/>
        </w:r>
        <w:r w:rsidR="00E478F7">
          <w:rPr>
            <w:noProof/>
            <w:webHidden/>
          </w:rPr>
          <w:instrText xml:space="preserve"> PAGEREF _Toc148210780 \h </w:instrText>
        </w:r>
        <w:r w:rsidR="00E478F7">
          <w:rPr>
            <w:noProof/>
            <w:webHidden/>
          </w:rPr>
        </w:r>
        <w:r w:rsidR="00E478F7">
          <w:rPr>
            <w:noProof/>
            <w:webHidden/>
          </w:rPr>
          <w:fldChar w:fldCharType="separate"/>
        </w:r>
        <w:r w:rsidR="00D9735C">
          <w:rPr>
            <w:noProof/>
            <w:webHidden/>
          </w:rPr>
          <w:t>101</w:t>
        </w:r>
        <w:r w:rsidR="00E478F7">
          <w:rPr>
            <w:noProof/>
            <w:webHidden/>
          </w:rPr>
          <w:fldChar w:fldCharType="end"/>
        </w:r>
      </w:hyperlink>
    </w:p>
    <w:p w14:paraId="52CAAB4C" w14:textId="2A9C19CA"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781" w:history="1">
        <w:r w:rsidR="00E478F7" w:rsidRPr="00B374F2">
          <w:rPr>
            <w:rStyle w:val="Hyperlink"/>
            <w:noProof/>
          </w:rPr>
          <w:t>Table 4</w:t>
        </w:r>
        <w:r w:rsidR="00E478F7" w:rsidRPr="00B374F2">
          <w:rPr>
            <w:rStyle w:val="Hyperlink"/>
            <w:noProof/>
          </w:rPr>
          <w:noBreakHyphen/>
          <w:t>1 Ansys DesignXplorer optimised geometry results</w:t>
        </w:r>
        <w:r w:rsidR="00E478F7">
          <w:rPr>
            <w:noProof/>
            <w:webHidden/>
          </w:rPr>
          <w:tab/>
        </w:r>
        <w:r w:rsidR="00E478F7">
          <w:rPr>
            <w:noProof/>
            <w:webHidden/>
          </w:rPr>
          <w:fldChar w:fldCharType="begin"/>
        </w:r>
        <w:r w:rsidR="00E478F7">
          <w:rPr>
            <w:noProof/>
            <w:webHidden/>
          </w:rPr>
          <w:instrText xml:space="preserve"> PAGEREF _Toc148210781 \h </w:instrText>
        </w:r>
        <w:r w:rsidR="00E478F7">
          <w:rPr>
            <w:noProof/>
            <w:webHidden/>
          </w:rPr>
        </w:r>
        <w:r w:rsidR="00E478F7">
          <w:rPr>
            <w:noProof/>
            <w:webHidden/>
          </w:rPr>
          <w:fldChar w:fldCharType="separate"/>
        </w:r>
        <w:r w:rsidR="00D9735C">
          <w:rPr>
            <w:noProof/>
            <w:webHidden/>
          </w:rPr>
          <w:t>115</w:t>
        </w:r>
        <w:r w:rsidR="00E478F7">
          <w:rPr>
            <w:noProof/>
            <w:webHidden/>
          </w:rPr>
          <w:fldChar w:fldCharType="end"/>
        </w:r>
      </w:hyperlink>
    </w:p>
    <w:p w14:paraId="441A6451" w14:textId="37F9FBED"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782" w:history="1">
        <w:r w:rsidR="00E478F7" w:rsidRPr="00B374F2">
          <w:rPr>
            <w:rStyle w:val="Hyperlink"/>
            <w:noProof/>
          </w:rPr>
          <w:t>Table 4</w:t>
        </w:r>
        <w:r w:rsidR="00E478F7" w:rsidRPr="00B374F2">
          <w:rPr>
            <w:rStyle w:val="Hyperlink"/>
            <w:noProof/>
          </w:rPr>
          <w:noBreakHyphen/>
          <w:t>2 Test 1, simulation, and experimental results</w:t>
        </w:r>
        <w:r w:rsidR="00E478F7">
          <w:rPr>
            <w:noProof/>
            <w:webHidden/>
          </w:rPr>
          <w:tab/>
        </w:r>
        <w:r w:rsidR="00E478F7">
          <w:rPr>
            <w:noProof/>
            <w:webHidden/>
          </w:rPr>
          <w:fldChar w:fldCharType="begin"/>
        </w:r>
        <w:r w:rsidR="00E478F7">
          <w:rPr>
            <w:noProof/>
            <w:webHidden/>
          </w:rPr>
          <w:instrText xml:space="preserve"> PAGEREF _Toc148210782 \h </w:instrText>
        </w:r>
        <w:r w:rsidR="00E478F7">
          <w:rPr>
            <w:noProof/>
            <w:webHidden/>
          </w:rPr>
        </w:r>
        <w:r w:rsidR="00E478F7">
          <w:rPr>
            <w:noProof/>
            <w:webHidden/>
          </w:rPr>
          <w:fldChar w:fldCharType="separate"/>
        </w:r>
        <w:r w:rsidR="00D9735C">
          <w:rPr>
            <w:noProof/>
            <w:webHidden/>
          </w:rPr>
          <w:t>125</w:t>
        </w:r>
        <w:r w:rsidR="00E478F7">
          <w:rPr>
            <w:noProof/>
            <w:webHidden/>
          </w:rPr>
          <w:fldChar w:fldCharType="end"/>
        </w:r>
      </w:hyperlink>
    </w:p>
    <w:p w14:paraId="43874BDF" w14:textId="6F650D86"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783" w:history="1">
        <w:r w:rsidR="00E478F7" w:rsidRPr="00B374F2">
          <w:rPr>
            <w:rStyle w:val="Hyperlink"/>
            <w:noProof/>
          </w:rPr>
          <w:t>Table 4</w:t>
        </w:r>
        <w:r w:rsidR="00E478F7" w:rsidRPr="00B374F2">
          <w:rPr>
            <w:rStyle w:val="Hyperlink"/>
            <w:noProof/>
          </w:rPr>
          <w:noBreakHyphen/>
          <w:t>3 Test 2, simulation, and experimental results</w:t>
        </w:r>
        <w:r w:rsidR="00E478F7">
          <w:rPr>
            <w:noProof/>
            <w:webHidden/>
          </w:rPr>
          <w:tab/>
        </w:r>
        <w:r w:rsidR="00E478F7">
          <w:rPr>
            <w:noProof/>
            <w:webHidden/>
          </w:rPr>
          <w:fldChar w:fldCharType="begin"/>
        </w:r>
        <w:r w:rsidR="00E478F7">
          <w:rPr>
            <w:noProof/>
            <w:webHidden/>
          </w:rPr>
          <w:instrText xml:space="preserve"> PAGEREF _Toc148210783 \h </w:instrText>
        </w:r>
        <w:r w:rsidR="00E478F7">
          <w:rPr>
            <w:noProof/>
            <w:webHidden/>
          </w:rPr>
        </w:r>
        <w:r w:rsidR="00E478F7">
          <w:rPr>
            <w:noProof/>
            <w:webHidden/>
          </w:rPr>
          <w:fldChar w:fldCharType="separate"/>
        </w:r>
        <w:r w:rsidR="00D9735C">
          <w:rPr>
            <w:noProof/>
            <w:webHidden/>
          </w:rPr>
          <w:t>126</w:t>
        </w:r>
        <w:r w:rsidR="00E478F7">
          <w:rPr>
            <w:noProof/>
            <w:webHidden/>
          </w:rPr>
          <w:fldChar w:fldCharType="end"/>
        </w:r>
      </w:hyperlink>
    </w:p>
    <w:p w14:paraId="387678B0" w14:textId="1E6C7EDB" w:rsidR="00E478F7" w:rsidRDefault="005910DD">
      <w:pPr>
        <w:pStyle w:val="TableofFigures"/>
        <w:tabs>
          <w:tab w:val="right" w:leader="dot" w:pos="8777"/>
        </w:tabs>
        <w:rPr>
          <w:rFonts w:asciiTheme="minorHAnsi" w:eastAsiaTheme="minorEastAsia" w:hAnsiTheme="minorHAnsi"/>
          <w:noProof/>
          <w:kern w:val="2"/>
          <w:lang w:eastAsia="en-GB"/>
          <w14:ligatures w14:val="standardContextual"/>
        </w:rPr>
      </w:pPr>
      <w:hyperlink w:anchor="_Toc148210784" w:history="1">
        <w:r w:rsidR="00E478F7" w:rsidRPr="00B374F2">
          <w:rPr>
            <w:rStyle w:val="Hyperlink"/>
            <w:noProof/>
          </w:rPr>
          <w:t>Table 4</w:t>
        </w:r>
        <w:r w:rsidR="00E478F7" w:rsidRPr="00B374F2">
          <w:rPr>
            <w:rStyle w:val="Hyperlink"/>
            <w:noProof/>
          </w:rPr>
          <w:noBreakHyphen/>
          <w:t>4 Test 3, simulation, and experimental results</w:t>
        </w:r>
        <w:r w:rsidR="00E478F7">
          <w:rPr>
            <w:noProof/>
            <w:webHidden/>
          </w:rPr>
          <w:tab/>
        </w:r>
        <w:r w:rsidR="00E478F7">
          <w:rPr>
            <w:noProof/>
            <w:webHidden/>
          </w:rPr>
          <w:fldChar w:fldCharType="begin"/>
        </w:r>
        <w:r w:rsidR="00E478F7">
          <w:rPr>
            <w:noProof/>
            <w:webHidden/>
          </w:rPr>
          <w:instrText xml:space="preserve"> PAGEREF _Toc148210784 \h </w:instrText>
        </w:r>
        <w:r w:rsidR="00E478F7">
          <w:rPr>
            <w:noProof/>
            <w:webHidden/>
          </w:rPr>
        </w:r>
        <w:r w:rsidR="00E478F7">
          <w:rPr>
            <w:noProof/>
            <w:webHidden/>
          </w:rPr>
          <w:fldChar w:fldCharType="separate"/>
        </w:r>
        <w:r w:rsidR="00D9735C">
          <w:rPr>
            <w:noProof/>
            <w:webHidden/>
          </w:rPr>
          <w:t>127</w:t>
        </w:r>
        <w:r w:rsidR="00E478F7">
          <w:rPr>
            <w:noProof/>
            <w:webHidden/>
          </w:rPr>
          <w:fldChar w:fldCharType="end"/>
        </w:r>
      </w:hyperlink>
    </w:p>
    <w:p w14:paraId="21FBE824" w14:textId="3400C723" w:rsidR="00773FCD" w:rsidRDefault="00C175A9" w:rsidP="0067572D">
      <w:pPr>
        <w:spacing w:line="480" w:lineRule="auto"/>
        <w:sectPr w:rsidR="00773FCD" w:rsidSect="001E4249">
          <w:headerReference w:type="first" r:id="rId16"/>
          <w:pgSz w:w="11906" w:h="16838"/>
          <w:pgMar w:top="1440" w:right="851" w:bottom="1440" w:left="2268" w:header="709" w:footer="709" w:gutter="0"/>
          <w:pgNumType w:fmt="lowerRoman"/>
          <w:cols w:space="708"/>
          <w:titlePg/>
          <w:docGrid w:linePitch="360"/>
        </w:sectPr>
      </w:pPr>
      <w:r>
        <w:fldChar w:fldCharType="end"/>
      </w:r>
    </w:p>
    <w:p w14:paraId="2A1B7082" w14:textId="78F9178C" w:rsidR="00437265" w:rsidRPr="00437265" w:rsidRDefault="00042CC8" w:rsidP="00167764">
      <w:pPr>
        <w:pStyle w:val="Heading1"/>
        <w:numPr>
          <w:ilvl w:val="0"/>
          <w:numId w:val="0"/>
        </w:numPr>
      </w:pPr>
      <w:bookmarkStart w:id="5" w:name="_Toc148210959"/>
      <w:r w:rsidRPr="00CE2B18">
        <w:lastRenderedPageBreak/>
        <w:t>Declaration</w:t>
      </w:r>
      <w:bookmarkEnd w:id="5"/>
    </w:p>
    <w:p w14:paraId="5CE8EEB6" w14:textId="2FFB8F9C" w:rsidR="00042CC8" w:rsidRPr="00A35962" w:rsidRDefault="00042CC8" w:rsidP="0067572D">
      <w:pPr>
        <w:spacing w:line="480" w:lineRule="auto"/>
      </w:pPr>
      <w:r w:rsidRPr="00A35962">
        <w:t>I, Daniel Nicklin, hereby certify that the work contained in this thesis document titled</w:t>
      </w:r>
      <w:r w:rsidR="00493F9E">
        <w:t xml:space="preserve"> </w:t>
      </w:r>
      <w:r w:rsidRPr="00A35962">
        <w:t>“</w:t>
      </w:r>
      <w:r w:rsidR="00196C76" w:rsidRPr="00A35962">
        <w:t xml:space="preserve">Investigation into the </w:t>
      </w:r>
      <w:r w:rsidR="00E57402" w:rsidRPr="00A35962">
        <w:t xml:space="preserve">measurement of the </w:t>
      </w:r>
      <w:r w:rsidR="00196C76" w:rsidRPr="00A35962">
        <w:t>mass concentration of particulate emissions from stationary sources</w:t>
      </w:r>
      <w:r w:rsidRPr="00A35962">
        <w:t>”</w:t>
      </w:r>
      <w:r w:rsidR="00493F9E">
        <w:t xml:space="preserve"> </w:t>
      </w:r>
      <w:r w:rsidR="00E57402" w:rsidRPr="00A35962">
        <w:t>w</w:t>
      </w:r>
      <w:r w:rsidRPr="00A35962">
        <w:t>as carried out by myself under the supervision and guidance of the listed supervisory team members:</w:t>
      </w:r>
    </w:p>
    <w:p w14:paraId="6F1A9A4D" w14:textId="77777777" w:rsidR="00042CC8" w:rsidRPr="004E41F9" w:rsidRDefault="00042CC8" w:rsidP="0067572D">
      <w:pPr>
        <w:spacing w:line="480" w:lineRule="auto"/>
      </w:pPr>
      <w:r w:rsidRPr="004E41F9">
        <w:t>Research Project Supervisory Team Members:</w:t>
      </w:r>
    </w:p>
    <w:p w14:paraId="6195BBBB" w14:textId="1DB24ECC" w:rsidR="00D037D5" w:rsidRPr="00D037D5" w:rsidRDefault="00042CC8">
      <w:pPr>
        <w:pStyle w:val="ListParagraph"/>
        <w:numPr>
          <w:ilvl w:val="0"/>
          <w:numId w:val="6"/>
        </w:numPr>
        <w:spacing w:line="480" w:lineRule="auto"/>
        <w:rPr>
          <w:b/>
        </w:rPr>
      </w:pPr>
      <w:r w:rsidRPr="00582309">
        <w:t>Professor Hamidreza Gohari Darabkhani</w:t>
      </w:r>
      <w:r>
        <w:t xml:space="preserve"> – </w:t>
      </w:r>
      <w:r w:rsidR="00E62EEF">
        <w:t>Primary</w:t>
      </w:r>
      <w:r>
        <w:t xml:space="preserve"> Supervisor</w:t>
      </w:r>
      <w:r w:rsidR="00652F7D">
        <w:t>,</w:t>
      </w:r>
      <w:r>
        <w:t xml:space="preserve"> Staffordshire University</w:t>
      </w:r>
    </w:p>
    <w:p w14:paraId="6A759158" w14:textId="67CE3A8C" w:rsidR="00D037D5" w:rsidRPr="00D037D5" w:rsidRDefault="00042CC8">
      <w:pPr>
        <w:pStyle w:val="ListParagraph"/>
        <w:numPr>
          <w:ilvl w:val="0"/>
          <w:numId w:val="6"/>
        </w:numPr>
        <w:spacing w:line="480" w:lineRule="auto"/>
        <w:rPr>
          <w:b/>
        </w:rPr>
      </w:pPr>
      <w:r>
        <w:t xml:space="preserve">Professor Torfeh Sadat-Shafai </w:t>
      </w:r>
      <w:r w:rsidR="001453AD">
        <w:t>–</w:t>
      </w:r>
      <w:r w:rsidR="001453AD" w:rsidRPr="00E96E9A">
        <w:t xml:space="preserve"> </w:t>
      </w:r>
      <w:r>
        <w:t>Second</w:t>
      </w:r>
      <w:r w:rsidR="00E62EEF">
        <w:t>ary</w:t>
      </w:r>
      <w:r>
        <w:t xml:space="preserve"> Supervisor</w:t>
      </w:r>
      <w:r w:rsidR="00652F7D">
        <w:t>,</w:t>
      </w:r>
      <w:r>
        <w:t xml:space="preserve"> Staffordshire University</w:t>
      </w:r>
    </w:p>
    <w:p w14:paraId="4E4FC160" w14:textId="535511BD" w:rsidR="00874BE8" w:rsidRPr="00874BE8" w:rsidRDefault="00874BE8">
      <w:pPr>
        <w:pStyle w:val="ListParagraph"/>
        <w:numPr>
          <w:ilvl w:val="0"/>
          <w:numId w:val="6"/>
        </w:numPr>
        <w:spacing w:line="480" w:lineRule="auto"/>
        <w:rPr>
          <w:b/>
        </w:rPr>
      </w:pPr>
      <w:r>
        <w:t>Martin McGraw (Managing Director) – Industry Supervisor</w:t>
      </w:r>
      <w:r w:rsidR="00652F7D">
        <w:t>,</w:t>
      </w:r>
      <w:r>
        <w:t xml:space="preserve"> DRM Technic Ltd</w:t>
      </w:r>
    </w:p>
    <w:p w14:paraId="04BC7625" w14:textId="6180DC06" w:rsidR="00D037D5" w:rsidRPr="00020691" w:rsidRDefault="00042CC8">
      <w:pPr>
        <w:pStyle w:val="ListParagraph"/>
        <w:numPr>
          <w:ilvl w:val="0"/>
          <w:numId w:val="6"/>
        </w:numPr>
        <w:spacing w:line="480" w:lineRule="auto"/>
        <w:rPr>
          <w:b/>
        </w:rPr>
      </w:pPr>
      <w:r w:rsidRPr="00E96E9A">
        <w:t xml:space="preserve">Lee Bloor </w:t>
      </w:r>
      <w:r w:rsidR="00362DF7">
        <w:t xml:space="preserve">(Technical Manager) </w:t>
      </w:r>
      <w:r>
        <w:t>–</w:t>
      </w:r>
      <w:r w:rsidRPr="00E96E9A">
        <w:t xml:space="preserve"> Indus</w:t>
      </w:r>
      <w:r>
        <w:t>tr</w:t>
      </w:r>
      <w:r w:rsidR="004F2513">
        <w:t>y</w:t>
      </w:r>
      <w:r>
        <w:t xml:space="preserve"> Supervisor</w:t>
      </w:r>
      <w:r w:rsidR="00652F7D">
        <w:t>,</w:t>
      </w:r>
      <w:r>
        <w:t xml:space="preserve"> DRM Technic Ltd</w:t>
      </w:r>
    </w:p>
    <w:p w14:paraId="6472430B" w14:textId="259D3432" w:rsidR="00042CC8" w:rsidRDefault="00042CC8" w:rsidP="0067572D">
      <w:pPr>
        <w:spacing w:line="480" w:lineRule="auto"/>
        <w:rPr>
          <w:shd w:val="clear" w:color="auto" w:fill="FFFFFF"/>
        </w:rPr>
      </w:pPr>
      <w:r w:rsidRPr="002A03AC">
        <w:rPr>
          <w:shd w:val="clear" w:color="auto" w:fill="FFFFFF"/>
        </w:rPr>
        <w:t xml:space="preserve">This research is to form part of the </w:t>
      </w:r>
      <w:r w:rsidR="0015595F">
        <w:rPr>
          <w:shd w:val="clear" w:color="auto" w:fill="FFFFFF"/>
        </w:rPr>
        <w:t>Smart Energy Network Demonstrator (</w:t>
      </w:r>
      <w:r w:rsidRPr="002A03AC">
        <w:rPr>
          <w:shd w:val="clear" w:color="auto" w:fill="FFFFFF"/>
        </w:rPr>
        <w:t>SEND</w:t>
      </w:r>
      <w:r w:rsidR="0015595F">
        <w:rPr>
          <w:shd w:val="clear" w:color="auto" w:fill="FFFFFF"/>
        </w:rPr>
        <w:t>)</w:t>
      </w:r>
      <w:r w:rsidRPr="002A03AC">
        <w:rPr>
          <w:shd w:val="clear" w:color="auto" w:fill="FFFFFF"/>
        </w:rPr>
        <w:t xml:space="preserve"> project</w:t>
      </w:r>
      <w:r>
        <w:rPr>
          <w:shd w:val="clear" w:color="auto" w:fill="FFFFFF"/>
        </w:rPr>
        <w:t xml:space="preserve"> of Keele University</w:t>
      </w:r>
      <w:r w:rsidRPr="002A03AC">
        <w:rPr>
          <w:shd w:val="clear" w:color="auto" w:fill="FFFFFF"/>
        </w:rPr>
        <w:t xml:space="preserve"> (ref.32R16P00706) and is part-funded through the European Regional Development Fund (ERDF) as part of the England 2014 to 2020 European Structural and Investment Funds (ESIF) Growth Programme. The project is also receiving funds from the Department for Business, Energy and Industrial Strategy (BEIS).</w:t>
      </w:r>
    </w:p>
    <w:p w14:paraId="72ED51DD" w14:textId="77777777" w:rsidR="00D037D5" w:rsidRPr="00FA4EF2" w:rsidRDefault="00042CC8" w:rsidP="0067572D">
      <w:pPr>
        <w:spacing w:line="480" w:lineRule="auto"/>
        <w:rPr>
          <w:shd w:val="clear" w:color="auto" w:fill="FFFFFF"/>
        </w:rPr>
      </w:pPr>
      <w:r w:rsidRPr="00FA4EF2">
        <w:rPr>
          <w:shd w:val="clear" w:color="auto" w:fill="FFFFFF"/>
        </w:rPr>
        <w:t>Research Project Funding Support Team:</w:t>
      </w:r>
    </w:p>
    <w:p w14:paraId="4A96E04E" w14:textId="77777777" w:rsidR="00D037D5" w:rsidRPr="00D037D5" w:rsidRDefault="00042CC8">
      <w:pPr>
        <w:pStyle w:val="ListParagraph"/>
        <w:numPr>
          <w:ilvl w:val="0"/>
          <w:numId w:val="7"/>
        </w:numPr>
        <w:spacing w:line="480" w:lineRule="auto"/>
        <w:rPr>
          <w:sz w:val="24"/>
          <w:szCs w:val="24"/>
          <w:shd w:val="clear" w:color="auto" w:fill="FFFFFF"/>
        </w:rPr>
      </w:pPr>
      <w:r w:rsidRPr="00D037D5">
        <w:rPr>
          <w:shd w:val="clear" w:color="auto" w:fill="FFFFFF"/>
        </w:rPr>
        <w:t>Julian Reed – SEND Business Engagement Manager – Keele University</w:t>
      </w:r>
    </w:p>
    <w:p w14:paraId="38FC85AF" w14:textId="316C65EB" w:rsidR="00E03580" w:rsidRDefault="00042CC8">
      <w:pPr>
        <w:pStyle w:val="ListParagraph"/>
        <w:numPr>
          <w:ilvl w:val="0"/>
          <w:numId w:val="7"/>
        </w:numPr>
        <w:spacing w:line="480" w:lineRule="auto"/>
        <w:rPr>
          <w:shd w:val="clear" w:color="auto" w:fill="FFFFFF"/>
        </w:rPr>
      </w:pPr>
      <w:r w:rsidRPr="00D037D5">
        <w:rPr>
          <w:shd w:val="clear" w:color="auto" w:fill="FFFFFF"/>
        </w:rPr>
        <w:t>Anna Mawson – Project Funding Manager – Staffordshire University</w:t>
      </w:r>
    </w:p>
    <w:p w14:paraId="268EB6F9" w14:textId="0835D58A" w:rsidR="00CC41A3" w:rsidRDefault="00CC41A3" w:rsidP="0067572D">
      <w:pPr>
        <w:spacing w:line="480" w:lineRule="auto"/>
        <w:rPr>
          <w:shd w:val="clear" w:color="auto" w:fill="FFFFFF"/>
        </w:rPr>
      </w:pPr>
    </w:p>
    <w:p w14:paraId="144DC6BC" w14:textId="77777777" w:rsidR="00CA7564" w:rsidRPr="00CC41A3" w:rsidRDefault="00CA7564" w:rsidP="0067572D">
      <w:pPr>
        <w:spacing w:line="480" w:lineRule="auto"/>
        <w:rPr>
          <w:shd w:val="clear" w:color="auto" w:fill="FFFFFF"/>
        </w:rPr>
      </w:pPr>
    </w:p>
    <w:p w14:paraId="52584CD0" w14:textId="05864818" w:rsidR="00CC41A3" w:rsidRPr="0067572D" w:rsidRDefault="00CC41A3" w:rsidP="00CA7564">
      <w:pPr>
        <w:spacing w:line="240" w:lineRule="auto"/>
        <w:rPr>
          <w:i/>
          <w:iCs/>
          <w:shd w:val="clear" w:color="auto" w:fill="FFFFFF"/>
        </w:rPr>
      </w:pPr>
      <w:r w:rsidRPr="0067572D">
        <w:rPr>
          <w:i/>
          <w:iCs/>
        </w:rPr>
        <w:t>“This copy has been supplied on the understanding that it is copyright material and that no quotation from the thesis may be published without proper acknowledgement.”</w:t>
      </w:r>
    </w:p>
    <w:p w14:paraId="2A912AFF" w14:textId="77777777" w:rsidR="00773FCD" w:rsidRDefault="00773FCD" w:rsidP="00E03580">
      <w:pPr>
        <w:spacing w:line="276" w:lineRule="auto"/>
        <w:rPr>
          <w:shd w:val="clear" w:color="auto" w:fill="FFFFFF"/>
        </w:rPr>
        <w:sectPr w:rsidR="00773FCD" w:rsidSect="001E4249">
          <w:headerReference w:type="first" r:id="rId17"/>
          <w:pgSz w:w="11906" w:h="16838"/>
          <w:pgMar w:top="1440" w:right="851" w:bottom="1440" w:left="2268" w:header="709" w:footer="709" w:gutter="0"/>
          <w:pgNumType w:fmt="lowerRoman"/>
          <w:cols w:space="708"/>
          <w:titlePg/>
          <w:docGrid w:linePitch="360"/>
        </w:sectPr>
      </w:pPr>
    </w:p>
    <w:p w14:paraId="7DB9D978" w14:textId="33B46767" w:rsidR="00A556C0" w:rsidRDefault="00A556C0" w:rsidP="00167764">
      <w:pPr>
        <w:pStyle w:val="Heading1"/>
        <w:numPr>
          <w:ilvl w:val="0"/>
          <w:numId w:val="0"/>
        </w:numPr>
        <w:rPr>
          <w:shd w:val="clear" w:color="auto" w:fill="FFFFFF"/>
        </w:rPr>
      </w:pPr>
      <w:bookmarkStart w:id="6" w:name="_Toc148210960"/>
      <w:r w:rsidRPr="00CE2B18">
        <w:lastRenderedPageBreak/>
        <w:t>About</w:t>
      </w:r>
      <w:r>
        <w:rPr>
          <w:shd w:val="clear" w:color="auto" w:fill="FFFFFF"/>
        </w:rPr>
        <w:t xml:space="preserve"> the Author</w:t>
      </w:r>
      <w:bookmarkEnd w:id="6"/>
    </w:p>
    <w:p w14:paraId="2AEFA93F" w14:textId="1AE4D6E4" w:rsidR="00A556C0" w:rsidRDefault="008D0FC5" w:rsidP="0082306F">
      <w:pPr>
        <w:spacing w:line="480" w:lineRule="auto"/>
      </w:pPr>
      <w:r>
        <w:t xml:space="preserve">The author graduated from Staffordshire University in 2010 with a Bachelor of Science (B.Sc.) honours degree in Aeronautical Technology and Electronics. He spent time in </w:t>
      </w:r>
      <w:r w:rsidR="004F1B72">
        <w:t>i</w:t>
      </w:r>
      <w:r>
        <w:t xml:space="preserve">ndustry working on a graduate scheme for Balfour Beatty Utility Solutions, working on the project design of </w:t>
      </w:r>
      <w:r w:rsidR="00F500F1">
        <w:t>High Voltage (</w:t>
      </w:r>
      <w:r>
        <w:t>HV</w:t>
      </w:r>
      <w:r w:rsidR="00F500F1">
        <w:t>)</w:t>
      </w:r>
      <w:r>
        <w:t xml:space="preserve"> and </w:t>
      </w:r>
      <w:r w:rsidR="00F500F1">
        <w:t xml:space="preserve">Extra </w:t>
      </w:r>
      <w:r w:rsidR="0057178F">
        <w:t>H</w:t>
      </w:r>
      <w:r w:rsidR="00F500F1">
        <w:t>igh Voltage (</w:t>
      </w:r>
      <w:r>
        <w:t>EHV</w:t>
      </w:r>
      <w:r w:rsidR="00F500F1">
        <w:t>)</w:t>
      </w:r>
      <w:r>
        <w:t xml:space="preserve"> cable systems. Following this period</w:t>
      </w:r>
      <w:r w:rsidR="004F1B72">
        <w:t xml:space="preserve">, </w:t>
      </w:r>
      <w:r>
        <w:t xml:space="preserve">the author </w:t>
      </w:r>
      <w:r w:rsidR="006947F3">
        <w:t>completed</w:t>
      </w:r>
      <w:r>
        <w:t xml:space="preserve"> a Master of Science (M.Sc.) degree at Liverpool John Moores University </w:t>
      </w:r>
      <w:r w:rsidR="001C14C8">
        <w:t>in Commercial Building Surveying</w:t>
      </w:r>
      <w:r w:rsidR="00F619C3">
        <w:t xml:space="preserve">. Following completion of the </w:t>
      </w:r>
      <w:r w:rsidR="006947F3">
        <w:t>M.Sc</w:t>
      </w:r>
      <w:r w:rsidR="00F619C3">
        <w:t xml:space="preserve"> he spent time working in the Renewable Energy Industry developing control strategy and systems for biomass heating and district heating plants.</w:t>
      </w:r>
    </w:p>
    <w:p w14:paraId="5E46135A" w14:textId="7C1ACDA4" w:rsidR="00596BA0" w:rsidRDefault="00596BA0" w:rsidP="0082306F">
      <w:pPr>
        <w:spacing w:line="480" w:lineRule="auto"/>
        <w:rPr>
          <w:shd w:val="clear" w:color="auto" w:fill="FFFFFF"/>
        </w:rPr>
      </w:pPr>
      <w:r>
        <w:t>He was awarded a fully funded Ph</w:t>
      </w:r>
      <w:r w:rsidR="00775F6A">
        <w:t>.</w:t>
      </w:r>
      <w:r>
        <w:t xml:space="preserve">D research scholarship in 2019 as part of the SEND project at Keele University, </w:t>
      </w:r>
      <w:r w:rsidRPr="002A03AC">
        <w:rPr>
          <w:shd w:val="clear" w:color="auto" w:fill="FFFFFF"/>
        </w:rPr>
        <w:t xml:space="preserve">(ref.32R16P00706) and is part-funded through the European Regional Development Fund (ERDF) as part of the England 2014 to 2020 European Structural and Investment Funds (ESIF) Growth Programme. The project also </w:t>
      </w:r>
      <w:r>
        <w:rPr>
          <w:shd w:val="clear" w:color="auto" w:fill="FFFFFF"/>
        </w:rPr>
        <w:t>received</w:t>
      </w:r>
      <w:r w:rsidRPr="002A03AC">
        <w:rPr>
          <w:shd w:val="clear" w:color="auto" w:fill="FFFFFF"/>
        </w:rPr>
        <w:t xml:space="preserve"> funds from the Department for Business, </w:t>
      </w:r>
      <w:r w:rsidR="005A1940" w:rsidRPr="002A03AC">
        <w:rPr>
          <w:shd w:val="clear" w:color="auto" w:fill="FFFFFF"/>
        </w:rPr>
        <w:t>Energy</w:t>
      </w:r>
      <w:r w:rsidR="00C2094C">
        <w:rPr>
          <w:shd w:val="clear" w:color="auto" w:fill="FFFFFF"/>
        </w:rPr>
        <w:t xml:space="preserve"> </w:t>
      </w:r>
      <w:r w:rsidRPr="002A03AC">
        <w:rPr>
          <w:shd w:val="clear" w:color="auto" w:fill="FFFFFF"/>
        </w:rPr>
        <w:t>and Industrial Strategy (BEIS)</w:t>
      </w:r>
      <w:r w:rsidR="00112D68">
        <w:rPr>
          <w:shd w:val="clear" w:color="auto" w:fill="FFFFFF"/>
        </w:rPr>
        <w:t>.</w:t>
      </w:r>
    </w:p>
    <w:p w14:paraId="387E47B5" w14:textId="1D60A627" w:rsidR="00F2601B" w:rsidRDefault="00F2601B" w:rsidP="0082306F">
      <w:pPr>
        <w:spacing w:line="480" w:lineRule="auto"/>
        <w:rPr>
          <w:shd w:val="clear" w:color="auto" w:fill="FFFFFF"/>
        </w:rPr>
      </w:pPr>
      <w:r>
        <w:rPr>
          <w:shd w:val="clear" w:color="auto" w:fill="FFFFFF"/>
        </w:rPr>
        <w:t>The research</w:t>
      </w:r>
      <w:r w:rsidR="0094687E">
        <w:rPr>
          <w:shd w:val="clear" w:color="auto" w:fill="FFFFFF"/>
        </w:rPr>
        <w:t xml:space="preserve"> study </w:t>
      </w:r>
      <w:r>
        <w:rPr>
          <w:shd w:val="clear" w:color="auto" w:fill="FFFFFF"/>
        </w:rPr>
        <w:t xml:space="preserve">is </w:t>
      </w:r>
      <w:r w:rsidR="004E51B7">
        <w:rPr>
          <w:shd w:val="clear" w:color="auto" w:fill="FFFFFF"/>
        </w:rPr>
        <w:t>a</w:t>
      </w:r>
      <w:r>
        <w:rPr>
          <w:shd w:val="clear" w:color="auto" w:fill="FFFFFF"/>
        </w:rPr>
        <w:t xml:space="preserve"> </w:t>
      </w:r>
      <w:r w:rsidR="004E51B7">
        <w:rPr>
          <w:shd w:val="clear" w:color="auto" w:fill="FFFFFF"/>
        </w:rPr>
        <w:t>collaborative project</w:t>
      </w:r>
      <w:r>
        <w:rPr>
          <w:shd w:val="clear" w:color="auto" w:fill="FFFFFF"/>
        </w:rPr>
        <w:t xml:space="preserve"> with Staffordshire University (Academic), Keele University (Funding) and DRM Technic Ltd (Indust</w:t>
      </w:r>
      <w:r w:rsidR="00DE2061">
        <w:rPr>
          <w:shd w:val="clear" w:color="auto" w:fill="FFFFFF"/>
        </w:rPr>
        <w:t>rial</w:t>
      </w:r>
      <w:r>
        <w:rPr>
          <w:shd w:val="clear" w:color="auto" w:fill="FFFFFF"/>
        </w:rPr>
        <w:t>).</w:t>
      </w:r>
    </w:p>
    <w:p w14:paraId="6B4FC826" w14:textId="636BEF5D" w:rsidR="009F0BC4" w:rsidRDefault="00112D68" w:rsidP="0082306F">
      <w:pPr>
        <w:spacing w:line="480" w:lineRule="auto"/>
        <w:rPr>
          <w:shd w:val="clear" w:color="auto" w:fill="FFFFFF"/>
        </w:rPr>
      </w:pPr>
      <w:r>
        <w:rPr>
          <w:shd w:val="clear" w:color="auto" w:fill="FFFFFF"/>
        </w:rPr>
        <w:t xml:space="preserve">The research presented is directly related </w:t>
      </w:r>
      <w:r w:rsidR="0011051D">
        <w:rPr>
          <w:shd w:val="clear" w:color="auto" w:fill="FFFFFF"/>
        </w:rPr>
        <w:t xml:space="preserve">to current problems faced within the </w:t>
      </w:r>
      <w:r w:rsidR="008058F2">
        <w:rPr>
          <w:shd w:val="clear" w:color="auto" w:fill="FFFFFF"/>
        </w:rPr>
        <w:t>e</w:t>
      </w:r>
      <w:r w:rsidR="0011051D">
        <w:rPr>
          <w:shd w:val="clear" w:color="auto" w:fill="FFFFFF"/>
        </w:rPr>
        <w:t xml:space="preserve">missions </w:t>
      </w:r>
      <w:r w:rsidR="008058F2">
        <w:rPr>
          <w:shd w:val="clear" w:color="auto" w:fill="FFFFFF"/>
        </w:rPr>
        <w:t>m</w:t>
      </w:r>
      <w:r w:rsidR="0011051D">
        <w:rPr>
          <w:shd w:val="clear" w:color="auto" w:fill="FFFFFF"/>
        </w:rPr>
        <w:t>onitoring industry</w:t>
      </w:r>
      <w:r w:rsidR="004F144D">
        <w:rPr>
          <w:shd w:val="clear" w:color="auto" w:fill="FFFFFF"/>
        </w:rPr>
        <w:t>.</w:t>
      </w:r>
      <w:r w:rsidR="00244FC6">
        <w:rPr>
          <w:shd w:val="clear" w:color="auto" w:fill="FFFFFF"/>
        </w:rPr>
        <w:t xml:space="preserve"> </w:t>
      </w:r>
      <w:r w:rsidR="004F144D">
        <w:rPr>
          <w:shd w:val="clear" w:color="auto" w:fill="FFFFFF"/>
        </w:rPr>
        <w:t>A</w:t>
      </w:r>
      <w:r w:rsidR="00244FC6">
        <w:rPr>
          <w:shd w:val="clear" w:color="auto" w:fill="FFFFFF"/>
        </w:rPr>
        <w:t xml:space="preserve"> full </w:t>
      </w:r>
      <w:r w:rsidR="001171F6">
        <w:rPr>
          <w:shd w:val="clear" w:color="auto" w:fill="FFFFFF"/>
        </w:rPr>
        <w:t xml:space="preserve">technical </w:t>
      </w:r>
      <w:r w:rsidR="00244FC6">
        <w:rPr>
          <w:shd w:val="clear" w:color="auto" w:fill="FFFFFF"/>
        </w:rPr>
        <w:t>review, empirical stud</w:t>
      </w:r>
      <w:r w:rsidR="00DB0B27">
        <w:rPr>
          <w:shd w:val="clear" w:color="auto" w:fill="FFFFFF"/>
        </w:rPr>
        <w:t>ies</w:t>
      </w:r>
      <w:r w:rsidR="00244FC6">
        <w:rPr>
          <w:shd w:val="clear" w:color="auto" w:fill="FFFFFF"/>
        </w:rPr>
        <w:t xml:space="preserve"> and primary research</w:t>
      </w:r>
      <w:r w:rsidR="00A307CF">
        <w:rPr>
          <w:shd w:val="clear" w:color="auto" w:fill="FFFFFF"/>
        </w:rPr>
        <w:t xml:space="preserve"> were used</w:t>
      </w:r>
      <w:r w:rsidR="00710F37">
        <w:rPr>
          <w:shd w:val="clear" w:color="auto" w:fill="FFFFFF"/>
        </w:rPr>
        <w:t xml:space="preserve"> to</w:t>
      </w:r>
      <w:r w:rsidR="00244FC6">
        <w:rPr>
          <w:shd w:val="clear" w:color="auto" w:fill="FFFFFF"/>
        </w:rPr>
        <w:t xml:space="preserve"> investigate the issues surrounding the measurement of particulate</w:t>
      </w:r>
      <w:r w:rsidR="002F6827">
        <w:rPr>
          <w:shd w:val="clear" w:color="auto" w:fill="FFFFFF"/>
        </w:rPr>
        <w:t xml:space="preserve"> emissions</w:t>
      </w:r>
      <w:r w:rsidR="00244FC6">
        <w:rPr>
          <w:shd w:val="clear" w:color="auto" w:fill="FFFFFF"/>
        </w:rPr>
        <w:t xml:space="preserve"> from </w:t>
      </w:r>
      <w:r w:rsidR="001047E8">
        <w:rPr>
          <w:shd w:val="clear" w:color="auto" w:fill="FFFFFF"/>
        </w:rPr>
        <w:t>stationary sources</w:t>
      </w:r>
      <w:r w:rsidR="00B16A96">
        <w:rPr>
          <w:shd w:val="clear" w:color="auto" w:fill="FFFFFF"/>
        </w:rPr>
        <w:t>,</w:t>
      </w:r>
      <w:r w:rsidR="00A316BE">
        <w:rPr>
          <w:shd w:val="clear" w:color="auto" w:fill="FFFFFF"/>
        </w:rPr>
        <w:t xml:space="preserve"> </w:t>
      </w:r>
      <w:r w:rsidR="00244FC6">
        <w:rPr>
          <w:shd w:val="clear" w:color="auto" w:fill="FFFFFF"/>
        </w:rPr>
        <w:t xml:space="preserve">with a view to finding </w:t>
      </w:r>
      <w:r w:rsidR="00B4514D">
        <w:rPr>
          <w:shd w:val="clear" w:color="auto" w:fill="FFFFFF"/>
        </w:rPr>
        <w:t xml:space="preserve">and suggesting </w:t>
      </w:r>
      <w:r w:rsidR="006C7E11">
        <w:rPr>
          <w:shd w:val="clear" w:color="auto" w:fill="FFFFFF"/>
        </w:rPr>
        <w:t xml:space="preserve">new and </w:t>
      </w:r>
      <w:r w:rsidR="0022508C">
        <w:rPr>
          <w:shd w:val="clear" w:color="auto" w:fill="FFFFFF"/>
        </w:rPr>
        <w:t>alternative</w:t>
      </w:r>
      <w:r w:rsidR="00244FC6">
        <w:rPr>
          <w:shd w:val="clear" w:color="auto" w:fill="FFFFFF"/>
        </w:rPr>
        <w:t xml:space="preserve"> method</w:t>
      </w:r>
      <w:r w:rsidR="006C7E11">
        <w:rPr>
          <w:shd w:val="clear" w:color="auto" w:fill="FFFFFF"/>
        </w:rPr>
        <w:t>s</w:t>
      </w:r>
      <w:r w:rsidR="00244FC6">
        <w:rPr>
          <w:shd w:val="clear" w:color="auto" w:fill="FFFFFF"/>
        </w:rPr>
        <w:t xml:space="preserve"> </w:t>
      </w:r>
      <w:r w:rsidR="00591BBD">
        <w:rPr>
          <w:shd w:val="clear" w:color="auto" w:fill="FFFFFF"/>
        </w:rPr>
        <w:t xml:space="preserve">to </w:t>
      </w:r>
      <w:r w:rsidR="00931E74">
        <w:rPr>
          <w:shd w:val="clear" w:color="auto" w:fill="FFFFFF"/>
        </w:rPr>
        <w:t xml:space="preserve">overcome </w:t>
      </w:r>
      <w:r w:rsidR="00E934B8">
        <w:rPr>
          <w:shd w:val="clear" w:color="auto" w:fill="FFFFFF"/>
        </w:rPr>
        <w:t>the</w:t>
      </w:r>
      <w:r w:rsidR="00931E74">
        <w:rPr>
          <w:shd w:val="clear" w:color="auto" w:fill="FFFFFF"/>
        </w:rPr>
        <w:t xml:space="preserve"> issues</w:t>
      </w:r>
      <w:r w:rsidR="00E934B8">
        <w:rPr>
          <w:shd w:val="clear" w:color="auto" w:fill="FFFFFF"/>
        </w:rPr>
        <w:t xml:space="preserve"> currently faced</w:t>
      </w:r>
      <w:r w:rsidR="005D2F8B">
        <w:rPr>
          <w:shd w:val="clear" w:color="auto" w:fill="FFFFFF"/>
        </w:rPr>
        <w:t>.</w:t>
      </w:r>
    </w:p>
    <w:p w14:paraId="5D3AD44C" w14:textId="2A7BAB29" w:rsidR="00FC26C8" w:rsidRDefault="009F2657" w:rsidP="00E520AB">
      <w:pPr>
        <w:jc w:val="center"/>
        <w:rPr>
          <w:shd w:val="clear" w:color="auto" w:fill="FFFFFF"/>
        </w:rPr>
      </w:pPr>
      <w:r>
        <w:rPr>
          <w:noProof/>
        </w:rPr>
        <w:lastRenderedPageBreak/>
        <w:drawing>
          <wp:inline distT="0" distB="0" distL="0" distR="0" wp14:anchorId="4157D915" wp14:editId="4C0AFE41">
            <wp:extent cx="4980709" cy="3154959"/>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89195" cy="3160334"/>
                    </a:xfrm>
                    <a:prstGeom prst="rect">
                      <a:avLst/>
                    </a:prstGeom>
                  </pic:spPr>
                </pic:pic>
              </a:graphicData>
            </a:graphic>
          </wp:inline>
        </w:drawing>
      </w:r>
    </w:p>
    <w:p w14:paraId="656206E1" w14:textId="743EA251" w:rsidR="00EF39B2" w:rsidRDefault="00EF39B2" w:rsidP="00EF39B2">
      <w:pPr>
        <w:pStyle w:val="Caption"/>
        <w:jc w:val="center"/>
      </w:pPr>
      <w:bookmarkStart w:id="7" w:name="_Ref128156653"/>
      <w:bookmarkStart w:id="8" w:name="_Toc148210785"/>
      <w:r>
        <w:t xml:space="preserve">Figure </w:t>
      </w:r>
      <w:fldSimple w:instr=" STYLEREF 1 \s ">
        <w:r w:rsidR="00D9735C">
          <w:rPr>
            <w:noProof/>
          </w:rPr>
          <w:t>0</w:t>
        </w:r>
      </w:fldSimple>
      <w:r w:rsidR="00A534C3">
        <w:noBreakHyphen/>
      </w:r>
      <w:fldSimple w:instr=" SEQ Figure \* ARABIC \s 1 ">
        <w:r w:rsidR="00D9735C">
          <w:rPr>
            <w:noProof/>
          </w:rPr>
          <w:t>1</w:t>
        </w:r>
      </w:fldSimple>
      <w:bookmarkEnd w:id="7"/>
      <w:r>
        <w:t xml:space="preserve"> Postcard</w:t>
      </w:r>
      <w:r w:rsidR="00232C0B">
        <w:t xml:space="preserve"> of</w:t>
      </w:r>
      <w:r>
        <w:t xml:space="preserve"> photograph showing the air pollution in Stoke-on-Trent</w:t>
      </w:r>
      <w:r w:rsidR="00757D97">
        <w:t xml:space="preserve"> </w:t>
      </w:r>
      <w:r w:rsidR="00757D97">
        <w:fldChar w:fldCharType="begin" w:fldLock="1"/>
      </w:r>
      <w:r w:rsidR="00F52213">
        <w:instrText>ADDIN CSL_CITATION {"citationItems":[{"id":"ITEM-1","itemData":{"DOI":"10.1093/nq/s1-VIII.201.220-f","ISSN":"00293970","author":[{"dropping-particle":"","family":"Diane Baker","given":"","non-dropping-particle":"","parse-names":false,"suffix":""}],"id":"ITEM-1","issued":{"date-parts":[["1991"]]},"title":"The Staffordshire Potteries (CIBSE Heritage Group Collection)","type":"article-journal"},"uris":["http://www.mendeley.com/documents/?uuid=86487ed5-2b7b-4d84-9b00-c4d7d5593ee1"]}],"mendeley":{"formattedCitation":"[1]","plainTextFormattedCitation":"[1]","previouslyFormattedCitation":"[1]"},"properties":{"noteIndex":0},"schema":"https://github.com/citation-style-language/schema/raw/master/csl-citation.json"}</w:instrText>
      </w:r>
      <w:r w:rsidR="00757D97">
        <w:fldChar w:fldCharType="separate"/>
      </w:r>
      <w:r w:rsidR="00757D97" w:rsidRPr="00757D97">
        <w:rPr>
          <w:i w:val="0"/>
          <w:noProof/>
        </w:rPr>
        <w:t>[1]</w:t>
      </w:r>
      <w:bookmarkEnd w:id="8"/>
      <w:r w:rsidR="00757D97">
        <w:fldChar w:fldCharType="end"/>
      </w:r>
    </w:p>
    <w:p w14:paraId="664977C1" w14:textId="77777777" w:rsidR="00C12591" w:rsidRPr="00C12591" w:rsidRDefault="00C12591" w:rsidP="00C12591"/>
    <w:p w14:paraId="1C40991E" w14:textId="6E9950C3" w:rsidR="00EB1AA3" w:rsidRDefault="00874AE0" w:rsidP="00326B64">
      <w:pPr>
        <w:spacing w:line="480" w:lineRule="auto"/>
        <w:rPr>
          <w:shd w:val="clear" w:color="auto" w:fill="FFFFFF"/>
        </w:rPr>
      </w:pPr>
      <w:r>
        <w:rPr>
          <w:shd w:val="clear" w:color="auto" w:fill="FFFFFF"/>
        </w:rPr>
        <w:t xml:space="preserve">The author’s great-grandfather, William Evans, spent his whole working life in the pottery industry in conditions that have been compared to the emissions from Etna and Vesuvius. </w:t>
      </w:r>
      <w:r w:rsidR="009F0F44">
        <w:rPr>
          <w:shd w:val="clear" w:color="auto" w:fill="FFFFFF"/>
        </w:rPr>
        <w:t xml:space="preserve">It is said that conditions in the potteries influenced the government’s decision to introduce the Clean Air Act 1956 </w:t>
      </w:r>
      <w:r w:rsidR="009F0F44">
        <w:rPr>
          <w:shd w:val="clear" w:color="auto" w:fill="FFFFFF"/>
        </w:rPr>
        <w:fldChar w:fldCharType="begin" w:fldLock="1"/>
      </w:r>
      <w:r w:rsidR="00F52213">
        <w:rPr>
          <w:shd w:val="clear" w:color="auto" w:fill="FFFFFF"/>
        </w:rPr>
        <w:instrText>ADDIN CSL_CITATION {"citationItems":[{"id":"ITEM-1","itemData":{"DOI":"10.1038/179615e0","ISSN":"00280836","author":[{"dropping-particle":"","family":"Her Majesty's stationery office","given":"","non-dropping-particle":"","parse-names":false,"suffix":""}],"container-title":"Nature","id":"ITEM-1","issued":{"date-parts":[["1956"]]},"title":"The Clean Air Act, 1956","type":"article-journal","volume":"Ch52"},"uris":["http://www.mendeley.com/documents/?uuid=1e81c943-7351-41e4-9d25-8bbdaefcc942"]}],"mendeley":{"formattedCitation":"[2]","plainTextFormattedCitation":"[2]","previouslyFormattedCitation":"[2]"},"properties":{"noteIndex":0},"schema":"https://github.com/citation-style-language/schema/raw/master/csl-citation.json"}</w:instrText>
      </w:r>
      <w:r w:rsidR="009F0F44">
        <w:rPr>
          <w:shd w:val="clear" w:color="auto" w:fill="FFFFFF"/>
        </w:rPr>
        <w:fldChar w:fldCharType="separate"/>
      </w:r>
      <w:r w:rsidR="00757D97" w:rsidRPr="00757D97">
        <w:rPr>
          <w:noProof/>
          <w:shd w:val="clear" w:color="auto" w:fill="FFFFFF"/>
        </w:rPr>
        <w:t>[2]</w:t>
      </w:r>
      <w:r w:rsidR="009F0F44">
        <w:rPr>
          <w:shd w:val="clear" w:color="auto" w:fill="FFFFFF"/>
        </w:rPr>
        <w:fldChar w:fldCharType="end"/>
      </w:r>
      <w:r w:rsidR="009F0F44">
        <w:rPr>
          <w:shd w:val="clear" w:color="auto" w:fill="FFFFFF"/>
        </w:rPr>
        <w:t xml:space="preserve"> which </w:t>
      </w:r>
      <w:r w:rsidR="00A873BD">
        <w:rPr>
          <w:shd w:val="clear" w:color="auto" w:fill="FFFFFF"/>
        </w:rPr>
        <w:t>prohibited</w:t>
      </w:r>
      <w:r w:rsidR="009F0F44">
        <w:rPr>
          <w:shd w:val="clear" w:color="auto" w:fill="FFFFFF"/>
        </w:rPr>
        <w:t xml:space="preserve"> the occupier of a building </w:t>
      </w:r>
      <w:r w:rsidR="00A873BD">
        <w:rPr>
          <w:shd w:val="clear" w:color="auto" w:fill="FFFFFF"/>
        </w:rPr>
        <w:t>from emitting dark smoke from a chimney</w:t>
      </w:r>
      <w:r w:rsidR="006050C4">
        <w:rPr>
          <w:shd w:val="clear" w:color="auto" w:fill="FFFFFF"/>
        </w:rPr>
        <w:t xml:space="preserve">, similar to that shown in </w:t>
      </w:r>
      <w:r w:rsidR="006050C4">
        <w:rPr>
          <w:shd w:val="clear" w:color="auto" w:fill="FFFFFF"/>
        </w:rPr>
        <w:fldChar w:fldCharType="begin"/>
      </w:r>
      <w:r w:rsidR="006050C4">
        <w:rPr>
          <w:shd w:val="clear" w:color="auto" w:fill="FFFFFF"/>
        </w:rPr>
        <w:instrText xml:space="preserve"> REF _Ref128156653 \h </w:instrText>
      </w:r>
      <w:r w:rsidR="006050C4">
        <w:rPr>
          <w:shd w:val="clear" w:color="auto" w:fill="FFFFFF"/>
        </w:rPr>
      </w:r>
      <w:r w:rsidR="006050C4">
        <w:rPr>
          <w:shd w:val="clear" w:color="auto" w:fill="FFFFFF"/>
        </w:rPr>
        <w:fldChar w:fldCharType="separate"/>
      </w:r>
      <w:r w:rsidR="00D9735C">
        <w:t xml:space="preserve">Figure </w:t>
      </w:r>
      <w:r w:rsidR="00D9735C">
        <w:rPr>
          <w:noProof/>
        </w:rPr>
        <w:t>0</w:t>
      </w:r>
      <w:r w:rsidR="00D9735C">
        <w:noBreakHyphen/>
      </w:r>
      <w:r w:rsidR="00D9735C">
        <w:rPr>
          <w:noProof/>
        </w:rPr>
        <w:t>1</w:t>
      </w:r>
      <w:r w:rsidR="006050C4">
        <w:rPr>
          <w:shd w:val="clear" w:color="auto" w:fill="FFFFFF"/>
        </w:rPr>
        <w:fldChar w:fldCharType="end"/>
      </w:r>
      <w:r w:rsidR="00A873BD">
        <w:rPr>
          <w:shd w:val="clear" w:color="auto" w:fill="FFFFFF"/>
        </w:rPr>
        <w:t>.</w:t>
      </w:r>
      <w:r w:rsidR="00EB1AA3">
        <w:rPr>
          <w:shd w:val="clear" w:color="auto" w:fill="FFFFFF"/>
        </w:rPr>
        <w:t xml:space="preserve"> </w:t>
      </w:r>
    </w:p>
    <w:p w14:paraId="7AE053D7" w14:textId="135DE1D4" w:rsidR="00FC26C8" w:rsidRDefault="00EB1AA3" w:rsidP="002D0331">
      <w:pPr>
        <w:spacing w:line="480" w:lineRule="auto"/>
        <w:rPr>
          <w:shd w:val="clear" w:color="auto" w:fill="FFFFFF"/>
        </w:rPr>
        <w:sectPr w:rsidR="00FC26C8" w:rsidSect="001E4249">
          <w:headerReference w:type="default" r:id="rId19"/>
          <w:headerReference w:type="first" r:id="rId20"/>
          <w:pgSz w:w="11906" w:h="16838"/>
          <w:pgMar w:top="1440" w:right="851" w:bottom="1440" w:left="2268" w:header="709" w:footer="709" w:gutter="0"/>
          <w:pgNumType w:fmt="lowerRoman"/>
          <w:cols w:space="708"/>
          <w:titlePg/>
          <w:docGrid w:linePitch="360"/>
        </w:sectPr>
      </w:pPr>
      <w:r>
        <w:rPr>
          <w:shd w:val="clear" w:color="auto" w:fill="FFFFFF"/>
        </w:rPr>
        <w:t>It is the authors privilege to contribute to the development of the measurement</w:t>
      </w:r>
      <w:r w:rsidR="00152F53">
        <w:rPr>
          <w:shd w:val="clear" w:color="auto" w:fill="FFFFFF"/>
        </w:rPr>
        <w:t>,</w:t>
      </w:r>
      <w:r>
        <w:rPr>
          <w:shd w:val="clear" w:color="auto" w:fill="FFFFFF"/>
        </w:rPr>
        <w:t xml:space="preserve"> and therefore control of harmful emissions to create a cleaner environment for generations to come.</w:t>
      </w:r>
    </w:p>
    <w:p w14:paraId="6268E238" w14:textId="532F8838" w:rsidR="00B3009D" w:rsidRDefault="00B92FAB" w:rsidP="00167764">
      <w:pPr>
        <w:pStyle w:val="Heading1"/>
        <w:numPr>
          <w:ilvl w:val="0"/>
          <w:numId w:val="0"/>
        </w:numPr>
      </w:pPr>
      <w:bookmarkStart w:id="9" w:name="_Toc148210961"/>
      <w:r w:rsidRPr="00CE2B18">
        <w:lastRenderedPageBreak/>
        <w:t>Dedication</w:t>
      </w:r>
      <w:bookmarkEnd w:id="9"/>
    </w:p>
    <w:p w14:paraId="2ECFECBE" w14:textId="79B9F0E3" w:rsidR="004959EF" w:rsidRDefault="004959EF" w:rsidP="004959EF"/>
    <w:p w14:paraId="6D5B39AF" w14:textId="5FC0ED47" w:rsidR="004959EF" w:rsidRDefault="004959EF" w:rsidP="004959EF"/>
    <w:p w14:paraId="3DD28353" w14:textId="5004CCFC" w:rsidR="004959EF" w:rsidRDefault="004959EF" w:rsidP="004959EF"/>
    <w:p w14:paraId="6338C479" w14:textId="13D64980" w:rsidR="004959EF" w:rsidRDefault="004959EF" w:rsidP="004959EF"/>
    <w:p w14:paraId="1ECE6A6D" w14:textId="77777777" w:rsidR="004959EF" w:rsidRPr="004959EF" w:rsidRDefault="004959EF" w:rsidP="004959EF"/>
    <w:p w14:paraId="192F539E" w14:textId="77777777" w:rsidR="004959EF" w:rsidRDefault="004959EF" w:rsidP="004959EF">
      <w:pPr>
        <w:spacing w:line="276" w:lineRule="auto"/>
        <w:jc w:val="center"/>
        <w:rPr>
          <w:i/>
          <w:iCs/>
        </w:rPr>
      </w:pPr>
      <w:r w:rsidRPr="000F5FF4">
        <w:rPr>
          <w:i/>
          <w:iCs/>
        </w:rPr>
        <w:t>Dedicated</w:t>
      </w:r>
    </w:p>
    <w:p w14:paraId="47A792AA" w14:textId="77777777" w:rsidR="004959EF" w:rsidRPr="000F5FF4" w:rsidRDefault="004959EF" w:rsidP="004959EF">
      <w:pPr>
        <w:pStyle w:val="NoSpacing"/>
        <w:spacing w:line="360" w:lineRule="auto"/>
        <w:jc w:val="center"/>
        <w:rPr>
          <w:i/>
          <w:iCs/>
        </w:rPr>
      </w:pPr>
      <w:r w:rsidRPr="000F5FF4">
        <w:rPr>
          <w:i/>
          <w:iCs/>
        </w:rPr>
        <w:t xml:space="preserve">To my dad, </w:t>
      </w:r>
      <w:r>
        <w:rPr>
          <w:i/>
          <w:iCs/>
        </w:rPr>
        <w:t>Trevor,</w:t>
      </w:r>
      <w:r w:rsidRPr="000F5FF4">
        <w:rPr>
          <w:i/>
          <w:iCs/>
        </w:rPr>
        <w:br/>
        <w:t>who raised me to believe that anything is possible.</w:t>
      </w:r>
    </w:p>
    <w:p w14:paraId="02B25B6E" w14:textId="77777777" w:rsidR="004959EF" w:rsidRDefault="004959EF" w:rsidP="004959EF">
      <w:pPr>
        <w:pStyle w:val="NoSpacing"/>
        <w:spacing w:line="360" w:lineRule="auto"/>
        <w:jc w:val="center"/>
        <w:rPr>
          <w:i/>
          <w:iCs/>
        </w:rPr>
      </w:pPr>
      <w:r w:rsidRPr="000F5FF4">
        <w:rPr>
          <w:i/>
          <w:iCs/>
        </w:rPr>
        <w:t>To my mum</w:t>
      </w:r>
      <w:r>
        <w:rPr>
          <w:i/>
          <w:iCs/>
        </w:rPr>
        <w:t>, Ann,</w:t>
      </w:r>
      <w:r w:rsidRPr="000F5FF4">
        <w:rPr>
          <w:i/>
          <w:iCs/>
        </w:rPr>
        <w:br/>
        <w:t>who helped me make everything possible.</w:t>
      </w:r>
    </w:p>
    <w:p w14:paraId="0F6A2C02" w14:textId="77777777" w:rsidR="004959EF" w:rsidRDefault="004959EF" w:rsidP="004959EF">
      <w:pPr>
        <w:pStyle w:val="NoSpacing"/>
        <w:spacing w:line="360" w:lineRule="auto"/>
        <w:jc w:val="center"/>
        <w:rPr>
          <w:i/>
          <w:iCs/>
        </w:rPr>
      </w:pPr>
      <w:r>
        <w:rPr>
          <w:i/>
          <w:iCs/>
        </w:rPr>
        <w:t>To my sister, Rachel,</w:t>
      </w:r>
    </w:p>
    <w:p w14:paraId="3652D248" w14:textId="24E8A241" w:rsidR="00F562D6" w:rsidRDefault="00F562D6" w:rsidP="004959EF">
      <w:pPr>
        <w:pStyle w:val="NoSpacing"/>
        <w:spacing w:line="360" w:lineRule="auto"/>
        <w:jc w:val="center"/>
        <w:rPr>
          <w:i/>
          <w:iCs/>
        </w:rPr>
      </w:pPr>
      <w:r>
        <w:rPr>
          <w:i/>
          <w:iCs/>
        </w:rPr>
        <w:t>who supported me through the impossible.</w:t>
      </w:r>
    </w:p>
    <w:p w14:paraId="2E3E98B6" w14:textId="77777777" w:rsidR="004959EF" w:rsidRDefault="004959EF" w:rsidP="004959EF">
      <w:pPr>
        <w:pStyle w:val="NoSpacing"/>
        <w:spacing w:line="360" w:lineRule="auto"/>
        <w:jc w:val="center"/>
        <w:rPr>
          <w:i/>
          <w:iCs/>
        </w:rPr>
      </w:pPr>
      <w:r>
        <w:rPr>
          <w:i/>
          <w:iCs/>
        </w:rPr>
        <w:t>And, to God,</w:t>
      </w:r>
    </w:p>
    <w:p w14:paraId="32755A5B" w14:textId="77777777" w:rsidR="004959EF" w:rsidRDefault="004959EF" w:rsidP="004959EF">
      <w:pPr>
        <w:pStyle w:val="NoSpacing"/>
        <w:spacing w:line="360" w:lineRule="auto"/>
        <w:jc w:val="center"/>
        <w:rPr>
          <w:i/>
          <w:iCs/>
        </w:rPr>
      </w:pPr>
      <w:r>
        <w:rPr>
          <w:i/>
          <w:iCs/>
        </w:rPr>
        <w:t>in whom all things are possible.</w:t>
      </w:r>
    </w:p>
    <w:p w14:paraId="5B181F89" w14:textId="77777777" w:rsidR="004959EF" w:rsidRDefault="004959EF" w:rsidP="004959EF">
      <w:pPr>
        <w:pStyle w:val="NoSpacing"/>
        <w:spacing w:line="360" w:lineRule="auto"/>
        <w:jc w:val="center"/>
        <w:rPr>
          <w:i/>
          <w:iCs/>
        </w:rPr>
      </w:pPr>
    </w:p>
    <w:p w14:paraId="477EB9BD" w14:textId="77777777" w:rsidR="004959EF" w:rsidRDefault="004959EF" w:rsidP="004959EF">
      <w:pPr>
        <w:pStyle w:val="NoSpacing"/>
        <w:spacing w:line="360" w:lineRule="auto"/>
        <w:jc w:val="center"/>
        <w:rPr>
          <w:i/>
          <w:iCs/>
        </w:rPr>
      </w:pPr>
    </w:p>
    <w:p w14:paraId="63A861DF" w14:textId="3F922954" w:rsidR="004959EF" w:rsidRDefault="004959EF" w:rsidP="004959EF">
      <w:pPr>
        <w:pStyle w:val="NoSpacing"/>
        <w:spacing w:line="360" w:lineRule="auto"/>
        <w:jc w:val="center"/>
        <w:rPr>
          <w:i/>
          <w:iCs/>
        </w:rPr>
      </w:pPr>
      <w:r>
        <w:rPr>
          <w:i/>
          <w:iCs/>
        </w:rPr>
        <w:t xml:space="preserve">I love you all, and wouldn’t be where I </w:t>
      </w:r>
      <w:r w:rsidR="00EB641A">
        <w:rPr>
          <w:i/>
          <w:iCs/>
        </w:rPr>
        <w:t xml:space="preserve">am </w:t>
      </w:r>
      <w:r>
        <w:rPr>
          <w:i/>
          <w:iCs/>
        </w:rPr>
        <w:t xml:space="preserve">today </w:t>
      </w:r>
    </w:p>
    <w:p w14:paraId="4DBF9C86" w14:textId="77777777" w:rsidR="004959EF" w:rsidRDefault="004959EF" w:rsidP="004959EF">
      <w:pPr>
        <w:pStyle w:val="NoSpacing"/>
        <w:spacing w:line="360" w:lineRule="auto"/>
        <w:jc w:val="center"/>
        <w:rPr>
          <w:i/>
          <w:iCs/>
        </w:rPr>
      </w:pPr>
      <w:r>
        <w:rPr>
          <w:i/>
          <w:iCs/>
        </w:rPr>
        <w:t>without your tireless support and encouragement.</w:t>
      </w:r>
    </w:p>
    <w:p w14:paraId="33B73D09" w14:textId="77777777" w:rsidR="00773FCD" w:rsidRDefault="00773FCD" w:rsidP="009F0BC4">
      <w:pPr>
        <w:spacing w:line="276" w:lineRule="auto"/>
        <w:rPr>
          <w:rFonts w:eastAsiaTheme="majorEastAsia" w:cstheme="majorBidi"/>
          <w:bCs/>
          <w:sz w:val="26"/>
          <w:szCs w:val="26"/>
          <w:u w:val="single"/>
        </w:rPr>
        <w:sectPr w:rsidR="00773FCD" w:rsidSect="001E4249">
          <w:headerReference w:type="first" r:id="rId21"/>
          <w:pgSz w:w="11906" w:h="16838"/>
          <w:pgMar w:top="1440" w:right="851" w:bottom="1440" w:left="2268" w:header="709" w:footer="709" w:gutter="0"/>
          <w:pgNumType w:fmt="lowerRoman"/>
          <w:cols w:space="708"/>
          <w:titlePg/>
          <w:docGrid w:linePitch="360"/>
        </w:sectPr>
      </w:pPr>
    </w:p>
    <w:p w14:paraId="31DC9F6B" w14:textId="467C4396" w:rsidR="009F0BC4" w:rsidRDefault="002041AC" w:rsidP="00167764">
      <w:pPr>
        <w:pStyle w:val="Heading1"/>
        <w:numPr>
          <w:ilvl w:val="0"/>
          <w:numId w:val="0"/>
        </w:numPr>
      </w:pPr>
      <w:bookmarkStart w:id="10" w:name="_Toc148210962"/>
      <w:r w:rsidRPr="00CE2B18">
        <w:lastRenderedPageBreak/>
        <w:t>Acknowledgements</w:t>
      </w:r>
      <w:bookmarkEnd w:id="10"/>
    </w:p>
    <w:p w14:paraId="05C4E89D" w14:textId="2DFDC5D5" w:rsidR="00F13DFF" w:rsidRDefault="00F13DFF" w:rsidP="00F13DFF">
      <w:pPr>
        <w:pStyle w:val="NoSpacing"/>
        <w:spacing w:line="276" w:lineRule="auto"/>
        <w:jc w:val="both"/>
        <w:rPr>
          <w:rFonts w:cs="Arial"/>
          <w:i/>
          <w:iCs/>
        </w:rPr>
      </w:pPr>
      <w:r>
        <w:rPr>
          <w:rFonts w:cs="Arial"/>
          <w:i/>
          <w:iCs/>
        </w:rPr>
        <w:t xml:space="preserve">“The heart of man plans his way, but the </w:t>
      </w:r>
      <w:r w:rsidRPr="00F13DFF">
        <w:rPr>
          <w:rFonts w:cs="Arial"/>
          <w:i/>
          <w:iCs/>
        </w:rPr>
        <w:t>Lord</w:t>
      </w:r>
      <w:r>
        <w:rPr>
          <w:rFonts w:cs="Arial"/>
          <w:i/>
          <w:iCs/>
        </w:rPr>
        <w:t xml:space="preserve"> establishes his steps.” </w:t>
      </w:r>
      <w:r w:rsidRPr="00F13DFF">
        <w:rPr>
          <w:rFonts w:cs="Arial"/>
        </w:rPr>
        <w:t>Proverbs 16:9. Holy Bible. English Standard Version.</w:t>
      </w:r>
    </w:p>
    <w:p w14:paraId="7DCB9797" w14:textId="77777777" w:rsidR="004168BC" w:rsidRPr="00D7613C" w:rsidRDefault="004168BC" w:rsidP="00C219E9">
      <w:pPr>
        <w:pStyle w:val="NoSpacing"/>
        <w:spacing w:line="480" w:lineRule="auto"/>
        <w:jc w:val="both"/>
        <w:rPr>
          <w:rFonts w:cs="Arial"/>
          <w:sz w:val="20"/>
          <w:szCs w:val="20"/>
          <w:shd w:val="clear" w:color="auto" w:fill="FFFFFF"/>
        </w:rPr>
      </w:pPr>
    </w:p>
    <w:p w14:paraId="06837ACA" w14:textId="37F86917" w:rsidR="004168BC" w:rsidRDefault="004168BC" w:rsidP="00C219E9">
      <w:pPr>
        <w:pStyle w:val="NoSpacing"/>
        <w:spacing w:line="480" w:lineRule="auto"/>
        <w:jc w:val="both"/>
        <w:rPr>
          <w:rFonts w:cs="Arial"/>
          <w:i/>
          <w:iCs/>
          <w:sz w:val="20"/>
          <w:szCs w:val="20"/>
          <w:shd w:val="clear" w:color="auto" w:fill="FFFFFF"/>
        </w:rPr>
      </w:pPr>
      <w:r w:rsidRPr="00D7613C">
        <w:rPr>
          <w:rFonts w:cs="Arial"/>
        </w:rPr>
        <w:t>First and foremost, I give thanks to God</w:t>
      </w:r>
      <w:r>
        <w:rPr>
          <w:rFonts w:cs="Arial"/>
        </w:rPr>
        <w:t xml:space="preserve"> for His leading and directing. His ways are perfect.</w:t>
      </w:r>
    </w:p>
    <w:p w14:paraId="7D0A3F77" w14:textId="1ADF71D9" w:rsidR="004168BC" w:rsidRPr="00D7613C" w:rsidRDefault="004168BC" w:rsidP="00C219E9">
      <w:pPr>
        <w:pStyle w:val="NoSpacing"/>
        <w:spacing w:line="480" w:lineRule="auto"/>
        <w:jc w:val="both"/>
        <w:rPr>
          <w:rFonts w:cs="Arial"/>
        </w:rPr>
      </w:pPr>
    </w:p>
    <w:p w14:paraId="17AF95F1" w14:textId="20B18B78" w:rsidR="00812C18" w:rsidRDefault="004168BC" w:rsidP="00C219E9">
      <w:pPr>
        <w:pStyle w:val="NoSpacing"/>
        <w:spacing w:line="480" w:lineRule="auto"/>
        <w:jc w:val="both"/>
        <w:rPr>
          <w:rFonts w:cs="Arial"/>
        </w:rPr>
      </w:pPr>
      <w:r>
        <w:rPr>
          <w:rFonts w:cs="Arial"/>
        </w:rPr>
        <w:t xml:space="preserve">Furthermore, I would </w:t>
      </w:r>
      <w:r w:rsidRPr="00D7613C">
        <w:rPr>
          <w:rFonts w:cs="Arial"/>
        </w:rPr>
        <w:t xml:space="preserve">like to express my sincere thanks and </w:t>
      </w:r>
      <w:r w:rsidR="003B7964">
        <w:rPr>
          <w:rFonts w:cs="Arial"/>
        </w:rPr>
        <w:t xml:space="preserve">deepest </w:t>
      </w:r>
      <w:r w:rsidRPr="00D7613C">
        <w:rPr>
          <w:rFonts w:cs="Arial"/>
        </w:rPr>
        <w:t>gratitude to my supervisor and mentor</w:t>
      </w:r>
      <w:r>
        <w:rPr>
          <w:rFonts w:cs="Arial"/>
        </w:rPr>
        <w:t>,</w:t>
      </w:r>
      <w:r w:rsidRPr="00D7613C">
        <w:rPr>
          <w:rFonts w:cs="Arial"/>
        </w:rPr>
        <w:t xml:space="preserve"> Professor Hamidreza Gohari Darabkhani</w:t>
      </w:r>
      <w:r w:rsidR="006A01B2">
        <w:rPr>
          <w:rFonts w:cs="Arial"/>
        </w:rPr>
        <w:t>,</w:t>
      </w:r>
      <w:r w:rsidRPr="00D7613C">
        <w:rPr>
          <w:rFonts w:cs="Arial"/>
        </w:rPr>
        <w:t xml:space="preserve"> who</w:t>
      </w:r>
      <w:r>
        <w:rPr>
          <w:rFonts w:cs="Arial"/>
        </w:rPr>
        <w:t xml:space="preserve"> had</w:t>
      </w:r>
      <w:r w:rsidRPr="00D7613C">
        <w:rPr>
          <w:rFonts w:cs="Arial"/>
        </w:rPr>
        <w:t xml:space="preserve"> the faith to believe that I</w:t>
      </w:r>
      <w:r>
        <w:rPr>
          <w:rFonts w:cs="Arial"/>
        </w:rPr>
        <w:t xml:space="preserve"> could accomplish the task set before me.</w:t>
      </w:r>
      <w:r w:rsidR="008F0CFD">
        <w:rPr>
          <w:rFonts w:cs="Arial"/>
        </w:rPr>
        <w:t xml:space="preserve"> </w:t>
      </w:r>
      <w:r w:rsidRPr="00D7613C">
        <w:rPr>
          <w:rFonts w:cs="Arial"/>
        </w:rPr>
        <w:t>His guidance, patience, advice</w:t>
      </w:r>
      <w:r>
        <w:rPr>
          <w:rFonts w:cs="Arial"/>
        </w:rPr>
        <w:t>,</w:t>
      </w:r>
      <w:r w:rsidRPr="00D7613C">
        <w:rPr>
          <w:rFonts w:cs="Arial"/>
        </w:rPr>
        <w:t xml:space="preserve"> and gentle encouragement ha</w:t>
      </w:r>
      <w:r>
        <w:rPr>
          <w:rFonts w:cs="Arial"/>
        </w:rPr>
        <w:t>ve</w:t>
      </w:r>
      <w:r w:rsidRPr="00D7613C">
        <w:rPr>
          <w:rFonts w:cs="Arial"/>
        </w:rPr>
        <w:t xml:space="preserve"> been my mainstay</w:t>
      </w:r>
      <w:r>
        <w:rPr>
          <w:rFonts w:cs="Arial"/>
        </w:rPr>
        <w:t xml:space="preserve"> throughout this project.</w:t>
      </w:r>
      <w:r w:rsidR="005F0823">
        <w:rPr>
          <w:rFonts w:cs="Arial"/>
        </w:rPr>
        <w:t xml:space="preserve"> </w:t>
      </w:r>
      <w:r w:rsidR="00016A9C">
        <w:rPr>
          <w:rFonts w:cs="Arial"/>
        </w:rPr>
        <w:t>I will always admire his qualities, character, and integrity.</w:t>
      </w:r>
      <w:r w:rsidR="0043768A">
        <w:rPr>
          <w:rFonts w:cs="Arial"/>
        </w:rPr>
        <w:t xml:space="preserve"> </w:t>
      </w:r>
      <w:r w:rsidR="00211B56">
        <w:rPr>
          <w:rFonts w:cs="Arial"/>
        </w:rPr>
        <w:t>“</w:t>
      </w:r>
      <w:r w:rsidR="005F0823">
        <w:rPr>
          <w:rFonts w:cs="Arial"/>
        </w:rPr>
        <w:t>Thank you, Sir.</w:t>
      </w:r>
      <w:r w:rsidR="00211B56">
        <w:rPr>
          <w:rFonts w:cs="Arial"/>
        </w:rPr>
        <w:t>”</w:t>
      </w:r>
    </w:p>
    <w:p w14:paraId="431F49C3" w14:textId="588C39CA" w:rsidR="00D64C08" w:rsidRDefault="00D64C08" w:rsidP="00C219E9">
      <w:pPr>
        <w:pStyle w:val="NoSpacing"/>
        <w:spacing w:line="480" w:lineRule="auto"/>
        <w:jc w:val="both"/>
        <w:rPr>
          <w:rFonts w:cs="Arial"/>
        </w:rPr>
      </w:pPr>
    </w:p>
    <w:p w14:paraId="1691D786" w14:textId="5D3F20B9" w:rsidR="002471ED" w:rsidRDefault="002471ED" w:rsidP="00C219E9">
      <w:pPr>
        <w:pStyle w:val="NoSpacing"/>
        <w:spacing w:line="480" w:lineRule="auto"/>
        <w:jc w:val="both"/>
        <w:rPr>
          <w:rFonts w:cs="Arial"/>
        </w:rPr>
      </w:pPr>
      <w:r>
        <w:rPr>
          <w:rFonts w:cs="Arial"/>
        </w:rPr>
        <w:t>Additionally, I would like to thank Esther</w:t>
      </w:r>
      <w:r w:rsidR="00B77E56">
        <w:rPr>
          <w:rFonts w:cs="Arial"/>
        </w:rPr>
        <w:t xml:space="preserve">. Your prayerful support, enduring patience, and belief in me </w:t>
      </w:r>
      <w:r w:rsidR="00693DF2">
        <w:rPr>
          <w:rFonts w:cs="Arial"/>
        </w:rPr>
        <w:t xml:space="preserve">during </w:t>
      </w:r>
      <w:r w:rsidR="0042613F">
        <w:rPr>
          <w:rFonts w:cs="Arial"/>
        </w:rPr>
        <w:t>the</w:t>
      </w:r>
      <w:r w:rsidR="00693DF2">
        <w:rPr>
          <w:rFonts w:cs="Arial"/>
        </w:rPr>
        <w:t xml:space="preserve"> past few years </w:t>
      </w:r>
      <w:r w:rsidR="00B77E56">
        <w:rPr>
          <w:rFonts w:cs="Arial"/>
        </w:rPr>
        <w:t>has seen me through this project</w:t>
      </w:r>
      <w:r w:rsidR="005716D0">
        <w:rPr>
          <w:rFonts w:cs="Arial"/>
        </w:rPr>
        <w:t>.</w:t>
      </w:r>
    </w:p>
    <w:p w14:paraId="0AAC199E" w14:textId="77777777" w:rsidR="002471ED" w:rsidRDefault="002471ED" w:rsidP="00C219E9">
      <w:pPr>
        <w:pStyle w:val="NoSpacing"/>
        <w:spacing w:line="480" w:lineRule="auto"/>
        <w:jc w:val="both"/>
        <w:rPr>
          <w:rFonts w:cs="Arial"/>
        </w:rPr>
      </w:pPr>
    </w:p>
    <w:p w14:paraId="7D4B6BF7" w14:textId="391BB89D" w:rsidR="00D64C08" w:rsidRDefault="00D64C08" w:rsidP="00C219E9">
      <w:pPr>
        <w:pStyle w:val="NoSpacing"/>
        <w:spacing w:line="480" w:lineRule="auto"/>
        <w:jc w:val="both"/>
        <w:rPr>
          <w:rFonts w:cs="Arial"/>
        </w:rPr>
      </w:pPr>
      <w:r>
        <w:rPr>
          <w:rFonts w:cs="Arial"/>
        </w:rPr>
        <w:t xml:space="preserve">I </w:t>
      </w:r>
      <w:r w:rsidR="00AA6E27">
        <w:rPr>
          <w:rFonts w:cs="Arial"/>
        </w:rPr>
        <w:t xml:space="preserve">also </w:t>
      </w:r>
      <w:r>
        <w:rPr>
          <w:rFonts w:cs="Arial"/>
        </w:rPr>
        <w:t xml:space="preserve">extend my thanks to </w:t>
      </w:r>
      <w:r w:rsidR="0084372A">
        <w:rPr>
          <w:rFonts w:cs="Arial"/>
        </w:rPr>
        <w:t>my</w:t>
      </w:r>
      <w:r>
        <w:rPr>
          <w:rFonts w:cs="Arial"/>
        </w:rPr>
        <w:t xml:space="preserve"> dear friends, Manilka and Ernest for </w:t>
      </w:r>
      <w:r w:rsidR="00AA6E27">
        <w:rPr>
          <w:rFonts w:cs="Arial"/>
        </w:rPr>
        <w:t>their</w:t>
      </w:r>
      <w:r>
        <w:rPr>
          <w:rFonts w:cs="Arial"/>
        </w:rPr>
        <w:t xml:space="preserve"> encouragement, </w:t>
      </w:r>
      <w:r w:rsidR="0084372A">
        <w:rPr>
          <w:rFonts w:cs="Arial"/>
        </w:rPr>
        <w:t>guidance,</w:t>
      </w:r>
      <w:r>
        <w:rPr>
          <w:rFonts w:cs="Arial"/>
        </w:rPr>
        <w:t xml:space="preserve"> and support.</w:t>
      </w:r>
      <w:r w:rsidR="00461B48">
        <w:rPr>
          <w:rFonts w:cs="Arial"/>
        </w:rPr>
        <w:t xml:space="preserve"> </w:t>
      </w:r>
      <w:r w:rsidR="00A3551F">
        <w:rPr>
          <w:rFonts w:cs="Arial"/>
        </w:rPr>
        <w:t>Their</w:t>
      </w:r>
      <w:r w:rsidR="00461B48">
        <w:rPr>
          <w:rFonts w:cs="Arial"/>
        </w:rPr>
        <w:t xml:space="preserve"> friendship has been </w:t>
      </w:r>
      <w:r w:rsidR="00A3551F">
        <w:rPr>
          <w:rFonts w:cs="Arial"/>
        </w:rPr>
        <w:t xml:space="preserve">greatly </w:t>
      </w:r>
      <w:r w:rsidR="00461B48">
        <w:rPr>
          <w:rFonts w:cs="Arial"/>
        </w:rPr>
        <w:t xml:space="preserve">valued over the course of my journey and I </w:t>
      </w:r>
      <w:r w:rsidR="00305DE4">
        <w:rPr>
          <w:rFonts w:cs="Arial"/>
        </w:rPr>
        <w:t>have no doubt</w:t>
      </w:r>
      <w:r w:rsidR="00461B48">
        <w:rPr>
          <w:rFonts w:cs="Arial"/>
        </w:rPr>
        <w:t xml:space="preserve"> that it will continue.</w:t>
      </w:r>
    </w:p>
    <w:p w14:paraId="40430052" w14:textId="65702786" w:rsidR="000130B4" w:rsidRDefault="000130B4" w:rsidP="00C219E9">
      <w:pPr>
        <w:pStyle w:val="NoSpacing"/>
        <w:spacing w:line="480" w:lineRule="auto"/>
        <w:jc w:val="both"/>
        <w:rPr>
          <w:rFonts w:cs="Arial"/>
        </w:rPr>
      </w:pPr>
    </w:p>
    <w:p w14:paraId="1AA92270" w14:textId="33005C4C" w:rsidR="000130B4" w:rsidRDefault="00A10987" w:rsidP="00C219E9">
      <w:pPr>
        <w:pStyle w:val="NoSpacing"/>
        <w:spacing w:line="480" w:lineRule="auto"/>
        <w:jc w:val="both"/>
        <w:rPr>
          <w:rFonts w:cs="Arial"/>
        </w:rPr>
      </w:pPr>
      <w:r>
        <w:rPr>
          <w:rFonts w:cs="Arial"/>
        </w:rPr>
        <w:t xml:space="preserve">A special thanks to </w:t>
      </w:r>
      <w:r w:rsidR="00013746">
        <w:rPr>
          <w:rFonts w:cs="Arial"/>
        </w:rPr>
        <w:t xml:space="preserve">Martin and </w:t>
      </w:r>
      <w:r>
        <w:rPr>
          <w:rFonts w:cs="Arial"/>
        </w:rPr>
        <w:t>his</w:t>
      </w:r>
      <w:r w:rsidR="00013746">
        <w:rPr>
          <w:rFonts w:cs="Arial"/>
        </w:rPr>
        <w:t xml:space="preserve"> team at DRM Technic Ltd</w:t>
      </w:r>
      <w:r>
        <w:rPr>
          <w:rFonts w:cs="Arial"/>
        </w:rPr>
        <w:t xml:space="preserve"> for giving me the opportunity to undertake this research project. The financial, </w:t>
      </w:r>
      <w:r w:rsidR="00122276">
        <w:rPr>
          <w:rFonts w:cs="Arial"/>
        </w:rPr>
        <w:t>industrial,</w:t>
      </w:r>
      <w:r>
        <w:rPr>
          <w:rFonts w:cs="Arial"/>
        </w:rPr>
        <w:t xml:space="preserve"> and moral support will always be truly appreciated.</w:t>
      </w:r>
    </w:p>
    <w:p w14:paraId="4882E061" w14:textId="1AAA85D0" w:rsidR="004168BC" w:rsidRDefault="004168BC" w:rsidP="00C219E9">
      <w:pPr>
        <w:pStyle w:val="NoSpacing"/>
        <w:spacing w:line="480" w:lineRule="auto"/>
        <w:jc w:val="both"/>
        <w:rPr>
          <w:rFonts w:cs="Arial"/>
        </w:rPr>
      </w:pPr>
    </w:p>
    <w:p w14:paraId="1ADC34D6" w14:textId="757AD098" w:rsidR="00786572" w:rsidRDefault="00786572" w:rsidP="00C219E9">
      <w:pPr>
        <w:pStyle w:val="NoSpacing"/>
        <w:spacing w:line="480" w:lineRule="auto"/>
        <w:jc w:val="both"/>
        <w:rPr>
          <w:rFonts w:cs="Arial"/>
        </w:rPr>
      </w:pPr>
      <w:r>
        <w:rPr>
          <w:rFonts w:cs="Arial"/>
        </w:rPr>
        <w:t>The Ph.D scholarship awarded by Staffordshire University is greatly acknowledged and I would like to recognise the academic and support staff of the Department of Engineering of Staffordshire University for their assistance.</w:t>
      </w:r>
    </w:p>
    <w:p w14:paraId="0FAA7DD8" w14:textId="77777777" w:rsidR="00786572" w:rsidRPr="00D7613C" w:rsidRDefault="00786572" w:rsidP="00C219E9">
      <w:pPr>
        <w:pStyle w:val="NoSpacing"/>
        <w:spacing w:line="480" w:lineRule="auto"/>
        <w:jc w:val="both"/>
        <w:rPr>
          <w:rFonts w:cs="Arial"/>
        </w:rPr>
      </w:pPr>
    </w:p>
    <w:p w14:paraId="7645B94D" w14:textId="00BCD0D6" w:rsidR="004168BC" w:rsidRPr="00B02205" w:rsidRDefault="004168BC" w:rsidP="00C219E9">
      <w:pPr>
        <w:pStyle w:val="NoSpacing"/>
        <w:spacing w:line="480" w:lineRule="auto"/>
        <w:jc w:val="both"/>
        <w:rPr>
          <w:rFonts w:cs="Arial"/>
          <w:shd w:val="clear" w:color="auto" w:fill="FFFFFF"/>
        </w:rPr>
      </w:pPr>
      <w:r w:rsidRPr="00D7613C">
        <w:rPr>
          <w:rFonts w:cs="Arial"/>
          <w:shd w:val="clear" w:color="auto" w:fill="FFFFFF"/>
        </w:rPr>
        <w:lastRenderedPageBreak/>
        <w:t>This research project forms part of Keele University’s SEND scheme (ref.32R16P00706) and is part-funded through the European Regional Development Fund (ERDF) as part of the England 2014 to 2020 European Structural and Investment Funds (ESIF) Growth Programme. The project is also receiving funds from the Department for Business, Energy and Industrial Strategy (BEIS).</w:t>
      </w:r>
    </w:p>
    <w:p w14:paraId="4D081CA8" w14:textId="72CE892B" w:rsidR="00826145" w:rsidRDefault="001B25BC" w:rsidP="00C219E9">
      <w:pPr>
        <w:pStyle w:val="NoSpacing"/>
        <w:spacing w:line="480" w:lineRule="auto"/>
        <w:jc w:val="both"/>
        <w:rPr>
          <w:rFonts w:cs="Arial"/>
          <w:sz w:val="20"/>
          <w:szCs w:val="20"/>
          <w:shd w:val="clear" w:color="auto" w:fill="FFFFFF"/>
        </w:rPr>
      </w:pPr>
      <w:r>
        <w:rPr>
          <w:noProof/>
        </w:rPr>
        <mc:AlternateContent>
          <mc:Choice Requires="wps">
            <w:drawing>
              <wp:anchor distT="45720" distB="45720" distL="114300" distR="114300" simplePos="0" relativeHeight="251664384" behindDoc="0" locked="0" layoutInCell="1" allowOverlap="1" wp14:anchorId="11C64BEE" wp14:editId="5D3BBC70">
                <wp:simplePos x="0" y="0"/>
                <wp:positionH relativeFrom="column">
                  <wp:posOffset>301625</wp:posOffset>
                </wp:positionH>
                <wp:positionV relativeFrom="paragraph">
                  <wp:posOffset>5692775</wp:posOffset>
                </wp:positionV>
                <wp:extent cx="4996180" cy="1186180"/>
                <wp:effectExtent l="0" t="0" r="13970" b="13970"/>
                <wp:wrapSquare wrapText="bothSides"/>
                <wp:docPr id="1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6180" cy="1186180"/>
                        </a:xfrm>
                        <a:prstGeom prst="rect">
                          <a:avLst/>
                        </a:prstGeom>
                        <a:solidFill>
                          <a:srgbClr val="FFFFFF"/>
                        </a:solidFill>
                        <a:ln w="9525">
                          <a:solidFill>
                            <a:schemeClr val="tx1">
                              <a:lumMod val="50000"/>
                              <a:lumOff val="50000"/>
                            </a:schemeClr>
                          </a:solidFill>
                          <a:miter lim="800000"/>
                          <a:headEnd/>
                          <a:tailEnd/>
                        </a:ln>
                      </wps:spPr>
                      <wps:txbx>
                        <w:txbxContent>
                          <w:p w14:paraId="69D9A570" w14:textId="09BD1F1E" w:rsidR="00292E7F" w:rsidRPr="00292E7F" w:rsidRDefault="00292E7F" w:rsidP="00292E7F">
                            <w:pPr>
                              <w:spacing w:line="240" w:lineRule="auto"/>
                              <w:jc w:val="center"/>
                              <w:rPr>
                                <w:rFonts w:cs="Arial"/>
                                <w:i/>
                                <w:iCs/>
                                <w:color w:val="595959" w:themeColor="text1" w:themeTint="A6"/>
                                <w:sz w:val="18"/>
                                <w:szCs w:val="18"/>
                              </w:rPr>
                            </w:pPr>
                            <w:r w:rsidRPr="00292E7F">
                              <w:rPr>
                                <w:rStyle w:val="text"/>
                                <w:rFonts w:cs="Arial"/>
                                <w:i/>
                                <w:iCs/>
                                <w:color w:val="595959" w:themeColor="text1" w:themeTint="A6"/>
                                <w:sz w:val="18"/>
                                <w:szCs w:val="18"/>
                                <w:shd w:val="clear" w:color="auto" w:fill="FFFFFF"/>
                              </w:rPr>
                              <w:t>Rather, as servants of God we commend ourselves in every way: in great endurance; in troubles, hardships and distresses;</w:t>
                            </w:r>
                            <w:r w:rsidRPr="00292E7F">
                              <w:rPr>
                                <w:rFonts w:cs="Arial"/>
                                <w:i/>
                                <w:iCs/>
                                <w:color w:val="595959" w:themeColor="text1" w:themeTint="A6"/>
                                <w:sz w:val="18"/>
                                <w:szCs w:val="18"/>
                                <w:shd w:val="clear" w:color="auto" w:fill="FFFFFF"/>
                              </w:rPr>
                              <w:t> </w:t>
                            </w:r>
                            <w:r w:rsidRPr="00292E7F">
                              <w:rPr>
                                <w:rStyle w:val="text"/>
                                <w:rFonts w:cs="Arial"/>
                                <w:i/>
                                <w:iCs/>
                                <w:color w:val="595959" w:themeColor="text1" w:themeTint="A6"/>
                                <w:sz w:val="18"/>
                                <w:szCs w:val="18"/>
                                <w:shd w:val="clear" w:color="auto" w:fill="FFFFFF"/>
                              </w:rPr>
                              <w:t>in beatings, imprisonments and riots; in hard work, sleepless nights and hunger;</w:t>
                            </w:r>
                            <w:r w:rsidRPr="00292E7F">
                              <w:rPr>
                                <w:rFonts w:cs="Arial"/>
                                <w:i/>
                                <w:iCs/>
                                <w:color w:val="595959" w:themeColor="text1" w:themeTint="A6"/>
                                <w:sz w:val="18"/>
                                <w:szCs w:val="18"/>
                                <w:shd w:val="clear" w:color="auto" w:fill="FFFFFF"/>
                              </w:rPr>
                              <w:t> </w:t>
                            </w:r>
                            <w:r w:rsidRPr="00292E7F">
                              <w:rPr>
                                <w:rStyle w:val="text"/>
                                <w:rFonts w:cs="Arial"/>
                                <w:i/>
                                <w:iCs/>
                                <w:color w:val="595959" w:themeColor="text1" w:themeTint="A6"/>
                                <w:sz w:val="18"/>
                                <w:szCs w:val="18"/>
                                <w:shd w:val="clear" w:color="auto" w:fill="FFFFFF"/>
                              </w:rPr>
                              <w:t>in purity, understanding, patience and kindness; in the Holy Spirit and in sincere love;</w:t>
                            </w:r>
                            <w:r w:rsidRPr="00292E7F">
                              <w:rPr>
                                <w:rFonts w:cs="Arial"/>
                                <w:i/>
                                <w:iCs/>
                                <w:color w:val="595959" w:themeColor="text1" w:themeTint="A6"/>
                                <w:sz w:val="18"/>
                                <w:szCs w:val="18"/>
                                <w:shd w:val="clear" w:color="auto" w:fill="FFFFFF"/>
                              </w:rPr>
                              <w:t> </w:t>
                            </w:r>
                            <w:r w:rsidRPr="00292E7F">
                              <w:rPr>
                                <w:rStyle w:val="text"/>
                                <w:rFonts w:cs="Arial"/>
                                <w:i/>
                                <w:iCs/>
                                <w:color w:val="595959" w:themeColor="text1" w:themeTint="A6"/>
                                <w:sz w:val="18"/>
                                <w:szCs w:val="18"/>
                                <w:shd w:val="clear" w:color="auto" w:fill="FFFFFF"/>
                              </w:rPr>
                              <w:t>in truthful speech and in the power of God; with weapons of righteousness in the right hand and in the left;</w:t>
                            </w:r>
                            <w:r w:rsidRPr="00292E7F">
                              <w:rPr>
                                <w:rFonts w:cs="Arial"/>
                                <w:i/>
                                <w:iCs/>
                                <w:color w:val="595959" w:themeColor="text1" w:themeTint="A6"/>
                                <w:sz w:val="18"/>
                                <w:szCs w:val="18"/>
                                <w:shd w:val="clear" w:color="auto" w:fill="FFFFFF"/>
                              </w:rPr>
                              <w:t xml:space="preserve"> </w:t>
                            </w:r>
                            <w:r w:rsidRPr="00292E7F">
                              <w:rPr>
                                <w:rStyle w:val="text"/>
                                <w:rFonts w:cs="Arial"/>
                                <w:i/>
                                <w:iCs/>
                                <w:color w:val="595959" w:themeColor="text1" w:themeTint="A6"/>
                                <w:sz w:val="18"/>
                                <w:szCs w:val="18"/>
                                <w:shd w:val="clear" w:color="auto" w:fill="FFFFFF"/>
                              </w:rPr>
                              <w:t>through glory and dishonour, bad report and good report; genuine, yet regarded as impostors;</w:t>
                            </w:r>
                            <w:r w:rsidRPr="00292E7F">
                              <w:rPr>
                                <w:rFonts w:cs="Arial"/>
                                <w:i/>
                                <w:iCs/>
                                <w:color w:val="595959" w:themeColor="text1" w:themeTint="A6"/>
                                <w:sz w:val="18"/>
                                <w:szCs w:val="18"/>
                                <w:shd w:val="clear" w:color="auto" w:fill="FFFFFF"/>
                              </w:rPr>
                              <w:t> </w:t>
                            </w:r>
                            <w:r w:rsidRPr="00292E7F">
                              <w:rPr>
                                <w:rStyle w:val="text"/>
                                <w:rFonts w:cs="Arial"/>
                                <w:i/>
                                <w:iCs/>
                                <w:color w:val="595959" w:themeColor="text1" w:themeTint="A6"/>
                                <w:sz w:val="18"/>
                                <w:szCs w:val="18"/>
                                <w:shd w:val="clear" w:color="auto" w:fill="FFFFFF"/>
                              </w:rPr>
                              <w:t>known, yet regarded as unknown; dying, </w:t>
                            </w:r>
                            <w:r>
                              <w:rPr>
                                <w:rStyle w:val="text"/>
                                <w:rFonts w:cs="Arial"/>
                                <w:i/>
                                <w:iCs/>
                                <w:color w:val="595959" w:themeColor="text1" w:themeTint="A6"/>
                                <w:sz w:val="18"/>
                                <w:szCs w:val="18"/>
                                <w:shd w:val="clear" w:color="auto" w:fill="FFFFFF"/>
                              </w:rPr>
                              <w:br/>
                            </w:r>
                            <w:r w:rsidRPr="00292E7F">
                              <w:rPr>
                                <w:rStyle w:val="text"/>
                                <w:rFonts w:cs="Arial"/>
                                <w:i/>
                                <w:iCs/>
                                <w:color w:val="595959" w:themeColor="text1" w:themeTint="A6"/>
                                <w:sz w:val="18"/>
                                <w:szCs w:val="18"/>
                                <w:shd w:val="clear" w:color="auto" w:fill="FFFFFF"/>
                              </w:rPr>
                              <w:t>and yet we live on; beaten, and yet not killed;</w:t>
                            </w:r>
                            <w:r w:rsidRPr="00292E7F">
                              <w:rPr>
                                <w:rFonts w:cs="Arial"/>
                                <w:i/>
                                <w:iCs/>
                                <w:color w:val="595959" w:themeColor="text1" w:themeTint="A6"/>
                                <w:sz w:val="18"/>
                                <w:szCs w:val="18"/>
                                <w:shd w:val="clear" w:color="auto" w:fill="FFFFFF"/>
                              </w:rPr>
                              <w:t xml:space="preserve"> </w:t>
                            </w:r>
                            <w:r w:rsidRPr="00292E7F">
                              <w:rPr>
                                <w:rStyle w:val="text"/>
                                <w:rFonts w:cs="Arial"/>
                                <w:i/>
                                <w:iCs/>
                                <w:color w:val="595959" w:themeColor="text1" w:themeTint="A6"/>
                                <w:sz w:val="18"/>
                                <w:szCs w:val="18"/>
                                <w:shd w:val="clear" w:color="auto" w:fill="FFFFFF"/>
                              </w:rPr>
                              <w:t xml:space="preserve">sorrowful, yet always rejoicing; poor, </w:t>
                            </w:r>
                            <w:r>
                              <w:rPr>
                                <w:rStyle w:val="text"/>
                                <w:rFonts w:cs="Arial"/>
                                <w:i/>
                                <w:iCs/>
                                <w:color w:val="595959" w:themeColor="text1" w:themeTint="A6"/>
                                <w:sz w:val="18"/>
                                <w:szCs w:val="18"/>
                                <w:shd w:val="clear" w:color="auto" w:fill="FFFFFF"/>
                              </w:rPr>
                              <w:br/>
                            </w:r>
                            <w:r w:rsidRPr="00292E7F">
                              <w:rPr>
                                <w:rStyle w:val="text"/>
                                <w:rFonts w:cs="Arial"/>
                                <w:i/>
                                <w:iCs/>
                                <w:color w:val="595959" w:themeColor="text1" w:themeTint="A6"/>
                                <w:sz w:val="18"/>
                                <w:szCs w:val="18"/>
                                <w:shd w:val="clear" w:color="auto" w:fill="FFFFFF"/>
                              </w:rPr>
                              <w:t>yet making many rich; having nothing, and yet possessing everything. 2 Corinthians 6:4-10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1C64BEE" id="_x0000_t202" coordsize="21600,21600" o:spt="202" path="m,l,21600r21600,l21600,xe">
                <v:stroke joinstyle="miter"/>
                <v:path gradientshapeok="t" o:connecttype="rect"/>
              </v:shapetype>
              <v:shape id="Text Box 2" o:spid="_x0000_s1026" type="#_x0000_t202" style="position:absolute;left:0;text-align:left;margin-left:23.75pt;margin-top:448.25pt;width:393.4pt;height:93.4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" strokecolor="gray [1629]">
                <v:textbox>
                  <w:txbxContent>
                    <w:p w14:paraId="69D9A570" w14:textId="09BD1F1E" w:rsidR="00292E7F" w:rsidRPr="00292E7F" w:rsidRDefault="00292E7F" w:rsidP="00292E7F">
                      <w:pPr>
                        <w:spacing w:line="240" w:lineRule="auto"/>
                        <w:jc w:val="center"/>
                        <w:rPr>
                          <w:rFonts w:cs="Arial"/>
                          <w:i/>
                          <w:iCs/>
                          <w:color w:val="595959" w:themeColor="text1" w:themeTint="A6"/>
                          <w:sz w:val="18"/>
                          <w:szCs w:val="18"/>
                        </w:rPr>
                      </w:pPr>
                      <w:r w:rsidRPr="00292E7F">
                        <w:rPr>
                          <w:rStyle w:val="text"/>
                          <w:rFonts w:cs="Arial"/>
                          <w:i/>
                          <w:iCs/>
                          <w:color w:val="595959" w:themeColor="text1" w:themeTint="A6"/>
                          <w:sz w:val="18"/>
                          <w:szCs w:val="18"/>
                          <w:shd w:val="clear" w:color="auto" w:fill="FFFFFF"/>
                        </w:rPr>
                        <w:t>Rather, as servants of God we commend ourselves in every way: in great endurance; in troubles, hardships and distresses;</w:t>
                      </w:r>
                      <w:r w:rsidRPr="00292E7F">
                        <w:rPr>
                          <w:rFonts w:cs="Arial"/>
                          <w:i/>
                          <w:iCs/>
                          <w:color w:val="595959" w:themeColor="text1" w:themeTint="A6"/>
                          <w:sz w:val="18"/>
                          <w:szCs w:val="18"/>
                          <w:shd w:val="clear" w:color="auto" w:fill="FFFFFF"/>
                        </w:rPr>
                        <w:t> </w:t>
                      </w:r>
                      <w:r w:rsidRPr="00292E7F">
                        <w:rPr>
                          <w:rStyle w:val="text"/>
                          <w:rFonts w:cs="Arial"/>
                          <w:i/>
                          <w:iCs/>
                          <w:color w:val="595959" w:themeColor="text1" w:themeTint="A6"/>
                          <w:sz w:val="18"/>
                          <w:szCs w:val="18"/>
                          <w:shd w:val="clear" w:color="auto" w:fill="FFFFFF"/>
                        </w:rPr>
                        <w:t>in beatings, imprisonments and riots; in hard work, sleepless nights and hunger;</w:t>
                      </w:r>
                      <w:r w:rsidRPr="00292E7F">
                        <w:rPr>
                          <w:rFonts w:cs="Arial"/>
                          <w:i/>
                          <w:iCs/>
                          <w:color w:val="595959" w:themeColor="text1" w:themeTint="A6"/>
                          <w:sz w:val="18"/>
                          <w:szCs w:val="18"/>
                          <w:shd w:val="clear" w:color="auto" w:fill="FFFFFF"/>
                        </w:rPr>
                        <w:t> </w:t>
                      </w:r>
                      <w:r w:rsidRPr="00292E7F">
                        <w:rPr>
                          <w:rStyle w:val="text"/>
                          <w:rFonts w:cs="Arial"/>
                          <w:i/>
                          <w:iCs/>
                          <w:color w:val="595959" w:themeColor="text1" w:themeTint="A6"/>
                          <w:sz w:val="18"/>
                          <w:szCs w:val="18"/>
                          <w:shd w:val="clear" w:color="auto" w:fill="FFFFFF"/>
                        </w:rPr>
                        <w:t>in purity, understanding, patience and kindness; in the Holy Spirit and in sincere love;</w:t>
                      </w:r>
                      <w:r w:rsidRPr="00292E7F">
                        <w:rPr>
                          <w:rFonts w:cs="Arial"/>
                          <w:i/>
                          <w:iCs/>
                          <w:color w:val="595959" w:themeColor="text1" w:themeTint="A6"/>
                          <w:sz w:val="18"/>
                          <w:szCs w:val="18"/>
                          <w:shd w:val="clear" w:color="auto" w:fill="FFFFFF"/>
                        </w:rPr>
                        <w:t> </w:t>
                      </w:r>
                      <w:r w:rsidRPr="00292E7F">
                        <w:rPr>
                          <w:rStyle w:val="text"/>
                          <w:rFonts w:cs="Arial"/>
                          <w:i/>
                          <w:iCs/>
                          <w:color w:val="595959" w:themeColor="text1" w:themeTint="A6"/>
                          <w:sz w:val="18"/>
                          <w:szCs w:val="18"/>
                          <w:shd w:val="clear" w:color="auto" w:fill="FFFFFF"/>
                        </w:rPr>
                        <w:t>in truthful speech and in the power of God; with weapons of righteousness in the right hand and in the left;</w:t>
                      </w:r>
                      <w:r w:rsidRPr="00292E7F">
                        <w:rPr>
                          <w:rFonts w:cs="Arial"/>
                          <w:i/>
                          <w:iCs/>
                          <w:color w:val="595959" w:themeColor="text1" w:themeTint="A6"/>
                          <w:sz w:val="18"/>
                          <w:szCs w:val="18"/>
                          <w:shd w:val="clear" w:color="auto" w:fill="FFFFFF"/>
                        </w:rPr>
                        <w:t xml:space="preserve"> </w:t>
                      </w:r>
                      <w:r w:rsidRPr="00292E7F">
                        <w:rPr>
                          <w:rStyle w:val="text"/>
                          <w:rFonts w:cs="Arial"/>
                          <w:i/>
                          <w:iCs/>
                          <w:color w:val="595959" w:themeColor="text1" w:themeTint="A6"/>
                          <w:sz w:val="18"/>
                          <w:szCs w:val="18"/>
                          <w:shd w:val="clear" w:color="auto" w:fill="FFFFFF"/>
                        </w:rPr>
                        <w:t>through glory and dishonour, bad report and good report; genuine, yet regarded as impostors;</w:t>
                      </w:r>
                      <w:r w:rsidRPr="00292E7F">
                        <w:rPr>
                          <w:rFonts w:cs="Arial"/>
                          <w:i/>
                          <w:iCs/>
                          <w:color w:val="595959" w:themeColor="text1" w:themeTint="A6"/>
                          <w:sz w:val="18"/>
                          <w:szCs w:val="18"/>
                          <w:shd w:val="clear" w:color="auto" w:fill="FFFFFF"/>
                        </w:rPr>
                        <w:t> </w:t>
                      </w:r>
                      <w:r w:rsidRPr="00292E7F">
                        <w:rPr>
                          <w:rStyle w:val="text"/>
                          <w:rFonts w:cs="Arial"/>
                          <w:i/>
                          <w:iCs/>
                          <w:color w:val="595959" w:themeColor="text1" w:themeTint="A6"/>
                          <w:sz w:val="18"/>
                          <w:szCs w:val="18"/>
                          <w:shd w:val="clear" w:color="auto" w:fill="FFFFFF"/>
                        </w:rPr>
                        <w:t>known, yet regarded as unknown; dying, </w:t>
                      </w:r>
                      <w:r>
                        <w:rPr>
                          <w:rStyle w:val="text"/>
                          <w:rFonts w:cs="Arial"/>
                          <w:i/>
                          <w:iCs/>
                          <w:color w:val="595959" w:themeColor="text1" w:themeTint="A6"/>
                          <w:sz w:val="18"/>
                          <w:szCs w:val="18"/>
                          <w:shd w:val="clear" w:color="auto" w:fill="FFFFFF"/>
                        </w:rPr>
                        <w:br/>
                      </w:r>
                      <w:r w:rsidRPr="00292E7F">
                        <w:rPr>
                          <w:rStyle w:val="text"/>
                          <w:rFonts w:cs="Arial"/>
                          <w:i/>
                          <w:iCs/>
                          <w:color w:val="595959" w:themeColor="text1" w:themeTint="A6"/>
                          <w:sz w:val="18"/>
                          <w:szCs w:val="18"/>
                          <w:shd w:val="clear" w:color="auto" w:fill="FFFFFF"/>
                        </w:rPr>
                        <w:t>and yet we live on; beaten, and yet not killed;</w:t>
                      </w:r>
                      <w:r w:rsidRPr="00292E7F">
                        <w:rPr>
                          <w:rFonts w:cs="Arial"/>
                          <w:i/>
                          <w:iCs/>
                          <w:color w:val="595959" w:themeColor="text1" w:themeTint="A6"/>
                          <w:sz w:val="18"/>
                          <w:szCs w:val="18"/>
                          <w:shd w:val="clear" w:color="auto" w:fill="FFFFFF"/>
                        </w:rPr>
                        <w:t xml:space="preserve"> </w:t>
                      </w:r>
                      <w:r w:rsidRPr="00292E7F">
                        <w:rPr>
                          <w:rStyle w:val="text"/>
                          <w:rFonts w:cs="Arial"/>
                          <w:i/>
                          <w:iCs/>
                          <w:color w:val="595959" w:themeColor="text1" w:themeTint="A6"/>
                          <w:sz w:val="18"/>
                          <w:szCs w:val="18"/>
                          <w:shd w:val="clear" w:color="auto" w:fill="FFFFFF"/>
                        </w:rPr>
                        <w:t xml:space="preserve">sorrowful, yet always rejoicing; poor, </w:t>
                      </w:r>
                      <w:r>
                        <w:rPr>
                          <w:rStyle w:val="text"/>
                          <w:rFonts w:cs="Arial"/>
                          <w:i/>
                          <w:iCs/>
                          <w:color w:val="595959" w:themeColor="text1" w:themeTint="A6"/>
                          <w:sz w:val="18"/>
                          <w:szCs w:val="18"/>
                          <w:shd w:val="clear" w:color="auto" w:fill="FFFFFF"/>
                        </w:rPr>
                        <w:br/>
                      </w:r>
                      <w:r w:rsidRPr="00292E7F">
                        <w:rPr>
                          <w:rStyle w:val="text"/>
                          <w:rFonts w:cs="Arial"/>
                          <w:i/>
                          <w:iCs/>
                          <w:color w:val="595959" w:themeColor="text1" w:themeTint="A6"/>
                          <w:sz w:val="18"/>
                          <w:szCs w:val="18"/>
                          <w:shd w:val="clear" w:color="auto" w:fill="FFFFFF"/>
                        </w:rPr>
                        <w:t>yet making many rich; having nothing, and yet possessing everything. 2 Corinthians 6:4-10</w:t>
                      </w:r>
                    </w:p>
                  </w:txbxContent>
                </v:textbox>
                <w10:wrap type="square"/>
              </v:shape>
            </w:pict>
          </mc:Fallback>
        </mc:AlternateContent>
      </w:r>
    </w:p>
    <w:p w14:paraId="5EBFB1B9" w14:textId="77777777" w:rsidR="008418EB" w:rsidRDefault="008418EB" w:rsidP="00292E7F">
      <w:pPr>
        <w:jc w:val="center"/>
        <w:rPr>
          <w:shd w:val="clear" w:color="auto" w:fill="FFFFFF"/>
        </w:rPr>
        <w:sectPr w:rsidR="008418EB" w:rsidSect="001E4249">
          <w:headerReference w:type="default" r:id="rId22"/>
          <w:headerReference w:type="first" r:id="rId23"/>
          <w:pgSz w:w="11906" w:h="16838"/>
          <w:pgMar w:top="1440" w:right="851" w:bottom="1440" w:left="2268" w:header="709" w:footer="709" w:gutter="0"/>
          <w:pgNumType w:fmt="lowerRoman"/>
          <w:cols w:space="708"/>
          <w:titlePg/>
          <w:docGrid w:linePitch="360"/>
        </w:sectPr>
      </w:pPr>
    </w:p>
    <w:p w14:paraId="4DD6E45A" w14:textId="50753537" w:rsidR="001E4249" w:rsidRDefault="001E4249" w:rsidP="00005153">
      <w:pPr>
        <w:pStyle w:val="Heading1"/>
        <w:numPr>
          <w:ilvl w:val="0"/>
          <w:numId w:val="0"/>
        </w:numPr>
        <w:rPr>
          <w:rFonts w:eastAsiaTheme="minorEastAsia"/>
        </w:rPr>
      </w:pPr>
      <w:bookmarkStart w:id="11" w:name="_Toc148210963"/>
      <w:r w:rsidRPr="00005153">
        <w:lastRenderedPageBreak/>
        <w:t>Publications</w:t>
      </w:r>
      <w:bookmarkEnd w:id="11"/>
    </w:p>
    <w:p w14:paraId="480337DF" w14:textId="77777777" w:rsidR="001E4249" w:rsidRDefault="001E4249" w:rsidP="00C05539">
      <w:pPr>
        <w:spacing w:line="480" w:lineRule="auto"/>
        <w:jc w:val="left"/>
        <w:rPr>
          <w:i/>
          <w:iCs/>
          <w:u w:val="single"/>
        </w:rPr>
      </w:pPr>
      <w:r w:rsidRPr="00883E7F">
        <w:rPr>
          <w:i/>
          <w:iCs/>
          <w:u w:val="single"/>
        </w:rPr>
        <w:t>Journal Publications</w:t>
      </w:r>
    </w:p>
    <w:p w14:paraId="3E83446C" w14:textId="77777777" w:rsidR="001E4249" w:rsidRPr="001B1835" w:rsidRDefault="001E4249" w:rsidP="001B1835">
      <w:pPr>
        <w:pStyle w:val="ListParagraph"/>
        <w:numPr>
          <w:ilvl w:val="0"/>
          <w:numId w:val="35"/>
        </w:numPr>
        <w:spacing w:line="480" w:lineRule="auto"/>
        <w:rPr>
          <w:i/>
          <w:iCs/>
        </w:rPr>
      </w:pPr>
      <w:bookmarkStart w:id="12" w:name="_Hlk124977017"/>
      <w:r>
        <w:t>Techniques to measure particulate matter emissions from stationary sources: A critical technology review using Multi Criteria Decision Analysis (MCDA). Daniel Nicklin and Hamidreza Gohari Darabkhani. ‘</w:t>
      </w:r>
      <w:r w:rsidRPr="001B1835">
        <w:rPr>
          <w:i/>
          <w:iCs/>
        </w:rPr>
        <w:t>Journal of Environmental Management Volume 296, 15</w:t>
      </w:r>
      <w:r w:rsidRPr="001B1835">
        <w:rPr>
          <w:i/>
          <w:iCs/>
          <w:vertAlign w:val="superscript"/>
        </w:rPr>
        <w:t>th</w:t>
      </w:r>
      <w:r w:rsidRPr="001B1835">
        <w:rPr>
          <w:i/>
          <w:iCs/>
        </w:rPr>
        <w:t xml:space="preserve"> October 2021, 113167’.</w:t>
      </w:r>
    </w:p>
    <w:p w14:paraId="4CE4B7FA" w14:textId="77777777" w:rsidR="001E4249" w:rsidRPr="00263FEA" w:rsidRDefault="001E4249" w:rsidP="001B1835">
      <w:pPr>
        <w:pStyle w:val="ListParagraph"/>
        <w:numPr>
          <w:ilvl w:val="0"/>
          <w:numId w:val="35"/>
        </w:numPr>
        <w:spacing w:line="480" w:lineRule="auto"/>
      </w:pPr>
      <w:r>
        <w:t>Feasibility of Using Isokinetic Sampling Techniques to Extract a Representative Sample from Processes in the United Kingdom. Daniel Nicklin and Hamidreza Gohari Darabkhani. ‘</w:t>
      </w:r>
      <w:r w:rsidRPr="001B1835">
        <w:rPr>
          <w:i/>
          <w:iCs/>
        </w:rPr>
        <w:t>Atmosphere 2022, 13, 1585</w:t>
      </w:r>
      <w:r>
        <w:t>’.</w:t>
      </w:r>
    </w:p>
    <w:p w14:paraId="7D72DC5D" w14:textId="15E879A6" w:rsidR="001E4249" w:rsidRPr="001B1835" w:rsidRDefault="001E4249" w:rsidP="001B1835">
      <w:pPr>
        <w:pStyle w:val="ListParagraph"/>
        <w:numPr>
          <w:ilvl w:val="0"/>
          <w:numId w:val="35"/>
        </w:numPr>
        <w:spacing w:line="480" w:lineRule="auto"/>
        <w:rPr>
          <w:i/>
          <w:iCs/>
        </w:rPr>
      </w:pPr>
      <w:r>
        <w:t>Design, modelling, and experimental validation of a glass U-tube mass sensing cantilever for particulate direct-on-line emissions measurement. Daniel Nicklin and Hamidreza Gohari Darabkhani. ‘</w:t>
      </w:r>
      <w:r w:rsidR="006139F9">
        <w:rPr>
          <w:i/>
          <w:iCs/>
        </w:rPr>
        <w:t>Atmosphere 2023, 14</w:t>
      </w:r>
      <w:r w:rsidR="00D22660">
        <w:rPr>
          <w:i/>
          <w:iCs/>
        </w:rPr>
        <w:t>, 915</w:t>
      </w:r>
      <w:r w:rsidRPr="001B1835">
        <w:rPr>
          <w:i/>
          <w:iCs/>
        </w:rPr>
        <w:t>’</w:t>
      </w:r>
      <w:r w:rsidR="00D22660">
        <w:rPr>
          <w:i/>
          <w:iCs/>
        </w:rPr>
        <w:t>.</w:t>
      </w:r>
    </w:p>
    <w:p w14:paraId="3A7CE73A" w14:textId="77777777" w:rsidR="001E4249" w:rsidRDefault="001E4249" w:rsidP="00CD2193">
      <w:pPr>
        <w:spacing w:line="480" w:lineRule="auto"/>
        <w:rPr>
          <w:i/>
          <w:iCs/>
          <w:u w:val="single"/>
        </w:rPr>
      </w:pPr>
      <w:r w:rsidRPr="00CB1866">
        <w:rPr>
          <w:i/>
          <w:iCs/>
          <w:u w:val="single"/>
        </w:rPr>
        <w:t>Poster Presentation</w:t>
      </w:r>
    </w:p>
    <w:p w14:paraId="64BF7742" w14:textId="0309D379" w:rsidR="001E4249" w:rsidRPr="001B1835" w:rsidRDefault="001E4249" w:rsidP="001B1835">
      <w:pPr>
        <w:pStyle w:val="ListParagraph"/>
        <w:numPr>
          <w:ilvl w:val="0"/>
          <w:numId w:val="36"/>
        </w:numPr>
        <w:spacing w:line="480" w:lineRule="auto"/>
        <w:rPr>
          <w:rFonts w:cs="Arial"/>
        </w:rPr>
      </w:pPr>
      <w:r>
        <w:t>Development of Method for Measuring Particulate Emissions from Small Combustion Plant Processes. Daniel Nicklin and Hamidreza Gohari Darabkhani. ‘</w:t>
      </w:r>
      <w:r w:rsidRPr="001B1835">
        <w:rPr>
          <w:rFonts w:cs="Arial"/>
          <w:i/>
          <w:iCs/>
        </w:rPr>
        <w:t>Smart Energy Network Demonstrator (SEND) R</w:t>
      </w:r>
      <w:r w:rsidR="0013266F" w:rsidRPr="001B1835">
        <w:rPr>
          <w:rFonts w:cs="Arial"/>
          <w:i/>
          <w:iCs/>
        </w:rPr>
        <w:t xml:space="preserve">esearch </w:t>
      </w:r>
      <w:r w:rsidRPr="001B1835">
        <w:rPr>
          <w:rFonts w:cs="Arial"/>
          <w:i/>
          <w:iCs/>
        </w:rPr>
        <w:t>D</w:t>
      </w:r>
      <w:r w:rsidR="0013266F" w:rsidRPr="001B1835">
        <w:rPr>
          <w:rFonts w:cs="Arial"/>
          <w:i/>
          <w:iCs/>
        </w:rPr>
        <w:t>evelopment</w:t>
      </w:r>
      <w:r w:rsidRPr="001B1835">
        <w:rPr>
          <w:rFonts w:cs="Arial"/>
          <w:i/>
          <w:iCs/>
        </w:rPr>
        <w:t xml:space="preserve"> &amp; I</w:t>
      </w:r>
      <w:r w:rsidR="0013266F" w:rsidRPr="001B1835">
        <w:rPr>
          <w:rFonts w:cs="Arial"/>
          <w:i/>
          <w:iCs/>
        </w:rPr>
        <w:t>nnovation</w:t>
      </w:r>
      <w:r w:rsidRPr="001B1835">
        <w:rPr>
          <w:rFonts w:cs="Arial"/>
          <w:i/>
          <w:iCs/>
        </w:rPr>
        <w:t xml:space="preserve"> Conference’ </w:t>
      </w:r>
      <w:r w:rsidRPr="001B1835">
        <w:rPr>
          <w:rFonts w:cs="Arial"/>
        </w:rPr>
        <w:t>Keele University UK April 2019</w:t>
      </w:r>
      <w:r w:rsidR="00E15D62" w:rsidRPr="001B1835">
        <w:rPr>
          <w:rFonts w:cs="Arial"/>
        </w:rPr>
        <w:t>.</w:t>
      </w:r>
    </w:p>
    <w:bookmarkEnd w:id="12"/>
    <w:p w14:paraId="5D6DA926" w14:textId="77777777" w:rsidR="00C05539" w:rsidRDefault="00C05539" w:rsidP="00C05539">
      <w:pPr>
        <w:spacing w:line="480" w:lineRule="auto"/>
      </w:pPr>
    </w:p>
    <w:p w14:paraId="79535408" w14:textId="38101E78" w:rsidR="00C05539" w:rsidRDefault="00C05539" w:rsidP="00C05539">
      <w:pPr>
        <w:spacing w:line="480" w:lineRule="auto"/>
        <w:sectPr w:rsidR="00C05539" w:rsidSect="00462E98">
          <w:headerReference w:type="first" r:id="rId24"/>
          <w:pgSz w:w="11906" w:h="16838" w:code="9"/>
          <w:pgMar w:top="1440" w:right="851" w:bottom="1440" w:left="2268" w:header="709" w:footer="709" w:gutter="0"/>
          <w:pgNumType w:fmt="lowerRoman"/>
          <w:cols w:space="708"/>
          <w:titlePg/>
          <w:docGrid w:linePitch="360"/>
        </w:sectPr>
      </w:pPr>
    </w:p>
    <w:p w14:paraId="2B15832F" w14:textId="16938206" w:rsidR="009C05B8" w:rsidRDefault="00D6662E" w:rsidP="00005153">
      <w:pPr>
        <w:pStyle w:val="Heading1"/>
        <w:numPr>
          <w:ilvl w:val="0"/>
          <w:numId w:val="0"/>
        </w:numPr>
      </w:pPr>
      <w:bookmarkStart w:id="13" w:name="_Toc148210964"/>
      <w:r w:rsidRPr="00005153">
        <w:lastRenderedPageBreak/>
        <w:t>Nomenclature</w:t>
      </w:r>
      <w:bookmarkEnd w:id="13"/>
    </w:p>
    <w:p w14:paraId="70A504C9" w14:textId="57891577" w:rsidR="00A20691" w:rsidRPr="00A8681B" w:rsidRDefault="005D7A68" w:rsidP="00C05539">
      <w:pPr>
        <w:spacing w:line="480" w:lineRule="auto"/>
        <w:jc w:val="left"/>
        <w:rPr>
          <w:i/>
          <w:iCs/>
        </w:rPr>
      </w:pPr>
      <w:r w:rsidRPr="005D7A68">
        <w:rPr>
          <w:i/>
          <w:iCs/>
          <w:u w:val="single"/>
        </w:rPr>
        <w:t>Abbreviations</w:t>
      </w:r>
      <w:r>
        <w:br/>
      </w:r>
      <w:r w:rsidR="00E83F10">
        <w:t>AC</w:t>
      </w:r>
      <w:r w:rsidR="00E83F10">
        <w:tab/>
      </w:r>
      <w:r w:rsidR="00E83F10">
        <w:tab/>
      </w:r>
      <w:r w:rsidR="00E83F10">
        <w:tab/>
      </w:r>
      <w:r w:rsidR="00E83F10" w:rsidRPr="005D7A68">
        <w:rPr>
          <w:i/>
          <w:iCs/>
        </w:rPr>
        <w:t>Alternating Current</w:t>
      </w:r>
      <w:r w:rsidR="00E83F10">
        <w:t xml:space="preserve"> </w:t>
      </w:r>
      <w:r w:rsidR="00E83F10">
        <w:br/>
        <w:t>AST</w:t>
      </w:r>
      <w:r w:rsidR="00E83F10">
        <w:tab/>
      </w:r>
      <w:r w:rsidR="00E83F10">
        <w:tab/>
      </w:r>
      <w:r w:rsidR="00E83F10">
        <w:tab/>
      </w:r>
      <w:r w:rsidR="00E83F10" w:rsidRPr="005D7A68">
        <w:rPr>
          <w:i/>
          <w:iCs/>
        </w:rPr>
        <w:t>Annual Surveillance Test</w:t>
      </w:r>
      <w:r w:rsidR="00E83F10">
        <w:t xml:space="preserve"> </w:t>
      </w:r>
      <w:r w:rsidR="00E83F10">
        <w:br/>
      </w:r>
      <w:r w:rsidR="007134B8">
        <w:t>BA</w:t>
      </w:r>
      <w:r w:rsidR="007134B8">
        <w:tab/>
      </w:r>
      <w:r w:rsidR="007134B8">
        <w:tab/>
      </w:r>
      <w:r w:rsidR="007134B8">
        <w:tab/>
      </w:r>
      <w:r w:rsidR="007134B8" w:rsidRPr="005D7A68">
        <w:rPr>
          <w:i/>
          <w:iCs/>
        </w:rPr>
        <w:t>Beta attenuation</w:t>
      </w:r>
      <w:r w:rsidR="007134B8">
        <w:t xml:space="preserve"> </w:t>
      </w:r>
      <w:r w:rsidR="007134B8">
        <w:br/>
      </w:r>
      <w:r w:rsidR="00E83F10">
        <w:t>BAT</w:t>
      </w:r>
      <w:r w:rsidR="00E83F10">
        <w:tab/>
      </w:r>
      <w:r w:rsidR="00E83F10">
        <w:tab/>
      </w:r>
      <w:r w:rsidR="00E83F10">
        <w:tab/>
      </w:r>
      <w:r w:rsidR="00E83F10" w:rsidRPr="005D7A68">
        <w:rPr>
          <w:i/>
          <w:iCs/>
        </w:rPr>
        <w:t>Best Available Techniques</w:t>
      </w:r>
      <w:r w:rsidR="00E83F10">
        <w:br/>
      </w:r>
      <w:r w:rsidR="00E83F10">
        <w:rPr>
          <w:rFonts w:cs="Arial"/>
          <w:color w:val="202124"/>
          <w:shd w:val="clear" w:color="auto" w:fill="FFFFFF"/>
        </w:rPr>
        <w:t>BS</w:t>
      </w:r>
      <w:r w:rsidR="00E83F10">
        <w:rPr>
          <w:rFonts w:cs="Arial"/>
          <w:color w:val="202124"/>
          <w:shd w:val="clear" w:color="auto" w:fill="FFFFFF"/>
        </w:rPr>
        <w:tab/>
      </w:r>
      <w:r w:rsidR="00E83F10">
        <w:rPr>
          <w:rFonts w:cs="Arial"/>
          <w:color w:val="202124"/>
          <w:shd w:val="clear" w:color="auto" w:fill="FFFFFF"/>
        </w:rPr>
        <w:tab/>
      </w:r>
      <w:r w:rsidR="00E83F10">
        <w:rPr>
          <w:rFonts w:cs="Arial"/>
          <w:color w:val="202124"/>
          <w:shd w:val="clear" w:color="auto" w:fill="FFFFFF"/>
        </w:rPr>
        <w:tab/>
      </w:r>
      <w:r w:rsidR="00E83F10" w:rsidRPr="005D7A68">
        <w:rPr>
          <w:rFonts w:cs="Arial"/>
          <w:i/>
          <w:iCs/>
          <w:shd w:val="clear" w:color="auto" w:fill="FFFFFF"/>
        </w:rPr>
        <w:t>British Standard</w:t>
      </w:r>
      <w:r w:rsidR="009A225A">
        <w:rPr>
          <w:rFonts w:cs="Arial"/>
          <w:shd w:val="clear" w:color="auto" w:fill="FFFFFF"/>
        </w:rPr>
        <w:br/>
        <w:t>BS EN</w:t>
      </w:r>
      <w:r w:rsidR="009A225A">
        <w:rPr>
          <w:rFonts w:cs="Arial"/>
          <w:shd w:val="clear" w:color="auto" w:fill="FFFFFF"/>
        </w:rPr>
        <w:tab/>
      </w:r>
      <w:r w:rsidR="009A225A">
        <w:rPr>
          <w:rFonts w:cs="Arial"/>
          <w:shd w:val="clear" w:color="auto" w:fill="FFFFFF"/>
        </w:rPr>
        <w:tab/>
      </w:r>
      <w:r w:rsidR="009A225A">
        <w:rPr>
          <w:rFonts w:cs="Arial"/>
          <w:shd w:val="clear" w:color="auto" w:fill="FFFFFF"/>
        </w:rPr>
        <w:tab/>
      </w:r>
      <w:r w:rsidR="009A225A" w:rsidRPr="005D7A68">
        <w:rPr>
          <w:rFonts w:cs="Arial"/>
          <w:i/>
          <w:iCs/>
          <w:shd w:val="clear" w:color="auto" w:fill="FFFFFF"/>
        </w:rPr>
        <w:t>British Standard European Norm</w:t>
      </w:r>
      <w:r w:rsidR="009A225A">
        <w:rPr>
          <w:rFonts w:cs="Arial"/>
          <w:shd w:val="clear" w:color="auto" w:fill="FFFFFF"/>
        </w:rPr>
        <w:br/>
        <w:t>BSI</w:t>
      </w:r>
      <w:r w:rsidR="009A225A">
        <w:rPr>
          <w:rFonts w:cs="Arial"/>
          <w:shd w:val="clear" w:color="auto" w:fill="FFFFFF"/>
        </w:rPr>
        <w:tab/>
      </w:r>
      <w:r w:rsidR="009A225A">
        <w:rPr>
          <w:rFonts w:cs="Arial"/>
          <w:shd w:val="clear" w:color="auto" w:fill="FFFFFF"/>
        </w:rPr>
        <w:tab/>
      </w:r>
      <w:r w:rsidR="009A225A">
        <w:rPr>
          <w:rFonts w:cs="Arial"/>
          <w:shd w:val="clear" w:color="auto" w:fill="FFFFFF"/>
        </w:rPr>
        <w:tab/>
      </w:r>
      <w:r w:rsidR="009B0AEC" w:rsidRPr="005D7A68">
        <w:rPr>
          <w:rFonts w:cs="Arial"/>
          <w:i/>
          <w:iCs/>
          <w:shd w:val="clear" w:color="auto" w:fill="FFFFFF"/>
        </w:rPr>
        <w:t>British Standards Institution</w:t>
      </w:r>
      <w:r w:rsidR="00E83F10">
        <w:rPr>
          <w:rFonts w:cs="Arial"/>
          <w:shd w:val="clear" w:color="auto" w:fill="FFFFFF"/>
        </w:rPr>
        <w:br/>
      </w:r>
      <w:r w:rsidR="00E83F10">
        <w:t>BSL</w:t>
      </w:r>
      <w:r w:rsidR="00E83F10">
        <w:tab/>
      </w:r>
      <w:r w:rsidR="00E83F10">
        <w:tab/>
      </w:r>
      <w:r w:rsidR="00E83F10">
        <w:tab/>
      </w:r>
      <w:r w:rsidR="00E83F10" w:rsidRPr="005D7A68">
        <w:rPr>
          <w:i/>
          <w:iCs/>
        </w:rPr>
        <w:t>Back scatter laser</w:t>
      </w:r>
      <w:r w:rsidR="00A8681B">
        <w:rPr>
          <w:i/>
          <w:iCs/>
        </w:rPr>
        <w:br/>
      </w:r>
      <w:r w:rsidR="00A8681B">
        <w:t>CEMS</w:t>
      </w:r>
      <w:r w:rsidR="00A8681B">
        <w:tab/>
      </w:r>
      <w:r w:rsidR="00A8681B">
        <w:tab/>
      </w:r>
      <w:r w:rsidR="00A8681B">
        <w:tab/>
      </w:r>
      <w:r w:rsidR="00A8681B" w:rsidRPr="00A8681B">
        <w:rPr>
          <w:i/>
          <w:iCs/>
        </w:rPr>
        <w:t>Continuous Emissions Monitoring Systems</w:t>
      </w:r>
      <w:r w:rsidR="00027E85">
        <w:br/>
        <w:t>CEN</w:t>
      </w:r>
      <w:r w:rsidR="00027E85">
        <w:tab/>
      </w:r>
      <w:r w:rsidR="00027E85">
        <w:tab/>
      </w:r>
      <w:r w:rsidR="00027E85">
        <w:tab/>
      </w:r>
      <w:r w:rsidR="00027E85" w:rsidRPr="005D7A68">
        <w:rPr>
          <w:i/>
          <w:iCs/>
        </w:rPr>
        <w:t>European Committee for Standardi</w:t>
      </w:r>
      <w:r w:rsidR="009B5247" w:rsidRPr="005D7A68">
        <w:rPr>
          <w:i/>
          <w:iCs/>
        </w:rPr>
        <w:t>s</w:t>
      </w:r>
      <w:r w:rsidR="00027E85" w:rsidRPr="005D7A68">
        <w:rPr>
          <w:i/>
          <w:iCs/>
        </w:rPr>
        <w:t>ation</w:t>
      </w:r>
      <w:r w:rsidR="00E83F10">
        <w:br/>
        <w:t>DC</w:t>
      </w:r>
      <w:r w:rsidR="00E83F10">
        <w:tab/>
      </w:r>
      <w:r w:rsidR="00E83F10">
        <w:tab/>
      </w:r>
      <w:r w:rsidR="00E83F10">
        <w:tab/>
      </w:r>
      <w:r w:rsidR="00E83F10" w:rsidRPr="005D7A68">
        <w:rPr>
          <w:i/>
          <w:iCs/>
        </w:rPr>
        <w:t>Direct Current</w:t>
      </w:r>
      <w:r w:rsidR="00E83F10">
        <w:br/>
      </w:r>
      <w:r w:rsidR="00E83F10">
        <w:rPr>
          <w:rFonts w:cs="Arial"/>
          <w:color w:val="202124"/>
          <w:shd w:val="clear" w:color="auto" w:fill="FFFFFF"/>
        </w:rPr>
        <w:t>DRM</w:t>
      </w:r>
      <w:r w:rsidR="00E83F10">
        <w:rPr>
          <w:rFonts w:cs="Arial"/>
          <w:color w:val="202124"/>
          <w:shd w:val="clear" w:color="auto" w:fill="FFFFFF"/>
        </w:rPr>
        <w:tab/>
      </w:r>
      <w:r w:rsidR="00E83F10">
        <w:rPr>
          <w:rFonts w:cs="Arial"/>
          <w:color w:val="202124"/>
          <w:shd w:val="clear" w:color="auto" w:fill="FFFFFF"/>
        </w:rPr>
        <w:tab/>
      </w:r>
      <w:r w:rsidR="00E83F10">
        <w:rPr>
          <w:rFonts w:cs="Arial"/>
          <w:color w:val="202124"/>
          <w:shd w:val="clear" w:color="auto" w:fill="FFFFFF"/>
        </w:rPr>
        <w:tab/>
      </w:r>
      <w:r w:rsidR="00E83F10" w:rsidRPr="005D7A68">
        <w:rPr>
          <w:rFonts w:cs="Arial"/>
          <w:i/>
          <w:iCs/>
          <w:color w:val="202124"/>
          <w:shd w:val="clear" w:color="auto" w:fill="FFFFFF"/>
        </w:rPr>
        <w:t>Design Research Methodology</w:t>
      </w:r>
      <w:r w:rsidR="00E83F10">
        <w:rPr>
          <w:rFonts w:cs="Arial"/>
          <w:color w:val="202124"/>
          <w:shd w:val="clear" w:color="auto" w:fill="FFFFFF"/>
        </w:rPr>
        <w:br/>
        <w:t>EA</w:t>
      </w:r>
      <w:r w:rsidR="00E83F10">
        <w:rPr>
          <w:rFonts w:cs="Arial"/>
          <w:color w:val="202124"/>
          <w:shd w:val="clear" w:color="auto" w:fill="FFFFFF"/>
        </w:rPr>
        <w:tab/>
      </w:r>
      <w:r w:rsidR="00E83F10">
        <w:rPr>
          <w:rFonts w:cs="Arial"/>
          <w:color w:val="202124"/>
          <w:shd w:val="clear" w:color="auto" w:fill="FFFFFF"/>
        </w:rPr>
        <w:tab/>
      </w:r>
      <w:r w:rsidR="00E83F10">
        <w:rPr>
          <w:rFonts w:cs="Arial"/>
          <w:color w:val="202124"/>
          <w:shd w:val="clear" w:color="auto" w:fill="FFFFFF"/>
        </w:rPr>
        <w:tab/>
      </w:r>
      <w:r w:rsidR="00E83F10" w:rsidRPr="005D7A68">
        <w:rPr>
          <w:rFonts w:cs="Arial"/>
          <w:i/>
          <w:iCs/>
          <w:color w:val="202124"/>
          <w:shd w:val="clear" w:color="auto" w:fill="FFFFFF"/>
        </w:rPr>
        <w:t>Environmental Agency</w:t>
      </w:r>
      <w:r w:rsidR="00E83F10">
        <w:rPr>
          <w:rFonts w:cs="Arial"/>
          <w:color w:val="202124"/>
          <w:shd w:val="clear" w:color="auto" w:fill="FFFFFF"/>
        </w:rPr>
        <w:t xml:space="preserve"> </w:t>
      </w:r>
      <w:r w:rsidR="00E83F10">
        <w:rPr>
          <w:rFonts w:cs="Arial"/>
          <w:color w:val="202124"/>
          <w:shd w:val="clear" w:color="auto" w:fill="FFFFFF"/>
        </w:rPr>
        <w:br/>
        <w:t>ELV</w:t>
      </w:r>
      <w:r w:rsidR="00E83F10">
        <w:rPr>
          <w:rFonts w:cs="Arial"/>
          <w:color w:val="202124"/>
          <w:shd w:val="clear" w:color="auto" w:fill="FFFFFF"/>
        </w:rPr>
        <w:tab/>
      </w:r>
      <w:r w:rsidR="00E83F10">
        <w:rPr>
          <w:rFonts w:cs="Arial"/>
          <w:color w:val="202124"/>
          <w:shd w:val="clear" w:color="auto" w:fill="FFFFFF"/>
        </w:rPr>
        <w:tab/>
      </w:r>
      <w:r w:rsidR="00E83F10">
        <w:rPr>
          <w:rFonts w:cs="Arial"/>
          <w:color w:val="202124"/>
          <w:shd w:val="clear" w:color="auto" w:fill="FFFFFF"/>
        </w:rPr>
        <w:tab/>
      </w:r>
      <w:r w:rsidR="00E83F10" w:rsidRPr="005D7A68">
        <w:rPr>
          <w:rFonts w:cs="Arial"/>
          <w:i/>
          <w:iCs/>
          <w:color w:val="202124"/>
          <w:shd w:val="clear" w:color="auto" w:fill="FFFFFF"/>
        </w:rPr>
        <w:t>Emission Limit Value</w:t>
      </w:r>
      <w:r w:rsidR="00E83F10">
        <w:rPr>
          <w:rFonts w:cs="Arial"/>
          <w:color w:val="202124"/>
          <w:shd w:val="clear" w:color="auto" w:fill="FFFFFF"/>
        </w:rPr>
        <w:br/>
      </w:r>
      <w:r w:rsidR="00E83F10" w:rsidRPr="0047160A">
        <w:rPr>
          <w:rFonts w:cs="Arial"/>
          <w:shd w:val="clear" w:color="auto" w:fill="FFFFFF"/>
        </w:rPr>
        <w:t>EN</w:t>
      </w:r>
      <w:r w:rsidR="00E83F10" w:rsidRPr="0047160A">
        <w:rPr>
          <w:rFonts w:cs="Arial"/>
          <w:shd w:val="clear" w:color="auto" w:fill="FFFFFF"/>
        </w:rPr>
        <w:tab/>
      </w:r>
      <w:r w:rsidR="00E83F10" w:rsidRPr="0047160A">
        <w:rPr>
          <w:rFonts w:cs="Arial"/>
          <w:shd w:val="clear" w:color="auto" w:fill="FFFFFF"/>
        </w:rPr>
        <w:tab/>
      </w:r>
      <w:r w:rsidR="00E83F10">
        <w:rPr>
          <w:rFonts w:cs="Arial"/>
          <w:shd w:val="clear" w:color="auto" w:fill="FFFFFF"/>
        </w:rPr>
        <w:tab/>
      </w:r>
      <w:r w:rsidR="00E83F10" w:rsidRPr="005D7A68">
        <w:rPr>
          <w:rFonts w:cs="Arial"/>
          <w:i/>
          <w:iCs/>
          <w:sz w:val="21"/>
          <w:szCs w:val="21"/>
          <w:shd w:val="clear" w:color="auto" w:fill="FFFFFF"/>
        </w:rPr>
        <w:t>Europäische Norm (</w:t>
      </w:r>
      <w:r w:rsidR="00E83F10" w:rsidRPr="005D7A68">
        <w:rPr>
          <w:rFonts w:cs="Arial"/>
          <w:i/>
          <w:iCs/>
          <w:shd w:val="clear" w:color="auto" w:fill="FFFFFF"/>
        </w:rPr>
        <w:t>European Norm</w:t>
      </w:r>
      <w:r w:rsidR="00E83F10" w:rsidRPr="005D7A68">
        <w:rPr>
          <w:rFonts w:cs="Arial"/>
          <w:i/>
          <w:iCs/>
          <w:color w:val="202124"/>
          <w:shd w:val="clear" w:color="auto" w:fill="FFFFFF"/>
        </w:rPr>
        <w:t>)</w:t>
      </w:r>
      <w:r w:rsidR="00E83F10">
        <w:rPr>
          <w:rFonts w:cs="Arial"/>
          <w:color w:val="202124"/>
          <w:shd w:val="clear" w:color="auto" w:fill="FFFFFF"/>
        </w:rPr>
        <w:br/>
      </w:r>
      <w:r w:rsidR="00E83F10">
        <w:t>EP</w:t>
      </w:r>
      <w:r w:rsidR="00E83F10">
        <w:tab/>
      </w:r>
      <w:r w:rsidR="00E83F10">
        <w:tab/>
      </w:r>
      <w:r w:rsidR="00E83F10">
        <w:tab/>
      </w:r>
      <w:r w:rsidR="00E83F10" w:rsidRPr="005D7A68">
        <w:rPr>
          <w:i/>
          <w:iCs/>
        </w:rPr>
        <w:t>Electrodynamic probe</w:t>
      </w:r>
      <w:r w:rsidR="00E83F10">
        <w:rPr>
          <w:rFonts w:cs="Arial"/>
          <w:color w:val="202124"/>
          <w:shd w:val="clear" w:color="auto" w:fill="FFFFFF"/>
        </w:rPr>
        <w:br/>
        <w:t>EPA</w:t>
      </w:r>
      <w:r w:rsidR="00E83F10">
        <w:rPr>
          <w:rFonts w:cs="Arial"/>
          <w:color w:val="202124"/>
          <w:shd w:val="clear" w:color="auto" w:fill="FFFFFF"/>
        </w:rPr>
        <w:tab/>
      </w:r>
      <w:r w:rsidR="00E83F10">
        <w:rPr>
          <w:rFonts w:cs="Arial"/>
          <w:color w:val="202124"/>
          <w:shd w:val="clear" w:color="auto" w:fill="FFFFFF"/>
        </w:rPr>
        <w:tab/>
      </w:r>
      <w:r w:rsidR="00E83F10">
        <w:rPr>
          <w:rFonts w:cs="Arial"/>
          <w:color w:val="202124"/>
          <w:shd w:val="clear" w:color="auto" w:fill="FFFFFF"/>
        </w:rPr>
        <w:tab/>
      </w:r>
      <w:r w:rsidR="00E83F10" w:rsidRPr="005D7A68">
        <w:rPr>
          <w:rFonts w:cs="Arial"/>
          <w:i/>
          <w:iCs/>
          <w:shd w:val="clear" w:color="auto" w:fill="FFFFFF"/>
        </w:rPr>
        <w:t>Environmental Protection Agency</w:t>
      </w:r>
      <w:r w:rsidR="00AF4F12">
        <w:rPr>
          <w:rFonts w:cs="Arial"/>
          <w:color w:val="202124"/>
          <w:shd w:val="clear" w:color="auto" w:fill="FFFFFF"/>
        </w:rPr>
        <w:br/>
      </w:r>
      <w:r w:rsidR="00AF4F12">
        <w:t>FEA</w:t>
      </w:r>
      <w:r w:rsidR="00AF4F12">
        <w:tab/>
      </w:r>
      <w:r w:rsidR="00AF4F12">
        <w:tab/>
      </w:r>
      <w:r w:rsidR="00AF4F12">
        <w:tab/>
      </w:r>
      <w:r w:rsidR="00AF4F12" w:rsidRPr="005D7A68">
        <w:rPr>
          <w:i/>
          <w:iCs/>
        </w:rPr>
        <w:t>Finite Element Analysis</w:t>
      </w:r>
      <w:r w:rsidR="00AF4F12">
        <w:rPr>
          <w:rFonts w:cs="Arial"/>
          <w:color w:val="202124"/>
          <w:shd w:val="clear" w:color="auto" w:fill="FFFFFF"/>
        </w:rPr>
        <w:br/>
      </w:r>
      <w:r w:rsidR="00AF4F12">
        <w:t>FSL</w:t>
      </w:r>
      <w:r w:rsidR="00AF4F12">
        <w:tab/>
      </w:r>
      <w:r w:rsidR="00AF4F12">
        <w:tab/>
      </w:r>
      <w:r w:rsidR="00AF4F12">
        <w:tab/>
      </w:r>
      <w:r w:rsidR="00AF4F12" w:rsidRPr="005D7A68">
        <w:rPr>
          <w:i/>
          <w:iCs/>
        </w:rPr>
        <w:t>Front scatter laser</w:t>
      </w:r>
      <w:r w:rsidR="00AF4F12">
        <w:br/>
        <w:t xml:space="preserve">GAIA </w:t>
      </w:r>
      <w:r w:rsidR="00AF4F12">
        <w:tab/>
      </w:r>
      <w:r w:rsidR="00AF4F12">
        <w:tab/>
      </w:r>
      <w:r w:rsidR="00AF4F12">
        <w:tab/>
      </w:r>
      <w:r w:rsidR="00AF4F12" w:rsidRPr="005D7A68">
        <w:rPr>
          <w:i/>
          <w:iCs/>
        </w:rPr>
        <w:t>Graphical Analysis for Interactive Aid</w:t>
      </w:r>
      <w:r w:rsidR="00163A23">
        <w:br/>
        <w:t>IEC</w:t>
      </w:r>
      <w:r w:rsidR="00163A23">
        <w:tab/>
      </w:r>
      <w:r w:rsidR="00163A23">
        <w:tab/>
      </w:r>
      <w:r w:rsidR="00163A23">
        <w:tab/>
      </w:r>
      <w:r w:rsidR="00163A23" w:rsidRPr="005D7A68">
        <w:rPr>
          <w:i/>
          <w:iCs/>
        </w:rPr>
        <w:t>International Electrotechnical Commission</w:t>
      </w:r>
      <w:r w:rsidR="00AF4F12">
        <w:br/>
        <w:t>IED</w:t>
      </w:r>
      <w:r w:rsidR="00AF4F12">
        <w:tab/>
      </w:r>
      <w:r w:rsidR="00AF4F12">
        <w:tab/>
      </w:r>
      <w:r w:rsidR="00AF4F12">
        <w:tab/>
      </w:r>
      <w:r w:rsidR="00AF4F12" w:rsidRPr="005D7A68">
        <w:rPr>
          <w:i/>
          <w:iCs/>
        </w:rPr>
        <w:t>Industrial Emissions Directive</w:t>
      </w:r>
      <w:r w:rsidR="006A2E3B">
        <w:br/>
        <w:t>ISO</w:t>
      </w:r>
      <w:r w:rsidR="006A2E3B">
        <w:tab/>
      </w:r>
      <w:r w:rsidR="006A2E3B">
        <w:tab/>
      </w:r>
      <w:r w:rsidR="006A2E3B">
        <w:tab/>
      </w:r>
      <w:r w:rsidR="006A2E3B" w:rsidRPr="005D7A68">
        <w:rPr>
          <w:i/>
          <w:iCs/>
        </w:rPr>
        <w:t xml:space="preserve">International Organisation </w:t>
      </w:r>
      <w:r w:rsidR="009B5247" w:rsidRPr="005D7A68">
        <w:rPr>
          <w:i/>
          <w:iCs/>
        </w:rPr>
        <w:t>for Standardisation</w:t>
      </w:r>
      <w:r w:rsidR="00AF4F12" w:rsidRPr="00CB2877">
        <w:br/>
        <w:t>LOD</w:t>
      </w:r>
      <w:r w:rsidR="00AF4F12" w:rsidRPr="00CB2877">
        <w:tab/>
      </w:r>
      <w:r w:rsidR="00AF4F12" w:rsidRPr="00CB2877">
        <w:tab/>
      </w:r>
      <w:r w:rsidR="00AF4F12" w:rsidRPr="00CB2877">
        <w:tab/>
      </w:r>
      <w:r w:rsidR="00AF4F12" w:rsidRPr="005D7A68">
        <w:rPr>
          <w:i/>
          <w:iCs/>
        </w:rPr>
        <w:t>Limit of Detection</w:t>
      </w:r>
      <w:r w:rsidR="006A2E3B" w:rsidRPr="005D7A68">
        <w:rPr>
          <w:i/>
          <w:iCs/>
        </w:rPr>
        <w:t xml:space="preserve"> for Standardisation</w:t>
      </w:r>
      <w:r w:rsidR="00AF4F12" w:rsidRPr="00CB2877">
        <w:rPr>
          <w:rFonts w:cs="Arial"/>
          <w:shd w:val="clear" w:color="auto" w:fill="FFFFFF"/>
        </w:rPr>
        <w:br/>
      </w:r>
      <w:r w:rsidR="00AF4F12" w:rsidRPr="00CB2877">
        <w:lastRenderedPageBreak/>
        <w:t>MCERTS</w:t>
      </w:r>
      <w:r w:rsidR="00AF4F12" w:rsidRPr="00CB2877">
        <w:tab/>
      </w:r>
      <w:r w:rsidR="00AF4F12" w:rsidRPr="00CB2877">
        <w:tab/>
      </w:r>
      <w:r w:rsidR="00AF4F12" w:rsidRPr="005D7A68">
        <w:rPr>
          <w:i/>
          <w:iCs/>
        </w:rPr>
        <w:t>Monitoring Certification Scheme</w:t>
      </w:r>
      <w:r w:rsidR="00AF4F12" w:rsidRPr="00CB2877">
        <w:br/>
      </w:r>
      <w:r w:rsidR="00AF4F12" w:rsidRPr="00CB2877">
        <w:rPr>
          <w:rFonts w:cs="Arial"/>
          <w:shd w:val="clear" w:color="auto" w:fill="FFFFFF"/>
        </w:rPr>
        <w:t>MCDA</w:t>
      </w:r>
      <w:r w:rsidR="00AF4F12" w:rsidRPr="00CB2877">
        <w:rPr>
          <w:rFonts w:cs="Arial"/>
          <w:shd w:val="clear" w:color="auto" w:fill="FFFFFF"/>
        </w:rPr>
        <w:tab/>
      </w:r>
      <w:r w:rsidR="00AF4F12" w:rsidRPr="00CB2877">
        <w:rPr>
          <w:rFonts w:cs="Arial"/>
          <w:shd w:val="clear" w:color="auto" w:fill="FFFFFF"/>
        </w:rPr>
        <w:tab/>
      </w:r>
      <w:r w:rsidR="00AF4F12" w:rsidRPr="00CB2877">
        <w:rPr>
          <w:rFonts w:cs="Arial"/>
          <w:shd w:val="clear" w:color="auto" w:fill="FFFFFF"/>
        </w:rPr>
        <w:tab/>
      </w:r>
      <w:r w:rsidR="00AF4F12" w:rsidRPr="005D7A68">
        <w:rPr>
          <w:rFonts w:cs="Arial"/>
          <w:i/>
          <w:iCs/>
          <w:shd w:val="clear" w:color="auto" w:fill="FFFFFF"/>
        </w:rPr>
        <w:t>Multi Criteria Decision Analysis</w:t>
      </w:r>
      <w:r w:rsidR="00AF4F12" w:rsidRPr="00CB2877">
        <w:br/>
      </w:r>
      <w:r w:rsidR="00AF4F12" w:rsidRPr="00CB2877">
        <w:rPr>
          <w:rFonts w:cs="Arial"/>
          <w:shd w:val="clear" w:color="auto" w:fill="FFFFFF"/>
        </w:rPr>
        <w:t>MCPD</w:t>
      </w:r>
      <w:r w:rsidR="00AF4F12" w:rsidRPr="00CB2877">
        <w:rPr>
          <w:rFonts w:cs="Arial"/>
          <w:shd w:val="clear" w:color="auto" w:fill="FFFFFF"/>
        </w:rPr>
        <w:tab/>
      </w:r>
      <w:r w:rsidR="00AF4F12" w:rsidRPr="00CB2877">
        <w:rPr>
          <w:rFonts w:cs="Arial"/>
          <w:shd w:val="clear" w:color="auto" w:fill="FFFFFF"/>
        </w:rPr>
        <w:tab/>
      </w:r>
      <w:r w:rsidR="00AF4F12" w:rsidRPr="00CB2877">
        <w:rPr>
          <w:rFonts w:cs="Arial"/>
          <w:shd w:val="clear" w:color="auto" w:fill="FFFFFF"/>
        </w:rPr>
        <w:tab/>
      </w:r>
      <w:r w:rsidR="00AF4F12" w:rsidRPr="005D7A68">
        <w:rPr>
          <w:rFonts w:cs="Arial"/>
          <w:i/>
          <w:iCs/>
          <w:shd w:val="clear" w:color="auto" w:fill="FFFFFF"/>
        </w:rPr>
        <w:t>Medium Combustion Plant Directive</w:t>
      </w:r>
      <w:r w:rsidR="00AF4F12" w:rsidRPr="00CB2877">
        <w:br/>
      </w:r>
      <w:r w:rsidR="00AF4F12" w:rsidRPr="00CB2877">
        <w:rPr>
          <w:rFonts w:cs="Arial"/>
          <w:shd w:val="clear" w:color="auto" w:fill="FFFFFF"/>
        </w:rPr>
        <w:t>NPL</w:t>
      </w:r>
      <w:r w:rsidR="00AF4F12" w:rsidRPr="00CB2877">
        <w:rPr>
          <w:rFonts w:cs="Arial"/>
          <w:shd w:val="clear" w:color="auto" w:fill="FFFFFF"/>
        </w:rPr>
        <w:tab/>
      </w:r>
      <w:r w:rsidR="00AF4F12" w:rsidRPr="00CB2877">
        <w:rPr>
          <w:rFonts w:cs="Arial"/>
          <w:shd w:val="clear" w:color="auto" w:fill="FFFFFF"/>
        </w:rPr>
        <w:tab/>
      </w:r>
      <w:r w:rsidR="00AF4F12" w:rsidRPr="00CB2877">
        <w:rPr>
          <w:rFonts w:cs="Arial"/>
          <w:shd w:val="clear" w:color="auto" w:fill="FFFFFF"/>
        </w:rPr>
        <w:tab/>
      </w:r>
      <w:r w:rsidR="00AF4F12" w:rsidRPr="005D7A68">
        <w:rPr>
          <w:rFonts w:cs="Arial"/>
          <w:i/>
          <w:iCs/>
          <w:shd w:val="clear" w:color="auto" w:fill="FFFFFF"/>
        </w:rPr>
        <w:t>National Physical Laboratory</w:t>
      </w:r>
      <w:r w:rsidR="00E83F10" w:rsidRPr="00CB2877">
        <w:br/>
      </w:r>
      <w:r w:rsidR="008C72F3" w:rsidRPr="00CB2877">
        <w:t>PM</w:t>
      </w:r>
      <w:r w:rsidR="008C72F3" w:rsidRPr="00CB2877">
        <w:tab/>
      </w:r>
      <w:r w:rsidR="00B173C1" w:rsidRPr="00CB2877">
        <w:tab/>
      </w:r>
      <w:r w:rsidR="00670EAA" w:rsidRPr="00CB2877">
        <w:tab/>
      </w:r>
      <w:r w:rsidR="008C72F3" w:rsidRPr="005D7A68">
        <w:rPr>
          <w:i/>
          <w:iCs/>
        </w:rPr>
        <w:t>Particulate matter</w:t>
      </w:r>
      <w:r w:rsidR="00B173C1">
        <w:br/>
        <w:t>PM</w:t>
      </w:r>
      <w:r w:rsidR="00B173C1" w:rsidRPr="006B1B93">
        <w:rPr>
          <w:vertAlign w:val="subscript"/>
        </w:rPr>
        <w:t>10</w:t>
      </w:r>
      <w:r w:rsidR="00B173C1">
        <w:tab/>
      </w:r>
      <w:r w:rsidR="00B173C1">
        <w:tab/>
      </w:r>
      <w:r w:rsidR="00670EAA">
        <w:tab/>
      </w:r>
      <w:r w:rsidR="00B173C1" w:rsidRPr="005D7A68">
        <w:rPr>
          <w:i/>
          <w:iCs/>
        </w:rPr>
        <w:t>Particulate matter with a diameter &lt;10 microns</w:t>
      </w:r>
      <w:r w:rsidR="00B173C1">
        <w:br/>
        <w:t>PM</w:t>
      </w:r>
      <w:r w:rsidR="00B173C1" w:rsidRPr="006B1B93">
        <w:rPr>
          <w:vertAlign w:val="subscript"/>
        </w:rPr>
        <w:t>2.5</w:t>
      </w:r>
      <w:r w:rsidR="00B173C1">
        <w:tab/>
      </w:r>
      <w:r w:rsidR="00B173C1">
        <w:tab/>
      </w:r>
      <w:r w:rsidR="00670EAA">
        <w:tab/>
      </w:r>
      <w:r w:rsidR="00B173C1" w:rsidRPr="005D7A68">
        <w:rPr>
          <w:i/>
          <w:iCs/>
        </w:rPr>
        <w:t>Particulate matter with a diameter &lt;2.5</w:t>
      </w:r>
      <w:r w:rsidR="00EA1A1F" w:rsidRPr="005D7A68">
        <w:rPr>
          <w:i/>
          <w:iCs/>
        </w:rPr>
        <w:t xml:space="preserve"> </w:t>
      </w:r>
      <w:r w:rsidR="00B173C1" w:rsidRPr="005D7A68">
        <w:rPr>
          <w:i/>
          <w:iCs/>
        </w:rPr>
        <w:t>microns</w:t>
      </w:r>
      <w:r w:rsidR="00AF4F12">
        <w:br/>
        <w:t>PROMETHEE</w:t>
      </w:r>
      <w:r w:rsidR="00AF4F12">
        <w:tab/>
      </w:r>
      <w:r w:rsidR="00AF4F12">
        <w:tab/>
      </w:r>
      <w:r w:rsidR="00AF4F12" w:rsidRPr="005D7A68">
        <w:rPr>
          <w:i/>
          <w:iCs/>
        </w:rPr>
        <w:t>Preference ranking organisation method for enrichment evaluation</w:t>
      </w:r>
      <w:r w:rsidR="00346F7B">
        <w:br/>
        <w:t>QAL</w:t>
      </w:r>
      <w:r w:rsidR="00A402F7">
        <w:t>1</w:t>
      </w:r>
      <w:r w:rsidR="00346F7B">
        <w:tab/>
      </w:r>
      <w:r w:rsidR="00346F7B">
        <w:tab/>
      </w:r>
      <w:r w:rsidR="00670EAA">
        <w:tab/>
      </w:r>
      <w:r w:rsidR="00346F7B" w:rsidRPr="005D7A68">
        <w:rPr>
          <w:i/>
          <w:iCs/>
        </w:rPr>
        <w:t>Quality Assurance Level</w:t>
      </w:r>
      <w:r w:rsidR="00A402F7" w:rsidRPr="005D7A68">
        <w:rPr>
          <w:i/>
          <w:iCs/>
        </w:rPr>
        <w:t xml:space="preserve"> 1</w:t>
      </w:r>
      <w:r w:rsidR="00A402F7">
        <w:br/>
        <w:t>QAL2</w:t>
      </w:r>
      <w:r w:rsidR="00A402F7">
        <w:tab/>
      </w:r>
      <w:r w:rsidR="00A402F7">
        <w:tab/>
      </w:r>
      <w:r w:rsidR="00A402F7">
        <w:tab/>
      </w:r>
      <w:r w:rsidR="00A402F7" w:rsidRPr="005D7A68">
        <w:rPr>
          <w:i/>
          <w:iCs/>
        </w:rPr>
        <w:t>Quality Assurance Level 2</w:t>
      </w:r>
      <w:r w:rsidR="00A402F7">
        <w:br/>
        <w:t>QAL3</w:t>
      </w:r>
      <w:r w:rsidR="00A402F7">
        <w:tab/>
      </w:r>
      <w:r w:rsidR="00A402F7">
        <w:tab/>
      </w:r>
      <w:r w:rsidR="00A402F7">
        <w:tab/>
      </w:r>
      <w:r w:rsidR="00A402F7" w:rsidRPr="005D7A68">
        <w:rPr>
          <w:i/>
          <w:iCs/>
        </w:rPr>
        <w:t>Quality Assurance Level 3</w:t>
      </w:r>
      <w:r w:rsidR="00AF4F12">
        <w:br/>
        <w:t>RO</w:t>
      </w:r>
      <w:r w:rsidR="00AF4F12">
        <w:tab/>
      </w:r>
      <w:r w:rsidR="00AF4F12">
        <w:tab/>
      </w:r>
      <w:r w:rsidR="00AF4F12">
        <w:tab/>
      </w:r>
      <w:r w:rsidR="00AF4F12" w:rsidRPr="005D7A68">
        <w:rPr>
          <w:i/>
          <w:iCs/>
        </w:rPr>
        <w:t>Ratiometric opacity</w:t>
      </w:r>
      <w:r w:rsidR="00AF4F12">
        <w:rPr>
          <w:rFonts w:cs="Arial"/>
          <w:color w:val="202124"/>
          <w:shd w:val="clear" w:color="auto" w:fill="FFFFFF"/>
        </w:rPr>
        <w:t xml:space="preserve"> </w:t>
      </w:r>
      <w:r w:rsidR="00AF4F12">
        <w:rPr>
          <w:rFonts w:cs="Arial"/>
          <w:color w:val="202124"/>
          <w:shd w:val="clear" w:color="auto" w:fill="FFFFFF"/>
        </w:rPr>
        <w:br/>
      </w:r>
      <w:r w:rsidR="00AF4F12">
        <w:t>SEND</w:t>
      </w:r>
      <w:r w:rsidR="00AF4F12">
        <w:tab/>
      </w:r>
      <w:r w:rsidR="00AF4F12">
        <w:tab/>
      </w:r>
      <w:r w:rsidR="00AF4F12">
        <w:tab/>
      </w:r>
      <w:r w:rsidR="00AF4F12" w:rsidRPr="005D7A68">
        <w:rPr>
          <w:i/>
          <w:iCs/>
        </w:rPr>
        <w:t>Smart Energy Network Demonstrator</w:t>
      </w:r>
      <w:r w:rsidR="00AF4F12">
        <w:rPr>
          <w:rFonts w:cs="Arial"/>
          <w:color w:val="202124"/>
          <w:shd w:val="clear" w:color="auto" w:fill="FFFFFF"/>
        </w:rPr>
        <w:br/>
      </w:r>
      <w:r w:rsidR="00AF4F12">
        <w:t>SO</w:t>
      </w:r>
      <w:r w:rsidR="00AF4F12">
        <w:tab/>
      </w:r>
      <w:r w:rsidR="00AF4F12">
        <w:tab/>
      </w:r>
      <w:r w:rsidR="00AF4F12">
        <w:tab/>
      </w:r>
      <w:r w:rsidR="00AF4F12" w:rsidRPr="005D7A68">
        <w:rPr>
          <w:i/>
          <w:iCs/>
        </w:rPr>
        <w:t>Standard opacity</w:t>
      </w:r>
      <w:r w:rsidR="00AF4F12">
        <w:rPr>
          <w:rFonts w:cs="Arial"/>
          <w:color w:val="202124"/>
          <w:shd w:val="clear" w:color="auto" w:fill="FFFFFF"/>
        </w:rPr>
        <w:br/>
        <w:t>SRM</w:t>
      </w:r>
      <w:r w:rsidR="00AF4F12">
        <w:rPr>
          <w:rFonts w:cs="Arial"/>
          <w:color w:val="202124"/>
          <w:shd w:val="clear" w:color="auto" w:fill="FFFFFF"/>
        </w:rPr>
        <w:tab/>
      </w:r>
      <w:r w:rsidR="00AF4F12">
        <w:rPr>
          <w:rFonts w:cs="Arial"/>
          <w:color w:val="202124"/>
          <w:shd w:val="clear" w:color="auto" w:fill="FFFFFF"/>
        </w:rPr>
        <w:tab/>
      </w:r>
      <w:r w:rsidR="00AF4F12">
        <w:rPr>
          <w:rFonts w:cs="Arial"/>
          <w:color w:val="202124"/>
          <w:shd w:val="clear" w:color="auto" w:fill="FFFFFF"/>
        </w:rPr>
        <w:tab/>
      </w:r>
      <w:r w:rsidR="00AF4F12" w:rsidRPr="005D7A68">
        <w:rPr>
          <w:rFonts w:cs="Arial"/>
          <w:i/>
          <w:iCs/>
          <w:color w:val="202124"/>
          <w:shd w:val="clear" w:color="auto" w:fill="FFFFFF"/>
        </w:rPr>
        <w:t>Standard Reference Method</w:t>
      </w:r>
      <w:r w:rsidR="00AF4F12" w:rsidRPr="00346F7B">
        <w:t xml:space="preserve"> </w:t>
      </w:r>
      <w:r w:rsidR="00AF4F12">
        <w:br/>
        <w:t>TEOM</w:t>
      </w:r>
      <w:r w:rsidR="00AF4F12">
        <w:tab/>
      </w:r>
      <w:r w:rsidR="00AF4F12">
        <w:tab/>
      </w:r>
      <w:r w:rsidR="00AF4F12">
        <w:tab/>
      </w:r>
      <w:r w:rsidR="00AF4F12" w:rsidRPr="005D7A68">
        <w:rPr>
          <w:i/>
          <w:iCs/>
        </w:rPr>
        <w:t>Tapered Element Oscillating Microbalance</w:t>
      </w:r>
      <w:r w:rsidR="00AF4F12">
        <w:br/>
        <w:t>TP</w:t>
      </w:r>
      <w:r w:rsidR="00AF4F12">
        <w:tab/>
      </w:r>
      <w:r w:rsidR="00AF4F12">
        <w:tab/>
      </w:r>
      <w:r w:rsidR="00AF4F12">
        <w:tab/>
      </w:r>
      <w:r w:rsidR="00AF4F12" w:rsidRPr="005D7A68">
        <w:rPr>
          <w:i/>
          <w:iCs/>
        </w:rPr>
        <w:t>Triboelectric probe</w:t>
      </w:r>
      <w:r w:rsidR="00AF4F12">
        <w:br/>
      </w:r>
      <w:r w:rsidR="00AF4F12" w:rsidRPr="00346F7B">
        <w:t>TUV</w:t>
      </w:r>
      <w:r w:rsidR="00AF4F12" w:rsidRPr="00346F7B">
        <w:tab/>
      </w:r>
      <w:r w:rsidR="00AF4F12" w:rsidRPr="00346F7B">
        <w:tab/>
      </w:r>
      <w:r w:rsidR="00AF4F12">
        <w:tab/>
      </w:r>
      <w:r w:rsidR="00AF4F12" w:rsidRPr="005D7A68">
        <w:rPr>
          <w:rFonts w:cs="Arial"/>
          <w:i/>
          <w:iCs/>
          <w:color w:val="202124"/>
          <w:shd w:val="clear" w:color="auto" w:fill="FFFFFF"/>
        </w:rPr>
        <w:t xml:space="preserve">Technischer Überwachungsverein (Technical Inspection </w:t>
      </w:r>
      <w:r w:rsidR="00AF4F12" w:rsidRPr="005D7A68">
        <w:rPr>
          <w:rFonts w:cs="Arial"/>
          <w:i/>
          <w:iCs/>
          <w:color w:val="202124"/>
          <w:shd w:val="clear" w:color="auto" w:fill="FFFFFF"/>
        </w:rPr>
        <w:br/>
        <w:t xml:space="preserve"> </w:t>
      </w:r>
      <w:r w:rsidR="00AF4F12" w:rsidRPr="005D7A68">
        <w:rPr>
          <w:rFonts w:cs="Arial"/>
          <w:i/>
          <w:iCs/>
          <w:color w:val="202124"/>
          <w:shd w:val="clear" w:color="auto" w:fill="FFFFFF"/>
        </w:rPr>
        <w:tab/>
      </w:r>
      <w:r w:rsidR="00AF4F12" w:rsidRPr="005D7A68">
        <w:rPr>
          <w:rFonts w:cs="Arial"/>
          <w:i/>
          <w:iCs/>
          <w:color w:val="202124"/>
          <w:shd w:val="clear" w:color="auto" w:fill="FFFFFF"/>
        </w:rPr>
        <w:tab/>
      </w:r>
      <w:r w:rsidR="00AF4F12" w:rsidRPr="005D7A68">
        <w:rPr>
          <w:rFonts w:cs="Arial"/>
          <w:i/>
          <w:iCs/>
          <w:color w:val="202124"/>
          <w:shd w:val="clear" w:color="auto" w:fill="FFFFFF"/>
        </w:rPr>
        <w:tab/>
        <w:t>Association)</w:t>
      </w:r>
      <w:r w:rsidR="00346F7B">
        <w:br/>
        <w:t>UK</w:t>
      </w:r>
      <w:r w:rsidR="00346F7B">
        <w:tab/>
      </w:r>
      <w:r w:rsidR="00346F7B">
        <w:tab/>
      </w:r>
      <w:r w:rsidR="00670EAA">
        <w:tab/>
      </w:r>
      <w:r w:rsidR="00346F7B" w:rsidRPr="005D7A68">
        <w:rPr>
          <w:i/>
          <w:iCs/>
        </w:rPr>
        <w:t>United Kingdom</w:t>
      </w:r>
      <w:r w:rsidR="005C6495">
        <w:rPr>
          <w:rFonts w:cs="Arial"/>
          <w:color w:val="202124"/>
          <w:shd w:val="clear" w:color="auto" w:fill="FFFFFF"/>
        </w:rPr>
        <w:br/>
      </w:r>
      <w:r w:rsidR="005C6495" w:rsidRPr="00CB2877">
        <w:rPr>
          <w:rFonts w:cs="Arial"/>
          <w:shd w:val="clear" w:color="auto" w:fill="FFFFFF"/>
        </w:rPr>
        <w:t>US</w:t>
      </w:r>
      <w:r w:rsidR="005C6495" w:rsidRPr="00CB2877">
        <w:rPr>
          <w:rFonts w:cs="Arial"/>
          <w:shd w:val="clear" w:color="auto" w:fill="FFFFFF"/>
        </w:rPr>
        <w:tab/>
      </w:r>
      <w:r w:rsidR="005C6495" w:rsidRPr="00CB2877">
        <w:rPr>
          <w:rFonts w:cs="Arial"/>
          <w:shd w:val="clear" w:color="auto" w:fill="FFFFFF"/>
        </w:rPr>
        <w:tab/>
      </w:r>
      <w:r w:rsidR="00670EAA" w:rsidRPr="00CB2877">
        <w:rPr>
          <w:rFonts w:cs="Arial"/>
          <w:shd w:val="clear" w:color="auto" w:fill="FFFFFF"/>
        </w:rPr>
        <w:tab/>
      </w:r>
      <w:r w:rsidR="005C6495" w:rsidRPr="005D7A68">
        <w:rPr>
          <w:rFonts w:cs="Arial"/>
          <w:i/>
          <w:iCs/>
          <w:shd w:val="clear" w:color="auto" w:fill="FFFFFF"/>
        </w:rPr>
        <w:t>United States</w:t>
      </w:r>
      <w:r w:rsidR="00624399">
        <w:rPr>
          <w:rFonts w:cs="Arial"/>
          <w:shd w:val="clear" w:color="auto" w:fill="FFFFFF"/>
        </w:rPr>
        <w:br/>
        <w:t>US EPA</w:t>
      </w:r>
      <w:r w:rsidR="00624399">
        <w:rPr>
          <w:rFonts w:cs="Arial"/>
          <w:shd w:val="clear" w:color="auto" w:fill="FFFFFF"/>
        </w:rPr>
        <w:tab/>
      </w:r>
      <w:r w:rsidR="00624399">
        <w:rPr>
          <w:rFonts w:cs="Arial"/>
          <w:shd w:val="clear" w:color="auto" w:fill="FFFFFF"/>
        </w:rPr>
        <w:tab/>
      </w:r>
      <w:r w:rsidR="00624399" w:rsidRPr="005D7A68">
        <w:rPr>
          <w:rFonts w:cs="Arial"/>
          <w:i/>
          <w:iCs/>
          <w:shd w:val="clear" w:color="auto" w:fill="FFFFFF"/>
        </w:rPr>
        <w:t>United States Environmental Protection Agency</w:t>
      </w:r>
    </w:p>
    <w:p w14:paraId="3F60115F" w14:textId="77777777" w:rsidR="00B122B5" w:rsidRPr="00C03183" w:rsidRDefault="00B122B5" w:rsidP="00CD2193">
      <w:pPr>
        <w:spacing w:line="480" w:lineRule="auto"/>
        <w:jc w:val="left"/>
      </w:pPr>
    </w:p>
    <w:p w14:paraId="57776607" w14:textId="0241BB15" w:rsidR="00A3633F" w:rsidRDefault="00A20691" w:rsidP="00CD2193">
      <w:pPr>
        <w:spacing w:line="480" w:lineRule="auto"/>
        <w:jc w:val="left"/>
        <w:rPr>
          <w:rFonts w:eastAsiaTheme="minorEastAsia"/>
          <w:i/>
          <w:iCs/>
        </w:rPr>
      </w:pPr>
      <w:r w:rsidRPr="005D7A68">
        <w:rPr>
          <w:rFonts w:cs="Arial"/>
          <w:i/>
          <w:iCs/>
          <w:u w:val="single"/>
          <w:shd w:val="clear" w:color="auto" w:fill="FFFFFF"/>
        </w:rPr>
        <w:t>Symbols</w:t>
      </w:r>
      <w:r w:rsidR="00E52FDF" w:rsidRPr="00FD378E">
        <w:rPr>
          <w:rFonts w:cs="Arial"/>
          <w:i/>
          <w:iCs/>
          <w:shd w:val="clear" w:color="auto" w:fill="FFFFFF"/>
        </w:rPr>
        <w:br/>
      </w:r>
      <w:r w:rsidR="00CB2877" w:rsidRPr="00FD378E">
        <w:rPr>
          <w:rFonts w:cs="Arial"/>
          <w:shd w:val="clear" w:color="auto" w:fill="FFFFFF"/>
        </w:rPr>
        <w:t>mg</w:t>
      </w:r>
      <w:r w:rsidR="00FD378E" w:rsidRPr="00FD378E">
        <w:rPr>
          <w:rFonts w:cs="Arial"/>
          <w:shd w:val="clear" w:color="auto" w:fill="FFFFFF"/>
        </w:rPr>
        <w:tab/>
      </w:r>
      <w:r w:rsidR="00FD378E" w:rsidRPr="00FD378E">
        <w:rPr>
          <w:rFonts w:cs="Arial"/>
          <w:shd w:val="clear" w:color="auto" w:fill="FFFFFF"/>
        </w:rPr>
        <w:tab/>
      </w:r>
      <w:r w:rsidR="00FD378E" w:rsidRPr="00FD378E">
        <w:rPr>
          <w:rFonts w:cs="Arial"/>
          <w:shd w:val="clear" w:color="auto" w:fill="FFFFFF"/>
        </w:rPr>
        <w:tab/>
      </w:r>
      <w:r w:rsidR="002373BE" w:rsidRPr="005D7A68">
        <w:rPr>
          <w:rFonts w:cs="Arial"/>
          <w:i/>
          <w:iCs/>
          <w:shd w:val="clear" w:color="auto" w:fill="FFFFFF"/>
        </w:rPr>
        <w:t>Milligram</w:t>
      </w:r>
      <w:r w:rsidR="002373BE">
        <w:rPr>
          <w:rFonts w:cs="Arial"/>
          <w:shd w:val="clear" w:color="auto" w:fill="FFFFFF"/>
        </w:rPr>
        <w:br/>
        <w:t>m</w:t>
      </w:r>
      <w:r w:rsidR="002373BE">
        <w:rPr>
          <w:rFonts w:cs="Arial"/>
          <w:shd w:val="clear" w:color="auto" w:fill="FFFFFF"/>
          <w:vertAlign w:val="superscript"/>
        </w:rPr>
        <w:t>3</w:t>
      </w:r>
      <w:r w:rsidR="002373BE">
        <w:rPr>
          <w:rFonts w:cs="Arial"/>
          <w:shd w:val="clear" w:color="auto" w:fill="FFFFFF"/>
        </w:rPr>
        <w:tab/>
      </w:r>
      <w:r w:rsidR="002373BE">
        <w:rPr>
          <w:rFonts w:cs="Arial"/>
          <w:shd w:val="clear" w:color="auto" w:fill="FFFFFF"/>
        </w:rPr>
        <w:tab/>
      </w:r>
      <w:r w:rsidR="002373BE">
        <w:rPr>
          <w:rFonts w:cs="Arial"/>
          <w:shd w:val="clear" w:color="auto" w:fill="FFFFFF"/>
        </w:rPr>
        <w:tab/>
      </w:r>
      <w:r w:rsidR="001777DF" w:rsidRPr="005D7A68">
        <w:rPr>
          <w:rFonts w:cs="Arial"/>
          <w:i/>
          <w:iCs/>
          <w:shd w:val="clear" w:color="auto" w:fill="FFFFFF"/>
        </w:rPr>
        <w:t>C</w:t>
      </w:r>
      <w:r w:rsidR="004E6553" w:rsidRPr="005D7A68">
        <w:rPr>
          <w:rFonts w:cs="Arial"/>
          <w:i/>
          <w:iCs/>
          <w:shd w:val="clear" w:color="auto" w:fill="FFFFFF"/>
        </w:rPr>
        <w:t>ubic meter</w:t>
      </w:r>
      <w:r w:rsidR="004E6553">
        <w:rPr>
          <w:rFonts w:cs="Arial"/>
          <w:shd w:val="clear" w:color="auto" w:fill="FFFFFF"/>
        </w:rPr>
        <w:br/>
        <w:t>mg/m</w:t>
      </w:r>
      <w:r w:rsidR="004E6553">
        <w:rPr>
          <w:rFonts w:cs="Arial"/>
          <w:shd w:val="clear" w:color="auto" w:fill="FFFFFF"/>
          <w:vertAlign w:val="superscript"/>
        </w:rPr>
        <w:t>3</w:t>
      </w:r>
      <w:r w:rsidR="004E6553">
        <w:rPr>
          <w:rFonts w:cs="Arial"/>
          <w:shd w:val="clear" w:color="auto" w:fill="FFFFFF"/>
        </w:rPr>
        <w:tab/>
      </w:r>
      <w:r w:rsidR="004E6553">
        <w:rPr>
          <w:rFonts w:cs="Arial"/>
          <w:shd w:val="clear" w:color="auto" w:fill="FFFFFF"/>
        </w:rPr>
        <w:tab/>
      </w:r>
      <w:r w:rsidR="004E6553">
        <w:rPr>
          <w:rFonts w:cs="Arial"/>
          <w:shd w:val="clear" w:color="auto" w:fill="FFFFFF"/>
        </w:rPr>
        <w:tab/>
      </w:r>
      <w:r w:rsidR="001777DF" w:rsidRPr="005D7A68">
        <w:rPr>
          <w:rFonts w:cs="Arial"/>
          <w:i/>
          <w:iCs/>
          <w:shd w:val="clear" w:color="auto" w:fill="FFFFFF"/>
        </w:rPr>
        <w:t>M</w:t>
      </w:r>
      <w:r w:rsidR="004E6553" w:rsidRPr="005D7A68">
        <w:rPr>
          <w:rFonts w:cs="Arial"/>
          <w:i/>
          <w:iCs/>
          <w:shd w:val="clear" w:color="auto" w:fill="FFFFFF"/>
        </w:rPr>
        <w:t>illi</w:t>
      </w:r>
      <w:r w:rsidR="005D7A68">
        <w:rPr>
          <w:rFonts w:cs="Arial"/>
          <w:i/>
          <w:iCs/>
          <w:shd w:val="clear" w:color="auto" w:fill="FFFFFF"/>
        </w:rPr>
        <w:t>grams</w:t>
      </w:r>
      <w:r w:rsidR="004E6553" w:rsidRPr="005D7A68">
        <w:rPr>
          <w:rFonts w:cs="Arial"/>
          <w:i/>
          <w:iCs/>
          <w:shd w:val="clear" w:color="auto" w:fill="FFFFFF"/>
        </w:rPr>
        <w:t xml:space="preserve"> per cubic meter</w:t>
      </w:r>
      <w:r w:rsidR="009E34BE">
        <w:rPr>
          <w:rFonts w:cs="Arial"/>
          <w:shd w:val="clear" w:color="auto" w:fill="FFFFFF"/>
        </w:rPr>
        <w:br/>
      </w:r>
      <w:r w:rsidR="009E34BE">
        <w:rPr>
          <w:rFonts w:cs="Arial"/>
          <w:shd w:val="clear" w:color="auto" w:fill="FFFFFF"/>
        </w:rPr>
        <w:lastRenderedPageBreak/>
        <w:t>m/s</w:t>
      </w:r>
      <w:r w:rsidR="009E34BE">
        <w:rPr>
          <w:rFonts w:cs="Arial"/>
          <w:shd w:val="clear" w:color="auto" w:fill="FFFFFF"/>
        </w:rPr>
        <w:tab/>
      </w:r>
      <w:r w:rsidR="009E34BE">
        <w:rPr>
          <w:rFonts w:cs="Arial"/>
          <w:shd w:val="clear" w:color="auto" w:fill="FFFFFF"/>
        </w:rPr>
        <w:tab/>
      </w:r>
      <w:r w:rsidR="009E34BE">
        <w:rPr>
          <w:rFonts w:cs="Arial"/>
          <w:shd w:val="clear" w:color="auto" w:fill="FFFFFF"/>
        </w:rPr>
        <w:tab/>
      </w:r>
      <w:r w:rsidR="009E34BE" w:rsidRPr="005D7A68">
        <w:rPr>
          <w:rFonts w:cs="Arial"/>
          <w:i/>
          <w:iCs/>
          <w:shd w:val="clear" w:color="auto" w:fill="FFFFFF"/>
        </w:rPr>
        <w:t>Meters per second</w:t>
      </w:r>
      <w:r w:rsidR="004E6553">
        <w:rPr>
          <w:rFonts w:cs="Arial"/>
          <w:shd w:val="clear" w:color="auto" w:fill="FFFFFF"/>
        </w:rPr>
        <w:br/>
        <w:t>%</w:t>
      </w:r>
      <w:r w:rsidR="004E6553">
        <w:rPr>
          <w:rFonts w:cs="Arial"/>
          <w:shd w:val="clear" w:color="auto" w:fill="FFFFFF"/>
        </w:rPr>
        <w:tab/>
      </w:r>
      <w:r w:rsidR="004E6553">
        <w:rPr>
          <w:rFonts w:cs="Arial"/>
          <w:shd w:val="clear" w:color="auto" w:fill="FFFFFF"/>
        </w:rPr>
        <w:tab/>
      </w:r>
      <w:r w:rsidR="004E6553">
        <w:rPr>
          <w:rFonts w:cs="Arial"/>
          <w:shd w:val="clear" w:color="auto" w:fill="FFFFFF"/>
        </w:rPr>
        <w:tab/>
      </w:r>
      <w:r w:rsidR="004E6553" w:rsidRPr="005D7A68">
        <w:rPr>
          <w:rFonts w:cs="Arial"/>
          <w:i/>
          <w:iCs/>
          <w:shd w:val="clear" w:color="auto" w:fill="FFFFFF"/>
        </w:rPr>
        <w:t>Percentage</w:t>
      </w:r>
      <w:r w:rsidR="004E6553">
        <w:rPr>
          <w:rFonts w:cs="Arial"/>
          <w:shd w:val="clear" w:color="auto" w:fill="FFFFFF"/>
        </w:rPr>
        <w:br/>
      </w:r>
      <w:r w:rsidR="004E6553">
        <w:t>kg</w:t>
      </w:r>
      <w:r w:rsidR="004E6553">
        <w:tab/>
      </w:r>
      <w:r w:rsidR="004E6553">
        <w:tab/>
      </w:r>
      <w:r w:rsidR="004E6553">
        <w:tab/>
      </w:r>
      <w:r w:rsidR="004E6553" w:rsidRPr="005D7A68">
        <w:rPr>
          <w:i/>
          <w:iCs/>
        </w:rPr>
        <w:t>Kilogram</w:t>
      </w:r>
      <w:r w:rsidR="004E6553">
        <w:br/>
        <w:t>&lt;</w:t>
      </w:r>
      <w:r w:rsidR="004E6553">
        <w:tab/>
      </w:r>
      <w:r w:rsidR="004E6553">
        <w:tab/>
      </w:r>
      <w:r w:rsidR="004E6553">
        <w:tab/>
      </w:r>
      <w:r w:rsidR="004E6553" w:rsidRPr="005D7A68">
        <w:rPr>
          <w:i/>
          <w:iCs/>
        </w:rPr>
        <w:t>Less than</w:t>
      </w:r>
      <w:r w:rsidR="004E6553">
        <w:br/>
        <w:t>&gt;</w:t>
      </w:r>
      <w:r w:rsidR="004E6553">
        <w:tab/>
      </w:r>
      <w:r w:rsidR="004E6553">
        <w:tab/>
      </w:r>
      <w:r w:rsidR="004E6553">
        <w:tab/>
      </w:r>
      <w:r w:rsidR="004E6553" w:rsidRPr="005D7A68">
        <w:rPr>
          <w:i/>
          <w:iCs/>
        </w:rPr>
        <w:t>Greater than</w:t>
      </w:r>
      <w:r w:rsidR="004E6553">
        <w:br/>
      </w:r>
      <w:r w:rsidR="004E6553">
        <w:rPr>
          <w:rFonts w:cs="Arial"/>
        </w:rPr>
        <w:t>≤</w:t>
      </w:r>
      <w:r w:rsidR="004E6553">
        <w:rPr>
          <w:rFonts w:cs="Arial"/>
        </w:rPr>
        <w:tab/>
      </w:r>
      <w:r w:rsidR="004E6553">
        <w:rPr>
          <w:rFonts w:cs="Arial"/>
        </w:rPr>
        <w:tab/>
      </w:r>
      <w:r w:rsidR="004E6553">
        <w:rPr>
          <w:rFonts w:cs="Arial"/>
        </w:rPr>
        <w:tab/>
      </w:r>
      <w:r w:rsidR="004E6553" w:rsidRPr="005D7A68">
        <w:rPr>
          <w:rFonts w:cs="Arial"/>
          <w:i/>
          <w:iCs/>
        </w:rPr>
        <w:t>Less than or equal to</w:t>
      </w:r>
      <w:r w:rsidR="004E6553">
        <w:rPr>
          <w:rFonts w:cs="Arial"/>
        </w:rPr>
        <w:br/>
        <w:t>≥</w:t>
      </w:r>
      <w:r w:rsidR="004E6553">
        <w:rPr>
          <w:rFonts w:cs="Arial"/>
        </w:rPr>
        <w:tab/>
      </w:r>
      <w:r w:rsidR="004E6553">
        <w:rPr>
          <w:rFonts w:cs="Arial"/>
        </w:rPr>
        <w:tab/>
      </w:r>
      <w:r w:rsidR="004E6553">
        <w:rPr>
          <w:rFonts w:cs="Arial"/>
        </w:rPr>
        <w:tab/>
      </w:r>
      <w:r w:rsidR="004E6553" w:rsidRPr="005D7A68">
        <w:rPr>
          <w:rFonts w:cs="Arial"/>
          <w:i/>
          <w:iCs/>
        </w:rPr>
        <w:t>Greater than or equal to</w:t>
      </w:r>
      <w:r w:rsidR="004E6553">
        <w:rPr>
          <w:rFonts w:cs="Arial"/>
        </w:rPr>
        <w:br/>
        <w:t>µ</w:t>
      </w:r>
      <w:r w:rsidR="004E6553">
        <w:rPr>
          <w:rFonts w:cs="Arial"/>
        </w:rPr>
        <w:tab/>
      </w:r>
      <w:r w:rsidR="004E6553">
        <w:rPr>
          <w:rFonts w:cs="Arial"/>
        </w:rPr>
        <w:tab/>
      </w:r>
      <w:r w:rsidR="004E6553">
        <w:rPr>
          <w:rFonts w:cs="Arial"/>
        </w:rPr>
        <w:tab/>
      </w:r>
      <w:r w:rsidR="004E6553" w:rsidRPr="005D7A68">
        <w:rPr>
          <w:rFonts w:cs="Arial"/>
          <w:i/>
          <w:iCs/>
        </w:rPr>
        <w:t>Micro</w:t>
      </w:r>
      <w:r w:rsidR="004E6553">
        <w:br/>
      </w:r>
      <w:r w:rsidR="004E6553">
        <w:rPr>
          <w:rFonts w:cs="Arial"/>
        </w:rPr>
        <w:t>π</w:t>
      </w:r>
      <w:r w:rsidR="004E6553">
        <w:rPr>
          <w:rFonts w:cs="Arial"/>
        </w:rPr>
        <w:tab/>
      </w:r>
      <w:r w:rsidR="004E6553">
        <w:rPr>
          <w:rFonts w:cs="Arial"/>
        </w:rPr>
        <w:tab/>
      </w:r>
      <w:r w:rsidR="004E6553">
        <w:rPr>
          <w:rFonts w:cs="Arial"/>
        </w:rPr>
        <w:tab/>
      </w:r>
      <w:r w:rsidR="004E6553" w:rsidRPr="005D7A68">
        <w:rPr>
          <w:rFonts w:cs="Arial"/>
          <w:i/>
          <w:iCs/>
        </w:rPr>
        <w:t>Pi, a mathematical constant</w:t>
      </w:r>
      <w:r w:rsidR="00671B72">
        <w:rPr>
          <w:rFonts w:cs="Arial"/>
        </w:rPr>
        <w:br/>
        <w:t>MWth</w:t>
      </w:r>
      <w:r w:rsidR="00671B72">
        <w:rPr>
          <w:rFonts w:cs="Arial"/>
        </w:rPr>
        <w:tab/>
      </w:r>
      <w:r w:rsidR="00671B72">
        <w:rPr>
          <w:rFonts w:cs="Arial"/>
        </w:rPr>
        <w:tab/>
      </w:r>
      <w:r w:rsidR="00671B72">
        <w:rPr>
          <w:rFonts w:cs="Arial"/>
        </w:rPr>
        <w:tab/>
      </w:r>
      <w:r w:rsidR="00671B72" w:rsidRPr="005D7A68">
        <w:rPr>
          <w:rFonts w:cs="Arial"/>
          <w:i/>
          <w:iCs/>
        </w:rPr>
        <w:t>Megawatt thermal</w:t>
      </w:r>
      <w:r w:rsidR="001E7C52">
        <w:rPr>
          <w:rFonts w:cs="Arial"/>
        </w:rPr>
        <w:br/>
        <w:t>Pa</w:t>
      </w:r>
      <w:r w:rsidR="001E7C52">
        <w:rPr>
          <w:rFonts w:cs="Arial"/>
        </w:rPr>
        <w:tab/>
      </w:r>
      <w:r w:rsidR="001E7C52">
        <w:rPr>
          <w:rFonts w:cs="Arial"/>
        </w:rPr>
        <w:tab/>
      </w:r>
      <w:r w:rsidR="001E7C52">
        <w:rPr>
          <w:rFonts w:cs="Arial"/>
        </w:rPr>
        <w:tab/>
      </w:r>
      <w:r w:rsidR="001E7C52" w:rsidRPr="005D7A68">
        <w:rPr>
          <w:rFonts w:cs="Arial"/>
          <w:i/>
          <w:iCs/>
        </w:rPr>
        <w:t>Pascal</w:t>
      </w:r>
      <w:r w:rsidR="001E7C52">
        <w:rPr>
          <w:rFonts w:cs="Arial"/>
        </w:rPr>
        <w:br/>
        <w:t>GPa</w:t>
      </w:r>
      <w:r w:rsidR="001E7C52">
        <w:rPr>
          <w:rFonts w:cs="Arial"/>
        </w:rPr>
        <w:tab/>
      </w:r>
      <w:r w:rsidR="001E7C52">
        <w:rPr>
          <w:rFonts w:cs="Arial"/>
        </w:rPr>
        <w:tab/>
      </w:r>
      <w:r w:rsidR="001E7C52">
        <w:rPr>
          <w:rFonts w:cs="Arial"/>
        </w:rPr>
        <w:tab/>
      </w:r>
      <w:r w:rsidR="001E7C52" w:rsidRPr="005D7A68">
        <w:rPr>
          <w:rFonts w:cs="Arial"/>
          <w:i/>
          <w:iCs/>
        </w:rPr>
        <w:t>Gigapascal</w:t>
      </w:r>
      <w:r w:rsidR="004C6241">
        <w:rPr>
          <w:rFonts w:cs="Arial"/>
        </w:rPr>
        <w:br/>
        <w:t>K</w:t>
      </w:r>
      <w:r w:rsidR="004C6241">
        <w:rPr>
          <w:rFonts w:cs="Arial"/>
        </w:rPr>
        <w:tab/>
      </w:r>
      <w:r w:rsidR="004C6241">
        <w:rPr>
          <w:rFonts w:cs="Arial"/>
        </w:rPr>
        <w:tab/>
      </w:r>
      <w:r w:rsidR="004C6241">
        <w:rPr>
          <w:rFonts w:cs="Arial"/>
        </w:rPr>
        <w:tab/>
      </w:r>
      <w:r w:rsidR="004C6241" w:rsidRPr="005D7A68">
        <w:rPr>
          <w:rFonts w:cs="Arial"/>
          <w:i/>
          <w:iCs/>
        </w:rPr>
        <w:t>Kelvin</w:t>
      </w:r>
      <w:r w:rsidR="00541063">
        <w:rPr>
          <w:rFonts w:cs="Arial"/>
        </w:rPr>
        <w:br/>
      </w:r>
      <w:r w:rsidR="00541063">
        <w:t>g/cm</w:t>
      </w:r>
      <w:r w:rsidR="00541063">
        <w:rPr>
          <w:vertAlign w:val="superscript"/>
        </w:rPr>
        <w:t>3</w:t>
      </w:r>
      <w:r w:rsidR="00DD25DB">
        <w:tab/>
      </w:r>
      <w:r w:rsidR="00DD25DB">
        <w:tab/>
      </w:r>
      <w:r w:rsidR="00DD25DB">
        <w:tab/>
      </w:r>
      <w:r w:rsidR="00DD25DB" w:rsidRPr="005D7A68">
        <w:rPr>
          <w:i/>
          <w:iCs/>
        </w:rPr>
        <w:t>Grams per cubic centimetre</w:t>
      </w:r>
      <w:r w:rsidR="00A87140">
        <w:br/>
      </w:r>
      <w:r w:rsidR="00A87140">
        <w:rPr>
          <w:vertAlign w:val="superscript"/>
        </w:rPr>
        <w:t>o</w:t>
      </w:r>
      <w:r w:rsidR="00A87140">
        <w:t>C</w:t>
      </w:r>
      <w:r w:rsidR="00A87140">
        <w:tab/>
      </w:r>
      <w:r w:rsidR="00A87140">
        <w:tab/>
      </w:r>
      <w:r w:rsidR="00A87140">
        <w:tab/>
      </w:r>
      <w:r w:rsidR="00A87140" w:rsidRPr="005D7A68">
        <w:rPr>
          <w:i/>
          <w:iCs/>
        </w:rPr>
        <w:t xml:space="preserve">Degrees </w:t>
      </w:r>
      <w:r w:rsidR="008A48E2" w:rsidRPr="005D7A68">
        <w:rPr>
          <w:i/>
          <w:iCs/>
        </w:rPr>
        <w:t>Celsius</w:t>
      </w:r>
      <w:r w:rsidR="00D4441F">
        <w:br/>
      </w:r>
      <w:r w:rsidR="00D4441F" w:rsidRPr="00D4441F">
        <w:rPr>
          <w:i/>
          <w:iCs/>
        </w:rPr>
        <w:t>d</w:t>
      </w:r>
      <w:r w:rsidR="004C6241">
        <w:rPr>
          <w:rFonts w:cs="Arial"/>
        </w:rPr>
        <w:tab/>
      </w:r>
      <w:r w:rsidR="00D4441F">
        <w:rPr>
          <w:rFonts w:cs="Arial"/>
        </w:rPr>
        <w:tab/>
      </w:r>
      <w:r w:rsidR="00D4441F">
        <w:rPr>
          <w:rFonts w:cs="Arial"/>
        </w:rPr>
        <w:tab/>
      </w:r>
      <w:r w:rsidR="00311180" w:rsidRPr="005D7A68">
        <w:rPr>
          <w:rFonts w:cs="Arial"/>
          <w:i/>
          <w:iCs/>
        </w:rPr>
        <w:t>Particle size in µm</w:t>
      </w:r>
      <w:r w:rsidR="00311180">
        <w:rPr>
          <w:rFonts w:cs="Arial"/>
        </w:rPr>
        <w:br/>
      </w:r>
      <w:r w:rsidR="00B23038">
        <w:rPr>
          <w:rFonts w:cs="Arial"/>
        </w:rPr>
        <w:t>µm</w:t>
      </w:r>
      <w:r w:rsidR="00B23038">
        <w:rPr>
          <w:rFonts w:cs="Arial"/>
        </w:rPr>
        <w:tab/>
      </w:r>
      <w:r w:rsidR="00B23038">
        <w:rPr>
          <w:rFonts w:cs="Arial"/>
        </w:rPr>
        <w:tab/>
      </w:r>
      <w:r w:rsidR="00B23038">
        <w:rPr>
          <w:rFonts w:cs="Arial"/>
        </w:rPr>
        <w:tab/>
      </w:r>
      <w:r w:rsidR="00B23038" w:rsidRPr="005D7A68">
        <w:rPr>
          <w:rFonts w:cs="Arial"/>
          <w:i/>
          <w:iCs/>
        </w:rPr>
        <w:t>Micrometre</w:t>
      </w:r>
      <w:r w:rsidR="001E7C52">
        <w:rPr>
          <w:rFonts w:cs="Arial"/>
        </w:rPr>
        <w:br/>
      </w:r>
      <w:r w:rsidR="00EB0622" w:rsidRPr="00EB0622">
        <w:rPr>
          <w:rFonts w:cs="Arial"/>
          <w:i/>
          <w:iCs/>
        </w:rPr>
        <w:t>e</w:t>
      </w:r>
      <w:r w:rsidR="00EB0622">
        <w:rPr>
          <w:rFonts w:cs="Arial"/>
        </w:rPr>
        <w:tab/>
      </w:r>
      <w:r w:rsidR="00EB0622">
        <w:rPr>
          <w:rFonts w:cs="Arial"/>
        </w:rPr>
        <w:tab/>
      </w:r>
      <w:r w:rsidR="00EB0622">
        <w:rPr>
          <w:rFonts w:cs="Arial"/>
        </w:rPr>
        <w:tab/>
      </w:r>
      <w:r w:rsidR="00EB0622" w:rsidRPr="005D7A68">
        <w:rPr>
          <w:rFonts w:cs="Arial"/>
          <w:i/>
          <w:iCs/>
        </w:rPr>
        <w:t>Error, expressed as a percentage</w:t>
      </w:r>
      <w:r w:rsidR="00592BB9">
        <w:rPr>
          <w:rFonts w:cs="Arial"/>
        </w:rPr>
        <w:br/>
        <w:t>m</w:t>
      </w:r>
      <w:r w:rsidR="00592BB9">
        <w:rPr>
          <w:rFonts w:cs="Arial"/>
        </w:rPr>
        <w:tab/>
      </w:r>
      <w:r w:rsidR="00592BB9">
        <w:rPr>
          <w:rFonts w:cs="Arial"/>
        </w:rPr>
        <w:tab/>
      </w:r>
      <w:r w:rsidR="00592BB9">
        <w:rPr>
          <w:rFonts w:cs="Arial"/>
        </w:rPr>
        <w:tab/>
      </w:r>
      <w:r w:rsidR="00592BB9" w:rsidRPr="005D7A68">
        <w:rPr>
          <w:rFonts w:cs="Arial"/>
          <w:i/>
          <w:iCs/>
        </w:rPr>
        <w:t>Meter</w:t>
      </w:r>
      <w:r w:rsidR="00592BB9">
        <w:rPr>
          <w:rFonts w:cs="Arial"/>
        </w:rPr>
        <w:br/>
      </w:r>
      <w:r w:rsidR="00FC334E">
        <w:rPr>
          <w:rFonts w:cs="Arial"/>
        </w:rPr>
        <w:t>mm</w:t>
      </w:r>
      <w:r w:rsidR="00FC334E">
        <w:rPr>
          <w:rFonts w:cs="Arial"/>
        </w:rPr>
        <w:tab/>
      </w:r>
      <w:r w:rsidR="00FC334E">
        <w:rPr>
          <w:rFonts w:cs="Arial"/>
        </w:rPr>
        <w:tab/>
      </w:r>
      <w:r w:rsidR="00FC334E">
        <w:rPr>
          <w:rFonts w:cs="Arial"/>
        </w:rPr>
        <w:tab/>
      </w:r>
      <w:r w:rsidR="00FC334E" w:rsidRPr="005D7A68">
        <w:rPr>
          <w:rFonts w:cs="Arial"/>
          <w:i/>
          <w:iCs/>
        </w:rPr>
        <w:t>Millimetre</w:t>
      </w:r>
      <w:r w:rsidR="00A65432">
        <w:rPr>
          <w:rFonts w:cs="Arial"/>
        </w:rPr>
        <w:br/>
        <w:t>nm</w:t>
      </w:r>
      <w:r w:rsidR="00A65432">
        <w:rPr>
          <w:rFonts w:cs="Arial"/>
        </w:rPr>
        <w:tab/>
      </w:r>
      <w:r w:rsidR="00A65432">
        <w:rPr>
          <w:rFonts w:cs="Arial"/>
        </w:rPr>
        <w:tab/>
      </w:r>
      <w:r w:rsidR="00A65432">
        <w:rPr>
          <w:rFonts w:cs="Arial"/>
        </w:rPr>
        <w:tab/>
      </w:r>
      <w:r w:rsidR="00E46CD8" w:rsidRPr="005D7A68">
        <w:rPr>
          <w:rFonts w:cs="Arial"/>
          <w:i/>
          <w:iCs/>
        </w:rPr>
        <w:t>Nanometre</w:t>
      </w:r>
      <w:r w:rsidR="0091303A">
        <w:rPr>
          <w:rFonts w:cs="Arial"/>
        </w:rPr>
        <w:br/>
        <w:t>Phi+</w:t>
      </w:r>
      <w:r w:rsidR="0091303A">
        <w:rPr>
          <w:rFonts w:cs="Arial"/>
        </w:rPr>
        <w:tab/>
      </w:r>
      <w:r w:rsidR="0091303A">
        <w:rPr>
          <w:rFonts w:cs="Arial"/>
        </w:rPr>
        <w:tab/>
      </w:r>
      <w:r w:rsidR="0091303A">
        <w:rPr>
          <w:rFonts w:cs="Arial"/>
        </w:rPr>
        <w:tab/>
      </w:r>
      <w:r w:rsidR="0091303A" w:rsidRPr="005D7A68">
        <w:rPr>
          <w:rFonts w:cs="Arial"/>
          <w:i/>
          <w:iCs/>
        </w:rPr>
        <w:t>Positive preference flow</w:t>
      </w:r>
      <w:r w:rsidR="0091303A">
        <w:rPr>
          <w:rFonts w:cs="Arial"/>
        </w:rPr>
        <w:br/>
        <w:t>Phi-</w:t>
      </w:r>
      <w:r w:rsidR="0091303A">
        <w:rPr>
          <w:rFonts w:cs="Arial"/>
        </w:rPr>
        <w:tab/>
      </w:r>
      <w:r w:rsidR="0091303A">
        <w:rPr>
          <w:rFonts w:cs="Arial"/>
        </w:rPr>
        <w:tab/>
      </w:r>
      <w:r w:rsidR="0091303A">
        <w:rPr>
          <w:rFonts w:cs="Arial"/>
        </w:rPr>
        <w:tab/>
      </w:r>
      <w:r w:rsidR="0091303A" w:rsidRPr="005D7A68">
        <w:rPr>
          <w:rFonts w:cs="Arial"/>
          <w:i/>
          <w:iCs/>
        </w:rPr>
        <w:t>Negative preference flow</w:t>
      </w:r>
      <w:r w:rsidR="00B24ACA">
        <w:rPr>
          <w:rFonts w:cs="Arial"/>
        </w:rPr>
        <w:br/>
        <w:t>φ+</w:t>
      </w:r>
      <w:r w:rsidR="00B24ACA">
        <w:rPr>
          <w:rFonts w:cs="Arial"/>
        </w:rPr>
        <w:tab/>
      </w:r>
      <w:r w:rsidR="00B24ACA">
        <w:rPr>
          <w:rFonts w:cs="Arial"/>
        </w:rPr>
        <w:tab/>
      </w:r>
      <w:r w:rsidR="00B24ACA">
        <w:rPr>
          <w:rFonts w:cs="Arial"/>
        </w:rPr>
        <w:tab/>
      </w:r>
      <w:r w:rsidR="00B24ACA" w:rsidRPr="005D7A68">
        <w:rPr>
          <w:rFonts w:cs="Arial"/>
          <w:i/>
          <w:iCs/>
        </w:rPr>
        <w:t>Phi+</w:t>
      </w:r>
      <w:r w:rsidR="00511013">
        <w:rPr>
          <w:rFonts w:cs="Arial"/>
        </w:rPr>
        <w:br/>
      </w:r>
      <w:r w:rsidR="00B24ACA">
        <w:rPr>
          <w:rFonts w:cs="Arial"/>
        </w:rPr>
        <w:t>φ-</w:t>
      </w:r>
      <w:r w:rsidR="00B24ACA">
        <w:rPr>
          <w:rFonts w:cs="Arial"/>
        </w:rPr>
        <w:tab/>
      </w:r>
      <w:r w:rsidR="00B24ACA">
        <w:rPr>
          <w:rFonts w:cs="Arial"/>
        </w:rPr>
        <w:tab/>
      </w:r>
      <w:r w:rsidR="00B24ACA">
        <w:rPr>
          <w:rFonts w:cs="Arial"/>
        </w:rPr>
        <w:tab/>
      </w:r>
      <w:r w:rsidR="00B24ACA" w:rsidRPr="005D7A68">
        <w:rPr>
          <w:rFonts w:cs="Arial"/>
          <w:i/>
          <w:iCs/>
        </w:rPr>
        <w:t>Phi-</w:t>
      </w:r>
      <w:r w:rsidR="00FC334E">
        <w:rPr>
          <w:rFonts w:cs="Arial"/>
        </w:rPr>
        <w:br/>
      </w:r>
      <w:r w:rsidR="00631BE3">
        <w:rPr>
          <w:rFonts w:cs="Arial"/>
        </w:rPr>
        <w:t xml:space="preserve">f </w:t>
      </w:r>
      <w:r w:rsidR="00631BE3">
        <w:rPr>
          <w:rFonts w:cs="Arial"/>
        </w:rPr>
        <w:tab/>
      </w:r>
      <w:r w:rsidR="00631BE3">
        <w:rPr>
          <w:rFonts w:cs="Arial"/>
        </w:rPr>
        <w:tab/>
      </w:r>
      <w:r w:rsidR="00631BE3">
        <w:rPr>
          <w:rFonts w:cs="Arial"/>
        </w:rPr>
        <w:tab/>
      </w:r>
      <w:r w:rsidR="00631BE3" w:rsidRPr="005D7A68">
        <w:rPr>
          <w:rFonts w:cs="Arial"/>
          <w:i/>
          <w:iCs/>
        </w:rPr>
        <w:t>Resonant frequency</w:t>
      </w:r>
      <w:r w:rsidR="00631BE3">
        <w:rPr>
          <w:rFonts w:cs="Arial"/>
        </w:rPr>
        <w:br/>
        <w:t>ms</w:t>
      </w:r>
      <w:r w:rsidR="00631BE3">
        <w:rPr>
          <w:rFonts w:cs="Arial"/>
        </w:rPr>
        <w:tab/>
      </w:r>
      <w:r w:rsidR="00631BE3">
        <w:rPr>
          <w:rFonts w:cs="Arial"/>
        </w:rPr>
        <w:tab/>
      </w:r>
      <w:r w:rsidR="00631BE3">
        <w:rPr>
          <w:rFonts w:cs="Arial"/>
        </w:rPr>
        <w:tab/>
      </w:r>
      <w:r w:rsidR="00631BE3" w:rsidRPr="005D7A68">
        <w:rPr>
          <w:rFonts w:cs="Arial"/>
          <w:i/>
          <w:iCs/>
        </w:rPr>
        <w:t>Effective mass of sensor</w:t>
      </w:r>
      <w:r w:rsidR="00631BE3">
        <w:rPr>
          <w:rFonts w:cs="Arial"/>
        </w:rPr>
        <w:br/>
        <w:t>k</w:t>
      </w:r>
      <w:r w:rsidR="00631BE3">
        <w:rPr>
          <w:rFonts w:cs="Arial"/>
        </w:rPr>
        <w:tab/>
      </w:r>
      <w:r w:rsidR="00631BE3">
        <w:rPr>
          <w:rFonts w:cs="Arial"/>
        </w:rPr>
        <w:tab/>
      </w:r>
      <w:r w:rsidR="00631BE3">
        <w:rPr>
          <w:rFonts w:cs="Arial"/>
        </w:rPr>
        <w:tab/>
      </w:r>
      <w:r w:rsidR="00631BE3" w:rsidRPr="005D7A68">
        <w:rPr>
          <w:rFonts w:cs="Arial"/>
          <w:i/>
          <w:iCs/>
        </w:rPr>
        <w:t>Spring constant</w:t>
      </w:r>
      <w:r w:rsidR="006D0677">
        <w:rPr>
          <w:rFonts w:cs="Arial"/>
        </w:rPr>
        <w:br/>
      </w:r>
      <w:r w:rsidR="006D0677">
        <w:rPr>
          <w:rFonts w:cs="Arial"/>
        </w:rPr>
        <w:lastRenderedPageBreak/>
        <w:t>I</w:t>
      </w:r>
      <w:r w:rsidR="006D0677">
        <w:rPr>
          <w:rFonts w:cs="Arial"/>
        </w:rPr>
        <w:tab/>
      </w:r>
      <w:r w:rsidR="006D0677">
        <w:rPr>
          <w:rFonts w:cs="Arial"/>
        </w:rPr>
        <w:tab/>
      </w:r>
      <w:r w:rsidR="006D0677">
        <w:rPr>
          <w:rFonts w:cs="Arial"/>
        </w:rPr>
        <w:tab/>
      </w:r>
      <w:r w:rsidR="006D0677" w:rsidRPr="005D7A68">
        <w:rPr>
          <w:rFonts w:cs="Arial"/>
          <w:i/>
          <w:iCs/>
        </w:rPr>
        <w:t>Moment of inertia</w:t>
      </w:r>
      <w:r w:rsidR="006D0677">
        <w:rPr>
          <w:rFonts w:cs="Arial"/>
        </w:rPr>
        <w:br/>
      </w:r>
      <w:r w:rsidR="006D0677" w:rsidRPr="006D0677">
        <w:rPr>
          <w:rFonts w:cs="Arial"/>
          <w:i/>
          <w:iCs/>
        </w:rPr>
        <w:t>r</w:t>
      </w:r>
      <w:r w:rsidR="006D0677">
        <w:rPr>
          <w:rFonts w:cs="Arial"/>
        </w:rPr>
        <w:tab/>
      </w:r>
      <w:r w:rsidR="006D0677">
        <w:rPr>
          <w:rFonts w:cs="Arial"/>
        </w:rPr>
        <w:tab/>
      </w:r>
      <w:r w:rsidR="006D0677">
        <w:rPr>
          <w:rFonts w:cs="Arial"/>
        </w:rPr>
        <w:tab/>
      </w:r>
      <w:r w:rsidR="006D0677" w:rsidRPr="005D7A68">
        <w:rPr>
          <w:rFonts w:cs="Arial"/>
          <w:i/>
          <w:iCs/>
        </w:rPr>
        <w:t>Radius of geometry</w:t>
      </w:r>
      <w:r w:rsidR="00D53FDA">
        <w:rPr>
          <w:rFonts w:cs="Arial"/>
        </w:rPr>
        <w:br/>
      </w:r>
      <w:r w:rsidR="00D53FDA" w:rsidRPr="00D53FDA">
        <w:rPr>
          <w:rFonts w:cs="Arial"/>
          <w:i/>
          <w:iCs/>
        </w:rPr>
        <w:t>K</w:t>
      </w:r>
      <w:r w:rsidR="00D53FDA">
        <w:rPr>
          <w:rFonts w:cs="Arial"/>
        </w:rPr>
        <w:tab/>
      </w:r>
      <w:r w:rsidR="00D53FDA">
        <w:rPr>
          <w:rFonts w:cs="Arial"/>
        </w:rPr>
        <w:tab/>
      </w:r>
      <w:r w:rsidR="00D53FDA">
        <w:rPr>
          <w:rFonts w:cs="Arial"/>
        </w:rPr>
        <w:tab/>
      </w:r>
      <w:r w:rsidR="00D53FDA" w:rsidRPr="005D7A68">
        <w:rPr>
          <w:rFonts w:cs="Arial"/>
          <w:i/>
          <w:iCs/>
        </w:rPr>
        <w:t>Bending stiffness</w:t>
      </w:r>
      <w:r w:rsidR="00D53FDA">
        <w:rPr>
          <w:rFonts w:cs="Arial"/>
        </w:rPr>
        <w:br/>
        <w:t>E</w:t>
      </w:r>
      <w:r w:rsidR="00D53FDA">
        <w:rPr>
          <w:rFonts w:cs="Arial"/>
        </w:rPr>
        <w:tab/>
      </w:r>
      <w:r w:rsidR="00D53FDA">
        <w:rPr>
          <w:rFonts w:cs="Arial"/>
        </w:rPr>
        <w:tab/>
      </w:r>
      <w:r w:rsidR="00D53FDA">
        <w:rPr>
          <w:rFonts w:cs="Arial"/>
        </w:rPr>
        <w:tab/>
      </w:r>
      <w:r w:rsidR="00D53FDA" w:rsidRPr="005D7A68">
        <w:rPr>
          <w:rFonts w:cs="Arial"/>
          <w:i/>
          <w:iCs/>
        </w:rPr>
        <w:t>Elastic modulus</w:t>
      </w:r>
      <w:r w:rsidR="00D53FDA">
        <w:rPr>
          <w:rFonts w:cs="Arial"/>
        </w:rPr>
        <w:br/>
        <w:t>L</w:t>
      </w:r>
      <w:r w:rsidR="00D53FDA">
        <w:rPr>
          <w:rFonts w:cs="Arial"/>
        </w:rPr>
        <w:tab/>
      </w:r>
      <w:r w:rsidR="00D53FDA">
        <w:rPr>
          <w:rFonts w:cs="Arial"/>
        </w:rPr>
        <w:tab/>
      </w:r>
      <w:r w:rsidR="00D53FDA">
        <w:rPr>
          <w:rFonts w:cs="Arial"/>
        </w:rPr>
        <w:tab/>
      </w:r>
      <w:r w:rsidR="00D53FDA" w:rsidRPr="005D7A68">
        <w:rPr>
          <w:rFonts w:cs="Arial"/>
          <w:i/>
          <w:iCs/>
        </w:rPr>
        <w:t>Length</w:t>
      </w:r>
      <w:r w:rsidR="00DC62B0">
        <w:rPr>
          <w:rFonts w:cs="Arial"/>
        </w:rPr>
        <w:br/>
        <w:t>w</w:t>
      </w:r>
      <w:r w:rsidR="00DC62B0">
        <w:rPr>
          <w:rFonts w:cs="Arial"/>
        </w:rPr>
        <w:tab/>
      </w:r>
      <w:r w:rsidR="00DC62B0">
        <w:rPr>
          <w:rFonts w:cs="Arial"/>
        </w:rPr>
        <w:tab/>
      </w:r>
      <w:r w:rsidR="00DC62B0">
        <w:rPr>
          <w:rFonts w:cs="Arial"/>
        </w:rPr>
        <w:tab/>
      </w:r>
      <w:r w:rsidR="00DC62B0" w:rsidRPr="005D7A68">
        <w:rPr>
          <w:rFonts w:cs="Arial"/>
          <w:i/>
          <w:iCs/>
        </w:rPr>
        <w:t>Uniform load per unit length</w:t>
      </w:r>
      <w:r w:rsidR="00DC62B0">
        <w:rPr>
          <w:rFonts w:cs="Arial"/>
        </w:rPr>
        <w:br/>
        <w:t>g</w:t>
      </w:r>
      <w:r w:rsidR="00DC62B0">
        <w:rPr>
          <w:rFonts w:cs="Arial"/>
        </w:rPr>
        <w:tab/>
      </w:r>
      <w:r w:rsidR="00DC62B0">
        <w:rPr>
          <w:rFonts w:cs="Arial"/>
        </w:rPr>
        <w:tab/>
      </w:r>
      <w:r w:rsidR="00DC62B0">
        <w:rPr>
          <w:rFonts w:cs="Arial"/>
        </w:rPr>
        <w:tab/>
      </w:r>
      <w:r w:rsidR="00DC62B0" w:rsidRPr="005D7A68">
        <w:rPr>
          <w:rFonts w:cs="Arial"/>
          <w:i/>
          <w:iCs/>
        </w:rPr>
        <w:t>Gravitational constant</w:t>
      </w:r>
      <w:r w:rsidR="00724E8F">
        <w:rPr>
          <w:rFonts w:cs="Arial"/>
        </w:rPr>
        <w:br/>
        <w:t>r</w:t>
      </w:r>
      <w:r w:rsidR="00724E8F">
        <w:rPr>
          <w:rFonts w:cs="Arial"/>
          <w:vertAlign w:val="subscript"/>
        </w:rPr>
        <w:t>e</w:t>
      </w:r>
      <w:r w:rsidR="00724E8F">
        <w:rPr>
          <w:rFonts w:cs="Arial"/>
        </w:rPr>
        <w:tab/>
      </w:r>
      <w:r w:rsidR="00724E8F">
        <w:rPr>
          <w:rFonts w:cs="Arial"/>
        </w:rPr>
        <w:tab/>
      </w:r>
      <w:r w:rsidR="00724E8F" w:rsidRPr="005D7A68">
        <w:rPr>
          <w:rFonts w:cs="Arial"/>
          <w:i/>
          <w:iCs/>
        </w:rPr>
        <w:tab/>
      </w:r>
      <w:r w:rsidR="005D7A68" w:rsidRPr="005D7A68">
        <w:rPr>
          <w:rFonts w:cs="Arial"/>
          <w:i/>
          <w:iCs/>
        </w:rPr>
        <w:t>E</w:t>
      </w:r>
      <w:r w:rsidR="00724E8F" w:rsidRPr="005D7A68">
        <w:rPr>
          <w:rFonts w:cs="Arial"/>
          <w:i/>
          <w:iCs/>
        </w:rPr>
        <w:t>xternal radius of tube</w:t>
      </w:r>
      <w:r w:rsidR="00724E8F">
        <w:rPr>
          <w:rFonts w:cs="Arial"/>
        </w:rPr>
        <w:br/>
        <w:t>r</w:t>
      </w:r>
      <w:r w:rsidR="00724E8F">
        <w:rPr>
          <w:rFonts w:cs="Arial"/>
          <w:vertAlign w:val="subscript"/>
        </w:rPr>
        <w:t>i</w:t>
      </w:r>
      <w:r w:rsidR="00724E8F">
        <w:rPr>
          <w:rFonts w:cs="Arial"/>
        </w:rPr>
        <w:tab/>
      </w:r>
      <w:r w:rsidR="00724E8F">
        <w:rPr>
          <w:rFonts w:cs="Arial"/>
        </w:rPr>
        <w:tab/>
      </w:r>
      <w:r w:rsidR="00724E8F">
        <w:rPr>
          <w:rFonts w:cs="Arial"/>
        </w:rPr>
        <w:tab/>
      </w:r>
      <w:r w:rsidR="005D7A68">
        <w:rPr>
          <w:rFonts w:cs="Arial"/>
          <w:i/>
          <w:iCs/>
        </w:rPr>
        <w:t>I</w:t>
      </w:r>
      <w:r w:rsidR="00724E8F" w:rsidRPr="005D7A68">
        <w:rPr>
          <w:rFonts w:cs="Arial"/>
          <w:i/>
          <w:iCs/>
        </w:rPr>
        <w:t>nternal radius of tube</w:t>
      </w:r>
      <w:r w:rsidR="00D850E7">
        <w:rPr>
          <w:rFonts w:cs="Arial"/>
        </w:rPr>
        <w:br/>
        <w:t>P1</w:t>
      </w:r>
      <w:r w:rsidR="00D850E7">
        <w:rPr>
          <w:rFonts w:cs="Arial"/>
        </w:rPr>
        <w:tab/>
      </w:r>
      <w:r w:rsidR="00D850E7">
        <w:rPr>
          <w:rFonts w:cs="Arial"/>
        </w:rPr>
        <w:tab/>
      </w:r>
      <w:r w:rsidR="00D850E7">
        <w:rPr>
          <w:rFonts w:cs="Arial"/>
        </w:rPr>
        <w:tab/>
      </w:r>
      <w:r w:rsidR="00D850E7" w:rsidRPr="005D7A68">
        <w:rPr>
          <w:rFonts w:cs="Arial"/>
          <w:i/>
          <w:iCs/>
        </w:rPr>
        <w:t>Input design parameter 1</w:t>
      </w:r>
      <w:r w:rsidR="00D850E7">
        <w:rPr>
          <w:rFonts w:cs="Arial"/>
        </w:rPr>
        <w:br/>
        <w:t>P2</w:t>
      </w:r>
      <w:r w:rsidR="00D850E7">
        <w:rPr>
          <w:rFonts w:cs="Arial"/>
        </w:rPr>
        <w:tab/>
      </w:r>
      <w:r w:rsidR="00D850E7">
        <w:rPr>
          <w:rFonts w:cs="Arial"/>
        </w:rPr>
        <w:tab/>
      </w:r>
      <w:r w:rsidR="00D850E7">
        <w:rPr>
          <w:rFonts w:cs="Arial"/>
        </w:rPr>
        <w:tab/>
      </w:r>
      <w:r w:rsidR="00D850E7" w:rsidRPr="005D7A68">
        <w:rPr>
          <w:rFonts w:cs="Arial"/>
          <w:i/>
          <w:iCs/>
        </w:rPr>
        <w:t>Input design parameter 2</w:t>
      </w:r>
      <w:r w:rsidR="00D850E7">
        <w:rPr>
          <w:rFonts w:cs="Arial"/>
        </w:rPr>
        <w:br/>
      </w:r>
      <w:r w:rsidR="000D5896">
        <w:rPr>
          <w:rFonts w:cs="Arial"/>
        </w:rPr>
        <w:t>V</w:t>
      </w:r>
      <w:r w:rsidR="000D5896">
        <w:rPr>
          <w:rFonts w:cs="Arial"/>
        </w:rPr>
        <w:tab/>
      </w:r>
      <w:r w:rsidR="000D5896">
        <w:rPr>
          <w:rFonts w:cs="Arial"/>
        </w:rPr>
        <w:tab/>
      </w:r>
      <w:r w:rsidR="000D5896">
        <w:rPr>
          <w:rFonts w:cs="Arial"/>
        </w:rPr>
        <w:tab/>
      </w:r>
      <w:r w:rsidR="000D5896" w:rsidRPr="005D7A68">
        <w:rPr>
          <w:rFonts w:cs="Arial"/>
          <w:i/>
          <w:iCs/>
        </w:rPr>
        <w:t>Voltage</w:t>
      </w:r>
      <w:r w:rsidR="000D5896">
        <w:rPr>
          <w:rFonts w:cs="Arial"/>
        </w:rPr>
        <w:br/>
      </w:r>
      <w:r w:rsidR="00F60408">
        <w:rPr>
          <w:rFonts w:cs="Arial"/>
        </w:rPr>
        <w:t>Hz</w:t>
      </w:r>
      <w:r w:rsidR="00F60408">
        <w:rPr>
          <w:rFonts w:cs="Arial"/>
        </w:rPr>
        <w:tab/>
      </w:r>
      <w:r w:rsidR="00F60408">
        <w:rPr>
          <w:rFonts w:cs="Arial"/>
        </w:rPr>
        <w:tab/>
      </w:r>
      <w:r w:rsidR="00F60408">
        <w:rPr>
          <w:rFonts w:cs="Arial"/>
        </w:rPr>
        <w:tab/>
      </w:r>
      <w:r w:rsidR="00F60408" w:rsidRPr="005D7A68">
        <w:rPr>
          <w:rFonts w:cs="Arial"/>
          <w:i/>
          <w:iCs/>
        </w:rPr>
        <w:t>Hertz</w:t>
      </w:r>
      <w:r w:rsidR="003E4FF5">
        <w:rPr>
          <w:rFonts w:cs="Arial"/>
        </w:rPr>
        <w:br/>
      </w:r>
      <w:r w:rsidR="004F6B82">
        <w:rPr>
          <w:rFonts w:cs="Arial"/>
        </w:rPr>
        <w:t>σ</w:t>
      </w:r>
      <w:r w:rsidR="004F6B82">
        <w:rPr>
          <w:rFonts w:cs="Arial"/>
        </w:rPr>
        <w:tab/>
      </w:r>
      <w:r w:rsidR="004F6B82">
        <w:rPr>
          <w:rFonts w:cs="Arial"/>
        </w:rPr>
        <w:tab/>
      </w:r>
      <w:r w:rsidR="004F6B82">
        <w:rPr>
          <w:rFonts w:cs="Arial"/>
        </w:rPr>
        <w:tab/>
      </w:r>
      <w:r w:rsidR="004F6B82" w:rsidRPr="005D7A68">
        <w:rPr>
          <w:rFonts w:cs="Arial"/>
          <w:i/>
          <w:iCs/>
        </w:rPr>
        <w:t>Population standard deviation</w:t>
      </w:r>
      <w:r w:rsidR="004F6B82">
        <w:rPr>
          <w:rFonts w:cs="Arial"/>
        </w:rPr>
        <w:br/>
      </w:r>
      <m:oMath>
        <m:sSub>
          <m:sSubPr>
            <m:ctrlPr>
              <w:rPr>
                <w:rFonts w:ascii="Cambria Math" w:hAnsi="Cambria Math"/>
              </w:rPr>
            </m:ctrlPr>
          </m:sSubPr>
          <m:e>
            <m:r>
              <w:rPr>
                <w:rFonts w:ascii="Cambria Math" w:hAnsi="Cambria Math"/>
              </w:rPr>
              <m:t>x</m:t>
            </m:r>
          </m:e>
          <m:sub>
            <m:r>
              <w:rPr>
                <w:rFonts w:ascii="Cambria Math" w:hAnsi="Cambria Math"/>
              </w:rPr>
              <m:t>i</m:t>
            </m:r>
          </m:sub>
        </m:sSub>
      </m:oMath>
      <w:r w:rsidR="004331D5">
        <w:rPr>
          <w:rFonts w:eastAsiaTheme="minorEastAsia" w:cs="Arial"/>
        </w:rPr>
        <w:tab/>
      </w:r>
      <w:r w:rsidR="004331D5">
        <w:rPr>
          <w:rFonts w:eastAsiaTheme="minorEastAsia" w:cs="Arial"/>
        </w:rPr>
        <w:tab/>
      </w:r>
      <w:r w:rsidR="004331D5">
        <w:rPr>
          <w:rFonts w:eastAsiaTheme="minorEastAsia" w:cs="Arial"/>
        </w:rPr>
        <w:tab/>
      </w:r>
      <w:r w:rsidR="004331D5" w:rsidRPr="005D7A68">
        <w:rPr>
          <w:rFonts w:eastAsiaTheme="minorEastAsia" w:cs="Arial"/>
          <w:i/>
          <w:iCs/>
        </w:rPr>
        <w:t>Individual valve from the population</w:t>
      </w:r>
      <w:r w:rsidR="004331D5">
        <w:rPr>
          <w:rFonts w:eastAsiaTheme="minorEastAsia" w:cs="Arial"/>
        </w:rPr>
        <w:br/>
        <w:t xml:space="preserve"> </w:t>
      </w:r>
      <m:oMath>
        <m:r>
          <w:rPr>
            <w:rFonts w:ascii="Cambria Math" w:hAnsi="Cambria Math"/>
          </w:rPr>
          <m:t>μ</m:t>
        </m:r>
      </m:oMath>
      <w:r w:rsidR="004331D5">
        <w:rPr>
          <w:rFonts w:eastAsiaTheme="minorEastAsia" w:cs="Arial"/>
        </w:rPr>
        <w:tab/>
      </w:r>
      <w:r w:rsidR="004331D5">
        <w:rPr>
          <w:rFonts w:eastAsiaTheme="minorEastAsia" w:cs="Arial"/>
        </w:rPr>
        <w:tab/>
      </w:r>
      <w:r w:rsidR="004331D5">
        <w:rPr>
          <w:rFonts w:eastAsiaTheme="minorEastAsia" w:cs="Arial"/>
        </w:rPr>
        <w:tab/>
      </w:r>
      <w:r w:rsidR="004331D5" w:rsidRPr="005D7A68">
        <w:rPr>
          <w:rFonts w:eastAsiaTheme="minorEastAsia" w:cs="Arial"/>
          <w:i/>
          <w:iCs/>
        </w:rPr>
        <w:t>The population mean</w:t>
      </w:r>
      <w:r w:rsidR="00551D7F">
        <w:rPr>
          <w:rFonts w:eastAsiaTheme="minorEastAsia" w:cs="Arial"/>
        </w:rPr>
        <w:br/>
        <w:t>N</w:t>
      </w:r>
      <w:r w:rsidR="00551D7F">
        <w:rPr>
          <w:rFonts w:eastAsiaTheme="minorEastAsia" w:cs="Arial"/>
        </w:rPr>
        <w:tab/>
      </w:r>
      <w:r w:rsidR="00551D7F">
        <w:rPr>
          <w:rFonts w:eastAsiaTheme="minorEastAsia" w:cs="Arial"/>
        </w:rPr>
        <w:tab/>
      </w:r>
      <w:r w:rsidR="00551D7F">
        <w:rPr>
          <w:rFonts w:eastAsiaTheme="minorEastAsia" w:cs="Arial"/>
        </w:rPr>
        <w:tab/>
      </w:r>
      <w:r w:rsidR="00551D7F" w:rsidRPr="005D7A68">
        <w:rPr>
          <w:rFonts w:eastAsiaTheme="minorEastAsia" w:cs="Arial"/>
          <w:i/>
          <w:iCs/>
        </w:rPr>
        <w:t>Total number of values</w:t>
      </w:r>
      <w:r w:rsidR="004B38C9">
        <w:rPr>
          <w:rFonts w:eastAsiaTheme="minorEastAsia" w:cs="Arial"/>
        </w:rPr>
        <w:br/>
        <w:t>r</w:t>
      </w:r>
      <w:r w:rsidR="004B38C9">
        <w:rPr>
          <w:rFonts w:eastAsiaTheme="minorEastAsia" w:cs="Arial"/>
        </w:rPr>
        <w:tab/>
      </w:r>
      <w:r w:rsidR="004B38C9">
        <w:rPr>
          <w:rFonts w:eastAsiaTheme="minorEastAsia" w:cs="Arial"/>
        </w:rPr>
        <w:tab/>
      </w:r>
      <w:r w:rsidR="004B38C9">
        <w:rPr>
          <w:rFonts w:eastAsiaTheme="minorEastAsia" w:cs="Arial"/>
        </w:rPr>
        <w:tab/>
      </w:r>
      <w:r w:rsidR="004B38C9" w:rsidRPr="005D7A68">
        <w:rPr>
          <w:rFonts w:eastAsiaTheme="minorEastAsia" w:cs="Arial"/>
          <w:i/>
          <w:iCs/>
        </w:rPr>
        <w:t>Correlation coefficient</w:t>
      </w:r>
      <w:r w:rsidR="004B38C9">
        <w:rPr>
          <w:rFonts w:eastAsiaTheme="minorEastAsia" w:cs="Arial"/>
        </w:rPr>
        <w:br/>
      </w:r>
      <m:oMath>
        <m:sSub>
          <m:sSubPr>
            <m:ctrlPr>
              <w:rPr>
                <w:rFonts w:ascii="Cambria Math" w:hAnsi="Cambria Math"/>
                <w:i/>
              </w:rPr>
            </m:ctrlPr>
          </m:sSubPr>
          <m:e>
            <m:r>
              <w:rPr>
                <w:rFonts w:ascii="Cambria Math" w:hAnsi="Cambria Math"/>
              </w:rPr>
              <m:t>x</m:t>
            </m:r>
          </m:e>
          <m:sub>
            <m:r>
              <w:rPr>
                <w:rFonts w:ascii="Cambria Math" w:hAnsi="Cambria Math"/>
              </w:rPr>
              <m:t>i</m:t>
            </m:r>
          </m:sub>
        </m:sSub>
      </m:oMath>
      <w:r w:rsidR="004B38C9">
        <w:rPr>
          <w:rFonts w:eastAsiaTheme="minorEastAsia" w:cs="Arial"/>
        </w:rPr>
        <w:tab/>
      </w:r>
      <w:r w:rsidR="004B38C9">
        <w:rPr>
          <w:rFonts w:eastAsiaTheme="minorEastAsia" w:cs="Arial"/>
        </w:rPr>
        <w:tab/>
      </w:r>
      <w:r w:rsidR="004B38C9">
        <w:rPr>
          <w:rFonts w:eastAsiaTheme="minorEastAsia" w:cs="Arial"/>
        </w:rPr>
        <w:tab/>
      </w:r>
      <w:r w:rsidR="004B38C9" w:rsidRPr="005D7A68">
        <w:rPr>
          <w:rFonts w:eastAsiaTheme="minorEastAsia" w:cs="Arial"/>
          <w:i/>
          <w:iCs/>
        </w:rPr>
        <w:t>V</w:t>
      </w:r>
      <w:r w:rsidR="004B38C9" w:rsidRPr="005D7A68">
        <w:rPr>
          <w:i/>
          <w:iCs/>
        </w:rPr>
        <w:t>alues of the x-variable in a sample</w:t>
      </w:r>
      <w:r w:rsidR="004B38C9">
        <w:br/>
      </w:r>
      <m:oMath>
        <m:acc>
          <m:accPr>
            <m:chr m:val="̅"/>
            <m:ctrlPr>
              <w:rPr>
                <w:rFonts w:ascii="Cambria Math" w:hAnsi="Cambria Math"/>
                <w:i/>
              </w:rPr>
            </m:ctrlPr>
          </m:accPr>
          <m:e>
            <m:r>
              <w:rPr>
                <w:rFonts w:ascii="Cambria Math" w:hAnsi="Cambria Math"/>
              </w:rPr>
              <m:t>x</m:t>
            </m:r>
          </m:e>
        </m:acc>
      </m:oMath>
      <w:r w:rsidR="004B38C9">
        <w:rPr>
          <w:rFonts w:eastAsiaTheme="minorEastAsia"/>
        </w:rPr>
        <w:tab/>
      </w:r>
      <w:r w:rsidR="004B38C9">
        <w:rPr>
          <w:rFonts w:eastAsiaTheme="minorEastAsia"/>
        </w:rPr>
        <w:tab/>
      </w:r>
      <w:r w:rsidR="004B38C9">
        <w:rPr>
          <w:rFonts w:eastAsiaTheme="minorEastAsia"/>
        </w:rPr>
        <w:tab/>
      </w:r>
      <w:r w:rsidR="004B38C9" w:rsidRPr="005D7A68">
        <w:rPr>
          <w:rFonts w:eastAsiaTheme="minorEastAsia"/>
          <w:i/>
          <w:iCs/>
        </w:rPr>
        <w:t>Mean of the values of the x-variable</w:t>
      </w:r>
      <w:r w:rsidR="004B38C9">
        <w:rPr>
          <w:rFonts w:eastAsiaTheme="minorEastAsia"/>
        </w:rPr>
        <w:br/>
      </w:r>
      <m:oMath>
        <m:sSub>
          <m:sSubPr>
            <m:ctrlPr>
              <w:rPr>
                <w:rFonts w:ascii="Cambria Math" w:hAnsi="Cambria Math"/>
                <w:i/>
              </w:rPr>
            </m:ctrlPr>
          </m:sSubPr>
          <m:e>
            <m:r>
              <w:rPr>
                <w:rFonts w:ascii="Cambria Math" w:hAnsi="Cambria Math"/>
              </w:rPr>
              <m:t>y</m:t>
            </m:r>
          </m:e>
          <m:sub>
            <m:r>
              <w:rPr>
                <w:rFonts w:ascii="Cambria Math" w:hAnsi="Cambria Math"/>
              </w:rPr>
              <m:t>i</m:t>
            </m:r>
          </m:sub>
        </m:sSub>
      </m:oMath>
      <w:r w:rsidR="004B38C9">
        <w:rPr>
          <w:rFonts w:eastAsiaTheme="minorEastAsia"/>
        </w:rPr>
        <w:tab/>
      </w:r>
      <w:r w:rsidR="004B38C9">
        <w:rPr>
          <w:rFonts w:eastAsiaTheme="minorEastAsia"/>
        </w:rPr>
        <w:tab/>
      </w:r>
      <w:r w:rsidR="004B38C9">
        <w:rPr>
          <w:rFonts w:eastAsiaTheme="minorEastAsia"/>
        </w:rPr>
        <w:tab/>
      </w:r>
      <w:r w:rsidR="004B38C9" w:rsidRPr="005D7A68">
        <w:rPr>
          <w:rFonts w:eastAsiaTheme="minorEastAsia"/>
          <w:i/>
          <w:iCs/>
        </w:rPr>
        <w:t>Values of the y-variable in a sample</w:t>
      </w:r>
      <w:r w:rsidR="004B38C9" w:rsidRPr="005D7A68">
        <w:rPr>
          <w:rFonts w:eastAsiaTheme="minorEastAsia"/>
          <w:i/>
          <w:iCs/>
        </w:rPr>
        <w:br/>
      </w:r>
      <m:oMath>
        <m:acc>
          <m:accPr>
            <m:chr m:val="̅"/>
            <m:ctrlPr>
              <w:rPr>
                <w:rFonts w:ascii="Cambria Math" w:hAnsi="Cambria Math"/>
              </w:rPr>
            </m:ctrlPr>
          </m:accPr>
          <m:e>
            <m:r>
              <w:rPr>
                <w:rFonts w:ascii="Cambria Math" w:hAnsi="Cambria Math"/>
              </w:rPr>
              <m:t>y</m:t>
            </m:r>
          </m:e>
        </m:acc>
      </m:oMath>
      <w:r w:rsidR="009B46E2">
        <w:rPr>
          <w:rFonts w:eastAsiaTheme="minorEastAsia"/>
        </w:rPr>
        <w:tab/>
      </w:r>
      <w:r w:rsidR="009B46E2">
        <w:rPr>
          <w:rFonts w:eastAsiaTheme="minorEastAsia"/>
        </w:rPr>
        <w:tab/>
      </w:r>
      <w:r w:rsidR="009B46E2">
        <w:rPr>
          <w:rFonts w:eastAsiaTheme="minorEastAsia"/>
        </w:rPr>
        <w:tab/>
      </w:r>
      <w:r w:rsidR="009B46E2" w:rsidRPr="005D7A68">
        <w:rPr>
          <w:rFonts w:eastAsiaTheme="minorEastAsia"/>
          <w:i/>
          <w:iCs/>
        </w:rPr>
        <w:t>Mean of the values of the y-variable</w:t>
      </w:r>
      <w:r w:rsidR="002E1816">
        <w:rPr>
          <w:rFonts w:eastAsiaTheme="minorEastAsia"/>
        </w:rPr>
        <w:br/>
        <w:t>R</w:t>
      </w:r>
      <w:r w:rsidR="002E1816">
        <w:rPr>
          <w:rFonts w:eastAsiaTheme="minorEastAsia"/>
          <w:vertAlign w:val="superscript"/>
        </w:rPr>
        <w:t>2</w:t>
      </w:r>
      <w:r w:rsidR="002E1816">
        <w:rPr>
          <w:rFonts w:eastAsiaTheme="minorEastAsia"/>
        </w:rPr>
        <w:tab/>
      </w:r>
      <w:r w:rsidR="002E1816">
        <w:rPr>
          <w:rFonts w:eastAsiaTheme="minorEastAsia"/>
        </w:rPr>
        <w:tab/>
      </w:r>
      <w:r w:rsidR="002E1816">
        <w:rPr>
          <w:rFonts w:eastAsiaTheme="minorEastAsia"/>
        </w:rPr>
        <w:tab/>
      </w:r>
      <w:r w:rsidR="002E1816" w:rsidRPr="005D7A68">
        <w:rPr>
          <w:rFonts w:eastAsiaTheme="minorEastAsia"/>
          <w:i/>
          <w:iCs/>
        </w:rPr>
        <w:t>Linear regression, goodness of fit</w:t>
      </w:r>
      <w:r w:rsidR="00C630B0">
        <w:rPr>
          <w:rFonts w:eastAsiaTheme="minorEastAsia"/>
        </w:rPr>
        <w:br/>
        <w:t>O</w:t>
      </w:r>
      <w:r w:rsidR="00C630B0">
        <w:rPr>
          <w:rFonts w:eastAsiaTheme="minorEastAsia"/>
          <w:vertAlign w:val="subscript"/>
        </w:rPr>
        <w:t>2</w:t>
      </w:r>
      <w:r w:rsidR="00C630B0">
        <w:rPr>
          <w:rFonts w:eastAsiaTheme="minorEastAsia"/>
        </w:rPr>
        <w:tab/>
      </w:r>
      <w:r w:rsidR="00C630B0">
        <w:rPr>
          <w:rFonts w:eastAsiaTheme="minorEastAsia"/>
        </w:rPr>
        <w:tab/>
      </w:r>
      <w:r w:rsidR="00C630B0">
        <w:rPr>
          <w:rFonts w:eastAsiaTheme="minorEastAsia"/>
        </w:rPr>
        <w:tab/>
      </w:r>
      <w:r w:rsidR="00C630B0" w:rsidRPr="005D7A68">
        <w:rPr>
          <w:rFonts w:eastAsiaTheme="minorEastAsia"/>
          <w:i/>
          <w:iCs/>
        </w:rPr>
        <w:t>Chemical formula for oxygen</w:t>
      </w:r>
      <w:r w:rsidR="00C630B0">
        <w:rPr>
          <w:rFonts w:eastAsiaTheme="minorEastAsia"/>
        </w:rPr>
        <w:br/>
        <w:t>CO</w:t>
      </w:r>
      <w:r w:rsidR="00C630B0">
        <w:rPr>
          <w:rFonts w:eastAsiaTheme="minorEastAsia"/>
          <w:vertAlign w:val="subscript"/>
        </w:rPr>
        <w:t>2</w:t>
      </w:r>
      <w:r w:rsidR="00C630B0">
        <w:rPr>
          <w:rFonts w:eastAsiaTheme="minorEastAsia"/>
        </w:rPr>
        <w:tab/>
      </w:r>
      <w:r w:rsidR="00C630B0">
        <w:rPr>
          <w:rFonts w:eastAsiaTheme="minorEastAsia"/>
        </w:rPr>
        <w:tab/>
      </w:r>
      <w:r w:rsidR="00C630B0">
        <w:rPr>
          <w:rFonts w:eastAsiaTheme="minorEastAsia"/>
        </w:rPr>
        <w:tab/>
      </w:r>
      <w:r w:rsidR="00C630B0" w:rsidRPr="005D7A68">
        <w:rPr>
          <w:rFonts w:eastAsiaTheme="minorEastAsia"/>
          <w:i/>
          <w:iCs/>
        </w:rPr>
        <w:t>Chemical formula for carbon dioxide</w:t>
      </w:r>
      <w:r w:rsidR="00E67302">
        <w:rPr>
          <w:rFonts w:eastAsiaTheme="minorEastAsia"/>
        </w:rPr>
        <w:br/>
        <w:t>V</w:t>
      </w:r>
      <w:r w:rsidR="00E67302">
        <w:rPr>
          <w:rFonts w:eastAsiaTheme="minorEastAsia"/>
          <w:vertAlign w:val="subscript"/>
        </w:rPr>
        <w:t>n</w:t>
      </w:r>
      <w:r w:rsidR="00E67302">
        <w:rPr>
          <w:rFonts w:eastAsiaTheme="minorEastAsia"/>
        </w:rPr>
        <w:tab/>
      </w:r>
      <w:r w:rsidR="00E67302">
        <w:rPr>
          <w:rFonts w:eastAsiaTheme="minorEastAsia"/>
        </w:rPr>
        <w:tab/>
      </w:r>
      <w:r w:rsidR="00E67302">
        <w:rPr>
          <w:rFonts w:eastAsiaTheme="minorEastAsia"/>
        </w:rPr>
        <w:tab/>
      </w:r>
      <w:r w:rsidR="00E67302" w:rsidRPr="005D7A68">
        <w:rPr>
          <w:rFonts w:eastAsiaTheme="minorEastAsia"/>
          <w:i/>
          <w:iCs/>
        </w:rPr>
        <w:t>Gas velocity in the entry nozzle</w:t>
      </w:r>
      <w:r w:rsidR="00E67302">
        <w:rPr>
          <w:rFonts w:eastAsiaTheme="minorEastAsia"/>
        </w:rPr>
        <w:br/>
        <w:t>V</w:t>
      </w:r>
      <w:r w:rsidR="00E67302">
        <w:rPr>
          <w:rFonts w:eastAsiaTheme="minorEastAsia"/>
          <w:vertAlign w:val="subscript"/>
        </w:rPr>
        <w:t>d</w:t>
      </w:r>
      <w:r w:rsidR="00E67302">
        <w:rPr>
          <w:rFonts w:eastAsiaTheme="minorEastAsia"/>
        </w:rPr>
        <w:tab/>
      </w:r>
      <w:r w:rsidR="00E67302">
        <w:rPr>
          <w:rFonts w:eastAsiaTheme="minorEastAsia"/>
        </w:rPr>
        <w:tab/>
      </w:r>
      <w:r w:rsidR="00E67302">
        <w:rPr>
          <w:rFonts w:eastAsiaTheme="minorEastAsia"/>
        </w:rPr>
        <w:tab/>
      </w:r>
      <w:r w:rsidR="00E67302" w:rsidRPr="005D7A68">
        <w:rPr>
          <w:rFonts w:eastAsiaTheme="minorEastAsia"/>
          <w:i/>
          <w:iCs/>
        </w:rPr>
        <w:t>Gas velocity in the duct</w:t>
      </w:r>
    </w:p>
    <w:p w14:paraId="1CC49933" w14:textId="77777777" w:rsidR="00773FCD" w:rsidRDefault="00773FCD" w:rsidP="002373BE">
      <w:pPr>
        <w:jc w:val="left"/>
        <w:rPr>
          <w:rFonts w:eastAsiaTheme="minorEastAsia"/>
          <w:i/>
          <w:iCs/>
        </w:rPr>
        <w:sectPr w:rsidR="00773FCD" w:rsidSect="001E4249">
          <w:headerReference w:type="default" r:id="rId25"/>
          <w:headerReference w:type="first" r:id="rId26"/>
          <w:pgSz w:w="11906" w:h="16838"/>
          <w:pgMar w:top="1440" w:right="851" w:bottom="1440" w:left="2268" w:header="709" w:footer="709" w:gutter="0"/>
          <w:pgNumType w:fmt="lowerRoman"/>
          <w:cols w:space="708"/>
          <w:titlePg/>
          <w:docGrid w:linePitch="360"/>
        </w:sectPr>
      </w:pPr>
    </w:p>
    <w:p w14:paraId="734EBDE0" w14:textId="40D82CF8" w:rsidR="00042CC8" w:rsidRPr="00042CC8" w:rsidRDefault="008362D7" w:rsidP="00167764">
      <w:pPr>
        <w:pStyle w:val="Heading1"/>
      </w:pPr>
      <w:bookmarkStart w:id="14" w:name="_Toc148210965"/>
      <w:r w:rsidRPr="00167764">
        <w:lastRenderedPageBreak/>
        <w:t>Chapter</w:t>
      </w:r>
      <w:r>
        <w:t xml:space="preserve"> 1 – Introduction</w:t>
      </w:r>
      <w:bookmarkEnd w:id="14"/>
    </w:p>
    <w:p w14:paraId="4ECB99C6" w14:textId="2A5028AF" w:rsidR="00663489" w:rsidRDefault="00B53374" w:rsidP="00C957A6">
      <w:pPr>
        <w:pStyle w:val="Heading2"/>
      </w:pPr>
      <w:bookmarkStart w:id="15" w:name="_Toc148210966"/>
      <w:r w:rsidRPr="00167764">
        <w:t>Background</w:t>
      </w:r>
      <w:bookmarkEnd w:id="15"/>
    </w:p>
    <w:p w14:paraId="0715F038" w14:textId="351B2D5A" w:rsidR="00C56EFC" w:rsidRPr="002A03AC" w:rsidRDefault="00C56EFC" w:rsidP="0082306F">
      <w:pPr>
        <w:spacing w:line="480" w:lineRule="auto"/>
      </w:pPr>
      <w:r w:rsidRPr="002A03AC">
        <w:t>Maintaining a good level of air quality is one of the foremost environmental problems facing our society today. The current discharge of large amounts of particulate matter</w:t>
      </w:r>
      <w:r w:rsidR="00F53D86">
        <w:t xml:space="preserve"> (PM)</w:t>
      </w:r>
      <w:r w:rsidRPr="002A03AC">
        <w:t xml:space="preserve"> into the atmosphere poses a threat to quality of life, raises various public health issues, and requires urgent attention</w:t>
      </w:r>
      <w:r>
        <w:t xml:space="preserve"> </w:t>
      </w:r>
      <w:r>
        <w:fldChar w:fldCharType="begin" w:fldLock="1"/>
      </w:r>
      <w:r w:rsidR="00F52213">
        <w:instrText>ADDIN CSL_CITATION {"citationItems":[{"id":"ITEM-1","itemData":{"DOI":"10.1016/j.atmosenv.2007.09.031","abstract":"Collocated PM 2.5 measurements using a conventional R&amp;P TEOM (model 1400a) and a TEOM-FDMS were performed at a Paris urban background site during winter/summer field experiments. Results showed that conventional TEOM underestimates PM 2.5 mass concentrations by about 50% in winter and 35% in summer. They also confirmed that this negative sampling artifact, due to the volatilization of semi-volatile material (SVM) inside the instrument, cannot be accurately accommodated by a single correction factor because of SVM routine fluctuations. A basic filter-based investigation of the SVM chemical composition also indicated that SVM, measured by the TEOM-FDMS, is mainly formed by ammonium nitrate in winter while significant contributions of semi-volatile organic matter were observed in summer. The latter species was found to possibly account for more than 50% of secondary organic aerosol formed during summer afternoons. These findings call for more investigation of the SVM chemical composition, particularly during the summer season, in Paris and in Europe.","author":[{"dropping-particle":"","family":"Favez","given":"Olivier","non-dropping-particle":"","parse-names":false,"suffix":""},{"dropping-particle":"","family":"Ne Cachier","given":"Heíè","non-dropping-particle":"","parse-names":false,"suffix":""},{"dropping-particle":"","family":"Sciare","given":"Jean","non-dropping-particle":"","parse-names":false,"suffix":""},{"dropping-particle":"","family":"Moullec","given":"Yvon","non-dropping-particle":"Le","parse-names":false,"suffix":""}],"container-title":"Atmospheric Environment","id":"ITEM-1","issued":{"date-parts":[["2007"]]},"title":"Characterization and contribution to PM 2.5 of semi-volatile aerosols in Paris (France)","type":"article-journal","volume":"41"},"uris":["http://www.mendeley.com/documents/?uuid=351c1c63-ec80-3bbe-9799-87dd6d763864"]}],"mendeley":{"formattedCitation":"[3]","plainTextFormattedCitation":"[3]","previouslyFormattedCitation":"[3]"},"properties":{"noteIndex":0},"schema":"https://github.com/citation-style-language/schema/raw/master/csl-citation.json"}</w:instrText>
      </w:r>
      <w:r>
        <w:fldChar w:fldCharType="separate"/>
      </w:r>
      <w:r w:rsidR="00757D97" w:rsidRPr="00757D97">
        <w:rPr>
          <w:noProof/>
        </w:rPr>
        <w:t>[3]</w:t>
      </w:r>
      <w:r>
        <w:fldChar w:fldCharType="end"/>
      </w:r>
      <w:r w:rsidRPr="002A03AC">
        <w:t>.</w:t>
      </w:r>
      <w:r>
        <w:t xml:space="preserve"> </w:t>
      </w:r>
      <w:r w:rsidR="00F53D86">
        <w:t xml:space="preserve">PM is an atmospheric pollutant and has proven to be a challenge to control in a variety of environments across the world </w:t>
      </w:r>
      <w:r w:rsidR="00F53D86">
        <w:fldChar w:fldCharType="begin" w:fldLock="1"/>
      </w:r>
      <w:r w:rsidR="00F52213">
        <w:instrText>ADDIN CSL_CITATION {"citationItems":[{"id":"ITEM-1","itemData":{"DOI":"10.1016/j.aeaoa.2021.100145","ISSN":"25901621","abstract":"Atmospheric particulate matter (PM) is a priority pollutant for urban air pollution management because of its negative effects on human health and visibility. Emissions from road traffic have been a major focus of management over the past few decades, but non-exhaust emissions i.e., emissions from brake, tyre, road wear, and the resuspension of dust have emerged to become a major source of unregulated PM in many locations. Here, a filter-based sampling campaign was conducted between 2018 and 2019 where a large number of PM constituents were quantified for five sites in Switzerland for both PM10 and PM2.5. This had the objective of investigating urban and urban-traffic PM increments in Switzerland. The results show that PM concentrations increased as the sampling locations moved along a rural to urban-traffic gradient. However, source apportionment analysis showed that sulfate-rich, nitrate-rich, and biogenic sources were not enhanced in urban environments, but road traffic and mineral dust sources were. The total mass enhancement for PM10 and PM2.5 were 2.4 μg m−3 and 2.0 μg m−3 for the urban environment while the corresponding urban-traffic enhancements were 5.7 μg m−3 and 2.8 μg m−3. Emissions from road traffic were estimated to contribute more than 75% to the urban increments and non-exhaust emissions contributed 48% (PM10) and 25% (PM2.5) to the total road traffic related increment at an urban background site and 62% (PM10) and 49% (PM2.5) at an urban-traffic site. Analysis of the composition of Switzerland's PM showed that elements associated with non-exhaust emissions, specifically the brake wear tracers of antimony, barium, copper, and iron were the metals with the greatest urban and urban-traffic enhancements. Critically, the urban increment of these elements was enhanced for both PM10 and PM2.5 by about the same magnitude as the urban-traffic increment (by 2–3 times), demonstrating non-exhaust emissions are encountered across urban areas, not just the urban-traffic environment. Therefore, non-exhaust emissions were an important contributor to the urban and urban-traffic PM10 and PM2.5 increments in Switzerland's urban areas. The relative contributions of non-exhaust emissions to the urban and urban-traffic increments could be expected to increase due to the introduction of further exhaust after-treatment technologies (such as gasoline particulate filters; GPFs) and the transition to a more electrified vehicle fleet. A management pivot will be r…","author":[{"dropping-particle":"","family":"Grange","given":"Stuart K.","non-dropping-particle":"","parse-names":false,"suffix":""},{"dropping-particle":"","family":"Fischer","given":"Andrea","non-dropping-particle":"","parse-names":false,"suffix":""},{"dropping-particle":"","family":"Zellweger","given":"Claudia","non-dropping-particle":"","parse-names":false,"suffix":""},{"dropping-particle":"","family":"Alastuey","given":"Andrés","non-dropping-particle":"","parse-names":false,"suffix":""},{"dropping-particle":"","family":"Querol","given":"Xavier","non-dropping-particle":"","parse-names":false,"suffix":""},{"dropping-particle":"","family":"Jaffrezo","given":"Jean Luc","non-dropping-particle":"","parse-names":false,"suffix":""},{"dropping-particle":"","family":"Weber","given":"Samuël","non-dropping-particle":"","parse-names":false,"suffix":""},{"dropping-particle":"","family":"Uzu","given":"Gaëlle","non-dropping-particle":"","parse-names":false,"suffix":""},{"dropping-particle":"","family":"Hueglin","given":"Christoph","non-dropping-particle":"","parse-names":false,"suffix":""}],"container-title":"Atmospheric Environment: X","id":"ITEM-1","issued":{"date-parts":[["2021"]]},"title":"Switzerland's PM10 and PM2.5 environmental increments show the importance of non-exhaust emissions","type":"article-journal","volume":"12"},"uris":["http://www.mendeley.com/documents/?uuid=236bc06d-0d45-4f2b-9fbc-7957ec67b545"]}],"mendeley":{"formattedCitation":"[4]","plainTextFormattedCitation":"[4]","previouslyFormattedCitation":"[4]"},"properties":{"noteIndex":0},"schema":"https://github.com/citation-style-language/schema/raw/master/csl-citation.json"}</w:instrText>
      </w:r>
      <w:r w:rsidR="00F53D86">
        <w:fldChar w:fldCharType="separate"/>
      </w:r>
      <w:r w:rsidR="00757D97" w:rsidRPr="00757D97">
        <w:rPr>
          <w:noProof/>
        </w:rPr>
        <w:t>[4]</w:t>
      </w:r>
      <w:r w:rsidR="00F53D86">
        <w:fldChar w:fldCharType="end"/>
      </w:r>
      <w:r w:rsidR="00F53D86">
        <w:t xml:space="preserve">. </w:t>
      </w:r>
      <w:r w:rsidRPr="002A03AC">
        <w:t xml:space="preserve">The current legislation </w:t>
      </w:r>
      <w:r w:rsidRPr="002A03AC">
        <w:fldChar w:fldCharType="begin" w:fldLock="1"/>
      </w:r>
      <w:r w:rsidR="00F52213">
        <w:instrText>ADDIN CSL_CITATION {"citationItems":[{"id":"ITEM-1","itemData":{"author":[{"dropping-particle":"","family":"Graham","given":"Steve Griffiths and David","non-dropping-particle":"","parse-names":false,"suffix":""}],"container-title":"Envirotech-Online","id":"ITEM-1","issue":"December 2017","issued":{"date-parts":[["2018"]]},"title":"The European Union's Medium Combustion Plant Directive","type":"article-journal"},"uris":["http://www.mendeley.com/documents/?uuid=86e24be7-d23d-4fed-af57-b1c23f37c332"]}],"mendeley":{"formattedCitation":"[5]","plainTextFormattedCitation":"[5]","previouslyFormattedCitation":"[5]"},"properties":{"noteIndex":0},"schema":"https://github.com/citation-style-language/schema/raw/master/csl-citation.json"}</w:instrText>
      </w:r>
      <w:r w:rsidRPr="002A03AC">
        <w:fldChar w:fldCharType="separate"/>
      </w:r>
      <w:r w:rsidR="00757D97" w:rsidRPr="00757D97">
        <w:rPr>
          <w:noProof/>
        </w:rPr>
        <w:t>[5]</w:t>
      </w:r>
      <w:r w:rsidRPr="002A03AC">
        <w:fldChar w:fldCharType="end"/>
      </w:r>
      <w:r w:rsidRPr="002A03AC">
        <w:t xml:space="preserve"> to regulate emissions from </w:t>
      </w:r>
      <w:r w:rsidR="00EA4D44">
        <w:t>stationary sources</w:t>
      </w:r>
      <w:r w:rsidRPr="002A03AC">
        <w:t xml:space="preserve"> has gone a long way in highlighting and controlling the recognised problems, however, accurate particulate emission measurement is imperative to understanding and therefore reducing air pollution. As legislation is </w:t>
      </w:r>
      <w:r w:rsidR="00B34581">
        <w:t xml:space="preserve">continually </w:t>
      </w:r>
      <w:r w:rsidRPr="002A03AC">
        <w:t xml:space="preserve">driving down concentration levels of particulate emissions from </w:t>
      </w:r>
      <w:r w:rsidR="00A94C15">
        <w:t>stationary sources</w:t>
      </w:r>
      <w:r w:rsidRPr="002A03AC">
        <w:t>, the requirement for reliable and repeatable measurements increases</w:t>
      </w:r>
      <w:r>
        <w:t xml:space="preserve"> </w:t>
      </w:r>
      <w:r>
        <w:fldChar w:fldCharType="begin" w:fldLock="1"/>
      </w:r>
      <w:r w:rsidR="00F52213">
        <w:instrText>ADDIN CSL_CITATION {"citationItems":[{"id":"ITEM-1","itemData":{"author":[{"dropping-particle":"","family":"Jahnke","given":"James A","non-dropping-particle":"","parse-names":false,"suffix":""}],"id":"ITEM-1","issued":{"date-parts":[["2000"]]},"title":"Continuous Emission Monitoring","type":"book"},"uris":["http://www.mendeley.com/documents/?uuid=73d7c151-7588-4059-9af1-56f52316b1d4"]}],"mendeley":{"formattedCitation":"[6]","plainTextFormattedCitation":"[6]","previouslyFormattedCitation":"[6]"},"properties":{"noteIndex":0},"schema":"https://github.com/citation-style-language/schema/raw/master/csl-citation.json"}</w:instrText>
      </w:r>
      <w:r>
        <w:fldChar w:fldCharType="separate"/>
      </w:r>
      <w:r w:rsidR="00757D97" w:rsidRPr="00757D97">
        <w:rPr>
          <w:noProof/>
        </w:rPr>
        <w:t>[6]</w:t>
      </w:r>
      <w:r>
        <w:fldChar w:fldCharType="end"/>
      </w:r>
      <w:r w:rsidRPr="002A03AC">
        <w:t xml:space="preserve">. Factors which can inhibit the reliability and negatively influence results include variable gas moisture content, variable temperature, variable gas velocity, variable particle size-distribution and a variation in characteristics of the particulate </w:t>
      </w:r>
      <w:r w:rsidRPr="002A03AC">
        <w:fldChar w:fldCharType="begin" w:fldLock="1"/>
      </w:r>
      <w:r w:rsidR="00F52213">
        <w:instrText>ADDIN CSL_CITATION {"citationItems":[{"id":"ITEM-1","itemData":{"DOI":"10.1080/00022470.1963.10468220","ISSN":"0002-2470","author":[{"dropping-particle":"","family":"Engdahl","given":"R I Mitchell &amp; R B","non-dropping-particle":"","parse-names":false,"suffix":""}],"container-title":"Journal of the Air Pollution Control Association","id":"ITEM-1","issued":{"date-parts":[["2012"]]},"title":"A Survey for Improved Methods for the Measurement of Particulate Concentraion in Flowing Gas Streams","type":"article-journal"},"uris":["http://www.mendeley.com/documents/?uuid=59748097-c6ac-3c50-a3db-28ac39535cf1"]}],"mendeley":{"formattedCitation":"[7]","plainTextFormattedCitation":"[7]","previouslyFormattedCitation":"[7]"},"properties":{"noteIndex":0},"schema":"https://github.com/citation-style-language/schema/raw/master/csl-citation.json"}</w:instrText>
      </w:r>
      <w:r w:rsidRPr="002A03AC">
        <w:fldChar w:fldCharType="separate"/>
      </w:r>
      <w:r w:rsidR="00757D97" w:rsidRPr="00757D97">
        <w:rPr>
          <w:noProof/>
        </w:rPr>
        <w:t>[7]</w:t>
      </w:r>
      <w:r w:rsidRPr="002A03AC">
        <w:fldChar w:fldCharType="end"/>
      </w:r>
      <w:r w:rsidRPr="002A03AC">
        <w:t>.</w:t>
      </w:r>
      <w:r w:rsidR="007A19F1">
        <w:t xml:space="preserve"> The complex nature of particulate emissions gives rise to the difficulties in</w:t>
      </w:r>
      <w:r w:rsidR="00960BB8">
        <w:t xml:space="preserve"> accurate</w:t>
      </w:r>
      <w:r w:rsidR="007A19F1">
        <w:t xml:space="preserve"> measurement</w:t>
      </w:r>
      <w:r w:rsidR="00960BB8">
        <w:t>.</w:t>
      </w:r>
      <w:r w:rsidR="00D504A8">
        <w:t xml:space="preserve"> </w:t>
      </w:r>
      <w:r w:rsidR="00732CDC">
        <w:t>L</w:t>
      </w:r>
      <w:r w:rsidR="00D504A8">
        <w:t>egislative measures are in place to control, limit and reduce particulate emissions</w:t>
      </w:r>
      <w:r w:rsidR="00732CDC">
        <w:t>.</w:t>
      </w:r>
      <w:r w:rsidR="00D504A8">
        <w:t xml:space="preserve"> </w:t>
      </w:r>
      <w:r w:rsidR="009E0497">
        <w:t xml:space="preserve">Lee </w:t>
      </w:r>
      <w:r w:rsidR="009E0497">
        <w:fldChar w:fldCharType="begin" w:fldLock="1"/>
      </w:r>
      <w:r w:rsidR="00F52213">
        <w:instrText>ADDIN CSL_CITATION {"citationItems":[{"id":"ITEM-1","itemData":{"DOI":"10.1016/j.scitotenv.2020.143980","ISSN":"18791026","PMID":"33341609","abstract":"This study presents the characteristics and relevance of air quality in the sensitive public environment by analyzing scientific observations and social data detailing the present status of particulate matter (PM) concentrations alongside the changes in the public perception. By projecting time-series data under the same conditions over long periods of time, the difference between the clarity in the information provided by the media and scientific data was quantified, and the patterns in these fields were identified. We confirmed that the PM mass loads in the atmosphere and column concentrations continue to decrease whereas the number of media articles and internet searches with related key words increased over the same period. It was observed that the number of articles in the media increased by 10.5 times over the same period in which the PM mass in the atmosphere decreased by approximately 2.5%. The correlation analysis between the scientific observation data and social data showed significant correlation for the pairs of PM10 and aerosol optical thickness (AOT), meteorological visibility and relative humidity, and media publications with the number of internet portal searches. These results indicate that individual interest and anxiety about the air quality increased quantitatively as a result of these issues being mentioned in new media sources. These results demonstrate the reasons why atmospheric scientists should provide more information about current air quality to the public and exert their professionality in scientific and public discourse.","author":[{"dropping-particle":"","family":"Lee","given":"Kwon Ho","non-dropping-particle":"","parse-names":false,"suffix":""},{"dropping-particle":"","family":"Bae","given":"Min Suk","non-dropping-particle":"","parse-names":false,"suffix":""}],"container-title":"Science of the Total Environment","id":"ITEM-1","issued":{"date-parts":[["2021"]]},"publisher":"The Author(s)","title":"Discrepancy between scientific measurement and public anxiety about particulate matter concentrations","type":"article-journal","volume":"760"},"uris":["http://www.mendeley.com/documents/?uuid=8ac9fa5c-4ba9-4702-9873-1241baee6bf9"]}],"mendeley":{"formattedCitation":"[8]","plainTextFormattedCitation":"[8]","previouslyFormattedCitation":"[8]"},"properties":{"noteIndex":0},"schema":"https://github.com/citation-style-language/schema/raw/master/csl-citation.json"}</w:instrText>
      </w:r>
      <w:r w:rsidR="009E0497">
        <w:fldChar w:fldCharType="separate"/>
      </w:r>
      <w:r w:rsidR="00757D97" w:rsidRPr="00757D97">
        <w:rPr>
          <w:noProof/>
        </w:rPr>
        <w:t>[8]</w:t>
      </w:r>
      <w:r w:rsidR="009E0497">
        <w:fldChar w:fldCharType="end"/>
      </w:r>
      <w:r w:rsidR="009E0497">
        <w:t xml:space="preserve"> reports that </w:t>
      </w:r>
      <w:r w:rsidR="00D504A8">
        <w:t xml:space="preserve">public perceptions </w:t>
      </w:r>
      <w:r w:rsidR="009E0497">
        <w:t xml:space="preserve">and anxiety </w:t>
      </w:r>
      <w:r w:rsidR="00335177">
        <w:t xml:space="preserve">regarding harmful emissions </w:t>
      </w:r>
      <w:r w:rsidR="00D504A8">
        <w:t>are</w:t>
      </w:r>
      <w:r w:rsidR="009E0497">
        <w:t xml:space="preserve"> influenced by </w:t>
      </w:r>
      <w:r w:rsidR="00D53F2B">
        <w:t xml:space="preserve">mainstream </w:t>
      </w:r>
      <w:r w:rsidR="009E0497">
        <w:t>media</w:t>
      </w:r>
      <w:r w:rsidR="00EF22EA">
        <w:t>.</w:t>
      </w:r>
      <w:r w:rsidR="00855747">
        <w:t xml:space="preserve"> </w:t>
      </w:r>
      <w:r w:rsidR="000B3944">
        <w:t>This</w:t>
      </w:r>
      <w:r w:rsidR="00D415E9">
        <w:t xml:space="preserve"> </w:t>
      </w:r>
      <w:r w:rsidR="000B3944">
        <w:t>highlights</w:t>
      </w:r>
      <w:r w:rsidR="00855747">
        <w:t xml:space="preserve"> the importance of not only accurate measurement but accurate reporting.</w:t>
      </w:r>
    </w:p>
    <w:p w14:paraId="64A38F1B" w14:textId="6D182179" w:rsidR="00C56EFC" w:rsidRDefault="00107EAD" w:rsidP="0082306F">
      <w:pPr>
        <w:spacing w:line="480" w:lineRule="auto"/>
      </w:pPr>
      <w:r>
        <w:t>PM</w:t>
      </w:r>
      <w:r w:rsidR="00C56EFC" w:rsidRPr="002A03AC">
        <w:t xml:space="preserve"> affects more people than any other pollutant </w:t>
      </w:r>
      <w:r w:rsidR="00C56EFC" w:rsidRPr="002A03AC">
        <w:fldChar w:fldCharType="begin" w:fldLock="1"/>
      </w:r>
      <w:r w:rsidR="00F52213">
        <w:instrText>ADDIN CSL_CITATION {"citationItems":[{"id":"ITEM-1","itemData":{"abstract":"Key facts Air pollution is a major environmental risk to health. By reducing air pollution levels, countries can reduce the burden of disease from stroke, heart disease, lung cancer, and both chronic and acute respiratory diseases, including asthma. The lower the levels of air pollution, the better the cardiovascular and respiratory health of the population will be, both long- and short-term. The \"WHO Air quality guidelines\" provide an assessment of health effects of air pollution and thresholds for health-harmful pollution levels. In 2014, 92% of the world population was living in places where the WHO air quality guidelines levels were not met. Ambient (outdoor air pollution) in both cities and rural areas was estimated to cause 3 million premature deaths worldwide in 2012. Some 88% of those premature deaths occurred in low- and middle-income countries, and the greatest number in the WHO Western Pacific and South-East Asia regions. Policies and investments supporting cleaner transport, energy-efficient housing, power generation, industry and better municipal waste management would reduce key sources of urban outdoor air pollution. Reducing outdoor emissions from household coal and biomass energy systems, agricultural waste incineration, forest fires and certain agro-forestry activities (e.g. charcoal production) would reduce key rural and peri-urban air pollution sources in developing regions. Reducing outdoor air pollution also reduces emissions of CO2 and short-lived climate pollutants such as black carbon particles and methane, thus contributing to the near- and long-term mitigation of climate change. In addition to outdoor air pollution, indoor smoke is a serious health risk for some 3 billion people who cook and heat their homes with biomass fuels and coal.","author":[{"dropping-particle":"","family":"World Health Organization","given":"","non-dropping-particle":"","parse-names":false,"suffix":""}],"container-title":"World Health Organization","id":"ITEM-1","issued":{"date-parts":[["2015"]]},"title":"Ambient (Outdoor) Air Quality and Health","type":"article-journal"},"uris":["http://www.mendeley.com/documents/?uuid=e5e6a27c-4fd9-4fc3-aeeb-a4dc00293783"]}],"mendeley":{"formattedCitation":"[9]","plainTextFormattedCitation":"[9]","previouslyFormattedCitation":"[9]"},"properties":{"noteIndex":0},"schema":"https://github.com/citation-style-language/schema/raw/master/csl-citation.json"}</w:instrText>
      </w:r>
      <w:r w:rsidR="00C56EFC" w:rsidRPr="002A03AC">
        <w:fldChar w:fldCharType="separate"/>
      </w:r>
      <w:r w:rsidR="00757D97" w:rsidRPr="00757D97">
        <w:rPr>
          <w:noProof/>
        </w:rPr>
        <w:t>[9]</w:t>
      </w:r>
      <w:r w:rsidR="00C56EFC" w:rsidRPr="002A03AC">
        <w:fldChar w:fldCharType="end"/>
      </w:r>
      <w:r w:rsidR="00633CB5">
        <w:t xml:space="preserve"> </w:t>
      </w:r>
      <w:r w:rsidR="00C56EFC" w:rsidRPr="002A03AC">
        <w:t>negatively impacting health</w:t>
      </w:r>
      <w:r w:rsidR="00C56EFC">
        <w:t xml:space="preserve"> </w:t>
      </w:r>
      <w:r w:rsidR="00C56EFC">
        <w:fldChar w:fldCharType="begin" w:fldLock="1"/>
      </w:r>
      <w:r w:rsidR="00F52213">
        <w:instrText>ADDIN CSL_CITATION {"citationItems":[{"id":"ITEM-1","itemData":{"DOI":"10.1016/J.PROENG.2016.11.250","ISSN":"1877-7058","abstract":"Surface acoustic wave sensors consisting of delay lines built on quartz are used for measuring PM10 and PM2.5 particle concentration. The sensors operating at 125MHz are based on Love waves and use silica as guiding layer. Particles separation based on their sizes was achieved using a 3 lpm personal cascade impactor. The latter was designed to integrate the SAW sensors mounted on printed circuit boards. The sensors are monitored using a phase shift measurement. Filtered particles impact on the acoustic sensor's surface causing a gravimetric effect that changes the acoustic wave propagation conditions. This induces a phase down-shift which allows the measurement of the mass deposited on the sensors. SAW sensors were exposed to PM2.5 and PM10 particles generated from a soldering iron. Particle concentration was monitored in parallel using optical counters. Our SAW sensors proved to be able to detect PM10 and PM2.5 particles in the 0-400 μg/m3 concentration range.","author":[{"dropping-particle":"","family":"Djoumi","given":"Lyes","non-dropping-particle":"","parse-names":false,"suffix":""},{"dropping-particle":"","family":"Blondeau-Patissier","given":"Virginie","non-dropping-particle":"","parse-names":false,"suffix":""},{"dropping-particle":"","family":"Vanotti","given":"Meddy","non-dropping-particle":"","parse-names":false,"suffix":""},{"dropping-particle":"","family":"Appert-Collin","given":"Jean-Christophe","non-dropping-particle":"","parse-names":false,"suffix":""},{"dropping-particle":"","family":"Thomas","given":"Dominique","non-dropping-particle":"","parse-names":false,"suffix":""},{"dropping-particle":"","family":"Fertier","given":"Laurent","non-dropping-particle":"","parse-names":false,"suffix":""}],"container-title":"Procedia Engineering","id":"ITEM-1","issued":{"date-parts":[["2016","1","1"]]},"publisher":"Elsevier","title":"Surface Acoustic Wave Sensors for PM2.5 and PM10 Concentration","type":"article-journal","volume":"168"},"uris":["http://www.mendeley.com/documents/?uuid=d9e98deb-27a6-3257-95e0-122c3cbdfaa7"]},{"id":"ITEM-2","itemData":{"DOI":"10.1007/s40572-015-0070-z","ISSN":"2196-5412","PMID":"26385477","abstract":"Airborne particles have been associated with a range of adverse cardiopulmonary outcomes, which has driven its monitoring at stationary central sites throughout the world. Individual exposures, however, can differ substantially from concentrations measured at central sites due to spatial variability across a region and sources unique to the individual, such as cooking or cleaning in homes, traffic emissions during commutes, and widely varying sources encountered at work. Personal monitoring with small, battery-powered instruments enables the measurement of an individual's exposure as they go about their daily activities. Personal monitoring can substantially reduce exposure misclassification and improve the power to detect relationships between particulate pollution and adverse health outcomes. By partitioning exposures to known locations and sources, it may be possible to account for variable toxicity of different sources. This review outlines recent advances in the field of personal exposure assessment for particulate pollution. Advances in battery technology have improved the feasibility of 24-h monitoring, providing the ability to more completely attribute exposures to microenvironment (e.g., work, home, commute). New metrics to evaluate the relationship between particulate matter and health are also being considered, including particle number concentration, particle composition measures, and particle oxidative load. Such metrics provide opportunities to develop more precise associations between airborne particles and health and may provide opportunities for more effective regulations.","author":[{"dropping-particle":"","family":"Koehler","given":"Kirsten A","non-dropping-particle":"","parse-names":false,"suffix":""},{"dropping-particle":"","family":"Peters","given":"Thomas M","non-dropping-particle":"","parse-names":false,"suffix":""}],"container-title":"Current environmental health reports","id":"ITEM-2","issue":"4","issued":{"date-parts":[["2015","12"]]},"publisher":"NIH Public Access","title":"New Methods for Personal Exposure Monitoring for Airborne Particles.","type":"article-journal","volume":"2"},"uris":["http://www.mendeley.com/documents/?uuid=a8ad8512-3ea6-3c68-bd9b-5a479b99889c"]},{"id":"ITEM-3","itemData":{"DOI":"10.2495/CHEM110081","ISBN":"9781845645588","ISSN":"17433541","abstract":"For standardisation of sampling and measuring methods regarding in-stack measurement of PM2.5 and PM10 mass concentration in flue gas of stationary emission sources, a two stage VIS impactor (virtual impaction surface impactor) was developed in which the solid impaction surface of a conventional impactor is replaced by a space of a relatively slow moving air within a cavity of a receiving nozzle. Separation performance of the VIS impactor was examined using a model aerosol-gas stream system with a variety of dust concentrations and then exploited for the flue gas measurement in a coal combustion plant in China. Because a further stack emission is the condensable suspended particle matter (condensable SPM), two types of diluters for this measurement were designed and constructed based on England et al. and W. Lee et al.'s apparatus. Model exhaust gas with heavy metals was prepared in a laboratory scaled experimental arrangement and was mixed with clean air in both dilutor types. The effects of diluter structure, dilution ratio and residence time on the size distribution of condensable SPM are discussed. © 2012 WIT Press.","author":[{"dropping-particle":"","family":"Kamiya","given":"H.","non-dropping-particle":"","parse-names":false,"suffix":""},{"dropping-particle":"","family":"Hada","given":"K.","non-dropping-particle":"","parse-names":false,"suffix":""},{"dropping-particle":"","family":"Sekizawa","given":"T.","non-dropping-particle":"","parse-names":false,"suffix":""},{"dropping-particle":"","family":"Yamada","given":"M.","non-dropping-particle":"","parse-names":false,"suffix":""},{"dropping-particle":"","family":"Tsukada","given":"M.","non-dropping-particle":"","parse-names":false,"suffix":""},{"dropping-particle":"","family":"Lenggoro","given":"W.","non-dropping-particle":"","parse-names":false,"suffix":""},{"dropping-particle":"","family":"Wada","given":"M.","non-dropping-particle":"","parse-names":false,"suffix":""},{"dropping-particle":"","family":"Kogure","given":"N.","non-dropping-particle":"","parse-names":false,"suffix":""},{"dropping-particle":"","family":"Yuping","given":"Y.","non-dropping-particle":"","parse-names":false,"suffix":""},{"dropping-particle":"","family":"Szymanski","given":"W. W.","non-dropping-particle":"","parse-names":false,"suffix":""}],"container-title":"WIT Transactions on Ecology and the Environment","id":"ITEM-3","issue":"July","issued":{"date-parts":[["2011"]]},"title":"Measurement and Analysis of Fine Particulate Matters (PM10/PM2.5) and Condensable Nanoparticles Emission from Stationary Sources","type":"article-journal","volume":"154"},"uris":["http://www.mendeley.com/documents/?uuid=07c2ce81-2384-4522-8eac-e6da22b0dbb2"]}],"mendeley":{"formattedCitation":"[10–12]","plainTextFormattedCitation":"[10–12]","previouslyFormattedCitation":"[10–12]"},"properties":{"noteIndex":0},"schema":"https://github.com/citation-style-language/schema/raw/master/csl-citation.json"}</w:instrText>
      </w:r>
      <w:r w:rsidR="00C56EFC">
        <w:fldChar w:fldCharType="separate"/>
      </w:r>
      <w:r w:rsidR="00757D97" w:rsidRPr="00757D97">
        <w:rPr>
          <w:noProof/>
        </w:rPr>
        <w:t>[10–12]</w:t>
      </w:r>
      <w:r w:rsidR="00C56EFC">
        <w:fldChar w:fldCharType="end"/>
      </w:r>
      <w:r w:rsidR="00C56EFC" w:rsidRPr="002A03AC">
        <w:t xml:space="preserve">. </w:t>
      </w:r>
      <w:r>
        <w:t>PM</w:t>
      </w:r>
      <w:r w:rsidR="00C56EFC" w:rsidRPr="002A03AC">
        <w:t xml:space="preserve"> is known to be associated with adverse effects on the health of humans</w:t>
      </w:r>
      <w:r w:rsidR="00A63165">
        <w:t>,</w:t>
      </w:r>
      <w:r w:rsidR="00C56EFC" w:rsidRPr="002A03AC">
        <w:t xml:space="preserve"> particularly affecting those suffering with any kind of respiratory diseases</w:t>
      </w:r>
      <w:r w:rsidR="00C56EFC">
        <w:t xml:space="preserve"> </w:t>
      </w:r>
      <w:r w:rsidR="00C56EFC">
        <w:fldChar w:fldCharType="begin" w:fldLock="1"/>
      </w:r>
      <w:r w:rsidR="00F52213">
        <w:instrText>ADDIN CSL_CITATION {"citationItems":[{"id":"ITEM-1","itemData":{"DOI":"10.3390/s18010255","author":[{"dropping-particle":"","family":"Time","given":"Real","non-dropping-particle":"","parse-names":false,"suffix":""},{"dropping-particle":"","family":"Impactor","given":"Cascade","non-dropping-particle":"","parse-names":false,"suffix":""},{"dropping-particle":"","family":"On","given":"Based","non-dropping-particle":"","parse-names":false,"suffix":""},{"dropping-particle":"","family":"Measurement","given":"Concentration","non-dropping-particle":"","parse-names":false,"suffix":""}],"id":"ITEM-1","issued":{"date-parts":[["2018"]]},"title":"Real Time Cascade Impactor Based On Surface Acoustic Wave Delay Lines for PM10 and PM2.5 Mass Concentration Measurement","type":"article-journal"},"uris":["http://www.mendeley.com/documents/?uuid=e7514496-05fe-4e06-b2a7-2697eddc8464"]}],"mendeley":{"formattedCitation":"[13]","plainTextFormattedCitation":"[13]","previouslyFormattedCitation":"[13]"},"properties":{"noteIndex":0},"schema":"https://github.com/citation-style-language/schema/raw/master/csl-citation.json"}</w:instrText>
      </w:r>
      <w:r w:rsidR="00C56EFC">
        <w:fldChar w:fldCharType="separate"/>
      </w:r>
      <w:r w:rsidR="00757D97" w:rsidRPr="00757D97">
        <w:rPr>
          <w:noProof/>
        </w:rPr>
        <w:t>[13]</w:t>
      </w:r>
      <w:r w:rsidR="00C56EFC">
        <w:fldChar w:fldCharType="end"/>
      </w:r>
      <w:r w:rsidR="00C56EFC" w:rsidRPr="002A03AC">
        <w:t xml:space="preserve">. Cardiovascular and respiratory diseases have been linked to the exposure of </w:t>
      </w:r>
      <w:r w:rsidR="0002310A">
        <w:t>PM</w:t>
      </w:r>
      <w:r w:rsidR="00676018">
        <w:t>,</w:t>
      </w:r>
      <w:r w:rsidR="0002310A">
        <w:t xml:space="preserve"> </w:t>
      </w:r>
      <w:r w:rsidR="00C56EFC" w:rsidRPr="002A03AC">
        <w:t xml:space="preserve">with high exposure increasing the risk of lung cancer </w:t>
      </w:r>
      <w:r w:rsidR="00C56EFC">
        <w:fldChar w:fldCharType="begin" w:fldLock="1"/>
      </w:r>
      <w:r w:rsidR="00F52213">
        <w:instrText>ADDIN CSL_CITATION {"citationItems":[{"id":"ITEM-1","itemData":{"abstract":"Key facts Air pollution is a major environmental risk to health. By reducing air pollution levels, countries can reduce the burden of disease from stroke, heart disease, lung cancer, and both chronic and acute respiratory diseases, including asthma. The lower the levels of air pollution, the better the cardiovascular and respiratory health of the population will be, both long- and short-term. The \"WHO Air quality guidelines\" provide an assessment of health effects of air pollution and thresholds for health-harmful pollution levels. In 2014, 92% of the world population was living in places where the WHO air quality guidelines levels were not met. Ambient (outdoor air pollution) in both cities and rural areas was estimated to cause 3 million premature deaths worldwide in 2012. Some 88% of those premature deaths occurred in low- and middle-income countries, and the greatest number in the WHO Western Pacific and South-East Asia regions. Policies and investments supporting cleaner transport, energy-efficient housing, power generation, industry and better municipal waste management would reduce key sources of urban outdoor air pollution. Reducing outdoor emissions from household coal and biomass energy systems, agricultural waste incineration, forest fires and certain agro-forestry activities (e.g. charcoal production) would reduce key rural and peri-urban air pollution sources in developing regions. Reducing outdoor air pollution also reduces emissions of CO2 and short-lived climate pollutants such as black carbon particles and methane, thus contributing to the near- and long-term mitigation of climate change. In addition to outdoor air pollution, indoor smoke is a serious health risk for some 3 billion people who cook and heat their homes with biomass fuels and coal.","author":[{"dropping-particle":"","family":"World Health Organization","given":"","non-dropping-particle":"","parse-names":false,"suffix":""}],"container-title":"World Health Organization","id":"ITEM-1","issued":{"date-parts":[["2015"]]},"title":"Ambient (Outdoor) Air Quality and Health","type":"article-journal"},"uris":["http://www.mendeley.com/documents/?uuid=e5e6a27c-4fd9-4fc3-aeeb-a4dc00293783"]},{"id":"ITEM-2","itemData":{"abstract":"info on monitoring, health effect, what is pm and their definitions","author":[{"dropping-particle":"","family":"Environment Agency","given":"","non-dropping-particle":"","parse-names":false,"suffix":""}],"id":"ITEM-2","issue":"July","issued":{"date-parts":[["2012"]]},"title":"Technical Guidance Note M15 - Monitoring PM 10 and PM 2.5 Environment Agency","type":"article-journal"},"uris":["http://www.mendeley.com/documents/?uuid=97a98a43-3413-453b-aef9-aa0f4dc4ee55"]},{"id":"ITEM-3","itemData":{"DOI":"10.1109/JSEN.2015.2512303","abstract":"This work describes the development of a novel particle sensing system employing zinc oxide based Solidly Mounted Resonator (SMR) devices for the detection of airborne fine particles (i.e. PM2.5 and PM10). The system operates in a dual configuration in which two SMR devices are driven by Colpitts type oscillators in a differential mode. Particles are detected by the frequency shift caused by the mass of particles present on one resonator with the other acting as a reference channel. Experimental validation of the system was performed inside an environmental chamber using a dust generator with particles of known size and concentration. A sensor sensitivity of 4.6 Hz per µg/m 3 was demonstrated for the SMRs resonating at a frequency of 970 MHz. Our results demonstrate that the SMR based system has the potential to be implemented in CMOS technology as a low-cost, miniature smart particle detector for the real-time monitoring of airborne particles. Index Terms-Acoustic wave sensor, air quality monitoring, Colpitts oscillator, particle sensor, particulate matter, solidly mounted resonator (SMR).","author":[{"dropping-particle":"","family":"Sanju Thomas, Farah H. Villa-López, Jan Theunis, Jan Peters, Marina Cole","given":"and Julian W. Gardner","non-dropping-particle":"","parse-names":false,"suffix":""}],"container-title":"IEEE Sensors Journal","id":"ITEM-3","issued":{"date-parts":[["2015"]]},"title":"Particle Sensor Using Solidly Mounted Resonators","type":"article-journal"},"uris":["http://www.mendeley.com/documents/?uuid=aa9dc1e7-d731-3b8d-bc1e-f18eefbd8317"]}],"mendeley":{"formattedCitation":"[9,14,15]","plainTextFormattedCitation":"[9,14,15]","previouslyFormattedCitation":"[9,14,15]"},"properties":{"noteIndex":0},"schema":"https://github.com/citation-style-language/schema/raw/master/csl-citation.json"}</w:instrText>
      </w:r>
      <w:r w:rsidR="00C56EFC">
        <w:fldChar w:fldCharType="separate"/>
      </w:r>
      <w:r w:rsidR="00757D97" w:rsidRPr="00757D97">
        <w:rPr>
          <w:noProof/>
        </w:rPr>
        <w:t>[9,14,15]</w:t>
      </w:r>
      <w:r w:rsidR="00C56EFC">
        <w:fldChar w:fldCharType="end"/>
      </w:r>
      <w:r w:rsidR="00C56EFC">
        <w:t xml:space="preserve">. </w:t>
      </w:r>
      <w:r w:rsidR="00C56EFC" w:rsidRPr="002A03AC">
        <w:t xml:space="preserve">According to the Environmental Agency </w:t>
      </w:r>
      <w:r w:rsidR="004478DC">
        <w:t xml:space="preserve">(EA) </w:t>
      </w:r>
      <w:r w:rsidR="00C56EFC" w:rsidRPr="002A03AC">
        <w:fldChar w:fldCharType="begin" w:fldLock="1"/>
      </w:r>
      <w:r w:rsidR="00F52213">
        <w:instrText>ADDIN CSL_CITATION {"citationItems":[{"id":"ITEM-1","itemData":{"author":[{"dropping-particle":"","family":"Environment Agency","given":"","non-dropping-particle":"","parse-names":false,"suffix":""}],"id":"ITEM-1","issued":{"date-parts":[["2017"]]},"title":"Technical Guidance note - M1 Sampling Requirements for Stack Emission Monitoring","type":"report"},"uris":["http://www.mendeley.com/documents/?uuid=610ad70f-c281-35da-963a-7cae730a059c"]},{"id":"ITEM-2","itemData":{"abstract":"info on monitoring, health effect, what is pm and their definitions","author":[{"dropping-particle":"","family":"Environment Agency","given":"","non-dropping-particle":"","parse-names":false,"suffix":""}],"id":"ITEM-2","issue":"July","issued":{"date-parts":[["2012"]]},"title":"Technical Guidance Note M15 - Monitoring PM 10 and PM 2.5 Environment Agency","type":"article-journal"},"uris":["http://www.mendeley.com/documents/?uuid=97a98a43-3413-453b-aef9-aa0f4dc4ee55"]}],"mendeley":{"formattedCitation":"[14,16]","plainTextFormattedCitation":"[14,16]","previouslyFormattedCitation":"[14,16]"},"properties":{"noteIndex":0},"schema":"https://github.com/citation-style-language/schema/raw/master/csl-citation.json"}</w:instrText>
      </w:r>
      <w:r w:rsidR="00C56EFC" w:rsidRPr="002A03AC">
        <w:fldChar w:fldCharType="separate"/>
      </w:r>
      <w:r w:rsidR="00757D97" w:rsidRPr="00757D97">
        <w:rPr>
          <w:noProof/>
        </w:rPr>
        <w:t>[14,16]</w:t>
      </w:r>
      <w:r w:rsidR="00C56EFC" w:rsidRPr="002A03AC">
        <w:fldChar w:fldCharType="end"/>
      </w:r>
      <w:r w:rsidR="00C56EFC" w:rsidRPr="002A03AC">
        <w:t xml:space="preserve"> it is the fine particles formed by combustion that are the main cause of the harmful effects.</w:t>
      </w:r>
    </w:p>
    <w:p w14:paraId="75A5DFE1" w14:textId="4C36715A" w:rsidR="00035FE2" w:rsidRDefault="00C56EFC" w:rsidP="0082306F">
      <w:pPr>
        <w:spacing w:line="480" w:lineRule="auto"/>
      </w:pPr>
      <w:r w:rsidRPr="002A03AC">
        <w:lastRenderedPageBreak/>
        <w:t xml:space="preserve">Particles can be classified by size </w:t>
      </w:r>
      <w:r w:rsidRPr="002A03AC">
        <w:fldChar w:fldCharType="begin" w:fldLock="1"/>
      </w:r>
      <w:r w:rsidR="00F52213">
        <w:instrText>ADDIN CSL_CITATION {"citationItems":[{"id":"ITEM-1","itemData":{"abstract":"Combustion of biomass as fuels in small scale heating appliances is a common source of particle emissions. Majority of the particles is less than 1 µm (micrometer) and emitted directly to the atmosphere from the combustion devices. There is a growing concern worldwide about particle emissions from biomass combustion. Types of particles, formation mechanisms, their characteristics and available measurement techniques are discussed in this paper. Particle emission characteristics on small scale biomass combustion have also been discussed. The review findings have been summarized into three categories to show how combustion appliances and fuel affect the mass concentrations, number concentrations, corresponding size distributions and chemical compositions. Mass concentrations of particles in the flue gas from small scale combustion appliances reported in the literature to be in the range of 7-67 mg/Nm3, while particle number concentrations in the range of 0.8 x 107-5.5 x 109 particles/cm3. The dominating chemical compositions of the particle emissions in the fine mode were potassium fraction followed by sulphur, chlorine and sodium and consequently dominating chemical compounds were K 2 SO 4 (potassium sulphate) and KCl (potassium chloride). From the literature it is clear that particle emissions from biomass combustion are closely related not only to the fuel properties but also to the combustion conditions and combustion appliances.","author":[{"dropping-particle":"","family":"Obaidullah","given":"M","non-dropping-particle":"","parse-names":false,"suffix":""},{"dropping-particle":"","family":"Bram","given":"S","non-dropping-particle":"","parse-names":false,"suffix":""},{"dropping-particle":"","family":"Verma","given":"V K","non-dropping-particle":"","parse-names":false,"suffix":""},{"dropping-particle":"","family":"Ruyck","given":"J","non-dropping-particle":"De","parse-names":false,"suffix":""}],"container-title":"INTERNATIONAL JOURNAL of RENEWABLE ENERGY RESEARCH","id":"ITEM-1","issue":"1","issued":{"date-parts":[["2012"]]},"title":"A Review on Particle Emissions from Small Scale Biomass Combustion","type":"article-journal","volume":"2"},"uris":["http://www.mendeley.com/documents/?uuid=ecc06f37-bc2b-31aa-ae89-aee21443b9dc"]}],"mendeley":{"formattedCitation":"[17]","plainTextFormattedCitation":"[17]","previouslyFormattedCitation":"[17]"},"properties":{"noteIndex":0},"schema":"https://github.com/citation-style-language/schema/raw/master/csl-citation.json"}</w:instrText>
      </w:r>
      <w:r w:rsidRPr="002A03AC">
        <w:fldChar w:fldCharType="separate"/>
      </w:r>
      <w:r w:rsidR="00757D97" w:rsidRPr="00757D97">
        <w:rPr>
          <w:noProof/>
        </w:rPr>
        <w:t>[17]</w:t>
      </w:r>
      <w:r w:rsidRPr="002A03AC">
        <w:fldChar w:fldCharType="end"/>
      </w:r>
      <w:r w:rsidR="00340F45">
        <w:t>.</w:t>
      </w:r>
      <w:r w:rsidRPr="002A03AC">
        <w:t xml:space="preserve"> </w:t>
      </w:r>
      <w:r w:rsidR="00340F45">
        <w:t>C</w:t>
      </w:r>
      <w:r w:rsidRPr="002A03AC">
        <w:t xml:space="preserve">ourse </w:t>
      </w:r>
      <w:r w:rsidR="00E10B35">
        <w:t>particulate</w:t>
      </w:r>
      <w:r w:rsidRPr="002A03AC">
        <w:t xml:space="preserve"> known as </w:t>
      </w:r>
      <w:r w:rsidR="00BE53F8">
        <w:t>PM</w:t>
      </w:r>
      <w:r w:rsidR="00BE53F8" w:rsidRPr="008A458C">
        <w:rPr>
          <w:vertAlign w:val="subscript"/>
        </w:rPr>
        <w:t>10</w:t>
      </w:r>
      <w:r w:rsidRPr="002A03AC">
        <w:t xml:space="preserve"> includes all particles less than 10 micrometres (microns), whilst fine particles known as </w:t>
      </w:r>
      <w:r w:rsidR="00741323" w:rsidRPr="002A03AC">
        <w:t>PM</w:t>
      </w:r>
      <w:r w:rsidR="00741323" w:rsidRPr="008A458C">
        <w:rPr>
          <w:vertAlign w:val="subscript"/>
        </w:rPr>
        <w:t xml:space="preserve">2.5 </w:t>
      </w:r>
      <w:r w:rsidRPr="006B1B93">
        <w:rPr>
          <w:vertAlign w:val="subscript"/>
        </w:rPr>
        <w:t xml:space="preserve"> </w:t>
      </w:r>
      <w:r w:rsidRPr="002A03AC">
        <w:t xml:space="preserve">includes all particles less than 2.5 micrometres (microns) </w:t>
      </w:r>
      <w:r w:rsidRPr="002A03AC">
        <w:fldChar w:fldCharType="begin" w:fldLock="1"/>
      </w:r>
      <w:r w:rsidR="00F52213">
        <w:instrText>ADDIN CSL_CITATION {"citationItems":[{"id":"ITEM-1","itemData":{"ISBN":"3-908705-18-5","author":[{"dropping-particle":"","family":"Nussbaumer","given":"Thomas","non-dropping-particle":"","parse-names":false,"suffix":""},{"dropping-particle":"","family":"Czasch","given":"Claudia","non-dropping-particle":"","parse-names":false,"suffix":""},{"dropping-particle":"","family":"Klippel","given":"Norbert","non-dropping-particle":"","parse-names":false,"suffix":""},{"dropping-particle":"","family":"Johansson","given":"Linda","non-dropping-particle":"","parse-names":false,"suffix":""},{"dropping-particle":"","family":"Tullin","given":"Claes","non-dropping-particle":"","parse-names":false,"suffix":""}],"id":"ITEM-1","issued":{"date-parts":[["2008"]]},"title":"Particulate Emissions from Biomass Combustion in IEA Countries Survey on Measurements and Emission Factors","type":"report"},"uris":["http://www.mendeley.com/documents/?uuid=568896b5-1412-37ff-89d9-ce9803d12e0f"]},{"id":"ITEM-2","itemData":{"abstract":"The physical and chemical characteristics of atmospheric particulate matter (PM) are discussed stepwise by presenting size representations in computer models, size and chemical profiles of various PM sources, mixing states of PM in ambient air, and observed ambient PM compositions in sequence. Photochemical mechanisms of formation for secondary organic aerosol compounds are discussed from a modeling perspective. Health hazards of PM pollution are introduced for professionals and the general public. A systematic method to control PM pollution is elaborated, which includes procedures to implement a successful plan, the functions of a monitoring network, measures to control emissions, and proven methods to reduce human exposure. The challenges of simulating PM in the air are illustrated by the simulation of a PM episode, seasonality of PM constituents, and climate effects on PM pollution.","author":[{"dropping-particle":"","family":"Pilling","given":"Mike","non-dropping-particle":"","parse-names":false,"suffix":""}],"container-title":"Air quality expert group","id":"ITEM-2","issued":{"date-parts":[["2018"]]},"title":"Particulate Matter in the United Kingdom","type":"article-journal"},"uris":["http://www.mendeley.com/documents/?uuid=9825f411-f63c-4cdf-a919-2cf0aad51425"]}],"mendeley":{"formattedCitation":"[18,19]","plainTextFormattedCitation":"[18,19]","previouslyFormattedCitation":"[18,19]"},"properties":{"noteIndex":0},"schema":"https://github.com/citation-style-language/schema/raw/master/csl-citation.json"}</w:instrText>
      </w:r>
      <w:r w:rsidRPr="002A03AC">
        <w:fldChar w:fldCharType="separate"/>
      </w:r>
      <w:r w:rsidR="00757D97" w:rsidRPr="00757D97">
        <w:rPr>
          <w:noProof/>
        </w:rPr>
        <w:t>[18,19]</w:t>
      </w:r>
      <w:r w:rsidRPr="002A03AC">
        <w:fldChar w:fldCharType="end"/>
      </w:r>
      <w:r w:rsidRPr="002A03AC">
        <w:t>.</w:t>
      </w:r>
      <w:r w:rsidR="007F1BCE">
        <w:t xml:space="preserve"> </w:t>
      </w:r>
      <w:r w:rsidRPr="002A03AC">
        <w:t xml:space="preserve">A study undertaken by Díaz-Robles </w:t>
      </w:r>
      <w:r w:rsidRPr="002A03AC">
        <w:fldChar w:fldCharType="begin" w:fldLock="1"/>
      </w:r>
      <w:r w:rsidR="00F52213">
        <w:instrText>ADDIN CSL_CITATION {"citationItems":[{"id":"ITEM-1","itemData":{"DOI":"10.4209/aaqr.2013.10.0316","ISSN":"20711409","PMID":"24127438","abstract":"Temuco and Pudahuel are two urban areas in Chile that are among the highest in particulate matter (PM10) air pollution in Chile. In fact, Temuco is also classified as one of the most polluted cities in Latin America by the World Health Organization Both cities show important differences in the sources of this PK pollution. For Temuco, a southern city, the main source is the residential wood combustion (RWC), and for Pudahuel, located in the central zone, the main sources are mobile and point sources. The relationship between PK air pollution and health effects measured as the daily number of deaths and hospital admissions for cardiovascular and respiratory causes was determined. The Air Pollution Health Effects European Approach (APHEA-2) protocol was followed, and a multivariate Poisson regression model with gam.exact algorithm was fitted for these cities during 2001-2006. The results show that PMio had a significant association with daily mortality, where the relative risks (RR) for cardio respiratory mortality of the elderly age group was 1.0126 [95% (CI: 1.0004-1.0250)] at Temuco and 1.0086 [95% (CI: 1.0007-1.0165)] for Pudahuel when PK increased by 10 mu g/m(3). For the hospital admissions due to chronic obstructive pulmonary disease (COPD), the RR were 1.0198 [95% (CI: 1.0030-1.0369)] at Temuco and 1.0097 [95% (CI: 1.0000-1.0204)] at Pudahuel. There is evidence in these cities of positive relationships between ambient particulate levels and the rates of mortality and morbidity for cardiovascular and respiratory causes; being the excess risk 47% and 104.1% higher in Temuco than Pudahuel for cardiorespiratory mortality of the elderly population and COPD hospital admissions, respectively. These results demonstrate that there is greater risk when people are exposed to air polluted with wood smoke.","author":[{"dropping-particle":"","family":"Díaz-Robles","given":"Luis","non-dropping-particle":"","parse-names":false,"suffix":""},{"dropping-particle":"","family":"Díaz-Robles","given":"Luis","non-dropping-particle":"","parse-names":false,"suffix":""},{"dropping-particle":"","family":"Cortés","given":"Samuel","non-dropping-particle":"","parse-names":false,"suffix":""},{"dropping-particle":"","family":"Carlos Ortega","given":"Juan","non-dropping-particle":"","parse-names":false,"suffix":""},{"dropping-particle":"","family":"Vergara-Fernández","given":"Alberto","non-dropping-particle":"","parse-names":false,"suffix":""}],"container-title":"Aerosol and Air Quality Research","id":"ITEM-1","issue":"1","issued":{"date-parts":[["2015"]]},"title":"Short Term Health Effects of Particulate Matter: A Comparison Between Wood Smoke and Multi-Source Polluted Urban Areas in Chile","type":"article-journal","volume":"15"},"uris":["http://www.mendeley.com/documents/?uuid=45b1f1c0-58ab-4e46-b0ab-5be1f344d20b"]}],"mendeley":{"formattedCitation":"[20]","plainTextFormattedCitation":"[20]","previouslyFormattedCitation":"[20]"},"properties":{"noteIndex":0},"schema":"https://github.com/citation-style-language/schema/raw/master/csl-citation.json"}</w:instrText>
      </w:r>
      <w:r w:rsidRPr="002A03AC">
        <w:fldChar w:fldCharType="separate"/>
      </w:r>
      <w:r w:rsidR="00757D97" w:rsidRPr="00757D97">
        <w:rPr>
          <w:noProof/>
        </w:rPr>
        <w:t>[20]</w:t>
      </w:r>
      <w:r w:rsidRPr="002A03AC">
        <w:fldChar w:fldCharType="end"/>
      </w:r>
      <w:r w:rsidRPr="002A03AC">
        <w:t xml:space="preserve"> in two of Chile’s cities with the highest particulate air pollution, shows that </w:t>
      </w:r>
      <w:r w:rsidR="00BE53F8">
        <w:t>PM</w:t>
      </w:r>
      <w:r w:rsidR="00BE53F8" w:rsidRPr="008A458C">
        <w:rPr>
          <w:vertAlign w:val="subscript"/>
        </w:rPr>
        <w:t>10</w:t>
      </w:r>
      <w:r w:rsidRPr="002A03AC">
        <w:t xml:space="preserve"> had a significant association with daily mortality </w:t>
      </w:r>
      <w:r w:rsidR="00C124F7">
        <w:t>in</w:t>
      </w:r>
      <w:r w:rsidRPr="002A03AC">
        <w:t xml:space="preserve"> both the elderly and younger populations</w:t>
      </w:r>
      <w:r w:rsidR="00CB5D2D">
        <w:t>.</w:t>
      </w:r>
      <w:r w:rsidRPr="002A03AC">
        <w:t xml:space="preserve"> </w:t>
      </w:r>
      <w:r w:rsidR="00CB5D2D">
        <w:t>These</w:t>
      </w:r>
      <w:r w:rsidRPr="002A03AC">
        <w:t xml:space="preserve"> age groups were linked with the greatest risk. When related to health reports, it is the particle size that is of most importance due to smaller particles </w:t>
      </w:r>
      <w:r w:rsidR="00EF0D5F">
        <w:t>(</w:t>
      </w:r>
      <w:r w:rsidR="00741323" w:rsidRPr="002A03AC">
        <w:t>PM</w:t>
      </w:r>
      <w:r w:rsidR="00741323" w:rsidRPr="008A458C">
        <w:rPr>
          <w:vertAlign w:val="subscript"/>
        </w:rPr>
        <w:t>2.5</w:t>
      </w:r>
      <w:r w:rsidR="00EF0D5F">
        <w:t>)</w:t>
      </w:r>
      <w:r w:rsidRPr="002A03AC">
        <w:t xml:space="preserve"> having the greater impact on health </w:t>
      </w:r>
      <w:r w:rsidRPr="002A03AC">
        <w:fldChar w:fldCharType="begin" w:fldLock="1"/>
      </w:r>
      <w:r w:rsidR="00F52213">
        <w:instrText>ADDIN CSL_CITATION {"citationItems":[{"id":"ITEM-1","itemData":{"ISBN":"80.43.212.252","author":[{"dropping-particle":"","family":"Dockery","given":"D W","non-dropping-particle":"","parse-names":false,"suffix":""},{"dropping-particle":"","family":"Pope III","given":"C A","non-dropping-particle":"","parse-names":false,"suffix":""}],"container-title":"Annu. Rev. Public Health","id":"ITEM-1","issued":{"date-parts":[["1994"]]},"number-of-pages":"107-139","title":"Acute Respiratory Effects Of Particulate Air Pollution","type":"report","volume":"15"},"uris":["http://www.mendeley.com/documents/?uuid=dc0f613a-a707-34a2-aa5f-e7989389bd48"]},{"id":"ITEM-2","itemData":{"DOI":"10.2495/CHEM110081","ISBN":"9781845645588","ISSN":"17433541","abstract":"For standardisation of sampling and measuring methods regarding in-stack measurement of PM2.5 and PM10 mass concentration in flue gas of stationary emission sources, a two stage VIS impactor (virtual impaction surface impactor) was developed in which the solid impaction surface of a conventional impactor is replaced by a space of a relatively slow moving air within a cavity of a receiving nozzle. Separation performance of the VIS impactor was examined using a model aerosol-gas stream system with a variety of dust concentrations and then exploited for the flue gas measurement in a coal combustion plant in China. Because a further stack emission is the condensable suspended particle matter (condensable SPM), two types of diluters for this measurement were designed and constructed based on England et al. and W. Lee et al.'s apparatus. Model exhaust gas with heavy metals was prepared in a laboratory scaled experimental arrangement and was mixed with clean air in both dilutor types. The effects of diluter structure, dilution ratio and residence time on the size distribution of condensable SPM are discussed. © 2012 WIT Press.","author":[{"dropping-particle":"","family":"Kamiya","given":"H.","non-dropping-particle":"","parse-names":false,"suffix":""},{"dropping-particle":"","family":"Hada","given":"K.","non-dropping-particle":"","parse-names":false,"suffix":""},{"dropping-particle":"","family":"Sekizawa","given":"T.","non-dropping-particle":"","parse-names":false,"suffix":""},{"dropping-particle":"","family":"Yamada","given":"M.","non-dropping-particle":"","parse-names":false,"suffix":""},{"dropping-particle":"","family":"Tsukada","given":"M.","non-dropping-particle":"","parse-names":false,"suffix":""},{"dropping-particle":"","family":"Lenggoro","given":"W.","non-dropping-particle":"","parse-names":false,"suffix":""},{"dropping-particle":"","family":"Wada","given":"M.","non-dropping-particle":"","parse-names":false,"suffix":""},{"dropping-particle":"","family":"Kogure","given":"N.","non-dropping-particle":"","parse-names":false,"suffix":""},{"dropping-particle":"","family":"Yuping","given":"Y.","non-dropping-particle":"","parse-names":false,"suffix":""},{"dropping-particle":"","family":"Szymanski","given":"W. W.","non-dropping-particle":"","parse-names":false,"suffix":""}],"container-title":"WIT Transactions on Ecology and the Environment","id":"ITEM-2","issue":"July","issued":{"date-parts":[["2011"]]},"title":"Measurement and Analysis of Fine Particulate Matters (PM10/PM2.5) and Condensable Nanoparticles Emission from Stationary Sources","type":"article-journal","volume":"154"},"uris":["http://www.mendeley.com/documents/?uuid=07c2ce81-2384-4522-8eac-e6da22b0dbb2"]}],"mendeley":{"formattedCitation":"[12,21]","plainTextFormattedCitation":"[12,21]","previouslyFormattedCitation":"[12,21]"},"properties":{"noteIndex":0},"schema":"https://github.com/citation-style-language/schema/raw/master/csl-citation.json"}</w:instrText>
      </w:r>
      <w:r w:rsidRPr="002A03AC">
        <w:fldChar w:fldCharType="separate"/>
      </w:r>
      <w:r w:rsidR="00757D97" w:rsidRPr="00757D97">
        <w:rPr>
          <w:noProof/>
        </w:rPr>
        <w:t>[12,21]</w:t>
      </w:r>
      <w:r w:rsidRPr="002A03AC">
        <w:fldChar w:fldCharType="end"/>
      </w:r>
      <w:r w:rsidRPr="002A03AC">
        <w:t xml:space="preserve">. </w:t>
      </w:r>
    </w:p>
    <w:p w14:paraId="11CABFBB" w14:textId="1D69D0F7" w:rsidR="00C56EFC" w:rsidRDefault="00C56EFC" w:rsidP="0082306F">
      <w:pPr>
        <w:spacing w:line="480" w:lineRule="auto"/>
      </w:pPr>
      <w:r w:rsidRPr="002A03AC">
        <w:t xml:space="preserve">The </w:t>
      </w:r>
      <w:r w:rsidR="00F621C8">
        <w:t>EA</w:t>
      </w:r>
      <w:r w:rsidRPr="002A03AC">
        <w:t xml:space="preserve"> </w:t>
      </w:r>
      <w:r w:rsidR="00E46B09">
        <w:t>list</w:t>
      </w:r>
      <w:r w:rsidRPr="002A03AC">
        <w:t xml:space="preserve"> the </w:t>
      </w:r>
      <w:r w:rsidR="00E46B09">
        <w:t>most common</w:t>
      </w:r>
      <w:r w:rsidRPr="002A03AC">
        <w:t xml:space="preserve"> sources of particulate as the combustion of coal, oil, petrol/diesel, wood</w:t>
      </w:r>
      <w:r w:rsidR="0075265E">
        <w:t>,</w:t>
      </w:r>
      <w:r w:rsidRPr="002A03AC">
        <w:t xml:space="preserve"> and biomass. They are made up of sulphates, nitrates, hydrogen ions, ammonium, elemental carbon, silica, alumina organic compounds, trace elements, trace metals and particle bound water </w:t>
      </w:r>
      <w:r w:rsidRPr="002A03AC">
        <w:fldChar w:fldCharType="begin" w:fldLock="1"/>
      </w:r>
      <w:r w:rsidR="00F52213">
        <w:instrText>ADDIN CSL_CITATION {"citationItems":[{"id":"ITEM-1","itemData":{"abstract":"info on monitoring, health effect, what is pm and their definitions","author":[{"dropping-particle":"","family":"Environment Agency","given":"","non-dropping-particle":"","parse-names":false,"suffix":""}],"id":"ITEM-1","issue":"July","issued":{"date-parts":[["2012"]]},"title":"Technical Guidance Note M15 - Monitoring PM 10 and PM 2.5 Environment Agency","type":"article-journal"},"uris":["http://www.mendeley.com/documents/?uuid=97a98a43-3413-453b-aef9-aa0f4dc4ee55"]}],"mendeley":{"formattedCitation":"[14]","plainTextFormattedCitation":"[14]","previouslyFormattedCitation":"[14]"},"properties":{"noteIndex":0},"schema":"https://github.com/citation-style-language/schema/raw/master/csl-citation.json"}</w:instrText>
      </w:r>
      <w:r w:rsidRPr="002A03AC">
        <w:fldChar w:fldCharType="separate"/>
      </w:r>
      <w:r w:rsidR="00757D97" w:rsidRPr="00757D97">
        <w:rPr>
          <w:noProof/>
        </w:rPr>
        <w:t>[14]</w:t>
      </w:r>
      <w:r w:rsidRPr="002A03AC">
        <w:fldChar w:fldCharType="end"/>
      </w:r>
      <w:r w:rsidRPr="002A03AC">
        <w:t xml:space="preserve">. Particulate emissions in flue gasses are produced by combustion of fuel or waste, whilst the characteristics and quantity of the </w:t>
      </w:r>
      <w:r>
        <w:t>particulate</w:t>
      </w:r>
      <w:r w:rsidRPr="002A03AC">
        <w:t xml:space="preserve"> depend</w:t>
      </w:r>
      <w:r>
        <w:t>s</w:t>
      </w:r>
      <w:r w:rsidRPr="002A03AC">
        <w:t xml:space="preserve"> upon the type of fuel and design of the process. </w:t>
      </w:r>
    </w:p>
    <w:p w14:paraId="0F12E411" w14:textId="1BD377E3" w:rsidR="00C56EFC" w:rsidRDefault="00D00E30" w:rsidP="0082306F">
      <w:pPr>
        <w:spacing w:line="480" w:lineRule="auto"/>
      </w:pPr>
      <w:r>
        <w:t>The r</w:t>
      </w:r>
      <w:r w:rsidR="00C56EFC" w:rsidRPr="002A03AC">
        <w:t>equirement</w:t>
      </w:r>
      <w:r>
        <w:t>s</w:t>
      </w:r>
      <w:r w:rsidR="00C56EFC" w:rsidRPr="002A03AC">
        <w:t xml:space="preserve"> for installing and operating a particulate mass concentration measurement </w:t>
      </w:r>
      <w:r w:rsidR="0059650C">
        <w:t>equipment</w:t>
      </w:r>
      <w:r w:rsidR="00C56EFC" w:rsidRPr="002A03AC">
        <w:t xml:space="preserve"> can vary</w:t>
      </w:r>
      <w:r w:rsidR="0065198F">
        <w:t>.</w:t>
      </w:r>
      <w:r w:rsidR="00AE4326">
        <w:t xml:space="preserve"> These requirements</w:t>
      </w:r>
      <w:r w:rsidR="00C56EFC" w:rsidRPr="002A03AC">
        <w:t xml:space="preserve"> includ</w:t>
      </w:r>
      <w:r w:rsidR="00AE4326">
        <w:t>e</w:t>
      </w:r>
      <w:r w:rsidR="00C56EFC" w:rsidRPr="002A03AC">
        <w:t xml:space="preserve"> ensuring compliance with legislation</w:t>
      </w:r>
      <w:r w:rsidR="00AB50E3">
        <w:t>,</w:t>
      </w:r>
      <w:r w:rsidR="00C56EFC" w:rsidRPr="002A03AC">
        <w:t xml:space="preserve"> and optimi</w:t>
      </w:r>
      <w:r w:rsidR="00511A23">
        <w:t>sing</w:t>
      </w:r>
      <w:r w:rsidR="00C56EFC" w:rsidRPr="002A03AC">
        <w:t>, monitor</w:t>
      </w:r>
      <w:r w:rsidR="00511A23">
        <w:t>ing</w:t>
      </w:r>
      <w:r w:rsidR="00AB50E3">
        <w:t>,</w:t>
      </w:r>
      <w:r w:rsidR="00C56EFC" w:rsidRPr="002A03AC">
        <w:t xml:space="preserve"> or control</w:t>
      </w:r>
      <w:r w:rsidR="00511A23">
        <w:t>ling</w:t>
      </w:r>
      <w:r w:rsidR="00C56EFC" w:rsidRPr="002A03AC">
        <w:t xml:space="preserve"> combustion processes. The application will influence the approach to monitoring </w:t>
      </w:r>
      <w:r w:rsidR="00027577">
        <w:t xml:space="preserve">particulate </w:t>
      </w:r>
      <w:r w:rsidR="00C56EFC" w:rsidRPr="002A03AC">
        <w:t xml:space="preserve">emissions, which </w:t>
      </w:r>
      <w:r w:rsidR="00A12312">
        <w:t xml:space="preserve">could either be </w:t>
      </w:r>
      <w:r w:rsidR="005F42D9">
        <w:t>a</w:t>
      </w:r>
      <w:r w:rsidR="005559AE">
        <w:t xml:space="preserve"> </w:t>
      </w:r>
      <w:r w:rsidR="00C56EFC" w:rsidRPr="002A03AC">
        <w:t xml:space="preserve">periodic measurement and/or continuous emissions monitoring. Periodic measurements usually have a representative sample taken from the </w:t>
      </w:r>
      <w:r w:rsidR="00B94793">
        <w:t>process</w:t>
      </w:r>
      <w:r w:rsidR="00C56EFC" w:rsidRPr="002A03AC">
        <w:t xml:space="preserve"> to a laboratory for analysis. </w:t>
      </w:r>
      <w:r w:rsidR="006F2B83">
        <w:t xml:space="preserve">Continuous Emissions Monitoring Systems (CEMS) </w:t>
      </w:r>
      <w:r w:rsidR="00BE4D87">
        <w:t>generally</w:t>
      </w:r>
      <w:r w:rsidR="00C56EFC" w:rsidRPr="002A03AC">
        <w:t xml:space="preserve"> </w:t>
      </w:r>
      <w:r w:rsidR="00D37487">
        <w:t>measures</w:t>
      </w:r>
      <w:r w:rsidR="00BE4D87">
        <w:t xml:space="preserve"> the emissions from a process giv</w:t>
      </w:r>
      <w:r w:rsidR="00A22072">
        <w:t>ing</w:t>
      </w:r>
      <w:r w:rsidR="00BE4D87">
        <w:t xml:space="preserve"> an output in real time, usually in mg/m</w:t>
      </w:r>
      <w:r w:rsidR="00BE4D87">
        <w:rPr>
          <w:vertAlign w:val="superscript"/>
        </w:rPr>
        <w:t>3</w:t>
      </w:r>
      <w:r w:rsidR="00F7542D">
        <w:t>.</w:t>
      </w:r>
      <w:r w:rsidR="009A1B07">
        <w:t xml:space="preserve"> </w:t>
      </w:r>
      <w:r w:rsidR="00C56EFC" w:rsidRPr="002A03AC">
        <w:t xml:space="preserve">Continuous </w:t>
      </w:r>
      <w:r w:rsidR="00945C40">
        <w:t xml:space="preserve">measurement </w:t>
      </w:r>
      <w:r w:rsidR="00384579">
        <w:t>equipment</w:t>
      </w:r>
      <w:r w:rsidR="00C56EFC" w:rsidRPr="002A03AC">
        <w:t xml:space="preserve"> require</w:t>
      </w:r>
      <w:r w:rsidR="00CB4314">
        <w:t>s</w:t>
      </w:r>
      <w:r w:rsidR="00C56EFC" w:rsidRPr="002A03AC">
        <w:t xml:space="preserve"> calibration against the </w:t>
      </w:r>
      <w:r w:rsidR="00EC3E19">
        <w:t>S</w:t>
      </w:r>
      <w:r w:rsidR="00C56EFC" w:rsidRPr="002A03AC">
        <w:t xml:space="preserve">tandard </w:t>
      </w:r>
      <w:r w:rsidR="00EC3E19">
        <w:t>R</w:t>
      </w:r>
      <w:r w:rsidR="00C56EFC" w:rsidRPr="002A03AC">
        <w:t xml:space="preserve">eference </w:t>
      </w:r>
      <w:r w:rsidR="00EC3E19">
        <w:t>M</w:t>
      </w:r>
      <w:r w:rsidR="00C56EFC" w:rsidRPr="002A03AC">
        <w:t xml:space="preserve">ethod </w:t>
      </w:r>
      <w:r w:rsidR="00796296">
        <w:t>(SRM)</w:t>
      </w:r>
      <w:r w:rsidR="00C545F3">
        <w:t xml:space="preserve"> </w:t>
      </w:r>
      <w:r w:rsidR="00945C40">
        <w:t>to give reliable and representative results</w:t>
      </w:r>
      <w:r w:rsidR="00C56EFC" w:rsidRPr="002A03AC">
        <w:t>.</w:t>
      </w:r>
      <w:r w:rsidR="00314171">
        <w:t xml:space="preserve"> </w:t>
      </w:r>
      <w:r w:rsidR="00C56EFC" w:rsidRPr="002A03AC">
        <w:t xml:space="preserve">Due to the development of particulate monitoring over the last 30 </w:t>
      </w:r>
      <w:r w:rsidR="00C37D7B">
        <w:t>–</w:t>
      </w:r>
      <w:r w:rsidR="00C56EFC" w:rsidRPr="002A03AC">
        <w:t xml:space="preserve"> 40 years there </w:t>
      </w:r>
      <w:r w:rsidR="00B2096C">
        <w:t>are</w:t>
      </w:r>
      <w:r w:rsidR="00C56EFC" w:rsidRPr="002A03AC">
        <w:t xml:space="preserve"> now a large </w:t>
      </w:r>
      <w:r w:rsidR="00F200FC">
        <w:t>range</w:t>
      </w:r>
      <w:r w:rsidR="001F0FCB">
        <w:t xml:space="preserve"> of</w:t>
      </w:r>
      <w:r w:rsidR="00C56EFC" w:rsidRPr="002A03AC">
        <w:t xml:space="preserve"> products available using a </w:t>
      </w:r>
      <w:r w:rsidR="00FC7B0C">
        <w:t>variety of</w:t>
      </w:r>
      <w:r w:rsidR="00C56EFC" w:rsidRPr="002A03AC">
        <w:t xml:space="preserve"> technologies to measure </w:t>
      </w:r>
      <w:r w:rsidR="00C56EFC">
        <w:t>particulate</w:t>
      </w:r>
      <w:r w:rsidR="00C56EFC" w:rsidRPr="002A03AC">
        <w:t xml:space="preserve"> emissions </w:t>
      </w:r>
      <w:r w:rsidR="00C56EFC" w:rsidRPr="002A03AC">
        <w:fldChar w:fldCharType="begin" w:fldLock="1"/>
      </w:r>
      <w:r w:rsidR="00F52213">
        <w:instrText>ADDIN CSL_CITATION {"citationItems":[{"id":"ITEM-1","itemData":{"author":[{"dropping-particle":"","family":"Averdieck","given":"William","non-dropping-particle":"","parse-names":false,"suffix":""}],"id":"ITEM-1","issued":{"date-parts":[["2011"]]},"title":"Selection of Particulate Monitors - Technical Paper 4","type":"report"},"uris":["http://www.mendeley.com/documents/?uuid=674b5181-eeef-3908-8a5a-c7ebe5386457"]}],"mendeley":{"formattedCitation":"[22]","plainTextFormattedCitation":"[22]","previouslyFormattedCitation":"[22]"},"properties":{"noteIndex":0},"schema":"https://github.com/citation-style-language/schema/raw/master/csl-citation.json"}</w:instrText>
      </w:r>
      <w:r w:rsidR="00C56EFC" w:rsidRPr="002A03AC">
        <w:fldChar w:fldCharType="separate"/>
      </w:r>
      <w:r w:rsidR="00757D97" w:rsidRPr="00757D97">
        <w:rPr>
          <w:noProof/>
        </w:rPr>
        <w:t>[22]</w:t>
      </w:r>
      <w:r w:rsidR="00C56EFC" w:rsidRPr="002A03AC">
        <w:fldChar w:fldCharType="end"/>
      </w:r>
      <w:r w:rsidR="00C56EFC" w:rsidRPr="002A03AC">
        <w:t xml:space="preserve">. </w:t>
      </w:r>
      <w:r w:rsidR="00C56EFC">
        <w:t xml:space="preserve">Amaral </w:t>
      </w:r>
      <w:r w:rsidR="00C56EFC">
        <w:fldChar w:fldCharType="begin" w:fldLock="1"/>
      </w:r>
      <w:r w:rsidR="00F52213">
        <w:instrText>ADDIN CSL_CITATION {"citationItems":[{"id":"ITEM-1","itemData":{"DOI":"10.3390/atmos6091327","ISSN":"20734433","PMID":"16889218","abstract":"This review article presents an overview of instruments available on the market for measurement of particulate matter. The main instruments and methods of measuring concentration (gravimetric, optical, and microbalance) and size distribution Scanning Mobility Particle Sizer (SMPS), Electrical Low Pressure Impactor (ELPI), and others were described and compared. The aim of this work was to help researchers choose the most suitable equipment to measure particulate matter. When choosing a measuring instrument, \\r\\na researcher must clearly define the purpose of the study and determine whether it meets the main specifications of the equipment. ELPI and SMPS are the suitable devices for measuring fine particles; the ELPI works in real time. In health-related studies, a Diffusion Charger is the instrument that best characterizes the surface of ultrafine particles. Several methods and different particle measuring instruments should be used to confirm the values obtained during sampling.","author":[{"dropping-particle":"","family":"Amaral","given":"Simone Simões","non-dropping-particle":"","parse-names":false,"suffix":""},{"dropping-particle":"","family":"Carvalho","given":"João Andrade","non-dropping-particle":"de","parse-names":false,"suffix":""},{"dropping-particle":"","family":"Costa","given":"Maria Angélica Martins","non-dropping-particle":"","parse-names":false,"suffix":""},{"dropping-particle":"","family":"Pinheiro","given":"Cleverson","non-dropping-particle":"","parse-names":false,"suffix":""}],"container-title":"Atmosphere","id":"ITEM-1","issue":"9","issued":{"date-parts":[["2015"]]},"page":"1327-1345","title":"An Overview of Particulate Matter Measurement Instruments","type":"article-journal","volume":"6"},"uris":["http://www.mendeley.com/documents/?uuid=1047daae-a4b4-455a-8344-c91453823946"]}],"mendeley":{"formattedCitation":"[23]","plainTextFormattedCitation":"[23]","previouslyFormattedCitation":"[23]"},"properties":{"noteIndex":0},"schema":"https://github.com/citation-style-language/schema/raw/master/csl-citation.json"}</w:instrText>
      </w:r>
      <w:r w:rsidR="00C56EFC">
        <w:fldChar w:fldCharType="separate"/>
      </w:r>
      <w:r w:rsidR="00757D97" w:rsidRPr="00757D97">
        <w:rPr>
          <w:noProof/>
        </w:rPr>
        <w:t>[23]</w:t>
      </w:r>
      <w:r w:rsidR="00C56EFC">
        <w:fldChar w:fldCharType="end"/>
      </w:r>
      <w:r w:rsidR="00C56EFC">
        <w:t xml:space="preserve"> </w:t>
      </w:r>
      <w:r w:rsidR="00071528">
        <w:t>lists</w:t>
      </w:r>
      <w:r w:rsidR="00C56EFC">
        <w:t xml:space="preserve"> the techniques to measure </w:t>
      </w:r>
      <w:r w:rsidR="005E2C3A">
        <w:t>particulate emissions</w:t>
      </w:r>
      <w:r w:rsidR="00C56EFC">
        <w:t xml:space="preserve"> as gravimetric, optical, microbalance</w:t>
      </w:r>
      <w:r w:rsidR="00D45DF6">
        <w:t>,</w:t>
      </w:r>
      <w:r w:rsidR="00C56EFC">
        <w:t xml:space="preserve"> and Yan </w:t>
      </w:r>
      <w:r w:rsidR="00C56EFC">
        <w:fldChar w:fldCharType="begin" w:fldLock="1"/>
      </w:r>
      <w:r w:rsidR="00F52213">
        <w:instrText>ADDIN CSL_CITATION {"citationItems":[{"id":"ITEM-1","itemData":{"DOI":"10.1109/mim.2005.1518620","ISSN":"1094-6969","author":[{"dropping-particle":"","family":"Yan","given":"Yong","non-dropping-particle":"","parse-names":false,"suffix":""}],"container-title":"IEEE Instrumentation &amp; Measurement Magazine","id":"ITEM-1","issue":"4","issued":{"date-parts":[["2005"]]},"publisher":"IEEE","title":"Continuous Measurement of Particulate Emissions","type":"article-journal","volume":"8"},"uris":["http://www.mendeley.com/documents/?uuid=11226015-b0f9-4b53-9158-118f1abd2bcb"]}],"mendeley":{"formattedCitation":"[24]","plainTextFormattedCitation":"[24]","previouslyFormattedCitation":"[24]"},"properties":{"noteIndex":0},"schema":"https://github.com/citation-style-language/schema/raw/master/csl-citation.json"}</w:instrText>
      </w:r>
      <w:r w:rsidR="00C56EFC">
        <w:fldChar w:fldCharType="separate"/>
      </w:r>
      <w:r w:rsidR="00757D97" w:rsidRPr="00757D97">
        <w:rPr>
          <w:noProof/>
        </w:rPr>
        <w:t>[24]</w:t>
      </w:r>
      <w:r w:rsidR="00C56EFC">
        <w:fldChar w:fldCharType="end"/>
      </w:r>
      <w:r w:rsidR="00C56EFC">
        <w:t xml:space="preserve"> adds </w:t>
      </w:r>
      <w:r w:rsidR="00C56EFC">
        <w:lastRenderedPageBreak/>
        <w:t xml:space="preserve">electrostatic sensing. </w:t>
      </w:r>
      <w:r w:rsidR="00A45C8F">
        <w:t>CEMS</w:t>
      </w:r>
      <w:r w:rsidR="00C56EFC" w:rsidRPr="002A03AC">
        <w:t xml:space="preserve"> </w:t>
      </w:r>
      <w:r w:rsidR="00A45C8F">
        <w:t>operate</w:t>
      </w:r>
      <w:r w:rsidR="00C56EFC" w:rsidRPr="002A03AC">
        <w:t xml:space="preserve"> on the principal of measuring a parameter of the </w:t>
      </w:r>
      <w:r w:rsidR="00C56EFC">
        <w:t>particulate</w:t>
      </w:r>
      <w:r w:rsidR="00C56EFC" w:rsidRPr="002A03AC">
        <w:t xml:space="preserve"> which can be correlated to a mass concentration level</w:t>
      </w:r>
      <w:r w:rsidR="002743BC">
        <w:t>.</w:t>
      </w:r>
      <w:r w:rsidR="00C56EFC" w:rsidRPr="002A03AC">
        <w:t xml:space="preserve"> </w:t>
      </w:r>
      <w:r w:rsidR="002743BC">
        <w:t>This method</w:t>
      </w:r>
      <w:r w:rsidR="00C56EFC" w:rsidRPr="002A03AC">
        <w:t xml:space="preserve"> therefore requires calibration via a manual gravimetric method to ensure reliable results </w:t>
      </w:r>
      <w:r w:rsidR="009B7C84" w:rsidRPr="002A03AC">
        <w:fldChar w:fldCharType="begin" w:fldLock="1"/>
      </w:r>
      <w:r w:rsidR="00F52213">
        <w:instrText>ADDIN CSL_CITATION {"citationItems":[{"id":"ITEM-1","itemData":{"DOI":"10.1016/j.atmosenv.2006.04.052","ISSN":"13522310","abstract":"The tapered element oscillating microbalance (TEOM) is used to measure ambient particulate matter concentrations worldwide. The instrument is configured with a correction factor required by the US Environmental Protection Agency (EPA) to account for the difference between the TEOM and the gravimetric method. However, numerous studies have shown that this factor does not fully account for these differences, consequently, the European Commission (EC) insists on an independent assessment of the differences. The US EPA correction was found to contribute between 3 and 5 μg m-3 to the daily mean PM10 and PM2.5 concentrations at Marylebone Road, London, between 1 January 2001 and 31 December 2004. The TEOM is also configured to express measurements to a standard temperature (25 °C) and a standard pressure (1 atm). This differs from the US EPA requirement of ambient reporting conditions for both PM10 and PM2.5. It also differs from the European position, which also requires reporting at ambient conditions. When compared to ambient reporting conditions, the TEOM standard temperature and pressure correction was found to contribute between -1 and 7 μg m-3 to the daily mean PM10 and PM2.5 concentrations, and 2 μg m-3 to the annual mean concentrations. The standard temperature and pressure correction was also demonstrated to vary the annual mean concentration measured using the TEOM by 2-8% between European capital cities, with higher values in colder northern cities. The standard temperature and pressure correction to individual daily mean concentrations was shown to be up to 20%. It is recommended that the US EPA correction factor is removed from TEOM measurements and that all measurements are reported at ambient temperature and pressure. © 2006 Elsevier Ltd. All rights reserved.","author":[{"dropping-particle":"","family":"Green","given":"David","non-dropping-particle":"","parse-names":false,"suffix":""},{"dropping-particle":"","family":"Fuller","given":"Gary W.","non-dropping-particle":"","parse-names":false,"suffix":""}],"container-title":"Atmospheric Environment","id":"ITEM-1","issue":"29","issued":{"date-parts":[["2006"]]},"title":"The Implications of Tapered Element Oscillating Microbalance (TEOM) Software Configuration on Particulate Matter Measurements in the UK and Europe","type":"article-journal","volume":"40"},"uris":["http://www.mendeley.com/documents/?uuid=bbbaf5ac-7ca1-4641-8fe0-0c22b17c0a95"]},{"id":"ITEM-2","itemData":{"DOI":"10.1016/j.jaerosci.2017.09.008","ISSN":"00218502","author":[{"dropping-particle":"","family":"Soysal","given":"U.","non-dropping-particle":"","parse-names":false,"suffix":""},{"dropping-particle":"","family":"Géhin","given":"E.","non-dropping-particle":"","parse-names":false,"suffix":""},{"dropping-particle":"","family":"Algré","given":"E.","non-dropping-particle":"","parse-names":false,"suffix":""},{"dropping-particle":"","family":"Berthelot","given":"B.","non-dropping-particle":"","parse-names":false,"suffix":""},{"dropping-particle":"","family":"Da","given":"G.","non-dropping-particle":"","parse-names":false,"suffix":""},{"dropping-particle":"","family":"Robine","given":"E.","non-dropping-particle":"","parse-names":false,"suffix":""}],"container-title":"Journal of Aerosol Science","id":"ITEM-2","issued":{"date-parts":[["2017","12"]]},"title":"Aerosol Mass Concentration Measurements: Recent Advancements of Real-Time Nano/Micro Systems","type":"article-journal","volume":"114"},"uris":["http://www.mendeley.com/documents/?uuid=a3a43ed3-eabe-3a55-b129-970c33d912bb"]}],"mendeley":{"formattedCitation":"[25,26]","plainTextFormattedCitation":"[25,26]","previouslyFormattedCitation":"[25,26]"},"properties":{"noteIndex":0},"schema":"https://github.com/citation-style-language/schema/raw/master/csl-citation.json"}</w:instrText>
      </w:r>
      <w:r w:rsidR="009B7C84" w:rsidRPr="002A03AC">
        <w:fldChar w:fldCharType="separate"/>
      </w:r>
      <w:r w:rsidR="00757D97" w:rsidRPr="00757D97">
        <w:rPr>
          <w:noProof/>
        </w:rPr>
        <w:t>[25,26]</w:t>
      </w:r>
      <w:r w:rsidR="009B7C84" w:rsidRPr="002A03AC">
        <w:fldChar w:fldCharType="end"/>
      </w:r>
      <w:r w:rsidR="009B7C84">
        <w:t>.</w:t>
      </w:r>
    </w:p>
    <w:p w14:paraId="1AC311A3" w14:textId="54E26CCA" w:rsidR="00C56EFC" w:rsidRPr="002A03AC" w:rsidRDefault="00C56EFC" w:rsidP="0082306F">
      <w:pPr>
        <w:spacing w:line="480" w:lineRule="auto"/>
      </w:pPr>
      <w:r w:rsidRPr="002A03AC">
        <w:t xml:space="preserve">Averdieck </w:t>
      </w:r>
      <w:r w:rsidRPr="002A03AC">
        <w:fldChar w:fldCharType="begin" w:fldLock="1"/>
      </w:r>
      <w:r w:rsidR="00F52213">
        <w:instrText>ADDIN CSL_CITATION {"citationItems":[{"id":"ITEM-1","itemData":{"author":[{"dropping-particle":"","family":"Averdieck","given":"William","non-dropping-particle":"","parse-names":false,"suffix":""}],"id":"ITEM-1","issued":{"date-parts":[["2011"]]},"title":"Selection of Particulate Monitors - Technical Paper 4","type":"report"},"uris":["http://www.mendeley.com/documents/?uuid=674b5181-eeef-3908-8a5a-c7ebe5386457"]}],"mendeley":{"formattedCitation":"[22]","plainTextFormattedCitation":"[22]","previouslyFormattedCitation":"[22]"},"properties":{"noteIndex":0},"schema":"https://github.com/citation-style-language/schema/raw/master/csl-citation.json"}</w:instrText>
      </w:r>
      <w:r w:rsidRPr="002A03AC">
        <w:fldChar w:fldCharType="separate"/>
      </w:r>
      <w:r w:rsidR="00757D97" w:rsidRPr="00757D97">
        <w:rPr>
          <w:noProof/>
        </w:rPr>
        <w:t>[22]</w:t>
      </w:r>
      <w:r w:rsidRPr="002A03AC">
        <w:fldChar w:fldCharType="end"/>
      </w:r>
      <w:r w:rsidRPr="002A03AC">
        <w:t xml:space="preserve"> explains that the performance and suitability of any particulate </w:t>
      </w:r>
      <w:r w:rsidR="00BB7AE5">
        <w:t>equipment</w:t>
      </w:r>
      <w:r w:rsidRPr="002A03AC">
        <w:t xml:space="preserve"> is application dependent</w:t>
      </w:r>
      <w:r w:rsidR="00B73248">
        <w:t>,</w:t>
      </w:r>
      <w:r w:rsidRPr="002A03AC">
        <w:t xml:space="preserve"> and that the fundamental issue with obtaining good results is to ensure that the instrument is fit for the intended purpose. Meyer </w:t>
      </w:r>
      <w:r w:rsidRPr="002A03AC">
        <w:fldChar w:fldCharType="begin" w:fldLock="1"/>
      </w:r>
      <w:r w:rsidR="00F52213">
        <w:instrText>ADDIN CSL_CITATION {"citationItems":[{"id":"ITEM-1","itemData":{"author":[{"dropping-particle":"","family":"Meyer","given":"Michael B","non-dropping-particle":"","parse-names":false,"suffix":""}],"id":"ITEM-1","issued":{"date-parts":[["2004"]]},"title":"Sampling, Real-time Monitoring and Conditioning of Air Samples for Determination of Particle Mass","type":"report"},"uris":["http://www.mendeley.com/documents/?uuid=783b75a4-daa4-37a7-9f5a-790ed26fc51d"]}],"mendeley":{"formattedCitation":"[27]","plainTextFormattedCitation":"[27]","previouslyFormattedCitation":"[27]"},"properties":{"noteIndex":0},"schema":"https://github.com/citation-style-language/schema/raw/master/csl-citation.json"}</w:instrText>
      </w:r>
      <w:r w:rsidRPr="002A03AC">
        <w:fldChar w:fldCharType="separate"/>
      </w:r>
      <w:r w:rsidR="00757D97" w:rsidRPr="00757D97">
        <w:rPr>
          <w:noProof/>
        </w:rPr>
        <w:t>[27]</w:t>
      </w:r>
      <w:r w:rsidRPr="002A03AC">
        <w:fldChar w:fldCharType="end"/>
      </w:r>
      <w:r w:rsidRPr="002A03AC">
        <w:t xml:space="preserve"> states that difficulties surrounding accurate particulate capture include particulate being the only air pollutant not defined by its molecular composition, </w:t>
      </w:r>
      <w:r>
        <w:t>particulate</w:t>
      </w:r>
      <w:r w:rsidRPr="002A03AC">
        <w:t xml:space="preserve"> containing water droplets can make up a large fraction of particulate, and some particulate can volatise at ambient temperature.</w:t>
      </w:r>
      <w:r>
        <w:t xml:space="preserve"> Fraser </w:t>
      </w:r>
      <w:r>
        <w:fldChar w:fldCharType="begin" w:fldLock="1"/>
      </w:r>
      <w:r w:rsidR="00F52213">
        <w:instrText>ADDIN CSL_CITATION {"citationItems":[{"id":"ITEM-1","itemData":{"DOI":"10.1029/2001JD000558","ISSN":"01480227","abstract":"Samples of fine particle emissions from four heavy-duty diesel vehicles were analyzed for chemical and molecular composition. Significant variation was found for the composition of particle emissions from vehicles under load, with the fraction of carbonaceous particles emitted as elemental carbon (i.e;, soot) varying between 19 and 94%. The emissions from vehicles idling shows little compositional variation with low soot formation and elemental carbon representing between 12 and 21% of total carbon emitted. This variation is important to consider when performing source apportionment calculations as the difference in fraction carbon emitted as elemental carbon is used to separate diesel emissions from gasoline-powered vehicle emissions and other sources. The molecular composition of the organic particulate matter was quantified for samples collected from each of the four vehicles under load plus a composite sample of all four vehicles while idling. The variation of the molecular composition of organic particulate matter was highest for polycyclic aromatic hydrocarbons and least for petroleum biomarkers, supporting the use of petroleum biomarkers as tracers for diesel vehicle emissions when the compositional information from sources is based on a limited sample set. Copyright 2002 by the American Geophysical Union.","author":[{"dropping-particle":"","family":"Fraser","given":"Matthew P.","non-dropping-particle":"","parse-names":false,"suffix":""},{"dropping-particle":"","family":"Lakshmanan","given":"Kalyan","non-dropping-particle":"","parse-names":false,"suffix":""},{"dropping-particle":"","family":"Fritz","given":"Steven G.","non-dropping-particle":"","parse-names":false,"suffix":""},{"dropping-particle":"","family":"Ubanwa","given":"Basil","non-dropping-particle":"","parse-names":false,"suffix":""}],"container-title":"Journal of Geophysical Research Atmospheres","id":"ITEM-1","issue":"21","issued":{"date-parts":[["2002"]]},"title":"Variation In Composition of Fine Particulate Emissions from Heavy-Duty Diesel Vehicles","type":"article-journal","volume":"107"},"uris":["http://www.mendeley.com/documents/?uuid=e9410854-f950-4c15-a95c-c5c8782ab1a3"]}],"mendeley":{"formattedCitation":"[28]","plainTextFormattedCitation":"[28]","previouslyFormattedCitation":"[28]"},"properties":{"noteIndex":0},"schema":"https://github.com/citation-style-language/schema/raw/master/csl-citation.json"}</w:instrText>
      </w:r>
      <w:r>
        <w:fldChar w:fldCharType="separate"/>
      </w:r>
      <w:r w:rsidR="00757D97" w:rsidRPr="00757D97">
        <w:rPr>
          <w:noProof/>
        </w:rPr>
        <w:t>[28]</w:t>
      </w:r>
      <w:r>
        <w:fldChar w:fldCharType="end"/>
      </w:r>
      <w:r>
        <w:t xml:space="preserve"> completed a study of </w:t>
      </w:r>
      <w:r w:rsidR="00632C2A">
        <w:t xml:space="preserve">fine </w:t>
      </w:r>
      <w:r>
        <w:t xml:space="preserve">particulate emissions </w:t>
      </w:r>
      <w:r w:rsidR="00632C2A">
        <w:t>taken</w:t>
      </w:r>
      <w:r>
        <w:t xml:space="preserve"> from heavy-duty vehicles</w:t>
      </w:r>
      <w:r w:rsidR="00A27284">
        <w:t>.</w:t>
      </w:r>
      <w:r>
        <w:t xml:space="preserve"> </w:t>
      </w:r>
      <w:r w:rsidR="00A27284">
        <w:t>He</w:t>
      </w:r>
      <w:r>
        <w:t xml:space="preserve"> explains that significant variation was found </w:t>
      </w:r>
      <w:r w:rsidR="003B41A3">
        <w:t xml:space="preserve">in </w:t>
      </w:r>
      <w:r w:rsidR="00CF6890">
        <w:t>its</w:t>
      </w:r>
      <w:r>
        <w:t xml:space="preserve"> composition</w:t>
      </w:r>
      <w:r w:rsidR="00CA464C">
        <w:t>,</w:t>
      </w:r>
      <w:r>
        <w:t xml:space="preserve"> with the fraction of elemental carbon emitted ranging from 19</w:t>
      </w:r>
      <w:r w:rsidR="00726A62">
        <w:t xml:space="preserve"> </w:t>
      </w:r>
      <w:r w:rsidR="00FA7186">
        <w:t xml:space="preserve">% </w:t>
      </w:r>
      <w:r w:rsidR="00726A62">
        <w:t xml:space="preserve">to </w:t>
      </w:r>
      <w:r>
        <w:t>94</w:t>
      </w:r>
      <w:r w:rsidR="007318E2">
        <w:t xml:space="preserve"> </w:t>
      </w:r>
      <w:r>
        <w:t xml:space="preserve">%. Woollatt </w:t>
      </w:r>
      <w:r>
        <w:fldChar w:fldCharType="begin" w:fldLock="1"/>
      </w:r>
      <w:r w:rsidR="00F52213">
        <w:instrText>ADDIN CSL_CITATION {"citationItems":[{"id":"ITEM-1","itemData":{"author":[{"dropping-particle":"","family":"G.B Woollatt","given":"","non-dropping-particle":"","parse-names":false,"suffix":""}],"container-title":"The Clean Air Journal","id":"ITEM-1","issue":"1","issued":{"date-parts":[["2017"]]},"title":"Estimating Measurement Uncertainty for Particulate Emissions from Stationary Sources","type":"article-journal","volume":"27"},"uris":["http://www.mendeley.com/documents/?uuid=77d2242f-0944-30cc-91cb-90001dcc2701"]}],"mendeley":{"formattedCitation":"[29]","plainTextFormattedCitation":"[29]","previouslyFormattedCitation":"[29]"},"properties":{"noteIndex":0},"schema":"https://github.com/citation-style-language/schema/raw/master/csl-citation.json"}</w:instrText>
      </w:r>
      <w:r>
        <w:fldChar w:fldCharType="separate"/>
      </w:r>
      <w:r w:rsidR="00757D97" w:rsidRPr="00757D97">
        <w:rPr>
          <w:noProof/>
        </w:rPr>
        <w:t>[29]</w:t>
      </w:r>
      <w:r>
        <w:fldChar w:fldCharType="end"/>
      </w:r>
      <w:r>
        <w:t xml:space="preserve"> completed </w:t>
      </w:r>
      <w:r w:rsidR="00970019">
        <w:t>research</w:t>
      </w:r>
      <w:r>
        <w:t xml:space="preserve"> estimating measurement uncertainty of particulate emissions</w:t>
      </w:r>
      <w:r w:rsidR="0064707A">
        <w:t xml:space="preserve"> from</w:t>
      </w:r>
      <w:r>
        <w:t xml:space="preserve"> stationary sources</w:t>
      </w:r>
      <w:r w:rsidR="00F94934">
        <w:t>.</w:t>
      </w:r>
      <w:r>
        <w:t xml:space="preserve"> </w:t>
      </w:r>
      <w:r w:rsidR="00112D75">
        <w:t>He s</w:t>
      </w:r>
      <w:r>
        <w:t>tat</w:t>
      </w:r>
      <w:r w:rsidR="00112D75">
        <w:t>es</w:t>
      </w:r>
      <w:r>
        <w:t xml:space="preserve"> that a reason for </w:t>
      </w:r>
      <w:r w:rsidR="003A5383">
        <w:t xml:space="preserve">the </w:t>
      </w:r>
      <w:r>
        <w:t>difference</w:t>
      </w:r>
      <w:r w:rsidR="001134D3">
        <w:t xml:space="preserve"> in</w:t>
      </w:r>
      <w:r>
        <w:t xml:space="preserve"> results was attributed to the </w:t>
      </w:r>
      <w:r w:rsidR="00C127CF">
        <w:t>high-water</w:t>
      </w:r>
      <w:r>
        <w:t xml:space="preserve"> vapour content in the </w:t>
      </w:r>
      <w:r w:rsidR="00001B26">
        <w:t>sample and</w:t>
      </w:r>
      <w:r>
        <w:t xml:space="preserve"> confirms that there may be differences in the composition of the particulate in </w:t>
      </w:r>
      <w:r w:rsidRPr="0053381C">
        <w:t xml:space="preserve">waste gasses. Hering </w:t>
      </w:r>
      <w:r w:rsidRPr="0053381C">
        <w:fldChar w:fldCharType="begin" w:fldLock="1"/>
      </w:r>
      <w:r w:rsidR="00F52213">
        <w:instrText>ADDIN CSL_CITATION {"citationItems":[{"id":"ITEM-1","itemData":{"DOI":"10.1080/10473289.1999.10463843","ISSN":"10473289","abstract":"Because the Federal Reference Method for PM25 specifies the collection of ambient particles on Teflon filters, we have examined the loss of a known volatile species, particulate nitrate, during sampling. Data are presented from two studies in southern California for which parallel samples were collected by different methods. Differences in collected nitrate are modeled using an evaporation model based on the work of Zhang and McMurry. The average nitrate obtained from sampling with Teflon filters was 28% lower on average than that measured by denuded nylon filters. In contrast, cascade impactor samples were within 5% of the denuded nylon filter on average. A simple model is presented that accounts for the particulate nitrate loss from Teflon filters either by scavenging nitric acid and ammonia in the sampler inlet or by heating the filter substrate during sampling. The observed magnitude of loss is explained by any of the following situations: (1) 100% nitric acid and ammonia vapor loss in the inlet, (2) 5 °C heating of the filter substrate above ambient temperature during sampling, or (3) a combination of these factors, such as 50% vapor loss in the inlet and 3 °C heating of the filter. © 1999 Air and Waste Management Association.","author":[{"dropping-particle":"","family":"Hering","given":"Susanne","non-dropping-particle":"","parse-names":false,"suffix":""},{"dropping-particle":"","family":"Cass","given":"Glen","non-dropping-particle":"","parse-names":false,"suffix":""}],"container-title":"Journal of the Air and Waste Management Association","id":"ITEM-1","issue":"6","issued":{"date-parts":[["1999"]]},"title":"The Magnitude of Bias in the Measurement of PM25 Arising from Volatilization of Particulate Nitrate from Teflon Filters","type":"article-journal","volume":"49"},"uris":["http://www.mendeley.com/documents/?uuid=60acf07b-6e2a-4c63-bd13-199eeabdd329"]}],"mendeley":{"formattedCitation":"[30]","plainTextFormattedCitation":"[30]","previouslyFormattedCitation":"[30]"},"properties":{"noteIndex":0},"schema":"https://github.com/citation-style-language/schema/raw/master/csl-citation.json"}</w:instrText>
      </w:r>
      <w:r w:rsidRPr="0053381C">
        <w:fldChar w:fldCharType="separate"/>
      </w:r>
      <w:r w:rsidR="00757D97" w:rsidRPr="00757D97">
        <w:rPr>
          <w:noProof/>
        </w:rPr>
        <w:t>[30]</w:t>
      </w:r>
      <w:r w:rsidRPr="0053381C">
        <w:fldChar w:fldCharType="end"/>
      </w:r>
      <w:r w:rsidRPr="0053381C">
        <w:t xml:space="preserve"> made the comparison between using a </w:t>
      </w:r>
      <w:r w:rsidR="003F7CF7" w:rsidRPr="0053381C">
        <w:t xml:space="preserve">polytetrafluoroethylene  </w:t>
      </w:r>
      <w:r w:rsidRPr="0053381C">
        <w:t xml:space="preserve">filter and a </w:t>
      </w:r>
      <w:r w:rsidR="008016ED" w:rsidRPr="0053381C">
        <w:t>n</w:t>
      </w:r>
      <w:r w:rsidRPr="0053381C">
        <w:t>ylon filter</w:t>
      </w:r>
      <w:r w:rsidR="00AC0A6F" w:rsidRPr="0053381C">
        <w:t xml:space="preserve"> for the capture of particulate and found large discrepancies</w:t>
      </w:r>
      <w:r w:rsidRPr="0053381C">
        <w:t xml:space="preserve">. </w:t>
      </w:r>
      <w:r w:rsidR="001B4B2E">
        <w:t>Herring’s</w:t>
      </w:r>
      <w:r w:rsidR="00B473B3">
        <w:t xml:space="preserve"> comparison found that the losses can be as much as </w:t>
      </w:r>
      <w:r w:rsidR="00B473B3" w:rsidRPr="00BA7487">
        <w:t xml:space="preserve">9 </w:t>
      </w:r>
      <w:r w:rsidR="00B473B3">
        <w:t xml:space="preserve">% </w:t>
      </w:r>
      <w:r w:rsidR="00B473B3" w:rsidRPr="00BA7487">
        <w:t>to 21</w:t>
      </w:r>
      <w:r w:rsidR="00B473B3">
        <w:t xml:space="preserve"> </w:t>
      </w:r>
      <w:r w:rsidR="00B473B3" w:rsidRPr="00BA7487">
        <w:t>% of the gravimetric mass</w:t>
      </w:r>
      <w:r w:rsidR="00B473B3">
        <w:t xml:space="preserve"> of the total particulate in a sample.</w:t>
      </w:r>
      <w:r w:rsidR="00F34A2F">
        <w:t xml:space="preserve"> </w:t>
      </w:r>
      <w:r w:rsidRPr="0053381C">
        <w:t xml:space="preserve">Chow </w:t>
      </w:r>
      <w:r w:rsidRPr="0053381C">
        <w:fldChar w:fldCharType="begin" w:fldLock="1"/>
      </w:r>
      <w:r w:rsidR="00F52213">
        <w:instrText>ADDIN CSL_CITATION {"citationItems":[{"id":"ITEM-1","itemData":{"DOI":"10.1080/10473289.2005.10464704","ISSN":"21622906","abstract":"Evaporative loss of particulate matter (with aerodynamic diameter &lt;2.5 μm, [PM2.5]) ammonium nitrate from quartz-fiber filters during aerosol sampling was evaluated from December 3, 1999, through February 3, 2001, at two urban (Fresno and Bakersfield) and three nonurban (Bethel Island, Sierra Nevada Foothills, and Angiola) sites in central California. Compared with total particulate nitrate, evaporative nitrate losses ranged from &lt;10% during cold months to &gt;80% during warm months. In agreement with theory, evaporative loss from quartz-fiber filters in nitric acid denuded samplers is controlled by the ambient nitric acid-to-particulate nitrate ratio, which is determined mainly by ambient temperature. Accurate estimation of nitrate volatilization requires a detailed thermodynamic model and comprehensive chemical measurements. For the 14-month average of PM2.5 acquired on Teflon-membrane filters, measured PM2.5 mass was 8–16% lower than actual PM2.5 mass owing to nitrate volatilization. For 24-hr samples, measured PM2.5 was as much as 32–44% lower than actual PM2.5 at three California Central Valley locations. © 2005 Air &amp; Waste Management Association.","author":[{"dropping-particle":"","family":"Chow","given":"Judith C.","non-dropping-particle":"","parse-names":false,"suffix":""},{"dropping-particle":"","family":"Watson","given":"John G.","non-dropping-particle":"","parse-names":false,"suffix":""},{"dropping-particle":"","family":"Lowenthal","given":"Douglas H.","non-dropping-particle":"","parse-names":false,"suffix":""},{"dropping-particle":"","family":"Magliano","given":"Karen L.","non-dropping-particle":"","parse-names":false,"suffix":""}],"container-title":"Journal of the Air and Waste Management Association","id":"ITEM-1","issue":"8","issued":{"date-parts":[["2005"]]},"title":"Loss of PM2.5 Nitrate from Filter Samples in Central California","type":"article-journal","volume":"55"},"uris":["http://www.mendeley.com/documents/?uuid=789605c9-7a18-46a5-ab13-d8c83890cfad"]}],"mendeley":{"formattedCitation":"[31]","plainTextFormattedCitation":"[31]","previouslyFormattedCitation":"[31]"},"properties":{"noteIndex":0},"schema":"https://github.com/citation-style-language/schema/raw/master/csl-citation.json"}</w:instrText>
      </w:r>
      <w:r w:rsidRPr="0053381C">
        <w:fldChar w:fldCharType="separate"/>
      </w:r>
      <w:r w:rsidR="00757D97" w:rsidRPr="00757D97">
        <w:rPr>
          <w:noProof/>
        </w:rPr>
        <w:t>[31]</w:t>
      </w:r>
      <w:r w:rsidRPr="0053381C">
        <w:fldChar w:fldCharType="end"/>
      </w:r>
      <w:r w:rsidRPr="0053381C">
        <w:t xml:space="preserve"> found that particulate nitrates are volatilized during sampling with </w:t>
      </w:r>
      <w:r w:rsidR="003F7CF7" w:rsidRPr="0053381C">
        <w:t xml:space="preserve">polytetrafluoroethylene  </w:t>
      </w:r>
      <w:r w:rsidRPr="0053381C">
        <w:t>filters</w:t>
      </w:r>
      <w:r w:rsidR="00F5003B">
        <w:t>.</w:t>
      </w:r>
      <w:r w:rsidR="007F631B">
        <w:t xml:space="preserve"> </w:t>
      </w:r>
      <w:r w:rsidR="00F5003B">
        <w:t>N</w:t>
      </w:r>
      <w:r>
        <w:t xml:space="preserve">itrates </w:t>
      </w:r>
      <w:r w:rsidR="00810773">
        <w:t>are</w:t>
      </w:r>
      <w:r>
        <w:t xml:space="preserve"> a major component of particulate matter</w:t>
      </w:r>
      <w:r w:rsidR="00617245">
        <w:t xml:space="preserve"> and therefore</w:t>
      </w:r>
      <w:r>
        <w:t xml:space="preserve"> can cause losses and difficulty in obtaining accurate results. </w:t>
      </w:r>
    </w:p>
    <w:p w14:paraId="1D675D80" w14:textId="4C0B771F" w:rsidR="009A1197" w:rsidRPr="00595B10" w:rsidRDefault="003A1D61" w:rsidP="00C957A6">
      <w:pPr>
        <w:pStyle w:val="Heading2"/>
      </w:pPr>
      <w:bookmarkStart w:id="16" w:name="_Toc148210967"/>
      <w:r w:rsidRPr="00005153">
        <w:t>Motivation</w:t>
      </w:r>
      <w:bookmarkEnd w:id="16"/>
    </w:p>
    <w:p w14:paraId="2838CEC9" w14:textId="633FAC3B" w:rsidR="00EB12FA" w:rsidRDefault="00595B10" w:rsidP="0082306F">
      <w:pPr>
        <w:spacing w:line="480" w:lineRule="auto"/>
      </w:pPr>
      <w:r w:rsidRPr="00595B10">
        <w:t>Many</w:t>
      </w:r>
      <w:r>
        <w:t xml:space="preserve"> sources are now detailing the urgent requirement to control and reduce emissions</w:t>
      </w:r>
      <w:r w:rsidR="000D230D">
        <w:t xml:space="preserve"> to support plans on the path to reaching net zero by </w:t>
      </w:r>
      <w:r w:rsidR="00F67602">
        <w:t xml:space="preserve">the year </w:t>
      </w:r>
      <w:r w:rsidR="000D230D">
        <w:t>2050. The Nation</w:t>
      </w:r>
      <w:r w:rsidR="00482F6F">
        <w:t xml:space="preserve">al Physical Laboratory (NPL) state that </w:t>
      </w:r>
      <w:r w:rsidR="0066172B">
        <w:t xml:space="preserve">accurate </w:t>
      </w:r>
      <w:r w:rsidR="00482F6F">
        <w:t>measurement can assist in the plan to net zero by quantifying and analysing</w:t>
      </w:r>
      <w:r w:rsidR="00B060FA">
        <w:t xml:space="preserve"> emissions </w:t>
      </w:r>
      <w:r w:rsidR="005E684F">
        <w:fldChar w:fldCharType="begin" w:fldLock="1"/>
      </w:r>
      <w:r w:rsidR="00F52213">
        <w:instrText>ADDIN CSL_CITATION {"citationItems":[{"id":"ITEM-1","itemData":{"author":[{"dropping-particle":"","family":"National Physical Laboratory","given":"","non-dropping-particle":"","parse-names":false,"suffix":""}],"id":"ITEM-1","issued":{"date-parts":[["2020"]]},"title":"https://www.npl.co.uk/measurement-for-our-planet/greenhouse-gas-emissions","type":"webpage"},"uris":["http://www.mendeley.com/documents/?uuid=d9f7c095-6946-424d-9f02-61a0c4bd5f39"]}],"mendeley":{"formattedCitation":"[32]","plainTextFormattedCitation":"[32]","previouslyFormattedCitation":"[32]"},"properties":{"noteIndex":0},"schema":"https://github.com/citation-style-language/schema/raw/master/csl-citation.json"}</w:instrText>
      </w:r>
      <w:r w:rsidR="005E684F">
        <w:fldChar w:fldCharType="separate"/>
      </w:r>
      <w:r w:rsidR="00757D97" w:rsidRPr="00757D97">
        <w:rPr>
          <w:noProof/>
        </w:rPr>
        <w:t>[32]</w:t>
      </w:r>
      <w:r w:rsidR="005E684F">
        <w:fldChar w:fldCharType="end"/>
      </w:r>
      <w:r w:rsidR="00BC3086">
        <w:t xml:space="preserve">. There is currently more research </w:t>
      </w:r>
      <w:r w:rsidR="000F3ED6">
        <w:t xml:space="preserve">than ever before </w:t>
      </w:r>
      <w:r w:rsidR="00BC3086">
        <w:lastRenderedPageBreak/>
        <w:t xml:space="preserve">being </w:t>
      </w:r>
      <w:r w:rsidR="00B96CEB">
        <w:t>carried out</w:t>
      </w:r>
      <w:r w:rsidR="00BC3086">
        <w:t xml:space="preserve"> on emissions as detailed in a study undertaken by Shi </w:t>
      </w:r>
      <w:r w:rsidR="00BC3086">
        <w:fldChar w:fldCharType="begin" w:fldLock="1"/>
      </w:r>
      <w:r w:rsidR="00F52213">
        <w:instrText>ADDIN CSL_CITATION {"citationItems":[{"id":"ITEM-1","itemData":{"DOI":"10.1016/j.eiar.2021.106571","ISSN":"01959255","abstract":"In the context of global climate change, carbon footprint research has become a hot spot for many regions and scholars. However, a global, systematic and intuitive literature review of carbon footprint is still lacking, which has become the motivation of this research. Based on 7450 articles in the Web of Science Core Collection, this study conducted a literature review and analysis of carbon footprint from the perspective of scientometric. It is found that between 1992 and 2019, the theme of carbon footprint research has changed from ecology and botany to international trade and household behaviours, etc. Water vapour is the longest lasting carbon footprint research topic. The research scope shows a trend from small to large, that is, from the level of individuals and families to enterprises and organizations, and then to the countries and regions. Year 2008 is the main node in carbon footprint research: the classic literature before 2008 is the hubs of later research; the research after 2008 shows a significant trend of diversification and interdisciplinary development. The China's research institutions and scholars have shown an explosive trend after 2008. However, most international cooperation still occurs between North American and European countries, while developing countries such as China are still in the marginal area. The main source of knowledge for carbon footprint research is the subject “Veterinary, Animal, Science”; relatively, the research results are mainly applied to the subject “Environmental, Toxicology, Nutrition”. In addition, it is worth noting that carbon footprint research is showing a trend of merging with Economics research. These trends prove that there has been a significant theme drift and knowledge evolution process in carbon footprint research.","author":[{"dropping-particle":"","family":"Shi","given":"Shaoqing","non-dropping-particle":"","parse-names":false,"suffix":""},{"dropping-particle":"","family":"Yin","given":"Jianhua","non-dropping-particle":"","parse-names":false,"suffix":""}],"container-title":"Environmental Impact Assessment Review","id":"ITEM-1","issued":{"date-parts":[["2021"]]},"title":"Global research on carbon footprint: A scientometric review","type":"article-journal","volume":"89"},"uris":["http://www.mendeley.com/documents/?uuid=2c02dbf6-aa15-490e-9f27-64b21e0540fe"]}],"mendeley":{"formattedCitation":"[33]","plainTextFormattedCitation":"[33]","previouslyFormattedCitation":"[33]"},"properties":{"noteIndex":0},"schema":"https://github.com/citation-style-language/schema/raw/master/csl-citation.json"}</w:instrText>
      </w:r>
      <w:r w:rsidR="00BC3086">
        <w:fldChar w:fldCharType="separate"/>
      </w:r>
      <w:r w:rsidR="00757D97" w:rsidRPr="00757D97">
        <w:rPr>
          <w:noProof/>
        </w:rPr>
        <w:t>[33]</w:t>
      </w:r>
      <w:r w:rsidR="00BC3086">
        <w:fldChar w:fldCharType="end"/>
      </w:r>
      <w:r w:rsidR="00D13A10">
        <w:t>.</w:t>
      </w:r>
      <w:r w:rsidR="00BC3086">
        <w:t xml:space="preserve"> </w:t>
      </w:r>
      <w:r w:rsidR="00D13A10">
        <w:t>T</w:t>
      </w:r>
      <w:r w:rsidR="00BC3086">
        <w:t xml:space="preserve">he United States (US) Environmental Protection Agency (EPA) </w:t>
      </w:r>
      <w:r w:rsidR="00CE075A">
        <w:t>state</w:t>
      </w:r>
      <w:r w:rsidR="00BC3086">
        <w:t xml:space="preserve"> that their research on emissions measurement is advancing the ability to determine the composition of sources of air pollution, conduct exposure assessments, improve monitoring capabilities</w:t>
      </w:r>
      <w:r w:rsidR="003F7C91">
        <w:t>,</w:t>
      </w:r>
      <w:r w:rsidR="00BC3086">
        <w:t xml:space="preserve"> and support public health research.</w:t>
      </w:r>
      <w:r w:rsidR="00847A00">
        <w:t xml:space="preserve"> The </w:t>
      </w:r>
      <w:r w:rsidR="000C064B">
        <w:t xml:space="preserve">tightening of legislation and introduction </w:t>
      </w:r>
      <w:r w:rsidR="00B8442A">
        <w:t xml:space="preserve">of the Medium Combustion Plant Directive </w:t>
      </w:r>
      <w:r w:rsidR="00646959">
        <w:t>(MCPD)</w:t>
      </w:r>
      <w:r w:rsidR="0021224C">
        <w:t>,</w:t>
      </w:r>
      <w:r w:rsidR="0006585D">
        <w:t xml:space="preserve"> </w:t>
      </w:r>
      <w:r w:rsidR="0021224C">
        <w:t>highlights</w:t>
      </w:r>
      <w:r w:rsidR="00B8442A">
        <w:t xml:space="preserve"> the requirement for accurate mass concentration measurement of particulate emissions from stationary sources.</w:t>
      </w:r>
      <w:r w:rsidR="00A11CD4">
        <w:t xml:space="preserve"> </w:t>
      </w:r>
      <w:r w:rsidR="00642F22">
        <w:t xml:space="preserve">Difficulties are now becoming apparent in the particulate emissions industry as </w:t>
      </w:r>
      <w:r w:rsidR="003B3191">
        <w:t xml:space="preserve">the limit of detection </w:t>
      </w:r>
      <w:r w:rsidR="008231D8">
        <w:t>(LOD)</w:t>
      </w:r>
      <w:r w:rsidR="00167262">
        <w:t xml:space="preserve"> </w:t>
      </w:r>
      <w:r w:rsidR="003B3191">
        <w:t xml:space="preserve">of monitoring equipment </w:t>
      </w:r>
      <w:r w:rsidR="00CF3CFC">
        <w:t>are in some cases higher than</w:t>
      </w:r>
      <w:r w:rsidR="003B3191">
        <w:t xml:space="preserve"> Emission Limit Values (ELV)</w:t>
      </w:r>
      <w:r w:rsidR="00CF3CFC">
        <w:t xml:space="preserve">. </w:t>
      </w:r>
      <w:r w:rsidR="00AC6EBA">
        <w:t>The</w:t>
      </w:r>
      <w:r w:rsidR="00571EF6">
        <w:t xml:space="preserve"> guidance set out in </w:t>
      </w:r>
      <w:r w:rsidR="00166AF6">
        <w:t xml:space="preserve">BS </w:t>
      </w:r>
      <w:r w:rsidR="00166AF6" w:rsidRPr="00B676FE">
        <w:t xml:space="preserve">EN 13284-1 </w:t>
      </w:r>
      <w:r w:rsidR="00166AF6">
        <w:t>“</w:t>
      </w:r>
      <w:r w:rsidR="00166AF6" w:rsidRPr="00B676FE">
        <w:t>Stationary source emissions</w:t>
      </w:r>
      <w:r w:rsidR="00166AF6">
        <w:t xml:space="preserve"> </w:t>
      </w:r>
      <w:r w:rsidR="00166AF6" w:rsidRPr="00B07616">
        <w:rPr>
          <w:noProof/>
          <w:szCs w:val="24"/>
        </w:rPr>
        <w:t>—</w:t>
      </w:r>
      <w:r w:rsidR="00166AF6" w:rsidRPr="00B676FE">
        <w:t xml:space="preserve"> Determination of low range mass concentration of dust. Manual gravimetric method</w:t>
      </w:r>
      <w:r w:rsidR="00166AF6">
        <w:t xml:space="preserve">” </w:t>
      </w:r>
      <w:r w:rsidR="002B2A29">
        <w:t xml:space="preserve">states that </w:t>
      </w:r>
      <w:r w:rsidR="006461EF" w:rsidRPr="00B676FE">
        <w:t xml:space="preserve">the SRM is only validated for </w:t>
      </w:r>
      <w:r w:rsidR="00FF11AB">
        <w:t xml:space="preserve">particulate </w:t>
      </w:r>
      <w:r w:rsidR="006461EF" w:rsidRPr="00B676FE">
        <w:t xml:space="preserve">concentrations of </w:t>
      </w:r>
      <w:r w:rsidR="006461EF">
        <w:t>&gt;</w:t>
      </w:r>
      <w:r w:rsidR="006461EF" w:rsidRPr="00B676FE">
        <w:t>5 mg/m</w:t>
      </w:r>
      <w:r w:rsidR="006461EF" w:rsidRPr="00B676FE">
        <w:rPr>
          <w:vertAlign w:val="superscript"/>
        </w:rPr>
        <w:t>3</w:t>
      </w:r>
      <w:r w:rsidR="008D3117">
        <w:t xml:space="preserve"> </w:t>
      </w:r>
      <w:r w:rsidR="006461EF" w:rsidRPr="00B676FE">
        <w:fldChar w:fldCharType="begin" w:fldLock="1"/>
      </w:r>
      <w:r w:rsidR="00F52213">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6461EF" w:rsidRPr="00B676FE">
        <w:fldChar w:fldCharType="separate"/>
      </w:r>
      <w:r w:rsidR="00757D97" w:rsidRPr="00757D97">
        <w:rPr>
          <w:noProof/>
        </w:rPr>
        <w:t>[34]</w:t>
      </w:r>
      <w:r w:rsidR="006461EF" w:rsidRPr="00B676FE">
        <w:fldChar w:fldCharType="end"/>
      </w:r>
      <w:r w:rsidR="006461EF">
        <w:t>.</w:t>
      </w:r>
      <w:r w:rsidR="00155E68">
        <w:t xml:space="preserve"> </w:t>
      </w:r>
      <w:r w:rsidR="00E56C9A">
        <w:t xml:space="preserve">Given that </w:t>
      </w:r>
      <w:r w:rsidR="00495135">
        <w:t xml:space="preserve">the SRM </w:t>
      </w:r>
      <w:r w:rsidR="00520ED2">
        <w:t>is used for the calibration of all CEMS</w:t>
      </w:r>
      <w:r w:rsidR="00F87DEB">
        <w:t xml:space="preserve">, </w:t>
      </w:r>
      <w:r w:rsidR="00BE4C61">
        <w:t>the industry is now reaching the limits of available equipment</w:t>
      </w:r>
      <w:r w:rsidR="00564186">
        <w:t xml:space="preserve"> to achieve accurate, </w:t>
      </w:r>
      <w:r w:rsidR="00975D73">
        <w:t>reliable,</w:t>
      </w:r>
      <w:r w:rsidR="00564186">
        <w:t xml:space="preserve"> and repeatable measurements</w:t>
      </w:r>
      <w:r w:rsidR="00BE4C61">
        <w:t xml:space="preserve">. </w:t>
      </w:r>
      <w:r w:rsidR="00063B98">
        <w:t xml:space="preserve">Manufactures of </w:t>
      </w:r>
      <w:r w:rsidR="00C657DE">
        <w:t>CEMS</w:t>
      </w:r>
      <w:r w:rsidR="00C87797">
        <w:t xml:space="preserve"> equipment</w:t>
      </w:r>
      <w:r w:rsidR="00063B98">
        <w:t xml:space="preserve"> state that </w:t>
      </w:r>
      <w:r w:rsidR="00944EBC">
        <w:t xml:space="preserve">technology is available </w:t>
      </w:r>
      <w:r w:rsidR="00063B98">
        <w:t xml:space="preserve">to measure low concentrations </w:t>
      </w:r>
      <w:r w:rsidR="00944EBC">
        <w:t>of particulate emissions</w:t>
      </w:r>
      <w:r w:rsidR="000D6013">
        <w:t>,</w:t>
      </w:r>
      <w:r w:rsidR="003E24FD">
        <w:t xml:space="preserve"> but calibration of this equipment at concentrations &lt;10 mg/m</w:t>
      </w:r>
      <w:r w:rsidR="003E24FD">
        <w:rPr>
          <w:vertAlign w:val="superscript"/>
        </w:rPr>
        <w:t>3</w:t>
      </w:r>
      <w:r w:rsidR="003E24FD">
        <w:t xml:space="preserve"> is difficult</w:t>
      </w:r>
      <w:r w:rsidR="00E704C8">
        <w:t>.</w:t>
      </w:r>
      <w:r w:rsidR="00E740EA">
        <w:t xml:space="preserve"> </w:t>
      </w:r>
      <w:r w:rsidR="00AA4D2F">
        <w:t>M</w:t>
      </w:r>
      <w:r w:rsidR="001B517B">
        <w:t>easurements from continuous equipment below this range can</w:t>
      </w:r>
      <w:r w:rsidR="00F327F7">
        <w:t xml:space="preserve"> only</w:t>
      </w:r>
      <w:r w:rsidR="00C92600">
        <w:t xml:space="preserve"> be</w:t>
      </w:r>
      <w:r w:rsidR="00F327F7">
        <w:t xml:space="preserve"> indicative and not a reliable quantitative representation </w:t>
      </w:r>
      <w:r w:rsidR="00031969">
        <w:t xml:space="preserve">of the </w:t>
      </w:r>
      <w:r w:rsidR="00F327F7">
        <w:t>emissions.</w:t>
      </w:r>
      <w:r w:rsidR="00926F16">
        <w:t xml:space="preserve"> </w:t>
      </w:r>
      <w:r w:rsidR="008A4A65">
        <w:t xml:space="preserve">This research is not only driven by increased legislative requirements </w:t>
      </w:r>
      <w:r w:rsidR="001A47B1">
        <w:t xml:space="preserve">and issues within the industry, </w:t>
      </w:r>
      <w:r w:rsidR="008A4A65">
        <w:t xml:space="preserve">but </w:t>
      </w:r>
      <w:r w:rsidR="00A348AD">
        <w:t>also</w:t>
      </w:r>
      <w:r w:rsidR="008A4A65">
        <w:t xml:space="preserve"> address</w:t>
      </w:r>
      <w:r w:rsidR="000B76DD">
        <w:t>es</w:t>
      </w:r>
      <w:r w:rsidR="008A4A65">
        <w:t xml:space="preserve"> the requirement to measure and understand particulate emissions from stationary sources</w:t>
      </w:r>
      <w:r w:rsidR="00491F5A">
        <w:t>.</w:t>
      </w:r>
      <w:r w:rsidR="008A4A65">
        <w:t xml:space="preserve"> </w:t>
      </w:r>
      <w:r w:rsidR="00491F5A">
        <w:t>This</w:t>
      </w:r>
      <w:r w:rsidR="001A47B1">
        <w:t xml:space="preserve"> </w:t>
      </w:r>
      <w:r w:rsidR="00A233A7">
        <w:t>seeks to assist in the development of</w:t>
      </w:r>
      <w:r w:rsidR="001A47B1">
        <w:t xml:space="preserve"> control strategies</w:t>
      </w:r>
      <w:r w:rsidR="000A094A">
        <w:t xml:space="preserve"> as part of the wider emissions reduction plan for a cleaner</w:t>
      </w:r>
      <w:r w:rsidR="008726B9">
        <w:t>, healthier</w:t>
      </w:r>
      <w:r w:rsidR="000A094A">
        <w:t xml:space="preserve"> environment.</w:t>
      </w:r>
    </w:p>
    <w:p w14:paraId="46720B67" w14:textId="1160E8B7" w:rsidR="00221896" w:rsidRDefault="00926F16" w:rsidP="0082306F">
      <w:pPr>
        <w:spacing w:line="480" w:lineRule="auto"/>
      </w:pPr>
      <w:r>
        <w:t xml:space="preserve">This </w:t>
      </w:r>
      <w:r w:rsidR="00B5361D">
        <w:t>research:</w:t>
      </w:r>
    </w:p>
    <w:p w14:paraId="1F3DFDA9" w14:textId="3E33E80C" w:rsidR="00221896" w:rsidRDefault="003F25CA">
      <w:pPr>
        <w:pStyle w:val="ListParagraph"/>
        <w:numPr>
          <w:ilvl w:val="0"/>
          <w:numId w:val="15"/>
        </w:numPr>
        <w:spacing w:line="480" w:lineRule="auto"/>
      </w:pPr>
      <w:r>
        <w:t>P</w:t>
      </w:r>
      <w:r w:rsidR="00926F16">
        <w:t xml:space="preserve">resents an overview of the </w:t>
      </w:r>
      <w:r w:rsidR="00C630F4">
        <w:t xml:space="preserve">particulate emissions measurement </w:t>
      </w:r>
      <w:r w:rsidR="00926F16">
        <w:t xml:space="preserve">industry through a literature review, industrial </w:t>
      </w:r>
      <w:r w:rsidR="0099723A">
        <w:t>survey,</w:t>
      </w:r>
      <w:r w:rsidR="00926F16">
        <w:t xml:space="preserve"> and </w:t>
      </w:r>
      <w:r w:rsidR="00896236">
        <w:t>m</w:t>
      </w:r>
      <w:r w:rsidR="00926F16">
        <w:t xml:space="preserve">ulti </w:t>
      </w:r>
      <w:r w:rsidR="00896236">
        <w:t>c</w:t>
      </w:r>
      <w:r w:rsidR="00926F16">
        <w:t xml:space="preserve">riteria </w:t>
      </w:r>
      <w:r w:rsidR="00896236">
        <w:t>d</w:t>
      </w:r>
      <w:r w:rsidR="00926F16">
        <w:t xml:space="preserve">ecision </w:t>
      </w:r>
      <w:r w:rsidR="00896236">
        <w:t>a</w:t>
      </w:r>
      <w:r w:rsidR="00926F16">
        <w:t>nalysis (MCDA)</w:t>
      </w:r>
      <w:r w:rsidR="00EB12FA">
        <w:t xml:space="preserve"> to highlight</w:t>
      </w:r>
      <w:r w:rsidR="00AB03EF">
        <w:t xml:space="preserve"> </w:t>
      </w:r>
      <w:r w:rsidR="009C5F07">
        <w:t>areas for development to improve measurement techniques</w:t>
      </w:r>
      <w:r w:rsidR="00920065">
        <w:t>.</w:t>
      </w:r>
    </w:p>
    <w:p w14:paraId="471D8DC5" w14:textId="7D04DDA7" w:rsidR="00767432" w:rsidRDefault="00CB081B">
      <w:pPr>
        <w:pStyle w:val="ListParagraph"/>
        <w:numPr>
          <w:ilvl w:val="0"/>
          <w:numId w:val="15"/>
        </w:numPr>
        <w:spacing w:line="480" w:lineRule="auto"/>
      </w:pPr>
      <w:r>
        <w:lastRenderedPageBreak/>
        <w:t xml:space="preserve">Highlights the </w:t>
      </w:r>
      <w:r w:rsidR="00191B40">
        <w:t xml:space="preserve">analysis </w:t>
      </w:r>
      <w:r>
        <w:t>requirement for accurate particulate measurement</w:t>
      </w:r>
      <w:r w:rsidR="00767432">
        <w:t xml:space="preserve"> to improve current measurement methodology</w:t>
      </w:r>
      <w:r w:rsidR="00920065">
        <w:t>.</w:t>
      </w:r>
    </w:p>
    <w:p w14:paraId="07E54DAC" w14:textId="3EB85989" w:rsidR="00B8442A" w:rsidRPr="003E24FD" w:rsidRDefault="00767432">
      <w:pPr>
        <w:pStyle w:val="ListParagraph"/>
        <w:numPr>
          <w:ilvl w:val="0"/>
          <w:numId w:val="15"/>
        </w:numPr>
        <w:spacing w:line="480" w:lineRule="auto"/>
      </w:pPr>
      <w:r>
        <w:t xml:space="preserve">Analyses the feasibility of </w:t>
      </w:r>
      <w:r w:rsidR="00B5361D">
        <w:t xml:space="preserve">extracting a representative sample </w:t>
      </w:r>
      <w:r w:rsidR="00626752">
        <w:t xml:space="preserve">using the isokinetic </w:t>
      </w:r>
      <w:r w:rsidR="001F5712">
        <w:t>techniques</w:t>
      </w:r>
      <w:r w:rsidR="00626752">
        <w:t xml:space="preserve"> currently used </w:t>
      </w:r>
      <w:r w:rsidR="001F5712">
        <w:t>in the</w:t>
      </w:r>
      <w:r w:rsidR="00626752">
        <w:t xml:space="preserve"> calibration of CEMS</w:t>
      </w:r>
      <w:r w:rsidR="00920065">
        <w:t>.</w:t>
      </w:r>
    </w:p>
    <w:p w14:paraId="1CB7AF19" w14:textId="4831073C" w:rsidR="0036583F" w:rsidRDefault="00FE48D7" w:rsidP="00C957A6">
      <w:pPr>
        <w:pStyle w:val="Heading2"/>
      </w:pPr>
      <w:bookmarkStart w:id="17" w:name="_Toc148210968"/>
      <w:r w:rsidRPr="00536462">
        <w:t>Aims</w:t>
      </w:r>
      <w:r>
        <w:t xml:space="preserve"> and objectives of the research</w:t>
      </w:r>
      <w:bookmarkEnd w:id="17"/>
    </w:p>
    <w:p w14:paraId="1E4D0444" w14:textId="0F888901" w:rsidR="0036583F" w:rsidRDefault="0036583F" w:rsidP="0082306F">
      <w:pPr>
        <w:spacing w:line="480" w:lineRule="auto"/>
      </w:pPr>
      <w:r>
        <w:t>This research aims to provide a comprehensive investigation into the mass concentration measurement of particulate emissions from stationary sources</w:t>
      </w:r>
      <w:r w:rsidR="00840819">
        <w:t>.</w:t>
      </w:r>
      <w:r w:rsidR="00DB0EE9">
        <w:t xml:space="preserve"> </w:t>
      </w:r>
      <w:r w:rsidR="00840819">
        <w:t>Determining</w:t>
      </w:r>
      <w:r w:rsidR="00991713">
        <w:t xml:space="preserve"> which technology, technique</w:t>
      </w:r>
      <w:r w:rsidR="00072CDE">
        <w:t>,</w:t>
      </w:r>
      <w:r w:rsidR="00991713">
        <w:t xml:space="preserve"> and procedure are most suitable to </w:t>
      </w:r>
      <w:r w:rsidR="005C6C6D">
        <w:t>provide accurate, reliable</w:t>
      </w:r>
      <w:r w:rsidR="00350292">
        <w:t>,</w:t>
      </w:r>
      <w:r w:rsidR="005C6C6D">
        <w:t xml:space="preserve"> and repeatable results</w:t>
      </w:r>
      <w:r w:rsidR="00950FF3">
        <w:t xml:space="preserve"> to overcome some of the issues faced within the </w:t>
      </w:r>
      <w:r w:rsidR="00350292">
        <w:t xml:space="preserve">particulate </w:t>
      </w:r>
      <w:r w:rsidR="00950FF3">
        <w:t>emissions monitoring industry.</w:t>
      </w:r>
    </w:p>
    <w:p w14:paraId="57E92ABE" w14:textId="12D8B616" w:rsidR="00DD746C" w:rsidRDefault="00DD746C" w:rsidP="0082306F">
      <w:pPr>
        <w:spacing w:line="480" w:lineRule="auto"/>
      </w:pPr>
      <w:r>
        <w:t>The objectives of this research are:</w:t>
      </w:r>
    </w:p>
    <w:p w14:paraId="02AFA3BC" w14:textId="77777777" w:rsidR="003C0A76" w:rsidRDefault="003C0A76">
      <w:pPr>
        <w:pStyle w:val="ListParagraph"/>
        <w:numPr>
          <w:ilvl w:val="0"/>
          <w:numId w:val="2"/>
        </w:numPr>
        <w:spacing w:line="480" w:lineRule="auto"/>
        <w:rPr>
          <w:i/>
          <w:iCs/>
        </w:rPr>
      </w:pPr>
      <w:r w:rsidRPr="00A23551">
        <w:rPr>
          <w:i/>
          <w:iCs/>
        </w:rPr>
        <w:t xml:space="preserve">Undertake a thorough review of the current state of the particulate </w:t>
      </w:r>
      <w:r>
        <w:rPr>
          <w:i/>
          <w:iCs/>
        </w:rPr>
        <w:t xml:space="preserve">emissions </w:t>
      </w:r>
      <w:r w:rsidRPr="00A23551">
        <w:rPr>
          <w:i/>
          <w:iCs/>
        </w:rPr>
        <w:t>monitoring industry. Analysing current technologies, techniques</w:t>
      </w:r>
      <w:r>
        <w:rPr>
          <w:i/>
          <w:iCs/>
        </w:rPr>
        <w:t>,</w:t>
      </w:r>
      <w:r w:rsidRPr="00A23551">
        <w:rPr>
          <w:i/>
          <w:iCs/>
        </w:rPr>
        <w:t xml:space="preserve"> and procedures used to measure the mass concentration of particulate.</w:t>
      </w:r>
    </w:p>
    <w:p w14:paraId="3058F854" w14:textId="77777777" w:rsidR="003C0A76" w:rsidRPr="00D31743" w:rsidRDefault="003C0A76">
      <w:pPr>
        <w:pStyle w:val="ListParagraph"/>
        <w:numPr>
          <w:ilvl w:val="0"/>
          <w:numId w:val="2"/>
        </w:numPr>
        <w:spacing w:line="480" w:lineRule="auto"/>
        <w:rPr>
          <w:i/>
          <w:iCs/>
        </w:rPr>
      </w:pPr>
      <w:r w:rsidRPr="00D31743">
        <w:rPr>
          <w:i/>
          <w:iCs/>
        </w:rPr>
        <w:t xml:space="preserve">Undertake a full critical evaluation implementing empirical studies including an industrial survey, and </w:t>
      </w:r>
      <w:r>
        <w:rPr>
          <w:i/>
          <w:iCs/>
        </w:rPr>
        <w:t>m</w:t>
      </w:r>
      <w:r w:rsidRPr="00D31743">
        <w:rPr>
          <w:i/>
          <w:iCs/>
        </w:rPr>
        <w:t xml:space="preserve">ulti </w:t>
      </w:r>
      <w:r>
        <w:rPr>
          <w:i/>
          <w:iCs/>
        </w:rPr>
        <w:t>c</w:t>
      </w:r>
      <w:r w:rsidRPr="00D31743">
        <w:rPr>
          <w:i/>
          <w:iCs/>
        </w:rPr>
        <w:t xml:space="preserve">riteria </w:t>
      </w:r>
      <w:r>
        <w:rPr>
          <w:i/>
          <w:iCs/>
        </w:rPr>
        <w:t>d</w:t>
      </w:r>
      <w:r w:rsidRPr="00D31743">
        <w:rPr>
          <w:i/>
          <w:iCs/>
        </w:rPr>
        <w:t xml:space="preserve">ecision </w:t>
      </w:r>
      <w:r>
        <w:rPr>
          <w:i/>
          <w:iCs/>
        </w:rPr>
        <w:t>a</w:t>
      </w:r>
      <w:r w:rsidRPr="00D31743">
        <w:rPr>
          <w:i/>
          <w:iCs/>
        </w:rPr>
        <w:t>nalysis with a view to fully realising the issues currently faced and to provide requirements for improvement.</w:t>
      </w:r>
    </w:p>
    <w:p w14:paraId="6B52971E" w14:textId="77777777" w:rsidR="003C0A76" w:rsidRDefault="003C0A76">
      <w:pPr>
        <w:pStyle w:val="ListParagraph"/>
        <w:numPr>
          <w:ilvl w:val="0"/>
          <w:numId w:val="2"/>
        </w:numPr>
        <w:spacing w:line="480" w:lineRule="auto"/>
        <w:rPr>
          <w:i/>
          <w:iCs/>
        </w:rPr>
      </w:pPr>
      <w:r w:rsidRPr="00767F2C">
        <w:rPr>
          <w:i/>
          <w:iCs/>
        </w:rPr>
        <w:t xml:space="preserve">Provide a possible measurement methodology solution to overcome the issues currently faced within the industry by considering the outcome of the </w:t>
      </w:r>
      <w:r>
        <w:rPr>
          <w:i/>
          <w:iCs/>
        </w:rPr>
        <w:t xml:space="preserve">literature </w:t>
      </w:r>
      <w:r w:rsidRPr="00767F2C">
        <w:rPr>
          <w:i/>
          <w:iCs/>
        </w:rPr>
        <w:t xml:space="preserve">review, industrial survey, and </w:t>
      </w:r>
      <w:r>
        <w:rPr>
          <w:i/>
          <w:iCs/>
        </w:rPr>
        <w:t>m</w:t>
      </w:r>
      <w:r w:rsidRPr="00767F2C">
        <w:rPr>
          <w:i/>
          <w:iCs/>
        </w:rPr>
        <w:t xml:space="preserve">ulti </w:t>
      </w:r>
      <w:r>
        <w:rPr>
          <w:i/>
          <w:iCs/>
        </w:rPr>
        <w:t>c</w:t>
      </w:r>
      <w:r w:rsidRPr="00767F2C">
        <w:rPr>
          <w:i/>
          <w:iCs/>
        </w:rPr>
        <w:t xml:space="preserve">riteria </w:t>
      </w:r>
      <w:r>
        <w:rPr>
          <w:i/>
          <w:iCs/>
        </w:rPr>
        <w:t>d</w:t>
      </w:r>
      <w:r w:rsidRPr="00767F2C">
        <w:rPr>
          <w:i/>
          <w:iCs/>
        </w:rPr>
        <w:t xml:space="preserve">ecision </w:t>
      </w:r>
      <w:r>
        <w:rPr>
          <w:i/>
          <w:iCs/>
        </w:rPr>
        <w:t>a</w:t>
      </w:r>
      <w:r w:rsidRPr="00767F2C">
        <w:rPr>
          <w:i/>
          <w:iCs/>
        </w:rPr>
        <w:t>nalysis.</w:t>
      </w:r>
    </w:p>
    <w:p w14:paraId="7E9476CF" w14:textId="77777777" w:rsidR="003C0A76" w:rsidRPr="00020691" w:rsidRDefault="003C0A76">
      <w:pPr>
        <w:pStyle w:val="ListParagraph"/>
        <w:numPr>
          <w:ilvl w:val="0"/>
          <w:numId w:val="2"/>
        </w:numPr>
        <w:spacing w:line="480" w:lineRule="auto"/>
        <w:rPr>
          <w:i/>
          <w:iCs/>
        </w:rPr>
      </w:pPr>
      <w:r w:rsidRPr="00020691">
        <w:rPr>
          <w:i/>
          <w:iCs/>
        </w:rPr>
        <w:t>Review the proposed measurement solution with a view to industry application and how the method would integrate with available sampling techniques.</w:t>
      </w:r>
    </w:p>
    <w:p w14:paraId="08B731A2" w14:textId="1486AF59" w:rsidR="0069420E" w:rsidRPr="00A40473" w:rsidRDefault="0069420E" w:rsidP="0082306F">
      <w:pPr>
        <w:spacing w:line="480" w:lineRule="auto"/>
      </w:pPr>
      <w:r w:rsidRPr="00D3314B">
        <w:t>The focus of this research project is to</w:t>
      </w:r>
      <w:r>
        <w:t xml:space="preserve"> review the current state of the industry and</w:t>
      </w:r>
      <w:r w:rsidRPr="00D3314B">
        <w:t xml:space="preserve"> develop a method to measure particulate emissions</w:t>
      </w:r>
      <w:r>
        <w:t xml:space="preserve"> to improve current techniques</w:t>
      </w:r>
      <w:r w:rsidRPr="00D3314B">
        <w:t>.</w:t>
      </w:r>
      <w:r w:rsidR="00914841">
        <w:t xml:space="preserve"> It is expected that the research undertaken in this project will </w:t>
      </w:r>
      <w:r w:rsidR="00610037">
        <w:t>make progress into improving the current state of the industry and addressing some of the issues faced</w:t>
      </w:r>
      <w:r w:rsidR="00D15489">
        <w:t xml:space="preserve"> by operators of equipment.</w:t>
      </w:r>
    </w:p>
    <w:p w14:paraId="77E7931E" w14:textId="6DDC7618" w:rsidR="00E77DB8" w:rsidRPr="00924166" w:rsidRDefault="00FE48D7" w:rsidP="00C957A6">
      <w:pPr>
        <w:pStyle w:val="Heading2"/>
      </w:pPr>
      <w:bookmarkStart w:id="18" w:name="_Toc148210969"/>
      <w:r w:rsidRPr="00005153">
        <w:lastRenderedPageBreak/>
        <w:t>Scope</w:t>
      </w:r>
      <w:r w:rsidRPr="00924166">
        <w:t xml:space="preserve"> and limitations of the research</w:t>
      </w:r>
      <w:bookmarkEnd w:id="18"/>
    </w:p>
    <w:p w14:paraId="74743F45" w14:textId="34AE6096" w:rsidR="00600FC4" w:rsidRPr="00D3314B" w:rsidRDefault="00600FC4" w:rsidP="0082306F">
      <w:pPr>
        <w:spacing w:line="480" w:lineRule="auto"/>
      </w:pPr>
      <w:r w:rsidRPr="009E7BDB">
        <w:t xml:space="preserve">As stated by Castellani </w:t>
      </w:r>
      <w:r w:rsidRPr="009E7BDB">
        <w:fldChar w:fldCharType="begin" w:fldLock="1"/>
      </w:r>
      <w:r w:rsidR="00F52213">
        <w:instrText>ADDIN CSL_CITATION {"citationItems":[{"id":"ITEM-1","itemData":{"DOI":"10.3390/su6074287","ISSN":"20711050","abstract":"The installation and operation of continuous particulate emission monitors in industrial processes has become well developed and common practice in industrial stacks and ducts over the past 30 years, reflecting regulatory monitoring requirements. Continuous emissions monitoring equipment is installed not only for regulatory compliance, but also for the monitoring of plant performance, calculation of emissions inventories and compilation of environmental impact assessments. Particulate matter (PM) entrained in flue gases is produced by the combustion of fuels or wastes. The size and quantity of particles released depends on the type of fuel and the design of the plant. The present work provides an overview of the main industrial emission sources, a description of the main types of monitoring systems offered by manufacturers and a comparative analysis of the currently available technologies for measuring dust releases to atmosphere.","author":[{"dropping-particle":"","family":"Castellani","given":"Beatrice","non-dropping-particle":"","parse-names":false,"suffix":""},{"dropping-particle":"","family":"Morini","given":"Elena","non-dropping-particle":"","parse-names":false,"suffix":""},{"dropping-particle":"","family":"Filipponi","given":"Mirko","non-dropping-particle":"","parse-names":false,"suffix":""},{"dropping-particle":"","family":"Nicolini","given":"Andrea","non-dropping-particle":"","parse-names":false,"suffix":""},{"dropping-particle":"","family":"Palombo","given":"Massimo","non-dropping-particle":"","parse-names":false,"suffix":""},{"dropping-particle":"","family":"Cotana","given":"Franco","non-dropping-particle":"","parse-names":false,"suffix":""},{"dropping-particle":"","family":"Rossi","given":"Federico","non-dropping-particle":"","parse-names":false,"suffix":""}],"container-title":"Sustainability (Switzerland)","id":"ITEM-1","issued":{"date-parts":[["2014"]]},"title":"Comparative Analysis of Monitoring Devices for Particulate Content in Exhaust Gases","type":"article-journal"},"uris":["http://www.mendeley.com/documents/?uuid=c3b07e6f-c242-47cd-ac72-2a65e5b57c8d"]}],"mendeley":{"formattedCitation":"[35]","plainTextFormattedCitation":"[35]","previouslyFormattedCitation":"[35]"},"properties":{"noteIndex":0},"schema":"https://github.com/citation-style-language/schema/raw/master/csl-citation.json"}</w:instrText>
      </w:r>
      <w:r w:rsidRPr="009E7BDB">
        <w:fldChar w:fldCharType="separate"/>
      </w:r>
      <w:r w:rsidR="00757D97" w:rsidRPr="00757D97">
        <w:rPr>
          <w:noProof/>
        </w:rPr>
        <w:t>[35]</w:t>
      </w:r>
      <w:r w:rsidRPr="009E7BDB">
        <w:fldChar w:fldCharType="end"/>
      </w:r>
      <w:r w:rsidRPr="009E7BDB">
        <w:t>, particulate</w:t>
      </w:r>
      <w:r>
        <w:t xml:space="preserve"> emission monitoring is a particularly challenging </w:t>
      </w:r>
      <w:r w:rsidR="00AB42DD">
        <w:t xml:space="preserve">and </w:t>
      </w:r>
      <w:r>
        <w:t xml:space="preserve">technical field </w:t>
      </w:r>
      <w:r w:rsidR="001C4BAF">
        <w:t>due to the</w:t>
      </w:r>
      <w:r>
        <w:t xml:space="preserve"> accuracy and performance </w:t>
      </w:r>
      <w:r w:rsidR="00E96B90">
        <w:t>required by</w:t>
      </w:r>
      <w:r>
        <w:t xml:space="preserve"> particulate monitors and the harsh environment in which they operate. This is confirmed by Yan </w:t>
      </w:r>
      <w:r>
        <w:fldChar w:fldCharType="begin" w:fldLock="1"/>
      </w:r>
      <w:r w:rsidR="00F52213">
        <w:instrText>ADDIN CSL_CITATION {"citationItems":[{"id":"ITEM-1","itemData":{"DOI":"10.1088/0957-0233/11/1/309","ISSN":"09570233","abstract":"Electrostatic sensing technology in combination with cross-correlation signal processing techniques offers a promising and cost effective solution to the on-line continuous velocity measurement of particles in a stack. This paper presents the principle, design and evaluation of a novel instrumentation system, called 'StackFlow 2000', which has recently been developed for the velocity measurement of particles in a stack. Experiments with aloxite, building plaster and icing sugar as test materials were conducted on a 300 mm bore stack-flow test facility over a velocity range of 2.5 to 22 m s -1 for particle-mass concentrations of between 0.1 and 10 mg m -3 . The performance of the system was quantified in terms of repeatability, linearity, response time and the lower limit of mass concentration. The accuracy of the system was studied by comparing the measured particle velocity to the air velocity in the duct. Effects of sensor contamination on the measurement and the suitability of the system for a wider range of stack sizes are also included. Results obtained from the test facility have demonstrated that the system is capable of providing highly repeatable velocity readings with nonlinearity no greater than ±1%, and a response time of less than 1 s.","author":[{"dropping-particle":"","family":"Yan","given":"Yong.","non-dropping-particle":"","parse-names":false,"suffix":""},{"dropping-particle":"","family":"Ma","given":"J.","non-dropping-particle":"","parse-names":false,"suffix":""}],"container-title":"Measurement Science and Technology","id":"ITEM-1","issue":"1","issued":{"date-parts":[["2000"]]},"title":"Measurement of Particulate Velocity Under Stack-Flow Conditions","type":"article-journal","volume":"11"},"uris":["http://www.mendeley.com/documents/?uuid=506838f5-a3de-4a31-93f5-3057edc773d1"]}],"mendeley":{"formattedCitation":"[36]","plainTextFormattedCitation":"[36]","previouslyFormattedCitation":"[36]"},"properties":{"noteIndex":0},"schema":"https://github.com/citation-style-language/schema/raw/master/csl-citation.json"}</w:instrText>
      </w:r>
      <w:r>
        <w:fldChar w:fldCharType="separate"/>
      </w:r>
      <w:r w:rsidR="00757D97" w:rsidRPr="00757D97">
        <w:rPr>
          <w:noProof/>
        </w:rPr>
        <w:t>[36]</w:t>
      </w:r>
      <w:r>
        <w:fldChar w:fldCharType="end"/>
      </w:r>
      <w:r>
        <w:t xml:space="preserve"> who writes that the measurement and monitoring of particles in a gas stream is seen to be technically challenging by </w:t>
      </w:r>
      <w:r w:rsidRPr="00BF28DB">
        <w:t xml:space="preserve">anyone who has researched or been involved in the subject area. </w:t>
      </w:r>
      <w:r w:rsidR="00DF536D">
        <w:t>Additionally,</w:t>
      </w:r>
      <w:r w:rsidRPr="00BF28DB">
        <w:t xml:space="preserve"> Nathalie </w:t>
      </w:r>
      <w:r w:rsidRPr="00BF28DB">
        <w:fldChar w:fldCharType="begin" w:fldLock="1"/>
      </w:r>
      <w:r w:rsidR="00F52213">
        <w:instrText>ADDIN CSL_CITATION {"citationItems":[{"id":"ITEM-1","itemData":{"author":[{"dropping-particle":"","family":"Nathalie","given":"Faniel","non-dropping-particle":"","parse-names":false,"suffix":""}],"id":"ITEM-1","issued":{"date-parts":[["2015"]]},"number-of-pages":"Laborelec - Brussels","title":"Literature Review and Practical Experiences on Continuous Dust Monitoring at Low Concentrations. Laborelec - Brussels","type":"report"},"uris":["http://www.mendeley.com/documents/?uuid=0f8d581f-d6db-37f9-9759-8eedde4d927a"]}],"mendeley":{"formattedCitation":"[37]","plainTextFormattedCitation":"[37]","previouslyFormattedCitation":"[37]"},"properties":{"noteIndex":0},"schema":"https://github.com/citation-style-language/schema/raw/master/csl-citation.json"}</w:instrText>
      </w:r>
      <w:r w:rsidRPr="00BF28DB">
        <w:fldChar w:fldCharType="separate"/>
      </w:r>
      <w:r w:rsidR="00757D97" w:rsidRPr="00757D97">
        <w:rPr>
          <w:noProof/>
        </w:rPr>
        <w:t>[37]</w:t>
      </w:r>
      <w:r w:rsidRPr="00BF28DB">
        <w:fldChar w:fldCharType="end"/>
      </w:r>
      <w:r w:rsidR="00DF536D">
        <w:t xml:space="preserve"> </w:t>
      </w:r>
      <w:r w:rsidRPr="00BF28DB">
        <w:t xml:space="preserve">states that measurement </w:t>
      </w:r>
      <w:r w:rsidR="0049507C">
        <w:t xml:space="preserve">of particulate emissions </w:t>
      </w:r>
      <w:r w:rsidRPr="00BF28DB">
        <w:t xml:space="preserve">at low </w:t>
      </w:r>
      <w:r w:rsidRPr="00D3314B">
        <w:t xml:space="preserve">concentration poses </w:t>
      </w:r>
      <w:r w:rsidR="00AE71AA">
        <w:t xml:space="preserve">even </w:t>
      </w:r>
      <w:r w:rsidRPr="00D3314B">
        <w:t xml:space="preserve">further challenges. </w:t>
      </w:r>
    </w:p>
    <w:p w14:paraId="2CA8D65D" w14:textId="1308DC13" w:rsidR="00600FC4" w:rsidRPr="000E6E35" w:rsidRDefault="00600FC4" w:rsidP="0082306F">
      <w:pPr>
        <w:spacing w:line="480" w:lineRule="auto"/>
      </w:pPr>
      <w:r w:rsidRPr="000E6E35">
        <w:t xml:space="preserve">There </w:t>
      </w:r>
      <w:r w:rsidR="00F33AB4">
        <w:t>are limited</w:t>
      </w:r>
      <w:r w:rsidRPr="000E6E35">
        <w:t xml:space="preserve"> commercially available </w:t>
      </w:r>
      <w:r w:rsidR="00AA6AA4">
        <w:t>measurement technique</w:t>
      </w:r>
      <w:r w:rsidR="0094178A">
        <w:t>s</w:t>
      </w:r>
      <w:r w:rsidRPr="000E6E35">
        <w:t xml:space="preserve"> to accurately measure low concentration </w:t>
      </w:r>
      <w:r w:rsidR="000E208B">
        <w:t>&lt;5 mg/</w:t>
      </w:r>
      <w:r w:rsidR="000E208B" w:rsidRPr="000E208B">
        <w:t>m</w:t>
      </w:r>
      <w:r w:rsidR="009B35DA">
        <w:rPr>
          <w:vertAlign w:val="superscript"/>
        </w:rPr>
        <w:t>3</w:t>
      </w:r>
      <w:r w:rsidR="000E208B">
        <w:t xml:space="preserve"> </w:t>
      </w:r>
      <w:r w:rsidRPr="000E208B">
        <w:t>of</w:t>
      </w:r>
      <w:r w:rsidRPr="000E6E35">
        <w:t xml:space="preserve"> </w:t>
      </w:r>
      <w:r w:rsidR="001B0DDE">
        <w:t>particulate emissions</w:t>
      </w:r>
      <w:r w:rsidRPr="000E6E35">
        <w:t xml:space="preserve"> </w:t>
      </w:r>
      <w:r>
        <w:t>to give</w:t>
      </w:r>
      <w:r w:rsidRPr="000E6E35">
        <w:t xml:space="preserve"> reliable</w:t>
      </w:r>
      <w:r w:rsidR="003F1DB1">
        <w:t xml:space="preserve">, </w:t>
      </w:r>
      <w:r w:rsidR="00566A9B" w:rsidRPr="000E6E35">
        <w:t>repeatable,</w:t>
      </w:r>
      <w:r w:rsidR="003F1DB1">
        <w:t xml:space="preserve"> and quantifiable</w:t>
      </w:r>
      <w:r w:rsidRPr="000E6E35">
        <w:t xml:space="preserve"> results. Manufacturers state that technology is available to measure at </w:t>
      </w:r>
      <w:r w:rsidR="00566A9B">
        <w:t xml:space="preserve">these </w:t>
      </w:r>
      <w:r w:rsidRPr="000E6E35">
        <w:t>low concentrations but there is no method to accurately calibrate instruments at this concentration</w:t>
      </w:r>
      <w:r w:rsidR="00C3292A">
        <w:t>,</w:t>
      </w:r>
      <w:r w:rsidRPr="000E6E35">
        <w:t xml:space="preserve"> which consequently </w:t>
      </w:r>
      <w:r w:rsidR="00127D5F">
        <w:t xml:space="preserve">provides only an indicative measurement rather than a quantifiable result </w:t>
      </w:r>
      <w:r w:rsidR="00C3292A">
        <w:t xml:space="preserve">which is </w:t>
      </w:r>
      <w:r w:rsidR="00127D5F">
        <w:t>required for emissions monitoring purposes.</w:t>
      </w:r>
      <w:r w:rsidR="006934FE">
        <w:t xml:space="preserve"> </w:t>
      </w:r>
      <w:r w:rsidR="007D1EF0">
        <w:t>T</w:t>
      </w:r>
      <w:r w:rsidRPr="000E6E35">
        <w:t xml:space="preserve">he technical difficulty of solving the problem </w:t>
      </w:r>
      <w:r w:rsidR="00C267B2">
        <w:t>was</w:t>
      </w:r>
      <w:r w:rsidR="005C3965">
        <w:t xml:space="preserve"> </w:t>
      </w:r>
      <w:r w:rsidR="00D071B1">
        <w:t xml:space="preserve">part of </w:t>
      </w:r>
      <w:r w:rsidR="005C3965">
        <w:t>the</w:t>
      </w:r>
      <w:r w:rsidRPr="000E6E35">
        <w:t xml:space="preserve"> expected challenge </w:t>
      </w:r>
      <w:r w:rsidR="00976D11">
        <w:t>in</w:t>
      </w:r>
      <w:r w:rsidRPr="000E6E35">
        <w:t xml:space="preserve"> </w:t>
      </w:r>
      <w:r w:rsidR="00976D11">
        <w:t>this research</w:t>
      </w:r>
      <w:r w:rsidRPr="000E6E35">
        <w:t>.</w:t>
      </w:r>
    </w:p>
    <w:p w14:paraId="643477F6" w14:textId="0BF87A1F" w:rsidR="00600FC4" w:rsidRDefault="00600FC4" w:rsidP="0082306F">
      <w:pPr>
        <w:spacing w:line="480" w:lineRule="auto"/>
      </w:pPr>
      <w:r w:rsidRPr="00D26BC3">
        <w:t xml:space="preserve">The </w:t>
      </w:r>
      <w:r w:rsidR="0024673D">
        <w:t>process</w:t>
      </w:r>
      <w:r w:rsidRPr="00D26BC3">
        <w:t xml:space="preserve"> for a product to become commercially viable and accepted in the industry is</w:t>
      </w:r>
      <w:r w:rsidR="002078CB">
        <w:t xml:space="preserve"> </w:t>
      </w:r>
      <w:r w:rsidR="00E64119">
        <w:t xml:space="preserve">both </w:t>
      </w:r>
      <w:r w:rsidRPr="00D26BC3">
        <w:t xml:space="preserve">timely and costly as well as being technically challenging. </w:t>
      </w:r>
      <w:r w:rsidR="00E01127">
        <w:t>Consultation with regulatory bodies and rigorous testing is required.</w:t>
      </w:r>
      <w:r w:rsidR="00DD186D">
        <w:t xml:space="preserve"> This research project focusses on improving the current state of the industry through </w:t>
      </w:r>
      <w:r w:rsidR="0076688E">
        <w:t xml:space="preserve">the </w:t>
      </w:r>
      <w:r w:rsidR="00DD186D">
        <w:t xml:space="preserve">development </w:t>
      </w:r>
      <w:r w:rsidR="00256F6B">
        <w:t>of measurement methodolog</w:t>
      </w:r>
      <w:r w:rsidR="009925C3">
        <w:t>ies</w:t>
      </w:r>
      <w:r w:rsidR="00256F6B">
        <w:t xml:space="preserve"> </w:t>
      </w:r>
      <w:r w:rsidR="00DD186D">
        <w:t>by addressing issues currently faced during the measurement of particulate emissions.</w:t>
      </w:r>
      <w:r w:rsidR="0064450B">
        <w:t xml:space="preserve"> The development of a commercially available product to address the issues is beyond the scope of this research but is a consideration throughout</w:t>
      </w:r>
      <w:r w:rsidR="00E51F67">
        <w:t>,</w:t>
      </w:r>
      <w:r w:rsidR="00496952">
        <w:t xml:space="preserve"> and </w:t>
      </w:r>
      <w:r w:rsidR="00DD3554">
        <w:t>therefore</w:t>
      </w:r>
      <w:r w:rsidR="00496952">
        <w:t xml:space="preserve"> influence</w:t>
      </w:r>
      <w:r w:rsidR="009B6DE2">
        <w:t>s</w:t>
      </w:r>
      <w:r w:rsidR="00496952">
        <w:t xml:space="preserve"> decisions and direction of the research</w:t>
      </w:r>
      <w:r w:rsidR="0064450B">
        <w:t>.</w:t>
      </w:r>
      <w:r w:rsidR="009C6C12">
        <w:t xml:space="preserve"> </w:t>
      </w:r>
      <w:r w:rsidRPr="00D26BC3">
        <w:t xml:space="preserve">The approval process to gain </w:t>
      </w:r>
      <w:r w:rsidR="009C6C12">
        <w:t xml:space="preserve">industry </w:t>
      </w:r>
      <w:r w:rsidRPr="00D26BC3">
        <w:t xml:space="preserve">acceptance </w:t>
      </w:r>
      <w:r w:rsidR="002261F5">
        <w:t>is</w:t>
      </w:r>
      <w:r w:rsidRPr="00D26BC3">
        <w:t xml:space="preserve"> a major challenge and although this process may be beyond the scope of </w:t>
      </w:r>
      <w:r w:rsidR="00BD7349">
        <w:t>this</w:t>
      </w:r>
      <w:r w:rsidRPr="00D26BC3">
        <w:t xml:space="preserve"> project, it should not be ignored.</w:t>
      </w:r>
    </w:p>
    <w:p w14:paraId="4BEB11D3" w14:textId="7D2C0AEF" w:rsidR="00600FC4" w:rsidRDefault="00600FC4" w:rsidP="0082306F">
      <w:pPr>
        <w:spacing w:line="480" w:lineRule="auto"/>
      </w:pPr>
      <w:r>
        <w:lastRenderedPageBreak/>
        <w:t xml:space="preserve">The </w:t>
      </w:r>
      <w:r w:rsidR="00CB37B0">
        <w:t>field</w:t>
      </w:r>
      <w:r>
        <w:t xml:space="preserve"> of particulate emissions </w:t>
      </w:r>
      <w:r w:rsidR="00C16720">
        <w:t xml:space="preserve">measurement </w:t>
      </w:r>
      <w:r>
        <w:t xml:space="preserve">has been in </w:t>
      </w:r>
      <w:r w:rsidRPr="00EA3997">
        <w:t xml:space="preserve">development since the early 1970’s and therefore </w:t>
      </w:r>
      <w:r w:rsidR="00D40F4D">
        <w:t>considerable</w:t>
      </w:r>
      <w:r w:rsidRPr="00EA3997">
        <w:t xml:space="preserve"> research has been completed in this area. However, even with the research carried out there are still </w:t>
      </w:r>
      <w:r w:rsidR="006579C4">
        <w:t>issues associated with the accuracy and reliability of measurement.</w:t>
      </w:r>
      <w:r w:rsidR="00D51734">
        <w:t xml:space="preserve"> </w:t>
      </w:r>
      <w:r w:rsidRPr="00EA3997">
        <w:t>This research project seeks to examine the current state of the industry with a view improv</w:t>
      </w:r>
      <w:r w:rsidR="00EC65D7">
        <w:t>ing</w:t>
      </w:r>
      <w:r w:rsidRPr="00EA3997">
        <w:t xml:space="preserve"> the methodology and</w:t>
      </w:r>
      <w:r>
        <w:t xml:space="preserve"> process of measurement.</w:t>
      </w:r>
    </w:p>
    <w:p w14:paraId="3DAB6CA8" w14:textId="490FD77C" w:rsidR="00600FC4" w:rsidRDefault="00600FC4" w:rsidP="0082306F">
      <w:pPr>
        <w:spacing w:line="480" w:lineRule="auto"/>
      </w:pPr>
      <w:r>
        <w:t xml:space="preserve">While this is a challenging field and a difficult industrial </w:t>
      </w:r>
      <w:r w:rsidRPr="00162647">
        <w:t>problem, th</w:t>
      </w:r>
      <w:r w:rsidR="0022450D">
        <w:t>is</w:t>
      </w:r>
      <w:r w:rsidRPr="00162647">
        <w:t xml:space="preserve"> research project is both academically and practically valuable, maintaining a realistic goal that can be achieved within the scope of the project</w:t>
      </w:r>
      <w:r>
        <w:t xml:space="preserve"> with the </w:t>
      </w:r>
      <w:r w:rsidR="00C05E78">
        <w:t>guidance</w:t>
      </w:r>
      <w:r>
        <w:t xml:space="preserve"> of strong academic and industrial support.</w:t>
      </w:r>
    </w:p>
    <w:p w14:paraId="7FCA8E3A" w14:textId="5BB44DD0" w:rsidR="00730318" w:rsidRPr="00600FC4" w:rsidRDefault="00730318" w:rsidP="0082306F">
      <w:pPr>
        <w:spacing w:line="480" w:lineRule="auto"/>
      </w:pPr>
      <w:r w:rsidRPr="00162647">
        <w:t>Following a review of the current technologies available to measure mass concentration</w:t>
      </w:r>
      <w:r w:rsidR="0050351E">
        <w:t xml:space="preserve"> of particulate emissions</w:t>
      </w:r>
      <w:r w:rsidRPr="00162647">
        <w:t>, an industrial survey to discover the perceptions of professionals working within the sector,</w:t>
      </w:r>
      <w:r w:rsidR="00CE1E28">
        <w:t xml:space="preserve"> in addition to </w:t>
      </w:r>
      <w:r w:rsidRPr="00162647">
        <w:t xml:space="preserve">meetings with consultants, highlighted that there are currently no </w:t>
      </w:r>
      <w:r w:rsidR="005828DA">
        <w:t>method</w:t>
      </w:r>
      <w:r w:rsidR="00CE1E28">
        <w:t>s</w:t>
      </w:r>
      <w:r w:rsidRPr="00162647">
        <w:t xml:space="preserve"> available commercially to </w:t>
      </w:r>
      <w:r>
        <w:t xml:space="preserve">accurately </w:t>
      </w:r>
      <w:r w:rsidRPr="00162647">
        <w:t xml:space="preserve">measure </w:t>
      </w:r>
      <w:r w:rsidR="005828DA">
        <w:t xml:space="preserve">and calibrate CEMS at </w:t>
      </w:r>
      <w:r w:rsidRPr="00162647">
        <w:t>low concentrations</w:t>
      </w:r>
      <w:r w:rsidR="00927181">
        <w:t xml:space="preserve">. </w:t>
      </w:r>
      <w:r w:rsidR="00B41DF8">
        <w:t xml:space="preserve">Great uncertainty surrounds </w:t>
      </w:r>
      <w:r w:rsidR="000432A8">
        <w:t>the use of</w:t>
      </w:r>
      <w:r w:rsidR="00B41DF8">
        <w:t xml:space="preserve"> the SRM for calibration purposes, </w:t>
      </w:r>
      <w:r w:rsidR="00E85510">
        <w:t>as</w:t>
      </w:r>
      <w:r w:rsidR="00B41DF8">
        <w:t xml:space="preserve"> the lower the concentration the greater the possibility of errors on the measurement.</w:t>
      </w:r>
      <w:r w:rsidR="00085BC8">
        <w:t xml:space="preserve"> T</w:t>
      </w:r>
      <w:r>
        <w:t xml:space="preserve">he accuracy of the calibration procedure </w:t>
      </w:r>
      <w:r w:rsidR="00FD598E">
        <w:t xml:space="preserve">which is usually undertaken in challenging conditions </w:t>
      </w:r>
      <w:r>
        <w:t>is dependent on manual techniques</w:t>
      </w:r>
      <w:r w:rsidR="00040FCB">
        <w:t>,</w:t>
      </w:r>
      <w:r>
        <w:t xml:space="preserve"> which reduces the accuracy of a high</w:t>
      </w:r>
      <w:r w:rsidR="008B35F4">
        <w:t>ly</w:t>
      </w:r>
      <w:r>
        <w:t xml:space="preserve"> </w:t>
      </w:r>
      <w:r w:rsidR="008B35F4">
        <w:t>precise</w:t>
      </w:r>
      <w:r>
        <w:t xml:space="preserve"> process. </w:t>
      </w:r>
      <w:r w:rsidR="00D26BC5">
        <w:t>A</w:t>
      </w:r>
      <w:r>
        <w:t xml:space="preserve"> case study included in BS</w:t>
      </w:r>
      <w:r w:rsidR="00E67644">
        <w:t xml:space="preserve"> EN </w:t>
      </w:r>
      <w:r>
        <w:t xml:space="preserve">13284-1 </w:t>
      </w:r>
      <w:r>
        <w:fldChar w:fldCharType="begin" w:fldLock="1"/>
      </w:r>
      <w:r w:rsidR="00F52213">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fldChar w:fldCharType="separate"/>
      </w:r>
      <w:r w:rsidR="00757D97" w:rsidRPr="00757D97">
        <w:rPr>
          <w:noProof/>
        </w:rPr>
        <w:t>[34]</w:t>
      </w:r>
      <w:r>
        <w:fldChar w:fldCharType="end"/>
      </w:r>
      <w:r>
        <w:t xml:space="preserve"> state</w:t>
      </w:r>
      <w:r w:rsidR="0048356F">
        <w:t>d</w:t>
      </w:r>
      <w:r>
        <w:t xml:space="preserve"> that </w:t>
      </w:r>
      <w:r w:rsidR="0048356F">
        <w:t>four</w:t>
      </w:r>
      <w:r>
        <w:t xml:space="preserve"> teams following the </w:t>
      </w:r>
      <w:r w:rsidR="00ED4E2F">
        <w:t>procedure</w:t>
      </w:r>
      <w:r>
        <w:t xml:space="preserve"> set out in the </w:t>
      </w:r>
      <w:r w:rsidR="003D52D0">
        <w:t>BS</w:t>
      </w:r>
      <w:r>
        <w:t xml:space="preserve"> </w:t>
      </w:r>
      <w:r w:rsidR="00BC295F">
        <w:t>used the</w:t>
      </w:r>
      <w:r>
        <w:t xml:space="preserve"> </w:t>
      </w:r>
      <w:r w:rsidR="00FC3F03">
        <w:t>SRM</w:t>
      </w:r>
      <w:r>
        <w:t xml:space="preserve"> on the same plant</w:t>
      </w:r>
      <w:r w:rsidR="000A5885">
        <w:t>, and</w:t>
      </w:r>
      <w:r>
        <w:t xml:space="preserve"> under the same conditions</w:t>
      </w:r>
      <w:r w:rsidR="000A5885">
        <w:t xml:space="preserve">, </w:t>
      </w:r>
      <w:r>
        <w:t>returned results of between 3 – 19</w:t>
      </w:r>
      <w:r w:rsidR="00680686">
        <w:t xml:space="preserve"> </w:t>
      </w:r>
      <w:r>
        <w:t>mg/m</w:t>
      </w:r>
      <w:r>
        <w:rPr>
          <w:vertAlign w:val="superscript"/>
        </w:rPr>
        <w:t>3</w:t>
      </w:r>
      <w:r w:rsidR="00EA03D4">
        <w:t>.</w:t>
      </w:r>
      <w:r w:rsidR="00EE4DBB">
        <w:t xml:space="preserve"> </w:t>
      </w:r>
      <w:r w:rsidR="00924B71">
        <w:t>Therefore,</w:t>
      </w:r>
      <w:r w:rsidR="00B34065">
        <w:t xml:space="preserve"> </w:t>
      </w:r>
      <w:r w:rsidR="005434E8">
        <w:t>highlighting</w:t>
      </w:r>
      <w:r w:rsidR="002F4234">
        <w:t xml:space="preserve"> the need for development in the measurement and calibration of particulate emission equipment</w:t>
      </w:r>
      <w:r>
        <w:t>.</w:t>
      </w:r>
    </w:p>
    <w:p w14:paraId="04D07616" w14:textId="287BE9BE" w:rsidR="003F66D0" w:rsidRDefault="00FE48D7" w:rsidP="00C957A6">
      <w:pPr>
        <w:pStyle w:val="Heading2"/>
      </w:pPr>
      <w:bookmarkStart w:id="19" w:name="_Toc148210970"/>
      <w:r>
        <w:t>Research methodology</w:t>
      </w:r>
      <w:bookmarkEnd w:id="19"/>
    </w:p>
    <w:p w14:paraId="16B9F30B" w14:textId="5C7FCAA5" w:rsidR="00726D7D" w:rsidRDefault="00726D7D" w:rsidP="0082306F">
      <w:pPr>
        <w:spacing w:line="480" w:lineRule="auto"/>
      </w:pPr>
      <w:r w:rsidRPr="00D3742F">
        <w:t xml:space="preserve">This project </w:t>
      </w:r>
      <w:r w:rsidR="00E41F3B">
        <w:t>is based around</w:t>
      </w:r>
      <w:r w:rsidRPr="00D3742F">
        <w:t xml:space="preserve"> </w:t>
      </w:r>
      <w:r>
        <w:t xml:space="preserve">Design Research Methodology (DRM). It is a systematic methodology for completing engineering research </w:t>
      </w:r>
      <w:r w:rsidR="00EC0480">
        <w:t>that</w:t>
      </w:r>
      <w:r>
        <w:t xml:space="preserve"> has </w:t>
      </w:r>
      <w:r w:rsidR="007B2AB2">
        <w:t xml:space="preserve">been </w:t>
      </w:r>
      <w:r>
        <w:t xml:space="preserve">developed due to limited publications focusing on research methodology in engineering design </w:t>
      </w:r>
      <w:r>
        <w:fldChar w:fldCharType="begin" w:fldLock="1"/>
      </w:r>
      <w:r w:rsidR="00F52213">
        <w:instrText>ADDIN CSL_CITATION {"citationItems":[{"id":"ITEM-1","itemData":{"author":[{"dropping-particle":"","family":"Blessing","given":"Lucienne","non-dropping-particle":"","parse-names":false,"suffix":""},{"dropping-particle":"","family":"Chakrabarti","given":"Amaresh","non-dropping-particle":"","parse-names":false,"suffix":""}],"container-title":"Les Sciences de la Conception","id":"ITEM-1","issued":{"date-parts":[["2002"]]},"title":"DRM: A Design Research Methodology","type":"paper-conference"},"uris":["http://www.mendeley.com/documents/?uuid=6e365abd-24ca-39aa-8784-ec970bcee063"]}],"mendeley":{"formattedCitation":"[38]","plainTextFormattedCitation":"[38]","previouslyFormattedCitation":"[38]"},"properties":{"noteIndex":0},"schema":"https://github.com/citation-style-language/schema/raw/master/csl-citation.json"}</w:instrText>
      </w:r>
      <w:r>
        <w:fldChar w:fldCharType="separate"/>
      </w:r>
      <w:r w:rsidR="00757D97" w:rsidRPr="00757D97">
        <w:rPr>
          <w:noProof/>
        </w:rPr>
        <w:t>[38]</w:t>
      </w:r>
      <w:r>
        <w:fldChar w:fldCharType="end"/>
      </w:r>
      <w:r>
        <w:t xml:space="preserve">. This is </w:t>
      </w:r>
      <w:r w:rsidR="009A6577">
        <w:t xml:space="preserve">also </w:t>
      </w:r>
      <w:r>
        <w:t xml:space="preserve">confirmed by </w:t>
      </w:r>
      <w:r w:rsidRPr="009C7D66">
        <w:t>Tomiyama</w:t>
      </w:r>
      <w:r>
        <w:t xml:space="preserve"> </w:t>
      </w:r>
      <w:r>
        <w:fldChar w:fldCharType="begin" w:fldLock="1"/>
      </w:r>
      <w:r w:rsidR="00F52213">
        <w:instrText>ADDIN CSL_CITATION {"citationItems":[{"id":"ITEM-1","itemData":{"DOI":"10.1016/j.cirp.2009.09.003","author":[{"dropping-particle":"","family":"Tomiyama","given":"T","non-dropping-particle":"","parse-names":false,"suffix":""},{"dropping-particle":"","family":"Gu","given":"P","non-dropping-particle":"","parse-names":false,"suffix":""},{"dropping-particle":"","family":"Jin","given":"Y","non-dropping-particle":"","parse-names":false,"suffix":""},{"dropping-particle":"","family":"Lutters","given":"D","non-dropping-particle":"","parse-names":false,"suffix":""},{"dropping-particle":"","family":"Kind","given":"Ch","non-dropping-particle":"","parse-names":false,"suffix":""},{"dropping-particle":"","family":"Kimura","given":"F","non-dropping-particle":"","parse-names":false,"suffix":""}],"container-title":"Manufacturing Technology","id":"ITEM-1","issued":{"date-parts":[["2009"]]},"title":"Design methodologies: Industrial and educational applications","type":"article-journal"},"uris":["http://www.mendeley.com/documents/?uuid=6cfb0214-76eb-3e34-ac6b-47da40c7c878"]}],"mendeley":{"formattedCitation":"[39]","plainTextFormattedCitation":"[39]","previouslyFormattedCitation":"[39]"},"properties":{"noteIndex":0},"schema":"https://github.com/citation-style-language/schema/raw/master/csl-citation.json"}</w:instrText>
      </w:r>
      <w:r>
        <w:fldChar w:fldCharType="separate"/>
      </w:r>
      <w:r w:rsidR="00757D97" w:rsidRPr="00757D97">
        <w:rPr>
          <w:noProof/>
        </w:rPr>
        <w:t>[39]</w:t>
      </w:r>
      <w:r>
        <w:fldChar w:fldCharType="end"/>
      </w:r>
      <w:r>
        <w:t xml:space="preserve"> who explains that </w:t>
      </w:r>
      <w:r w:rsidR="006F53E5">
        <w:t>due to the lack of</w:t>
      </w:r>
      <w:r>
        <w:t xml:space="preserve"> methodologies </w:t>
      </w:r>
      <w:r w:rsidR="00A04459">
        <w:t>for</w:t>
      </w:r>
      <w:r>
        <w:t xml:space="preserve"> </w:t>
      </w:r>
      <w:r w:rsidR="009722AA">
        <w:lastRenderedPageBreak/>
        <w:t>development</w:t>
      </w:r>
      <w:r>
        <w:t xml:space="preserve"> research</w:t>
      </w:r>
      <w:r w:rsidR="006F53E5">
        <w:t>,</w:t>
      </w:r>
      <w:r>
        <w:t xml:space="preserve"> many </w:t>
      </w:r>
      <w:r w:rsidR="008438DD">
        <w:t>industries</w:t>
      </w:r>
      <w:r>
        <w:t xml:space="preserve"> develop their own </w:t>
      </w:r>
      <w:r w:rsidR="00B704C9">
        <w:t>techniques</w:t>
      </w:r>
      <w:r>
        <w:t xml:space="preserve"> to overcome this problem. Although the DRM framework will be used throughout this research project, it </w:t>
      </w:r>
      <w:r w:rsidR="00102353">
        <w:t>is</w:t>
      </w:r>
      <w:r>
        <w:t xml:space="preserve"> adapted </w:t>
      </w:r>
      <w:r w:rsidR="00102353">
        <w:t>where required</w:t>
      </w:r>
      <w:r w:rsidR="00F039D4">
        <w:t>.</w:t>
      </w:r>
      <w:r w:rsidR="00102353">
        <w:t xml:space="preserve"> </w:t>
      </w:r>
      <w:r w:rsidR="00F039D4">
        <w:t xml:space="preserve">This will help to </w:t>
      </w:r>
      <w:r w:rsidR="00102353">
        <w:t>fully realise the potential of the study</w:t>
      </w:r>
      <w:r w:rsidR="00CB2168">
        <w:t xml:space="preserve"> by</w:t>
      </w:r>
      <w:r>
        <w:t xml:space="preserve"> taking influence from other publications</w:t>
      </w:r>
      <w:r w:rsidR="00623021">
        <w:t>,</w:t>
      </w:r>
      <w:r>
        <w:t xml:space="preserve"> </w:t>
      </w:r>
      <w:r w:rsidR="000D60B0">
        <w:t>described,</w:t>
      </w:r>
      <w:r w:rsidR="00083094">
        <w:t xml:space="preserve"> and detailed throughout this work</w:t>
      </w:r>
      <w:r>
        <w:t>.</w:t>
      </w:r>
      <w:r w:rsidR="00923BC5">
        <w:t xml:space="preserve"> </w:t>
      </w:r>
      <w:r>
        <w:t xml:space="preserve">Blessing </w:t>
      </w:r>
      <w:r>
        <w:fldChar w:fldCharType="begin" w:fldLock="1"/>
      </w:r>
      <w:r w:rsidR="00F52213">
        <w:instrText>ADDIN CSL_CITATION {"citationItems":[{"id":"ITEM-1","itemData":{"ISBN":"9781848825864","author":[{"dropping-particle":"","family":"T.M.Blessing","given":"Lucienne","non-dropping-particle":"","parse-names":false,"suffix":""}],"id":"ITEM-1","issued":{"date-parts":[["2001"]]},"number-of-pages":"43","title":"Design Research Methodology","type":"book","volume":"2"},"uris":["http://www.mendeley.com/documents/?uuid=c6cf32c0-621d-43f8-88f0-0ba7c0788000"]}],"mendeley":{"formattedCitation":"[40]","plainTextFormattedCitation":"[40]","previouslyFormattedCitation":"[40]"},"properties":{"noteIndex":0},"schema":"https://github.com/citation-style-language/schema/raw/master/csl-citation.json"}</w:instrText>
      </w:r>
      <w:r>
        <w:fldChar w:fldCharType="separate"/>
      </w:r>
      <w:r w:rsidR="00757D97" w:rsidRPr="00757D97">
        <w:rPr>
          <w:noProof/>
        </w:rPr>
        <w:t>[40]</w:t>
      </w:r>
      <w:r>
        <w:fldChar w:fldCharType="end"/>
      </w:r>
      <w:r>
        <w:t xml:space="preserve"> comments on a study which </w:t>
      </w:r>
      <w:r w:rsidRPr="008A0A7E">
        <w:t xml:space="preserve">observed </w:t>
      </w:r>
      <w:r w:rsidR="00CB0C5E">
        <w:t>researchers</w:t>
      </w:r>
      <w:r w:rsidRPr="008A0A7E">
        <w:t xml:space="preserve"> who tried to follow a design methodology step by step in a rigid fashion</w:t>
      </w:r>
      <w:r w:rsidR="000D60B0">
        <w:t>,</w:t>
      </w:r>
      <w:r>
        <w:t xml:space="preserve"> </w:t>
      </w:r>
      <w:r w:rsidRPr="008A0A7E">
        <w:t>produc</w:t>
      </w:r>
      <w:r>
        <w:t>ing</w:t>
      </w:r>
      <w:r w:rsidRPr="008A0A7E">
        <w:t xml:space="preserve"> </w:t>
      </w:r>
      <w:r w:rsidR="00D53835">
        <w:t>output</w:t>
      </w:r>
      <w:r w:rsidRPr="008A0A7E">
        <w:t xml:space="preserve"> of a lesser quality than those following a goal-directed but flexible approach</w:t>
      </w:r>
      <w:r>
        <w:t>.</w:t>
      </w:r>
    </w:p>
    <w:p w14:paraId="76ADA5CA" w14:textId="1EEC4719" w:rsidR="00726D7D" w:rsidRDefault="00726D7D" w:rsidP="0082306F">
      <w:pPr>
        <w:spacing w:line="480" w:lineRule="auto"/>
        <w:rPr>
          <w:noProof/>
          <w:lang w:eastAsia="en-GB"/>
        </w:rPr>
      </w:pPr>
      <w:r>
        <w:t xml:space="preserve">The first stage of the project is the research </w:t>
      </w:r>
      <w:r w:rsidRPr="001F7B36">
        <w:t>clarification stage, during</w:t>
      </w:r>
      <w:r>
        <w:t xml:space="preserve"> which evidence will be sought to support any assumptions made to formulate a realistic and worthwhile research goal. The research clarification stage can be seen as the preliminary planning stage of the res</w:t>
      </w:r>
      <w:r w:rsidRPr="001F7B36">
        <w:t>earch, setting</w:t>
      </w:r>
      <w:r>
        <w:t xml:space="preserve"> out the foundations of the project. This will </w:t>
      </w:r>
      <w:r w:rsidR="007E5CF4">
        <w:t>detail</w:t>
      </w:r>
      <w:r>
        <w:t xml:space="preserve"> the goals, the focus areas</w:t>
      </w:r>
      <w:r w:rsidR="00C753A2">
        <w:t xml:space="preserve"> </w:t>
      </w:r>
      <w:r w:rsidR="00453464">
        <w:t xml:space="preserve">– detailed </w:t>
      </w:r>
      <w:r w:rsidR="00C753A2">
        <w:t>through</w:t>
      </w:r>
      <w:r w:rsidR="00AF61C3">
        <w:t xml:space="preserve"> </w:t>
      </w:r>
      <w:r w:rsidR="00AF61C3">
        <w:fldChar w:fldCharType="begin"/>
      </w:r>
      <w:r w:rsidR="00AF61C3">
        <w:instrText xml:space="preserve"> REF _Ref128174798 \h </w:instrText>
      </w:r>
      <w:r w:rsidR="00AF61C3">
        <w:fldChar w:fldCharType="separate"/>
      </w:r>
      <w:r w:rsidR="00D9735C">
        <w:t xml:space="preserve">Figure </w:t>
      </w:r>
      <w:r w:rsidR="00D9735C">
        <w:rPr>
          <w:noProof/>
        </w:rPr>
        <w:t>1</w:t>
      </w:r>
      <w:r w:rsidR="00D9735C">
        <w:noBreakHyphen/>
      </w:r>
      <w:r w:rsidR="00D9735C">
        <w:rPr>
          <w:noProof/>
        </w:rPr>
        <w:t>1</w:t>
      </w:r>
      <w:r w:rsidR="00AF61C3">
        <w:fldChar w:fldCharType="end"/>
      </w:r>
      <w:r>
        <w:t>, research problem</w:t>
      </w:r>
      <w:r w:rsidR="00413609">
        <w:t>s</w:t>
      </w:r>
      <w:r>
        <w:t xml:space="preserve">, research questions, relevant </w:t>
      </w:r>
      <w:r w:rsidR="00AB0C64">
        <w:t>disciplines,</w:t>
      </w:r>
      <w:r>
        <w:t xml:space="preserve"> and the research plan.</w:t>
      </w:r>
    </w:p>
    <w:p w14:paraId="7EBE2A71" w14:textId="54FA948C" w:rsidR="00726D7D" w:rsidRDefault="00F348F0" w:rsidP="00726D7D">
      <w:pPr>
        <w:jc w:val="center"/>
      </w:pPr>
      <w:r>
        <w:rPr>
          <w:noProof/>
        </w:rPr>
        <w:lastRenderedPageBreak/>
        <w:drawing>
          <wp:inline distT="0" distB="0" distL="0" distR="0" wp14:anchorId="2C21A331" wp14:editId="2C2B6BC1">
            <wp:extent cx="5448088" cy="5212080"/>
            <wp:effectExtent l="0" t="0" r="0" b="0"/>
            <wp:docPr id="41" name="Picture 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10;&#10;Description automatically generated"/>
                    <pic:cNvPicPr/>
                  </pic:nvPicPr>
                  <pic:blipFill>
                    <a:blip r:embed="rId27"/>
                    <a:stretch>
                      <a:fillRect/>
                    </a:stretch>
                  </pic:blipFill>
                  <pic:spPr>
                    <a:xfrm>
                      <a:off x="0" y="0"/>
                      <a:ext cx="5466810" cy="5229991"/>
                    </a:xfrm>
                    <a:prstGeom prst="rect">
                      <a:avLst/>
                    </a:prstGeom>
                  </pic:spPr>
                </pic:pic>
              </a:graphicData>
            </a:graphic>
          </wp:inline>
        </w:drawing>
      </w:r>
    </w:p>
    <w:p w14:paraId="606F3F30" w14:textId="132EB3C2" w:rsidR="00726D7D" w:rsidRDefault="00FA14DE" w:rsidP="00FA14DE">
      <w:pPr>
        <w:pStyle w:val="Caption"/>
        <w:jc w:val="center"/>
      </w:pPr>
      <w:bookmarkStart w:id="20" w:name="_Ref128174798"/>
      <w:bookmarkStart w:id="21" w:name="_Toc148210786"/>
      <w:r>
        <w:t xml:space="preserve">Figure </w:t>
      </w:r>
      <w:fldSimple w:instr=" STYLEREF 1 \s ">
        <w:r w:rsidR="00D9735C">
          <w:rPr>
            <w:noProof/>
          </w:rPr>
          <w:t>1</w:t>
        </w:r>
      </w:fldSimple>
      <w:r w:rsidR="00A534C3">
        <w:noBreakHyphen/>
      </w:r>
      <w:fldSimple w:instr=" SEQ Figure \* ARABIC \s 1 ">
        <w:r w:rsidR="00D9735C">
          <w:rPr>
            <w:noProof/>
          </w:rPr>
          <w:t>1</w:t>
        </w:r>
      </w:fldSimple>
      <w:bookmarkEnd w:id="20"/>
      <w:r>
        <w:t xml:space="preserve"> </w:t>
      </w:r>
      <w:r w:rsidRPr="009E013B">
        <w:t>Research plan – topics of interest</w:t>
      </w:r>
      <w:bookmarkEnd w:id="21"/>
    </w:p>
    <w:p w14:paraId="4B365A6D" w14:textId="77777777" w:rsidR="00EF25C2" w:rsidRPr="00EF25C2" w:rsidRDefault="00EF25C2" w:rsidP="00A61722"/>
    <w:p w14:paraId="482A0571" w14:textId="423F9DA7" w:rsidR="00726D7D" w:rsidRDefault="00726D7D" w:rsidP="0082306F">
      <w:pPr>
        <w:spacing w:line="480" w:lineRule="auto"/>
      </w:pPr>
      <w:r>
        <w:t xml:space="preserve">The second stage of the project is the descriptive study stage. This stage will seek to complete a </w:t>
      </w:r>
      <w:r w:rsidRPr="004F5F91">
        <w:t xml:space="preserve">reference model for the project and to investigate the current </w:t>
      </w:r>
      <w:r w:rsidR="00743E7B">
        <w:t>state</w:t>
      </w:r>
      <w:r w:rsidRPr="004F5F91">
        <w:t xml:space="preserve"> of the industry using both a literature review and empirical studies</w:t>
      </w:r>
      <w:r w:rsidR="006A7895">
        <w:t xml:space="preserve"> with the process detailed in</w:t>
      </w:r>
      <w:r w:rsidR="00AF61C3">
        <w:t xml:space="preserve"> </w:t>
      </w:r>
      <w:r w:rsidR="00AF61C3">
        <w:fldChar w:fldCharType="begin"/>
      </w:r>
      <w:r w:rsidR="00AF61C3">
        <w:instrText xml:space="preserve"> REF _Ref128174854 \h </w:instrText>
      </w:r>
      <w:r w:rsidR="00AF61C3">
        <w:fldChar w:fldCharType="separate"/>
      </w:r>
      <w:r w:rsidR="00D9735C">
        <w:t xml:space="preserve">Figure </w:t>
      </w:r>
      <w:r w:rsidR="00D9735C">
        <w:rPr>
          <w:noProof/>
        </w:rPr>
        <w:t>1</w:t>
      </w:r>
      <w:r w:rsidR="00D9735C">
        <w:noBreakHyphen/>
      </w:r>
      <w:r w:rsidR="00D9735C">
        <w:rPr>
          <w:noProof/>
        </w:rPr>
        <w:t>2</w:t>
      </w:r>
      <w:r w:rsidR="00AF61C3">
        <w:fldChar w:fldCharType="end"/>
      </w:r>
      <w:r w:rsidRPr="004F5F91">
        <w:t xml:space="preserve">. As stated by Blessing </w:t>
      </w:r>
      <w:r w:rsidRPr="004F5F91">
        <w:fldChar w:fldCharType="begin" w:fldLock="1"/>
      </w:r>
      <w:r w:rsidR="00F52213">
        <w:instrText>ADDIN CSL_CITATION {"citationItems":[{"id":"ITEM-1","itemData":{"ISBN":"9781848825864","author":[{"dropping-particle":"","family":"T.M.Blessing","given":"Lucienne","non-dropping-particle":"","parse-names":false,"suffix":""}],"id":"ITEM-1","issued":{"date-parts":[["2001"]]},"number-of-pages":"43","title":"Design Research Methodology","type":"book","volume":"2"},"uris":["http://www.mendeley.com/documents/?uuid=c6cf32c0-621d-43f8-88f0-0ba7c0788000"]}],"mendeley":{"formattedCitation":"[40]","plainTextFormattedCitation":"[40]","previouslyFormattedCitation":"[40]"},"properties":{"noteIndex":0},"schema":"https://github.com/citation-style-language/schema/raw/master/csl-citation.json"}</w:instrText>
      </w:r>
      <w:r w:rsidRPr="004F5F91">
        <w:fldChar w:fldCharType="separate"/>
      </w:r>
      <w:r w:rsidR="00757D97" w:rsidRPr="00757D97">
        <w:rPr>
          <w:noProof/>
        </w:rPr>
        <w:t>[40]</w:t>
      </w:r>
      <w:r w:rsidRPr="004F5F91">
        <w:fldChar w:fldCharType="end"/>
      </w:r>
      <w:r w:rsidRPr="004F5F91">
        <w:t>, a descriptive study is required for research design projects to complete the reference model in order to identify</w:t>
      </w:r>
      <w:r>
        <w:t xml:space="preserve"> and clarify the factors that affect the </w:t>
      </w:r>
      <w:r w:rsidR="0064548B">
        <w:t>research</w:t>
      </w:r>
      <w:r>
        <w:t xml:space="preserve"> and project criteria</w:t>
      </w:r>
      <w:r w:rsidR="006E2C01">
        <w:t xml:space="preserve">. </w:t>
      </w:r>
      <w:r>
        <w:t xml:space="preserve">Through the descriptive stage of the project, problems associated with the current state of the industry will be highlighted. This will determine the relevance of the research and the contribution through </w:t>
      </w:r>
      <w:r w:rsidRPr="006570C4">
        <w:t>which the</w:t>
      </w:r>
      <w:r>
        <w:t xml:space="preserve"> project will realise whilst highlighting factors that require addressing.</w:t>
      </w:r>
    </w:p>
    <w:p w14:paraId="078CE21B" w14:textId="7FF9590E" w:rsidR="00B81CF4" w:rsidRDefault="00CA79D2" w:rsidP="005F001B">
      <w:pPr>
        <w:jc w:val="center"/>
      </w:pPr>
      <w:r>
        <w:rPr>
          <w:noProof/>
        </w:rPr>
        <w:lastRenderedPageBreak/>
        <w:drawing>
          <wp:inline distT="0" distB="0" distL="0" distR="0" wp14:anchorId="1BDA6526" wp14:editId="345151C0">
            <wp:extent cx="2575560" cy="3785451"/>
            <wp:effectExtent l="0" t="0" r="0" b="5715"/>
            <wp:docPr id="156" name="Picture 1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Diagram&#10;&#10;Description automatically generated"/>
                    <pic:cNvPicPr/>
                  </pic:nvPicPr>
                  <pic:blipFill>
                    <a:blip r:embed="rId28"/>
                    <a:stretch>
                      <a:fillRect/>
                    </a:stretch>
                  </pic:blipFill>
                  <pic:spPr>
                    <a:xfrm>
                      <a:off x="0" y="0"/>
                      <a:ext cx="2588486" cy="3804449"/>
                    </a:xfrm>
                    <a:prstGeom prst="rect">
                      <a:avLst/>
                    </a:prstGeom>
                  </pic:spPr>
                </pic:pic>
              </a:graphicData>
            </a:graphic>
          </wp:inline>
        </w:drawing>
      </w:r>
    </w:p>
    <w:p w14:paraId="3630B2B9" w14:textId="7219154A" w:rsidR="00154FD0" w:rsidRPr="00154FD0" w:rsidRDefault="00154FD0" w:rsidP="00154FD0">
      <w:pPr>
        <w:pStyle w:val="Caption"/>
        <w:jc w:val="center"/>
      </w:pPr>
      <w:bookmarkStart w:id="22" w:name="_Ref128174854"/>
      <w:bookmarkStart w:id="23" w:name="_Toc148210787"/>
      <w:r>
        <w:t xml:space="preserve">Figure </w:t>
      </w:r>
      <w:fldSimple w:instr=" STYLEREF 1 \s ">
        <w:r w:rsidR="00D9735C">
          <w:rPr>
            <w:noProof/>
          </w:rPr>
          <w:t>1</w:t>
        </w:r>
      </w:fldSimple>
      <w:r w:rsidR="00A534C3">
        <w:noBreakHyphen/>
      </w:r>
      <w:fldSimple w:instr=" SEQ Figure \* ARABIC \s 1 ">
        <w:r w:rsidR="00D9735C">
          <w:rPr>
            <w:noProof/>
          </w:rPr>
          <w:t>2</w:t>
        </w:r>
      </w:fldSimple>
      <w:bookmarkEnd w:id="22"/>
      <w:r>
        <w:t xml:space="preserve"> </w:t>
      </w:r>
      <w:r w:rsidRPr="00CA0BF5">
        <w:t>Process steps for descriptive study</w:t>
      </w:r>
      <w:r w:rsidR="00B74AAD">
        <w:t xml:space="preserve"> </w:t>
      </w:r>
      <w:r w:rsidR="00B74AAD">
        <w:fldChar w:fldCharType="begin" w:fldLock="1"/>
      </w:r>
      <w:r w:rsidR="007037A6">
        <w:instrText>ADDIN CSL_CITATION {"citationItems":[{"id":"ITEM-1","itemData":{"ISBN":"9781848825864","author":[{"dropping-particle":"","family":"T.M.Blessing","given":"Lucienne","non-dropping-particle":"","parse-names":false,"suffix":""}],"id":"ITEM-1","issued":{"date-parts":[["2001"]]},"number-of-pages":"43","title":"Design Research Methodology","type":"book","volume":"2"},"uris":["http://www.mendeley.com/documents/?uuid=c6cf32c0-621d-43f8-88f0-0ba7c0788000"]}],"mendeley":{"formattedCitation":"[40]","plainTextFormattedCitation":"[40]","previouslyFormattedCitation":"[40]"},"properties":{"noteIndex":0},"schema":"https://github.com/citation-style-language/schema/raw/master/csl-citation.json"}</w:instrText>
      </w:r>
      <w:r w:rsidR="00B74AAD">
        <w:fldChar w:fldCharType="separate"/>
      </w:r>
      <w:r w:rsidR="00B74AAD" w:rsidRPr="00B74AAD">
        <w:rPr>
          <w:i w:val="0"/>
          <w:noProof/>
        </w:rPr>
        <w:t>[40]</w:t>
      </w:r>
      <w:bookmarkEnd w:id="23"/>
      <w:r w:rsidR="00B74AAD">
        <w:fldChar w:fldCharType="end"/>
      </w:r>
    </w:p>
    <w:p w14:paraId="20291C55" w14:textId="77777777" w:rsidR="00EF25C2" w:rsidRPr="00EF25C2" w:rsidRDefault="00EF25C2" w:rsidP="00A61722"/>
    <w:p w14:paraId="4CB5769A" w14:textId="6B16A274" w:rsidR="00726D7D" w:rsidRDefault="00726D7D" w:rsidP="0082306F">
      <w:pPr>
        <w:spacing w:line="480" w:lineRule="auto"/>
      </w:pPr>
      <w:r w:rsidRPr="007231DF">
        <w:t xml:space="preserve">The two parts of the descriptive </w:t>
      </w:r>
      <w:r w:rsidR="009657FC" w:rsidRPr="007231DF">
        <w:t>phase</w:t>
      </w:r>
      <w:r w:rsidRPr="007231DF">
        <w:t xml:space="preserve"> consist of a review-based stage which will include a</w:t>
      </w:r>
      <w:r>
        <w:t xml:space="preserve">n </w:t>
      </w:r>
      <w:r w:rsidR="00393DFB">
        <w:t xml:space="preserve">initial </w:t>
      </w:r>
      <w:r>
        <w:t>overv</w:t>
      </w:r>
      <w:r w:rsidRPr="007231DF">
        <w:t>iew of the literature</w:t>
      </w:r>
      <w:r w:rsidR="00E13E8D">
        <w:t>,</w:t>
      </w:r>
      <w:r w:rsidRPr="007231DF">
        <w:t xml:space="preserve"> both directly</w:t>
      </w:r>
      <w:r w:rsidR="00F50724">
        <w:t xml:space="preserve"> and </w:t>
      </w:r>
      <w:r w:rsidRPr="007231DF">
        <w:t>in-directly related to the subject</w:t>
      </w:r>
      <w:r w:rsidR="00D21365">
        <w:t>,</w:t>
      </w:r>
      <w:r w:rsidR="00764389">
        <w:t xml:space="preserve"> developing into a more detailed </w:t>
      </w:r>
      <w:r w:rsidRPr="007231DF">
        <w:t xml:space="preserve">literature review and empirical </w:t>
      </w:r>
      <w:r w:rsidR="00966B24">
        <w:t>study</w:t>
      </w:r>
      <w:r w:rsidRPr="007231DF">
        <w:t>.</w:t>
      </w:r>
      <w:r>
        <w:t xml:space="preserve"> </w:t>
      </w:r>
      <w:r w:rsidR="00E962E2">
        <w:t xml:space="preserve">The process involved in the descriptive stage is detailed </w:t>
      </w:r>
      <w:r w:rsidR="00E962E2" w:rsidRPr="0045099C">
        <w:t>through</w:t>
      </w:r>
      <w:r w:rsidR="00AF61C3">
        <w:t xml:space="preserve"> </w:t>
      </w:r>
      <w:r w:rsidR="00AF61C3">
        <w:fldChar w:fldCharType="begin"/>
      </w:r>
      <w:r w:rsidR="00AF61C3">
        <w:instrText xml:space="preserve"> REF _Ref128174854 \h </w:instrText>
      </w:r>
      <w:r w:rsidR="00AF61C3">
        <w:fldChar w:fldCharType="separate"/>
      </w:r>
      <w:r w:rsidR="00D9735C">
        <w:t xml:space="preserve">Figure </w:t>
      </w:r>
      <w:r w:rsidR="00D9735C">
        <w:rPr>
          <w:noProof/>
        </w:rPr>
        <w:t>1</w:t>
      </w:r>
      <w:r w:rsidR="00D9735C">
        <w:noBreakHyphen/>
      </w:r>
      <w:r w:rsidR="00D9735C">
        <w:rPr>
          <w:noProof/>
        </w:rPr>
        <w:t>2</w:t>
      </w:r>
      <w:r w:rsidR="00AF61C3">
        <w:fldChar w:fldCharType="end"/>
      </w:r>
      <w:r w:rsidR="00A80573">
        <w:t xml:space="preserve">, </w:t>
      </w:r>
      <w:r w:rsidR="0052570C">
        <w:t xml:space="preserve">although </w:t>
      </w:r>
      <w:r w:rsidR="00E962E2" w:rsidRPr="0045099C">
        <w:t>this is detailed as a step process the steps may run concurrently.</w:t>
      </w:r>
    </w:p>
    <w:p w14:paraId="62AF399F" w14:textId="131C7EDA" w:rsidR="00726D7D" w:rsidRDefault="00726D7D" w:rsidP="0082306F">
      <w:pPr>
        <w:spacing w:line="480" w:lineRule="auto"/>
      </w:pPr>
      <w:r>
        <w:t xml:space="preserve">The third stage of the project is the conceptualisation stage. This will draw on the information gathered through review and empirical study to develop a strong solution to the </w:t>
      </w:r>
      <w:r w:rsidR="00EE74B8">
        <w:t>research</w:t>
      </w:r>
      <w:r>
        <w:t xml:space="preserve"> problem. Solution principals will be sought during this stage of the project and generally applicable methods will be developed. New concepts and ideas will be critically challenged to identify faults and possible short comings </w:t>
      </w:r>
      <w:r w:rsidR="005B2C24">
        <w:t>that</w:t>
      </w:r>
      <w:r>
        <w:t xml:space="preserve"> will be part of the refining and </w:t>
      </w:r>
      <w:r w:rsidR="00A15B6F">
        <w:t xml:space="preserve">continued </w:t>
      </w:r>
      <w:r>
        <w:t xml:space="preserve">development process. This stage will involve exploring novel paths which may </w:t>
      </w:r>
      <w:r w:rsidR="0078196E">
        <w:t>seem irrelevant</w:t>
      </w:r>
      <w:r>
        <w:t xml:space="preserve"> </w:t>
      </w:r>
      <w:r w:rsidR="00D715B5">
        <w:t>and</w:t>
      </w:r>
      <w:r>
        <w:t xml:space="preserve"> unconventional, but these ideas should not be dismissed. Through this stage </w:t>
      </w:r>
      <w:r>
        <w:lastRenderedPageBreak/>
        <w:t xml:space="preserve">of the project, the lifecycle of the product will be considered, as well as the proposed use, </w:t>
      </w:r>
      <w:r w:rsidR="0044605E">
        <w:t>installation,</w:t>
      </w:r>
      <w:r>
        <w:t xml:space="preserve"> and maintenance.</w:t>
      </w:r>
    </w:p>
    <w:p w14:paraId="515B394E" w14:textId="501468FA" w:rsidR="005666F7" w:rsidRDefault="005666F7" w:rsidP="0082306F">
      <w:pPr>
        <w:spacing w:line="480" w:lineRule="auto"/>
      </w:pPr>
      <w:r>
        <w:t xml:space="preserve">Every product has a </w:t>
      </w:r>
      <w:r w:rsidR="001D5762">
        <w:t>‘</w:t>
      </w:r>
      <w:r>
        <w:t xml:space="preserve">product life </w:t>
      </w:r>
      <w:r w:rsidRPr="004621E4">
        <w:t>cycle</w:t>
      </w:r>
      <w:r w:rsidR="001D5762">
        <w:t>’</w:t>
      </w:r>
      <w:r>
        <w:t xml:space="preserve"> and is usually </w:t>
      </w:r>
      <w:r w:rsidR="00E51E59">
        <w:t xml:space="preserve">commercially </w:t>
      </w:r>
      <w:r>
        <w:t>designed with this in mind</w:t>
      </w:r>
      <w:r w:rsidRPr="004621E4">
        <w:t>. Kamm</w:t>
      </w:r>
      <w:r>
        <w:t xml:space="preserve"> </w:t>
      </w:r>
      <w:r>
        <w:fldChar w:fldCharType="begin" w:fldLock="1"/>
      </w:r>
      <w:r w:rsidR="00F52213">
        <w:instrText>ADDIN CSL_CITATION {"citationItems":[{"id":"ITEM-1","itemData":{"DOI":"10.1109/9780470546338.ch33","ISBN":"9781846283185","author":[{"dropping-particle":"","family":"Kamm","given":"Lawrence J.","non-dropping-particle":"","parse-names":false,"suffix":""}],"container-title":"Real-World Engineering","id":"ITEM-1","issued":{"date-parts":[["2015"]]},"title":"Engineering Design","type":"book"},"uris":["http://www.mendeley.com/documents/?uuid=ad8dabaa-d9e8-4ba0-9996-9617928be580"]}],"mendeley":{"formattedCitation":"[41]","plainTextFormattedCitation":"[41]","previouslyFormattedCitation":"[41]"},"properties":{"noteIndex":0},"schema":"https://github.com/citation-style-language/schema/raw/master/csl-citation.json"}</w:instrText>
      </w:r>
      <w:r>
        <w:fldChar w:fldCharType="separate"/>
      </w:r>
      <w:r w:rsidR="00757D97" w:rsidRPr="00757D97">
        <w:rPr>
          <w:noProof/>
        </w:rPr>
        <w:t>[41]</w:t>
      </w:r>
      <w:r>
        <w:fldChar w:fldCharType="end"/>
      </w:r>
      <w:r>
        <w:t xml:space="preserve"> explains the typical life cycle of the </w:t>
      </w:r>
      <w:r w:rsidRPr="003443B2">
        <w:t xml:space="preserve">product. </w:t>
      </w:r>
      <w:r w:rsidR="00AF61C3">
        <w:fldChar w:fldCharType="begin"/>
      </w:r>
      <w:r w:rsidR="00AF61C3">
        <w:instrText xml:space="preserve"> REF _Ref128174935 \h </w:instrText>
      </w:r>
      <w:r w:rsidR="00AF61C3">
        <w:fldChar w:fldCharType="separate"/>
      </w:r>
      <w:r w:rsidR="00D9735C">
        <w:t xml:space="preserve">Figure </w:t>
      </w:r>
      <w:r w:rsidR="00D9735C">
        <w:rPr>
          <w:noProof/>
        </w:rPr>
        <w:t>1</w:t>
      </w:r>
      <w:r w:rsidR="00D9735C">
        <w:noBreakHyphen/>
      </w:r>
      <w:r w:rsidR="00D9735C">
        <w:rPr>
          <w:noProof/>
        </w:rPr>
        <w:t>3</w:t>
      </w:r>
      <w:r w:rsidR="00AF61C3">
        <w:fldChar w:fldCharType="end"/>
      </w:r>
      <w:r w:rsidR="00AF61C3">
        <w:t xml:space="preserve"> </w:t>
      </w:r>
      <w:r>
        <w:t xml:space="preserve">details the various stages </w:t>
      </w:r>
      <w:r w:rsidR="00034FE1">
        <w:t>in the life of a</w:t>
      </w:r>
      <w:r>
        <w:t xml:space="preserve"> product</w:t>
      </w:r>
      <w:r w:rsidR="00035A4A">
        <w:t xml:space="preserve"> an</w:t>
      </w:r>
      <w:r w:rsidR="0019772D">
        <w:t>d</w:t>
      </w:r>
      <w:r>
        <w:t xml:space="preserve"> all stages should be considered throughout the project process. </w:t>
      </w:r>
      <w:r w:rsidRPr="003443B2">
        <w:t xml:space="preserve">In conclusion of the conceptualisation stage, </w:t>
      </w:r>
      <w:r w:rsidR="00332B34">
        <w:t xml:space="preserve">the </w:t>
      </w:r>
      <w:r>
        <w:t xml:space="preserve">proposed solution </w:t>
      </w:r>
      <w:r w:rsidR="00332B34">
        <w:t xml:space="preserve">should </w:t>
      </w:r>
      <w:r>
        <w:t>lead to a positive result, with the solution being both academically and practically worthwhile whilst being achievable in the project specification.</w:t>
      </w:r>
    </w:p>
    <w:p w14:paraId="77426FA3" w14:textId="77777777" w:rsidR="00726D7D" w:rsidRDefault="00726D7D" w:rsidP="00726D7D">
      <w:pPr>
        <w:jc w:val="center"/>
      </w:pPr>
      <w:r>
        <w:rPr>
          <w:noProof/>
        </w:rPr>
        <w:drawing>
          <wp:inline distT="0" distB="0" distL="0" distR="0" wp14:anchorId="327743BF" wp14:editId="4245A30B">
            <wp:extent cx="4183912" cy="3543300"/>
            <wp:effectExtent l="0" t="0" r="0" b="0"/>
            <wp:docPr id="34" name="Picture 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iagram&#10;&#10;Description automatically generated"/>
                    <pic:cNvPicPr/>
                  </pic:nvPicPr>
                  <pic:blipFill>
                    <a:blip r:embed="rId29"/>
                    <a:stretch>
                      <a:fillRect/>
                    </a:stretch>
                  </pic:blipFill>
                  <pic:spPr>
                    <a:xfrm>
                      <a:off x="0" y="0"/>
                      <a:ext cx="4183912" cy="3543300"/>
                    </a:xfrm>
                    <a:prstGeom prst="rect">
                      <a:avLst/>
                    </a:prstGeom>
                  </pic:spPr>
                </pic:pic>
              </a:graphicData>
            </a:graphic>
          </wp:inline>
        </w:drawing>
      </w:r>
    </w:p>
    <w:p w14:paraId="3B047D0A" w14:textId="0AECDBFC" w:rsidR="00EF25C2" w:rsidRDefault="00694F2C" w:rsidP="00694F2C">
      <w:pPr>
        <w:pStyle w:val="Caption"/>
        <w:jc w:val="center"/>
      </w:pPr>
      <w:bookmarkStart w:id="24" w:name="_Ref128174935"/>
      <w:bookmarkStart w:id="25" w:name="_Toc148210788"/>
      <w:r>
        <w:t xml:space="preserve">Figure </w:t>
      </w:r>
      <w:fldSimple w:instr=" STYLEREF 1 \s ">
        <w:r w:rsidR="00D9735C">
          <w:rPr>
            <w:noProof/>
          </w:rPr>
          <w:t>1</w:t>
        </w:r>
      </w:fldSimple>
      <w:r w:rsidR="00A534C3">
        <w:noBreakHyphen/>
      </w:r>
      <w:fldSimple w:instr=" SEQ Figure \* ARABIC \s 1 ">
        <w:r w:rsidR="00D9735C">
          <w:rPr>
            <w:noProof/>
          </w:rPr>
          <w:t>3</w:t>
        </w:r>
      </w:fldSimple>
      <w:bookmarkEnd w:id="24"/>
      <w:r>
        <w:t xml:space="preserve"> </w:t>
      </w:r>
      <w:r w:rsidRPr="002C4CC2">
        <w:t>Life cycle of a product, reproduced from</w:t>
      </w:r>
      <w:r w:rsidR="00B168A7">
        <w:t xml:space="preserve"> </w:t>
      </w:r>
      <w:r w:rsidR="007037A6">
        <w:fldChar w:fldCharType="begin" w:fldLock="1"/>
      </w:r>
      <w:r w:rsidR="00D92B3A">
        <w:instrText>ADDIN CSL_CITATION {"citationItems":[{"id":"ITEM-1","itemData":{"DOI":"10.1109/9780470546338.ch33","ISBN":"9781846283185","author":[{"dropping-particle":"","family":"Kamm","given":"Lawrence J.","non-dropping-particle":"","parse-names":false,"suffix":""}],"container-title":"Real-World Engineering","id":"ITEM-1","issued":{"date-parts":[["2015"]]},"title":"Engineering Design","type":"book"},"uris":["http://www.mendeley.com/documents/?uuid=ad8dabaa-d9e8-4ba0-9996-9617928be580"]}],"mendeley":{"formattedCitation":"[41]","plainTextFormattedCitation":"[41]","previouslyFormattedCitation":"[41]"},"properties":{"noteIndex":0},"schema":"https://github.com/citation-style-language/schema/raw/master/csl-citation.json"}</w:instrText>
      </w:r>
      <w:r w:rsidR="007037A6">
        <w:fldChar w:fldCharType="separate"/>
      </w:r>
      <w:r w:rsidR="007037A6" w:rsidRPr="007037A6">
        <w:rPr>
          <w:i w:val="0"/>
          <w:noProof/>
        </w:rPr>
        <w:t>[41]</w:t>
      </w:r>
      <w:bookmarkEnd w:id="25"/>
      <w:r w:rsidR="007037A6">
        <w:fldChar w:fldCharType="end"/>
      </w:r>
    </w:p>
    <w:p w14:paraId="379AB720" w14:textId="77777777" w:rsidR="00E82DCF" w:rsidRPr="00E82DCF" w:rsidRDefault="00E82DCF" w:rsidP="00E82DCF"/>
    <w:p w14:paraId="44C526A2" w14:textId="75CDCB46" w:rsidR="00726D7D" w:rsidRDefault="00726D7D" w:rsidP="00DE2553">
      <w:pPr>
        <w:spacing w:line="480" w:lineRule="auto"/>
      </w:pPr>
      <w:r>
        <w:t xml:space="preserve">The next stage will be </w:t>
      </w:r>
      <w:r w:rsidRPr="00910D0B">
        <w:t xml:space="preserve">the embodying stage where the ideas generated in the conceptualisation stage will be developed into a </w:t>
      </w:r>
      <w:r w:rsidR="00944CB3">
        <w:t>physical</w:t>
      </w:r>
      <w:r w:rsidRPr="00910D0B">
        <w:t xml:space="preserve"> </w:t>
      </w:r>
      <w:r w:rsidR="00082198">
        <w:t>prototype</w:t>
      </w:r>
      <w:r w:rsidRPr="00910D0B">
        <w:t xml:space="preserve">. </w:t>
      </w:r>
      <w:r w:rsidR="00D87083">
        <w:t>This will i</w:t>
      </w:r>
      <w:r w:rsidRPr="00910D0B">
        <w:t xml:space="preserve">nclude further review to find the best platforms and technologies for the development process. At this stage it </w:t>
      </w:r>
      <w:r w:rsidR="00742C23">
        <w:t>is</w:t>
      </w:r>
      <w:r w:rsidRPr="00910D0B">
        <w:t xml:space="preserve"> documented how the </w:t>
      </w:r>
      <w:r w:rsidR="000B2D37">
        <w:t>solution</w:t>
      </w:r>
      <w:r w:rsidRPr="00910D0B">
        <w:t xml:space="preserve"> addresses the problem</w:t>
      </w:r>
      <w:r w:rsidR="00C6604F">
        <w:t xml:space="preserve"> through </w:t>
      </w:r>
      <w:r w:rsidR="00C62D62">
        <w:t xml:space="preserve">simulation and </w:t>
      </w:r>
      <w:r w:rsidR="00C62D62">
        <w:lastRenderedPageBreak/>
        <w:t>testing.</w:t>
      </w:r>
      <w:r w:rsidR="00371B70">
        <w:t xml:space="preserve"> </w:t>
      </w:r>
      <w:r w:rsidR="005B1BF9">
        <w:t xml:space="preserve">In </w:t>
      </w:r>
      <w:r w:rsidR="00924B71">
        <w:t>addition,</w:t>
      </w:r>
      <w:r w:rsidR="005B1BF9">
        <w:t xml:space="preserve"> it will define the </w:t>
      </w:r>
      <w:r w:rsidRPr="00910D0B">
        <w:t>elements</w:t>
      </w:r>
      <w:r w:rsidR="005B1BF9">
        <w:t xml:space="preserve"> and </w:t>
      </w:r>
      <w:r w:rsidRPr="00910D0B">
        <w:t>components, its principal of function, concepts involved</w:t>
      </w:r>
      <w:r w:rsidR="00DC1BC1">
        <w:t>,</w:t>
      </w:r>
      <w:r w:rsidRPr="00910D0B">
        <w:t xml:space="preserve"> and how it will operate</w:t>
      </w:r>
      <w:r w:rsidRPr="00637E9E">
        <w:t>.</w:t>
      </w:r>
    </w:p>
    <w:p w14:paraId="16E9683F" w14:textId="4B3F6792" w:rsidR="00355231" w:rsidRDefault="00726D7D" w:rsidP="0082306F">
      <w:pPr>
        <w:spacing w:line="480" w:lineRule="auto"/>
      </w:pPr>
      <w:r>
        <w:t>The final stage of the project will be a</w:t>
      </w:r>
      <w:r w:rsidR="00F45123">
        <w:t>n</w:t>
      </w:r>
      <w:r>
        <w:t xml:space="preserve"> </w:t>
      </w:r>
      <w:r w:rsidR="00942599">
        <w:t xml:space="preserve">application </w:t>
      </w:r>
      <w:r w:rsidR="00E95D21">
        <w:t>evaluation</w:t>
      </w:r>
      <w:r>
        <w:t xml:space="preserve"> to </w:t>
      </w:r>
      <w:r w:rsidR="00E95D21">
        <w:t>analyse</w:t>
      </w:r>
      <w:r>
        <w:t xml:space="preserve"> the design </w:t>
      </w:r>
      <w:r w:rsidRPr="00B92F5D">
        <w:t xml:space="preserve">support. The methods </w:t>
      </w:r>
      <w:r w:rsidR="008B7D02">
        <w:t xml:space="preserve">that will be </w:t>
      </w:r>
      <w:r w:rsidRPr="00B92F5D">
        <w:t xml:space="preserve">used for evaluation </w:t>
      </w:r>
      <w:r w:rsidR="00E4517C">
        <w:t>are</w:t>
      </w:r>
      <w:r w:rsidRPr="00B92F5D">
        <w:t xml:space="preserve"> developed through the earlier stages of the research project and recorded as certain test and evaluation criteria are identified. This will</w:t>
      </w:r>
      <w:r w:rsidRPr="00B92F5D">
        <w:rPr>
          <w:color w:val="FF0000"/>
        </w:rPr>
        <w:t xml:space="preserve"> </w:t>
      </w:r>
      <w:r w:rsidRPr="00B92F5D">
        <w:t>determine whether</w:t>
      </w:r>
      <w:r>
        <w:t xml:space="preserve"> the solution is able to support the problem as intended</w:t>
      </w:r>
      <w:r w:rsidR="00E30FCE">
        <w:t xml:space="preserve"> </w:t>
      </w:r>
      <w:r w:rsidR="00532205">
        <w:t xml:space="preserve">in </w:t>
      </w:r>
      <w:r w:rsidR="007F21A1">
        <w:t>application and</w:t>
      </w:r>
      <w:r w:rsidR="00E30FCE">
        <w:t xml:space="preserve"> address </w:t>
      </w:r>
      <w:r w:rsidR="00E96D73">
        <w:t>any further</w:t>
      </w:r>
      <w:r w:rsidR="00E30FCE">
        <w:t xml:space="preserve"> issues in the measurement of particulate emissions</w:t>
      </w:r>
      <w:r w:rsidR="00355231">
        <w:t>. Areas for further research will be identified and directed at this stage of the research</w:t>
      </w:r>
      <w:r w:rsidR="00E5395C">
        <w:t xml:space="preserve">. </w:t>
      </w:r>
      <w:r w:rsidR="0097335D">
        <w:t>A</w:t>
      </w:r>
      <w:r w:rsidR="00E5395C">
        <w:t xml:space="preserve"> continual evaluation will take place for the duration of the project, starting at the conceptualisation stage.</w:t>
      </w:r>
    </w:p>
    <w:p w14:paraId="2B22B152" w14:textId="1F723685" w:rsidR="00726D7D" w:rsidRPr="00B04827" w:rsidRDefault="00726D7D" w:rsidP="0082306F">
      <w:pPr>
        <w:spacing w:line="480" w:lineRule="auto"/>
      </w:pPr>
      <w:r w:rsidRPr="008D4F3D">
        <w:t xml:space="preserve">Due to the nature of the project, </w:t>
      </w:r>
      <w:r w:rsidR="00F1412C" w:rsidRPr="008D4F3D">
        <w:t>several</w:t>
      </w:r>
      <w:r w:rsidRPr="008D4F3D">
        <w:t xml:space="preserve"> research methods will be used. Blessing </w:t>
      </w:r>
      <w:r w:rsidRPr="008D4F3D">
        <w:fldChar w:fldCharType="begin" w:fldLock="1"/>
      </w:r>
      <w:r w:rsidR="00F52213">
        <w:instrText>ADDIN CSL_CITATION {"citationItems":[{"id":"ITEM-1","itemData":{"ISBN":"9781848825864","author":[{"dropping-particle":"","family":"T.M.Blessing","given":"Lucienne","non-dropping-particle":"","parse-names":false,"suffix":""}],"id":"ITEM-1","issued":{"date-parts":[["2001"]]},"number-of-pages":"43","title":"Design Research Methodology","type":"book","volume":"2"},"uris":["http://www.mendeley.com/documents/?uuid=c6cf32c0-621d-43f8-88f0-0ba7c0788000"]}],"mendeley":{"formattedCitation":"[40]","plainTextFormattedCitation":"[40]","previouslyFormattedCitation":"[40]"},"properties":{"noteIndex":0},"schema":"https://github.com/citation-style-language/schema/raw/master/csl-citation.json"}</w:instrText>
      </w:r>
      <w:r w:rsidRPr="008D4F3D">
        <w:fldChar w:fldCharType="separate"/>
      </w:r>
      <w:r w:rsidR="00757D97" w:rsidRPr="00757D97">
        <w:rPr>
          <w:noProof/>
        </w:rPr>
        <w:t>[40]</w:t>
      </w:r>
      <w:r w:rsidRPr="008D4F3D">
        <w:fldChar w:fldCharType="end"/>
      </w:r>
      <w:r w:rsidRPr="008D4F3D">
        <w:t xml:space="preserve"> </w:t>
      </w:r>
      <w:r w:rsidR="00F1412C">
        <w:t>states</w:t>
      </w:r>
      <w:r w:rsidR="00002CE1">
        <w:t xml:space="preserve"> that</w:t>
      </w:r>
      <w:r w:rsidRPr="00B04827">
        <w:t xml:space="preserve"> studies of multi-dimensional problems</w:t>
      </w:r>
      <w:r w:rsidR="007034BE">
        <w:t>,</w:t>
      </w:r>
      <w:r w:rsidRPr="00B04827">
        <w:t xml:space="preserve"> such as design </w:t>
      </w:r>
      <w:r w:rsidR="00C03FC6">
        <w:t>activities</w:t>
      </w:r>
      <w:r w:rsidR="007034BE">
        <w:t>,</w:t>
      </w:r>
      <w:r w:rsidRPr="00B04827">
        <w:t xml:space="preserve"> require multi-level</w:t>
      </w:r>
      <w:r w:rsidR="003D7D68">
        <w:t xml:space="preserve"> and</w:t>
      </w:r>
      <w:r w:rsidRPr="00B04827">
        <w:t xml:space="preserve"> multi-method approaches</w:t>
      </w:r>
      <w:r w:rsidR="00587C7B">
        <w:t>.</w:t>
      </w:r>
      <w:r w:rsidRPr="00B04827">
        <w:t xml:space="preserve"> </w:t>
      </w:r>
      <w:r w:rsidR="00587C7B">
        <w:t>These include</w:t>
      </w:r>
      <w:r w:rsidR="00BB4F94">
        <w:t>:</w:t>
      </w:r>
    </w:p>
    <w:p w14:paraId="6CF9635D" w14:textId="26B2527C" w:rsidR="00726D7D" w:rsidRPr="00B04827" w:rsidRDefault="007A5129">
      <w:pPr>
        <w:pStyle w:val="ListParagraph"/>
        <w:numPr>
          <w:ilvl w:val="0"/>
          <w:numId w:val="3"/>
        </w:numPr>
        <w:spacing w:line="480" w:lineRule="auto"/>
      </w:pPr>
      <w:r>
        <w:t>Literature review</w:t>
      </w:r>
      <w:r w:rsidR="00726D7D" w:rsidRPr="00B04827">
        <w:t xml:space="preserve"> – </w:t>
      </w:r>
      <w:r w:rsidR="00B77EEF">
        <w:t xml:space="preserve">a </w:t>
      </w:r>
      <w:r>
        <w:t xml:space="preserve">literature </w:t>
      </w:r>
      <w:r w:rsidR="00B77EEF">
        <w:t xml:space="preserve">review is </w:t>
      </w:r>
      <w:r w:rsidR="002850D8">
        <w:t>undertaken</w:t>
      </w:r>
      <w:r w:rsidR="00B77EEF">
        <w:t xml:space="preserve">, </w:t>
      </w:r>
      <w:r>
        <w:t>covering all aspects of the measurement of particulate emissions</w:t>
      </w:r>
      <w:r w:rsidR="007E05A6">
        <w:t>.</w:t>
      </w:r>
    </w:p>
    <w:p w14:paraId="3665D90D" w14:textId="746F8E02" w:rsidR="00726D7D" w:rsidRDefault="00726D7D">
      <w:pPr>
        <w:pStyle w:val="ListParagraph"/>
        <w:numPr>
          <w:ilvl w:val="0"/>
          <w:numId w:val="3"/>
        </w:numPr>
        <w:spacing w:line="480" w:lineRule="auto"/>
      </w:pPr>
      <w:r w:rsidRPr="00B04827">
        <w:t>Simulation –</w:t>
      </w:r>
      <w:r w:rsidR="00673711">
        <w:t xml:space="preserve"> </w:t>
      </w:r>
      <w:r w:rsidRPr="00B04827">
        <w:t xml:space="preserve">specialist software </w:t>
      </w:r>
      <w:r w:rsidR="00E44579">
        <w:t xml:space="preserve">is </w:t>
      </w:r>
      <w:r w:rsidR="00585F4E">
        <w:t xml:space="preserve">used </w:t>
      </w:r>
      <w:r w:rsidRPr="00B04827">
        <w:t>for</w:t>
      </w:r>
      <w:r w:rsidR="001E59EB">
        <w:t xml:space="preserve"> the</w:t>
      </w:r>
      <w:r w:rsidRPr="00B04827">
        <w:t xml:space="preserve"> design and development</w:t>
      </w:r>
      <w:r w:rsidR="00B73221">
        <w:t xml:space="preserve"> process</w:t>
      </w:r>
      <w:r w:rsidR="009427E0">
        <w:t>.</w:t>
      </w:r>
    </w:p>
    <w:p w14:paraId="5E47143B" w14:textId="2FFF21A7" w:rsidR="00743DDE" w:rsidRPr="00B04827" w:rsidRDefault="00743DDE">
      <w:pPr>
        <w:pStyle w:val="ListParagraph"/>
        <w:numPr>
          <w:ilvl w:val="0"/>
          <w:numId w:val="3"/>
        </w:numPr>
        <w:spacing w:line="480" w:lineRule="auto"/>
      </w:pPr>
      <w:r>
        <w:t xml:space="preserve">Experimental testing </w:t>
      </w:r>
      <w:r w:rsidRPr="00B04827">
        <w:t>–</w:t>
      </w:r>
      <w:r>
        <w:t xml:space="preserve"> a physical model of the designed methodology is used to verify the proposed technique.</w:t>
      </w:r>
    </w:p>
    <w:p w14:paraId="7C44A1B5" w14:textId="7240C56D" w:rsidR="00726D7D" w:rsidRPr="00B04827" w:rsidRDefault="00A039DE">
      <w:pPr>
        <w:pStyle w:val="ListParagraph"/>
        <w:numPr>
          <w:ilvl w:val="0"/>
          <w:numId w:val="3"/>
        </w:numPr>
        <w:spacing w:line="480" w:lineRule="auto"/>
      </w:pPr>
      <w:r>
        <w:t>Industrial survey</w:t>
      </w:r>
      <w:r w:rsidR="00726D7D" w:rsidRPr="00B04827">
        <w:t xml:space="preserve"> – </w:t>
      </w:r>
      <w:r w:rsidR="00C10009">
        <w:t xml:space="preserve">a survey is </w:t>
      </w:r>
      <w:r>
        <w:t xml:space="preserve">used for </w:t>
      </w:r>
      <w:r w:rsidR="00734AD4">
        <w:t>further industry review</w:t>
      </w:r>
      <w:r w:rsidR="009427E0">
        <w:t>.</w:t>
      </w:r>
    </w:p>
    <w:p w14:paraId="5990F5F3" w14:textId="721B3F71" w:rsidR="009A6E19" w:rsidRPr="00E47BCE" w:rsidRDefault="00876BBB" w:rsidP="00C957A6">
      <w:pPr>
        <w:pStyle w:val="Heading2"/>
      </w:pPr>
      <w:bookmarkStart w:id="26" w:name="_Toc148210971"/>
      <w:r>
        <w:t>Overview and structure</w:t>
      </w:r>
      <w:bookmarkEnd w:id="26"/>
    </w:p>
    <w:p w14:paraId="5A4D72C1" w14:textId="16120E6D" w:rsidR="00205BEC" w:rsidRDefault="007B602B" w:rsidP="0082306F">
      <w:pPr>
        <w:spacing w:line="480" w:lineRule="auto"/>
      </w:pPr>
      <w:r>
        <w:t>As legislation is driving processes to become cleaner, operators are required to be able to prove their emissions levels at low concentrations</w:t>
      </w:r>
      <w:r w:rsidR="00104A3D">
        <w:t>. T</w:t>
      </w:r>
      <w:r>
        <w:t xml:space="preserve">here is a great need to accurately measure </w:t>
      </w:r>
      <w:r w:rsidR="00937E68">
        <w:t>particulate</w:t>
      </w:r>
      <w:r>
        <w:t xml:space="preserve"> emissions</w:t>
      </w:r>
      <w:r w:rsidR="00884AC3">
        <w:t>,</w:t>
      </w:r>
      <w:r>
        <w:t xml:space="preserve"> </w:t>
      </w:r>
      <w:r w:rsidR="00104A3D">
        <w:t xml:space="preserve">and to calibrate CEMS operating on processes where emissions are less than the limit of detection of </w:t>
      </w:r>
      <w:r w:rsidR="00884AC3">
        <w:t xml:space="preserve">the </w:t>
      </w:r>
      <w:r w:rsidR="00104A3D">
        <w:t>equipment</w:t>
      </w:r>
      <w:r>
        <w:t xml:space="preserve">. This research project therefore aims to </w:t>
      </w:r>
      <w:r w:rsidR="00770240">
        <w:t>investigate the methodology of particulate emissions measurement</w:t>
      </w:r>
      <w:r w:rsidR="00E84B3A">
        <w:t>.</w:t>
      </w:r>
      <w:r w:rsidR="00770240">
        <w:t xml:space="preserve"> </w:t>
      </w:r>
      <w:r w:rsidR="00E84B3A">
        <w:t>Consideration is made for</w:t>
      </w:r>
      <w:r w:rsidR="00E14A1B">
        <w:t xml:space="preserve"> new and alternative</w:t>
      </w:r>
      <w:r>
        <w:t xml:space="preserve"> techniques not currently used in the </w:t>
      </w:r>
      <w:r w:rsidRPr="00F47DBA">
        <w:t xml:space="preserve">industry </w:t>
      </w:r>
      <w:r w:rsidRPr="00F47DBA">
        <w:lastRenderedPageBreak/>
        <w:t>to accurately measure</w:t>
      </w:r>
      <w:r>
        <w:t xml:space="preserve"> particulate emissions </w:t>
      </w:r>
      <w:r w:rsidR="00135E32">
        <w:t>to give</w:t>
      </w:r>
      <w:r>
        <w:t xml:space="preserve"> reliable and repeatable results</w:t>
      </w:r>
      <w:r w:rsidR="00F8542B">
        <w:t>, with a focus on calibration and the SRM.</w:t>
      </w:r>
    </w:p>
    <w:p w14:paraId="32C3CA3A" w14:textId="2F131019" w:rsidR="00D21338" w:rsidRDefault="00D919C6" w:rsidP="0082306F">
      <w:pPr>
        <w:spacing w:line="480" w:lineRule="auto"/>
      </w:pPr>
      <w:r>
        <w:t xml:space="preserve">This </w:t>
      </w:r>
      <w:r w:rsidR="00044346">
        <w:t>t</w:t>
      </w:r>
      <w:r>
        <w:t xml:space="preserve">hesis consists of </w:t>
      </w:r>
      <w:r w:rsidR="00F95C03">
        <w:t>6</w:t>
      </w:r>
      <w:r>
        <w:t xml:space="preserve"> </w:t>
      </w:r>
      <w:r w:rsidR="00F95C03">
        <w:t>Chapters</w:t>
      </w:r>
      <w:r>
        <w:t xml:space="preserve"> </w:t>
      </w:r>
      <w:r w:rsidR="0006547E">
        <w:t>with a</w:t>
      </w:r>
      <w:r w:rsidR="003A3007">
        <w:t xml:space="preserve"> contents table, </w:t>
      </w:r>
      <w:r w:rsidR="0036513D">
        <w:t>list of figures, list of tables, declaration, acknowledgements and</w:t>
      </w:r>
      <w:r w:rsidR="0006547E">
        <w:t xml:space="preserve"> </w:t>
      </w:r>
      <w:r w:rsidR="0036513D">
        <w:t>n</w:t>
      </w:r>
      <w:r w:rsidR="003A3007">
        <w:t>omenclature</w:t>
      </w:r>
      <w:r w:rsidR="005E3AA6">
        <w:t xml:space="preserve"> before </w:t>
      </w:r>
      <w:r w:rsidR="00F95C03">
        <w:t>C</w:t>
      </w:r>
      <w:r w:rsidR="005E3AA6">
        <w:t xml:space="preserve">hapter </w:t>
      </w:r>
      <w:r w:rsidR="00F95C03">
        <w:t>1</w:t>
      </w:r>
      <w:r w:rsidR="005E3AA6">
        <w:t xml:space="preserve"> and the </w:t>
      </w:r>
      <w:r w:rsidR="00850478">
        <w:t>appendices</w:t>
      </w:r>
      <w:r w:rsidR="005E3AA6">
        <w:t xml:space="preserve"> following </w:t>
      </w:r>
      <w:r w:rsidR="00F95C03">
        <w:t>C</w:t>
      </w:r>
      <w:r w:rsidR="005E3AA6">
        <w:t xml:space="preserve">hapter </w:t>
      </w:r>
      <w:r w:rsidR="007F21A1">
        <w:t>6</w:t>
      </w:r>
      <w:r w:rsidR="000F6DCF">
        <w:t xml:space="preserve">. </w:t>
      </w:r>
      <w:r w:rsidR="00D00D0B">
        <w:t>Most of</w:t>
      </w:r>
      <w:r w:rsidR="005E3AA6">
        <w:t xml:space="preserve"> </w:t>
      </w:r>
      <w:r w:rsidR="0077363A">
        <w:t>the work presented in this</w:t>
      </w:r>
      <w:r w:rsidR="005E3AA6">
        <w:t xml:space="preserve"> </w:t>
      </w:r>
      <w:r w:rsidR="00044346">
        <w:t>t</w:t>
      </w:r>
      <w:r w:rsidR="005E3AA6">
        <w:t xml:space="preserve">hesis has been </w:t>
      </w:r>
      <w:r w:rsidR="00D00D0B">
        <w:t>published in peer-reviewed journals</w:t>
      </w:r>
      <w:r w:rsidR="004D5133">
        <w:t xml:space="preserve">, </w:t>
      </w:r>
      <w:r w:rsidR="00287902">
        <w:t xml:space="preserve">as </w:t>
      </w:r>
      <w:r w:rsidR="004D5133">
        <w:t xml:space="preserve">detailed in the </w:t>
      </w:r>
      <w:r w:rsidR="00247EAD">
        <w:t>appendices</w:t>
      </w:r>
      <w:r w:rsidR="003134FD">
        <w:t>.</w:t>
      </w:r>
    </w:p>
    <w:p w14:paraId="103632BC" w14:textId="3408EE50" w:rsidR="00E82ADA" w:rsidRDefault="00D21338" w:rsidP="0082306F">
      <w:pPr>
        <w:spacing w:line="480" w:lineRule="auto"/>
      </w:pPr>
      <w:r>
        <w:t xml:space="preserve">Chapter </w:t>
      </w:r>
      <w:r w:rsidR="007F21A1">
        <w:t>1</w:t>
      </w:r>
      <w:r>
        <w:t xml:space="preserve"> i</w:t>
      </w:r>
      <w:r w:rsidR="00C068C6">
        <w:t>ntroduces the research projec</w:t>
      </w:r>
      <w:r w:rsidR="0090072A">
        <w:t>t</w:t>
      </w:r>
      <w:r w:rsidR="00C068C6">
        <w:t xml:space="preserve">. </w:t>
      </w:r>
      <w:r w:rsidR="00951DFB">
        <w:t>Detailing</w:t>
      </w:r>
      <w:r w:rsidR="00C56007">
        <w:t xml:space="preserve"> the research background, the motivation behind the research, the main aims and objectives</w:t>
      </w:r>
      <w:r w:rsidR="002B4428">
        <w:t>,</w:t>
      </w:r>
      <w:r w:rsidR="00C56007">
        <w:t xml:space="preserve"> the scope and limitations of the research</w:t>
      </w:r>
      <w:r w:rsidR="00951DFB">
        <w:t>, the research methodology and the structure of the thesis</w:t>
      </w:r>
      <w:r w:rsidR="00E82ADA">
        <w:t>.</w:t>
      </w:r>
    </w:p>
    <w:p w14:paraId="597A25A1" w14:textId="52792CFA" w:rsidR="002D204C" w:rsidRPr="009239E2" w:rsidRDefault="00942402" w:rsidP="0082306F">
      <w:pPr>
        <w:spacing w:line="480" w:lineRule="auto"/>
        <w:rPr>
          <w:i/>
          <w:iCs/>
        </w:rPr>
      </w:pPr>
      <w:r>
        <w:t xml:space="preserve">Chapter </w:t>
      </w:r>
      <w:r w:rsidR="007F21A1">
        <w:t>2</w:t>
      </w:r>
      <w:r>
        <w:t xml:space="preserve"> is the initial literature review</w:t>
      </w:r>
      <w:r w:rsidR="00653829">
        <w:t>.</w:t>
      </w:r>
      <w:r>
        <w:t xml:space="preserve"> </w:t>
      </w:r>
      <w:r w:rsidR="00653829">
        <w:t>T</w:t>
      </w:r>
      <w:r>
        <w:t xml:space="preserve">his </w:t>
      </w:r>
      <w:r w:rsidR="00F95C03">
        <w:t>C</w:t>
      </w:r>
      <w:r>
        <w:t xml:space="preserve">hapter gives an overview </w:t>
      </w:r>
      <w:r w:rsidR="0070365B">
        <w:t xml:space="preserve">of the particulate </w:t>
      </w:r>
      <w:r w:rsidR="00AA26FF">
        <w:t xml:space="preserve">emissions </w:t>
      </w:r>
      <w:r w:rsidR="0070365B">
        <w:t>measurement industry</w:t>
      </w:r>
      <w:r w:rsidR="00D0309E">
        <w:t xml:space="preserve">. Reviewing the current categories for measurement, </w:t>
      </w:r>
      <w:r w:rsidR="003365F6">
        <w:t>legislation,</w:t>
      </w:r>
      <w:r w:rsidR="00D0309E">
        <w:t xml:space="preserve"> and commercially available measurement techniques</w:t>
      </w:r>
      <w:r w:rsidR="009355B3">
        <w:t xml:space="preserve"> with a view to highlighting areas in the industry requiring improvement</w:t>
      </w:r>
      <w:r w:rsidR="009F6818">
        <w:t xml:space="preserve"> and to realise the contribution of this research project.</w:t>
      </w:r>
      <w:r w:rsidR="00724BED">
        <w:t xml:space="preserve"> The results from the literature review are detailed throughout all published journal papers</w:t>
      </w:r>
      <w:r w:rsidR="006D3276">
        <w:t xml:space="preserve">, predominantly </w:t>
      </w:r>
      <w:r w:rsidR="00F124BF">
        <w:t>published</w:t>
      </w:r>
      <w:r w:rsidR="006D3276">
        <w:t xml:space="preserve"> in </w:t>
      </w:r>
      <w:r w:rsidR="00CA5C45">
        <w:t xml:space="preserve">the </w:t>
      </w:r>
      <w:r w:rsidR="006D3276" w:rsidRPr="009239E2">
        <w:rPr>
          <w:i/>
          <w:iCs/>
        </w:rPr>
        <w:t>Journal of Environmental Management Volume 296, 15</w:t>
      </w:r>
      <w:r w:rsidR="006D3276" w:rsidRPr="009239E2">
        <w:rPr>
          <w:i/>
          <w:iCs/>
          <w:vertAlign w:val="superscript"/>
        </w:rPr>
        <w:t>th</w:t>
      </w:r>
      <w:r w:rsidR="006D3276" w:rsidRPr="009239E2">
        <w:rPr>
          <w:i/>
          <w:iCs/>
        </w:rPr>
        <w:t xml:space="preserve"> October 2021, 113167.</w:t>
      </w:r>
    </w:p>
    <w:p w14:paraId="1784BF2C" w14:textId="6BB09FF7" w:rsidR="00553450" w:rsidRDefault="002D204C" w:rsidP="0082306F">
      <w:pPr>
        <w:spacing w:line="480" w:lineRule="auto"/>
      </w:pPr>
      <w:r>
        <w:t xml:space="preserve">Chapter </w:t>
      </w:r>
      <w:r w:rsidR="007F21A1">
        <w:t>3</w:t>
      </w:r>
      <w:r>
        <w:t xml:space="preserve"> details </w:t>
      </w:r>
      <w:r w:rsidR="0090577E">
        <w:t xml:space="preserve">the </w:t>
      </w:r>
      <w:r w:rsidR="000C100F">
        <w:t xml:space="preserve">methodology and </w:t>
      </w:r>
      <w:r>
        <w:t>requirements for selection of the most suitable particulate monitoring equipment</w:t>
      </w:r>
      <w:r w:rsidR="00DE6CE2">
        <w:t xml:space="preserve">. </w:t>
      </w:r>
      <w:r w:rsidR="00C40A0F">
        <w:t>There is currently no equipment available suitable to cover the full range of applications and therefore careful consideration is required to select appropriate measurement equipment for the relevant application.</w:t>
      </w:r>
      <w:r w:rsidR="0070092F">
        <w:t xml:space="preserve"> </w:t>
      </w:r>
      <w:r w:rsidR="00C74255">
        <w:t xml:space="preserve">This </w:t>
      </w:r>
      <w:r w:rsidR="00F95C03">
        <w:t>C</w:t>
      </w:r>
      <w:r w:rsidR="00C74255">
        <w:t>hapter takes</w:t>
      </w:r>
      <w:r w:rsidR="00DE6CE2">
        <w:t xml:space="preserve"> information </w:t>
      </w:r>
      <w:r w:rsidR="00EF4AE7">
        <w:t xml:space="preserve">gathered </w:t>
      </w:r>
      <w:r w:rsidR="00DE6CE2">
        <w:t xml:space="preserve">from the literature review in </w:t>
      </w:r>
      <w:r w:rsidR="00F95C03">
        <w:t>C</w:t>
      </w:r>
      <w:r w:rsidR="00DE6CE2">
        <w:t xml:space="preserve">hapter </w:t>
      </w:r>
      <w:r w:rsidR="00F95C03">
        <w:t>2</w:t>
      </w:r>
      <w:r w:rsidR="00DE6CE2">
        <w:t>, an industrial survey and multi criteria decision analysis</w:t>
      </w:r>
      <w:r w:rsidR="005D3EB0">
        <w:t xml:space="preserve"> </w:t>
      </w:r>
      <w:r w:rsidR="00641EBC">
        <w:t>to determine the</w:t>
      </w:r>
      <w:r w:rsidR="005D3EB0">
        <w:t xml:space="preserve"> best selection strategy.</w:t>
      </w:r>
      <w:r w:rsidR="002F20BB">
        <w:t xml:space="preserve"> The results of the industrial survey and MCDA are </w:t>
      </w:r>
      <w:r w:rsidR="001B60BA">
        <w:t>published</w:t>
      </w:r>
      <w:r w:rsidR="002F20BB">
        <w:t xml:space="preserve"> in </w:t>
      </w:r>
      <w:r w:rsidR="00CA5C45">
        <w:t xml:space="preserve">the </w:t>
      </w:r>
      <w:r w:rsidR="002F20BB" w:rsidRPr="009239E2">
        <w:rPr>
          <w:i/>
          <w:iCs/>
        </w:rPr>
        <w:t>Journal of Environmental Management Volume 296, 15</w:t>
      </w:r>
      <w:r w:rsidR="002F20BB" w:rsidRPr="009239E2">
        <w:rPr>
          <w:i/>
          <w:iCs/>
          <w:vertAlign w:val="superscript"/>
        </w:rPr>
        <w:t>th</w:t>
      </w:r>
      <w:r w:rsidR="002F20BB" w:rsidRPr="009239E2">
        <w:rPr>
          <w:i/>
          <w:iCs/>
        </w:rPr>
        <w:t xml:space="preserve"> October 2021, 113167.</w:t>
      </w:r>
    </w:p>
    <w:p w14:paraId="54A7A64D" w14:textId="6B065DDC" w:rsidR="0061781A" w:rsidRDefault="00553450" w:rsidP="0082306F">
      <w:pPr>
        <w:spacing w:line="480" w:lineRule="auto"/>
      </w:pPr>
      <w:r>
        <w:t xml:space="preserve">Chapter </w:t>
      </w:r>
      <w:r w:rsidR="007F21A1">
        <w:t>4</w:t>
      </w:r>
      <w:r>
        <w:t xml:space="preserve"> </w:t>
      </w:r>
      <w:r w:rsidR="00771A3C">
        <w:t>details the development of a</w:t>
      </w:r>
      <w:r w:rsidR="0028791B">
        <w:t xml:space="preserve"> methodology </w:t>
      </w:r>
      <w:r w:rsidR="005C63A1">
        <w:t>to measure the mass of particulate directly in a gas stream</w:t>
      </w:r>
      <w:r w:rsidR="00944E49">
        <w:t>.</w:t>
      </w:r>
      <w:r w:rsidR="005C63A1">
        <w:t xml:space="preserve"> </w:t>
      </w:r>
      <w:r w:rsidR="00944E49">
        <w:t>Designed with</w:t>
      </w:r>
      <w:r w:rsidR="0028791B">
        <w:t xml:space="preserve"> the capability to overcome </w:t>
      </w:r>
      <w:r w:rsidR="001E20F6">
        <w:t xml:space="preserve">some </w:t>
      </w:r>
      <w:r w:rsidR="006638E6">
        <w:t xml:space="preserve">of the </w:t>
      </w:r>
      <w:r w:rsidR="001E20F6">
        <w:t>issues</w:t>
      </w:r>
      <w:r w:rsidR="0028791B">
        <w:t xml:space="preserve"> </w:t>
      </w:r>
      <w:r w:rsidR="006638E6">
        <w:t>found</w:t>
      </w:r>
      <w:r w:rsidR="0028791B">
        <w:t xml:space="preserve"> </w:t>
      </w:r>
      <w:r w:rsidR="0028791B">
        <w:lastRenderedPageBreak/>
        <w:t>within the measurement of particulate</w:t>
      </w:r>
      <w:r w:rsidR="00F12743">
        <w:t xml:space="preserve"> emissions</w:t>
      </w:r>
      <w:r w:rsidR="0028791B">
        <w:t xml:space="preserve"> from stationary sources.</w:t>
      </w:r>
      <w:r w:rsidR="001A2752">
        <w:t xml:space="preserve"> </w:t>
      </w:r>
      <w:r w:rsidR="00D62B88">
        <w:t xml:space="preserve">Chapters </w:t>
      </w:r>
      <w:r w:rsidR="002B41A3">
        <w:t>2</w:t>
      </w:r>
      <w:r w:rsidR="00D62B88">
        <w:t xml:space="preserve"> and </w:t>
      </w:r>
      <w:r w:rsidR="002B41A3">
        <w:t>3</w:t>
      </w:r>
      <w:r w:rsidR="00D62B88">
        <w:t xml:space="preserve"> influence the requirements for the proposed technique</w:t>
      </w:r>
      <w:r w:rsidR="00DF5C61">
        <w:t xml:space="preserve"> as well as highlighting industrial problems that require addressing.</w:t>
      </w:r>
      <w:r w:rsidR="0074055B">
        <w:t xml:space="preserve"> Initial </w:t>
      </w:r>
      <w:r w:rsidR="00DB05D6">
        <w:t xml:space="preserve">geometry </w:t>
      </w:r>
      <w:r w:rsidR="0074055B">
        <w:t>designs are presented</w:t>
      </w:r>
      <w:r w:rsidR="00607677">
        <w:t xml:space="preserve"> with </w:t>
      </w:r>
      <w:r w:rsidR="00534063">
        <w:t>modal analysis</w:t>
      </w:r>
      <w:r w:rsidR="0074055B">
        <w:t xml:space="preserve"> used to verify the design principal. </w:t>
      </w:r>
      <w:r w:rsidR="005A65A9">
        <w:t xml:space="preserve">Following initial verification of the design, </w:t>
      </w:r>
      <w:r w:rsidR="009B250C">
        <w:t>geometry optimisation is undertaken to achieve highest sensitivity.</w:t>
      </w:r>
      <w:r w:rsidR="003879C3">
        <w:t xml:space="preserve"> Experimental validation is undertaken to verify the simulation results. </w:t>
      </w:r>
      <w:r w:rsidR="001B60BA">
        <w:t xml:space="preserve">The results from the geometry design, optimisation, </w:t>
      </w:r>
      <w:r w:rsidR="00C16A31">
        <w:t>development,</w:t>
      </w:r>
      <w:r w:rsidR="001B60BA">
        <w:t xml:space="preserve"> and experimental verification are </w:t>
      </w:r>
      <w:r w:rsidR="004327C0">
        <w:t xml:space="preserve">published in </w:t>
      </w:r>
      <w:r w:rsidR="004327C0" w:rsidRPr="00397B80">
        <w:rPr>
          <w:i/>
          <w:iCs/>
        </w:rPr>
        <w:t>Atmosphere 2023</w:t>
      </w:r>
      <w:r w:rsidR="001C4F72">
        <w:rPr>
          <w:i/>
          <w:iCs/>
        </w:rPr>
        <w:t>, 14</w:t>
      </w:r>
      <w:r w:rsidR="008D0029">
        <w:rPr>
          <w:i/>
          <w:iCs/>
        </w:rPr>
        <w:t>, 915</w:t>
      </w:r>
      <w:r w:rsidR="001B60BA">
        <w:t xml:space="preserve">. </w:t>
      </w:r>
    </w:p>
    <w:p w14:paraId="717D6E99" w14:textId="12A37A88" w:rsidR="001703C8" w:rsidRDefault="00AD09D5" w:rsidP="0082306F">
      <w:pPr>
        <w:spacing w:line="480" w:lineRule="auto"/>
      </w:pPr>
      <w:r>
        <w:t xml:space="preserve">Chapter </w:t>
      </w:r>
      <w:r w:rsidR="007F21A1">
        <w:t>5</w:t>
      </w:r>
      <w:r w:rsidR="00D26B73">
        <w:t xml:space="preserve"> </w:t>
      </w:r>
      <w:r w:rsidR="001B60BA">
        <w:t xml:space="preserve">details an experimental </w:t>
      </w:r>
      <w:r w:rsidR="006C6F95">
        <w:t>investigation into using isokinetic sampling to extract a representative sample.</w:t>
      </w:r>
      <w:r w:rsidR="002E2DD6">
        <w:t xml:space="preserve"> This section focusses on the application of alternative </w:t>
      </w:r>
      <w:r w:rsidR="000B7FD1">
        <w:t>methods of analysis</w:t>
      </w:r>
      <w:r w:rsidR="00BC7B0F">
        <w:t>,</w:t>
      </w:r>
      <w:r w:rsidR="000B7FD1">
        <w:t xml:space="preserve"> such as that developed through </w:t>
      </w:r>
      <w:r w:rsidR="00F95C03">
        <w:t>C</w:t>
      </w:r>
      <w:r w:rsidR="000B7FD1">
        <w:t xml:space="preserve">hapter </w:t>
      </w:r>
      <w:r w:rsidR="00F95C03">
        <w:t>4</w:t>
      </w:r>
      <w:r w:rsidR="000B7FD1">
        <w:t xml:space="preserve">. </w:t>
      </w:r>
      <w:r w:rsidR="00904336">
        <w:t xml:space="preserve">To accurately obtain </w:t>
      </w:r>
      <w:r w:rsidR="00227267">
        <w:t>reliable</w:t>
      </w:r>
      <w:r w:rsidR="00904336">
        <w:t xml:space="preserve"> results using extractive measurement techniques, the sample extracted from </w:t>
      </w:r>
      <w:r w:rsidR="00F5239A">
        <w:t>the process must be representative of the total emissions present in the stack.</w:t>
      </w:r>
      <w:r w:rsidR="002E7A6F">
        <w:t xml:space="preserve"> The SRM currently uses an isokinetic measurement process with guidance detailed in relevant legislation and industry guidance. </w:t>
      </w:r>
      <w:r w:rsidR="00000224">
        <w:t xml:space="preserve">This </w:t>
      </w:r>
      <w:r w:rsidR="00F95C03">
        <w:t>C</w:t>
      </w:r>
      <w:r w:rsidR="00000224">
        <w:t xml:space="preserve">hapter investigates the reliability of using the isokinetic measurement </w:t>
      </w:r>
      <w:r w:rsidR="002C4EAB">
        <w:t>technique</w:t>
      </w:r>
      <w:r w:rsidR="00B42610">
        <w:t xml:space="preserve"> with the results published in </w:t>
      </w:r>
      <w:r w:rsidR="00194E5F" w:rsidRPr="00194E5F">
        <w:rPr>
          <w:i/>
          <w:iCs/>
        </w:rPr>
        <w:t>Atmosphere 2022, 13, 1585</w:t>
      </w:r>
      <w:r w:rsidR="002C4EAB">
        <w:t>.</w:t>
      </w:r>
    </w:p>
    <w:p w14:paraId="0DC18092" w14:textId="77777777" w:rsidR="00526C90" w:rsidRDefault="001703C8" w:rsidP="0082306F">
      <w:pPr>
        <w:spacing w:line="480" w:lineRule="auto"/>
      </w:pPr>
      <w:r>
        <w:t>Chapter 6</w:t>
      </w:r>
      <w:r w:rsidR="00C43BAE">
        <w:t xml:space="preserve"> </w:t>
      </w:r>
      <w:r w:rsidR="00870980">
        <w:t xml:space="preserve">details the conclusions drawn from the research and </w:t>
      </w:r>
      <w:r w:rsidR="0014325F">
        <w:t>makes recommendations for further work in the development and improvement of the particulate emissions industry.</w:t>
      </w:r>
    </w:p>
    <w:p w14:paraId="20101B9E" w14:textId="0B818973" w:rsidR="00773FCD" w:rsidRDefault="00D643E1" w:rsidP="0082306F">
      <w:pPr>
        <w:spacing w:line="480" w:lineRule="auto"/>
        <w:jc w:val="left"/>
        <w:sectPr w:rsidR="00773FCD" w:rsidSect="00E3074C">
          <w:headerReference w:type="default" r:id="rId30"/>
          <w:headerReference w:type="first" r:id="rId31"/>
          <w:pgSz w:w="11906" w:h="16838"/>
          <w:pgMar w:top="1440" w:right="851" w:bottom="1440" w:left="2268" w:header="709" w:footer="709" w:gutter="0"/>
          <w:cols w:space="708"/>
          <w:titlePg/>
          <w:docGrid w:linePitch="360"/>
        </w:sectPr>
      </w:pPr>
      <w:r>
        <w:t>Appendices</w:t>
      </w:r>
      <w:r w:rsidR="00C24E4F">
        <w:t xml:space="preserve"> </w:t>
      </w:r>
      <w:r w:rsidR="007F21A1">
        <w:t>1</w:t>
      </w:r>
      <w:r w:rsidR="00C24E4F">
        <w:t xml:space="preserve">, </w:t>
      </w:r>
      <w:r w:rsidR="007F21A1">
        <w:t>2</w:t>
      </w:r>
      <w:r w:rsidR="00C24E4F">
        <w:t xml:space="preserve"> and </w:t>
      </w:r>
      <w:r w:rsidR="007F21A1">
        <w:t>3</w:t>
      </w:r>
      <w:r w:rsidR="00C24E4F">
        <w:t xml:space="preserve"> detail the publishe</w:t>
      </w:r>
      <w:r w:rsidR="00B76EBC">
        <w:t>d</w:t>
      </w:r>
      <w:r w:rsidR="0043389A">
        <w:t xml:space="preserve"> work</w:t>
      </w:r>
      <w:r w:rsidR="00376FEF">
        <w:t>.</w:t>
      </w:r>
      <w:r w:rsidR="003E5389">
        <w:t xml:space="preserve"> </w:t>
      </w:r>
      <w:r w:rsidR="00117131">
        <w:t xml:space="preserve">Appendix 4 details the industrial survey and </w:t>
      </w:r>
      <w:r w:rsidR="003E5389">
        <w:t xml:space="preserve">Appendix </w:t>
      </w:r>
      <w:r w:rsidR="00117131">
        <w:t>5</w:t>
      </w:r>
      <w:r w:rsidR="003E5389">
        <w:t xml:space="preserve"> contains figures </w:t>
      </w:r>
      <w:r w:rsidR="00376FEF">
        <w:t>taken from</w:t>
      </w:r>
      <w:r w:rsidR="003E5389">
        <w:t xml:space="preserve"> </w:t>
      </w:r>
      <w:r w:rsidR="003D3321">
        <w:t>S</w:t>
      </w:r>
      <w:r w:rsidR="003E5389">
        <w:t>ection 3.</w:t>
      </w:r>
      <w:r w:rsidR="00C53130">
        <w:t>5</w:t>
      </w:r>
      <w:r w:rsidR="003E5389">
        <w:t xml:space="preserve"> </w:t>
      </w:r>
      <w:r w:rsidR="00376FEF">
        <w:t xml:space="preserve">in larger format </w:t>
      </w:r>
      <w:r w:rsidR="003E5389">
        <w:t>for clarity.</w:t>
      </w:r>
    </w:p>
    <w:p w14:paraId="293847AA" w14:textId="03D07C4C" w:rsidR="009A6E19" w:rsidRDefault="000C2FD2" w:rsidP="00167764">
      <w:pPr>
        <w:pStyle w:val="Heading1"/>
      </w:pPr>
      <w:bookmarkStart w:id="27" w:name="_Toc148210972"/>
      <w:r w:rsidRPr="00167764">
        <w:lastRenderedPageBreak/>
        <w:t>Chapter</w:t>
      </w:r>
      <w:r>
        <w:t xml:space="preserve"> 2 – Overview of particulate </w:t>
      </w:r>
      <w:r w:rsidR="00EE5AD4">
        <w:t xml:space="preserve">emissions </w:t>
      </w:r>
      <w:r w:rsidRPr="00167764">
        <w:t>monitoring</w:t>
      </w:r>
      <w:r w:rsidR="00B5395F">
        <w:t xml:space="preserve"> methods</w:t>
      </w:r>
      <w:bookmarkEnd w:id="27"/>
    </w:p>
    <w:p w14:paraId="5739EA6A" w14:textId="07FBF107" w:rsidR="006530CE" w:rsidRDefault="00585136" w:rsidP="00C957A6">
      <w:pPr>
        <w:pStyle w:val="Heading2"/>
      </w:pPr>
      <w:bookmarkStart w:id="28" w:name="_Toc148210973"/>
      <w:r>
        <w:t>Introduction</w:t>
      </w:r>
      <w:bookmarkEnd w:id="28"/>
    </w:p>
    <w:p w14:paraId="745F1AAA" w14:textId="7806D795" w:rsidR="006530CE" w:rsidRDefault="00A545B3" w:rsidP="0082306F">
      <w:pPr>
        <w:spacing w:line="480" w:lineRule="auto"/>
      </w:pPr>
      <w:r w:rsidRPr="002A03AC">
        <w:t xml:space="preserve">This </w:t>
      </w:r>
      <w:r>
        <w:t>Chapter</w:t>
      </w:r>
      <w:r w:rsidRPr="002A03AC">
        <w:t xml:space="preserve"> presents an overview of the commercially available methods to measure particulate </w:t>
      </w:r>
      <w:r>
        <w:t xml:space="preserve">emissions </w:t>
      </w:r>
      <w:r w:rsidRPr="002A03AC">
        <w:t xml:space="preserve">from </w:t>
      </w:r>
      <w:r>
        <w:t>stationary sources.</w:t>
      </w:r>
      <w:r w:rsidRPr="002A03AC">
        <w:t xml:space="preserve"> </w:t>
      </w:r>
      <w:r>
        <w:t xml:space="preserve">It </w:t>
      </w:r>
      <w:r w:rsidRPr="002A03AC">
        <w:t>focus</w:t>
      </w:r>
      <w:r>
        <w:t>es</w:t>
      </w:r>
      <w:r w:rsidRPr="002A03AC">
        <w:t xml:space="preserve"> on techniques to measure mass concentration</w:t>
      </w:r>
      <w:r>
        <w:t>.</w:t>
      </w:r>
      <w:r w:rsidRPr="002A03AC">
        <w:t xml:space="preserve"> Mass concentration</w:t>
      </w:r>
      <w:r>
        <w:t>, usually presented in mg/m</w:t>
      </w:r>
      <w:r>
        <w:rPr>
          <w:vertAlign w:val="superscript"/>
        </w:rPr>
        <w:t>3</w:t>
      </w:r>
      <w:r>
        <w:t>,</w:t>
      </w:r>
      <w:r w:rsidRPr="002A03AC">
        <w:t xml:space="preserve"> </w:t>
      </w:r>
      <w:r>
        <w:t>is</w:t>
      </w:r>
      <w:r w:rsidRPr="002A03AC">
        <w:t xml:space="preserve"> the </w:t>
      </w:r>
      <w:r>
        <w:t xml:space="preserve">measurement </w:t>
      </w:r>
      <w:r w:rsidRPr="002A03AC">
        <w:t xml:space="preserve">requirement </w:t>
      </w:r>
      <w:r>
        <w:t>to satisfy emissions reporting for</w:t>
      </w:r>
      <w:r w:rsidRPr="002A03AC">
        <w:t xml:space="preserve"> the majority of current regulations not only in the UK and Europe but also Worldwide. The process of particulate emission</w:t>
      </w:r>
      <w:r>
        <w:t>s</w:t>
      </w:r>
      <w:r w:rsidRPr="002A03AC">
        <w:t xml:space="preserve"> monitoring has been used and developed over the last 30 years because of increasing demands of legislation development and clean air initiatives</w:t>
      </w:r>
      <w:r>
        <w:t xml:space="preserve">. </w:t>
      </w:r>
      <w:r w:rsidR="006530CE" w:rsidRPr="002A03AC">
        <w:t>Maintaining a good level of air quality is one of the foremost environmental problems facing our society today. The current discharge of large amounts of particulate matter into the atmosphere poses a threat to quality of life</w:t>
      </w:r>
      <w:r w:rsidR="006530CE">
        <w:t xml:space="preserve"> </w:t>
      </w:r>
      <w:r w:rsidR="006530CE">
        <w:fldChar w:fldCharType="begin" w:fldLock="1"/>
      </w:r>
      <w:r w:rsidR="00F52213">
        <w:instrText>ADDIN CSL_CITATION {"citationItems":[{"id":"ITEM-1","itemData":{"DOI":"10.1016/j.envres.2017.11.025","ISSN":"10960953","PMID":"29195185","abstract":"Background In 1997 the U.S. Environmental Protection Agency set the first annual National Ambient Air Quality Standard (NAAQS) for fine particulate matter (PM2.5). Although the weight of scientific evidence has determined that a causal relationship exists between PM2.5 exposures and cardiovascular effects, few studies have concluded whether NAAQS-related reductions in PM2.5 led to improvements in public health. Methods We examined the change in cardiovascular (CV) mortality rate and the association between change in PM2.5 and change in CV-mortality rate before (2000–2004) and after implementation of the 1997 annual PM2.5 NAAQS (2005–2010) among U.S. counties. We further examined how the association varied with respect to two factors related to NAAQS compliance: attainment status and design values (DV). We used difference-in-differences and linear regression models, adjusted for sociodemographic confounders. Findings Across 619 counties, there were 1.10 (95% CI: 0.37, 1.82) fewer CV-deaths per year per 100,000 people for each 1 µg/m3 decrease in PM2.5. Nonattainment counties had a twofold larger reduction in mean annual PM2.5, 2.1 µg/m3, compared to attainment counties, 0.97 µg/m3. CV-mortality rate decreased by 0.59 (95% CI: −0.54, 1.71) in nonattainment and 1.96 (95% CI: 0.77, 3.15) deaths per 100,000 people for each 1 µg/m3 decrease in PM2.5 in attainment counties. When stratifying counties by DV, results were similar: counties with DV greater than 15 µg/m3 experienced the greatest decrease in mean annual PM2.5 (2.29 µg/m3) but the smallest decrease in CV-mortality rate per unit decrease in PM2.5, 0.73 (95% CI: −0.57, 2.02). Interpretation We report a significant association between the change in PM2.5 and the change in CV-mortality rate before and after the implementation of NAAQS and note that the health benefits per 1 µg/m3 decrease in PM2.5 persist at levels below the current national standard. Funding US EPA intermural research.","author":[{"dropping-particle":"","family":"Corrigan","given":"Anne E.","non-dropping-particle":"","parse-names":false,"suffix":""},{"dropping-particle":"","family":"Becker","given":"Michelle M.","non-dropping-particle":"","parse-names":false,"suffix":""},{"dropping-particle":"","family":"Neas","given":"Lucas M.","non-dropping-particle":"","parse-names":false,"suffix":""},{"dropping-particle":"","family":"Cascio","given":"Wayne E.","non-dropping-particle":"","parse-names":false,"suffix":""},{"dropping-particle":"","family":"Rappold","given":"Ana G.","non-dropping-particle":"","parse-names":false,"suffix":""}],"container-title":"Environmental Research","id":"ITEM-1","issued":{"date-parts":[["2018"]]},"publisher":"Elsevier Inc.","title":"Fine particulate matters: The impact of air quality standards on cardiovascular mortality","type":"article-journal","volume":"161"},"uris":["http://www.mendeley.com/documents/?uuid=4d2235ef-d418-4025-b7ff-7c3cade90487"]}],"mendeley":{"formattedCitation":"[42]","plainTextFormattedCitation":"[42]","previouslyFormattedCitation":"[42]"},"properties":{"noteIndex":0},"schema":"https://github.com/citation-style-language/schema/raw/master/csl-citation.json"}</w:instrText>
      </w:r>
      <w:r w:rsidR="006530CE">
        <w:fldChar w:fldCharType="separate"/>
      </w:r>
      <w:r w:rsidR="00757D97" w:rsidRPr="00757D97">
        <w:rPr>
          <w:noProof/>
        </w:rPr>
        <w:t>[42]</w:t>
      </w:r>
      <w:r w:rsidR="006530CE">
        <w:fldChar w:fldCharType="end"/>
      </w:r>
      <w:r w:rsidR="006530CE" w:rsidRPr="002A03AC">
        <w:t>, raises various public health issues, and requires urgent attention</w:t>
      </w:r>
      <w:r w:rsidR="006530CE">
        <w:t xml:space="preserve"> </w:t>
      </w:r>
      <w:r w:rsidR="006530CE">
        <w:fldChar w:fldCharType="begin" w:fldLock="1"/>
      </w:r>
      <w:r w:rsidR="00F52213">
        <w:instrText>ADDIN CSL_CITATION {"citationItems":[{"id":"ITEM-1","itemData":{"DOI":"10.1016/j.atmosenv.2007.09.031","abstract":"Collocated PM 2.5 measurements using a conventional R&amp;P TEOM (model 1400a) and a TEOM-FDMS were performed at a Paris urban background site during winter/summer field experiments. Results showed that conventional TEOM underestimates PM 2.5 mass concentrations by about 50% in winter and 35% in summer. They also confirmed that this negative sampling artifact, due to the volatilization of semi-volatile material (SVM) inside the instrument, cannot be accurately accommodated by a single correction factor because of SVM routine fluctuations. A basic filter-based investigation of the SVM chemical composition also indicated that SVM, measured by the TEOM-FDMS, is mainly formed by ammonium nitrate in winter while significant contributions of semi-volatile organic matter were observed in summer. The latter species was found to possibly account for more than 50% of secondary organic aerosol formed during summer afternoons. These findings call for more investigation of the SVM chemical composition, particularly during the summer season, in Paris and in Europe.","author":[{"dropping-particle":"","family":"Favez","given":"Olivier","non-dropping-particle":"","parse-names":false,"suffix":""},{"dropping-particle":"","family":"Ne Cachier","given":"Heíè","non-dropping-particle":"","parse-names":false,"suffix":""},{"dropping-particle":"","family":"Sciare","given":"Jean","non-dropping-particle":"","parse-names":false,"suffix":""},{"dropping-particle":"","family":"Moullec","given":"Yvon","non-dropping-particle":"Le","parse-names":false,"suffix":""}],"container-title":"Atmospheric Environment","id":"ITEM-1","issued":{"date-parts":[["2007"]]},"title":"Characterization and contribution to PM 2.5 of semi-volatile aerosols in Paris (France)","type":"article-journal","volume":"41"},"uris":["http://www.mendeley.com/documents/?uuid=351c1c63-ec80-3bbe-9799-87dd6d763864"]}],"mendeley":{"formattedCitation":"[3]","plainTextFormattedCitation":"[3]","previouslyFormattedCitation":"[3]"},"properties":{"noteIndex":0},"schema":"https://github.com/citation-style-language/schema/raw/master/csl-citation.json"}</w:instrText>
      </w:r>
      <w:r w:rsidR="006530CE">
        <w:fldChar w:fldCharType="separate"/>
      </w:r>
      <w:r w:rsidR="00757D97" w:rsidRPr="00757D97">
        <w:rPr>
          <w:noProof/>
        </w:rPr>
        <w:t>[3]</w:t>
      </w:r>
      <w:r w:rsidR="006530CE">
        <w:fldChar w:fldCharType="end"/>
      </w:r>
      <w:r w:rsidR="006530CE" w:rsidRPr="002A03AC">
        <w:t>.</w:t>
      </w:r>
      <w:r w:rsidR="006530CE">
        <w:t xml:space="preserve"> </w:t>
      </w:r>
      <w:r w:rsidR="006530CE" w:rsidRPr="002A03AC">
        <w:t xml:space="preserve">Particulate matter affects more people than any other pollutant </w:t>
      </w:r>
      <w:r w:rsidR="006530CE" w:rsidRPr="002A03AC">
        <w:fldChar w:fldCharType="begin" w:fldLock="1"/>
      </w:r>
      <w:r w:rsidR="00F52213">
        <w:instrText>ADDIN CSL_CITATION {"citationItems":[{"id":"ITEM-1","itemData":{"abstract":"Key facts Air pollution is a major environmental risk to health. By reducing air pollution levels, countries can reduce the burden of disease from stroke, heart disease, lung cancer, and both chronic and acute respiratory diseases, including asthma. The lower the levels of air pollution, the better the cardiovascular and respiratory health of the population will be, both long- and short-term. The \"WHO Air quality guidelines\" provide an assessment of health effects of air pollution and thresholds for health-harmful pollution levels. In 2014, 92% of the world population was living in places where the WHO air quality guidelines levels were not met. Ambient (outdoor air pollution) in both cities and rural areas was estimated to cause 3 million premature deaths worldwide in 2012. Some 88% of those premature deaths occurred in low- and middle-income countries, and the greatest number in the WHO Western Pacific and South-East Asia regions. Policies and investments supporting cleaner transport, energy-efficient housing, power generation, industry and better municipal waste management would reduce key sources of urban outdoor air pollution. Reducing outdoor emissions from household coal and biomass energy systems, agricultural waste incineration, forest fires and certain agro-forestry activities (e.g. charcoal production) would reduce key rural and peri-urban air pollution sources in developing regions. Reducing outdoor air pollution also reduces emissions of CO2 and short-lived climate pollutants such as black carbon particles and methane, thus contributing to the near- and long-term mitigation of climate change. In addition to outdoor air pollution, indoor smoke is a serious health risk for some 3 billion people who cook and heat their homes with biomass fuels and coal.","author":[{"dropping-particle":"","family":"World Health Organization","given":"","non-dropping-particle":"","parse-names":false,"suffix":""}],"container-title":"World Health Organization","id":"ITEM-1","issued":{"date-parts":[["2015"]]},"title":"Ambient (Outdoor) Air Quality and Health","type":"article-journal"},"uris":["http://www.mendeley.com/documents/?uuid=e5e6a27c-4fd9-4fc3-aeeb-a4dc00293783"]}],"mendeley":{"formattedCitation":"[9]","plainTextFormattedCitation":"[9]","previouslyFormattedCitation":"[9]"},"properties":{"noteIndex":0},"schema":"https://github.com/citation-style-language/schema/raw/master/csl-citation.json"}</w:instrText>
      </w:r>
      <w:r w:rsidR="006530CE" w:rsidRPr="002A03AC">
        <w:fldChar w:fldCharType="separate"/>
      </w:r>
      <w:r w:rsidR="00757D97" w:rsidRPr="00757D97">
        <w:rPr>
          <w:noProof/>
        </w:rPr>
        <w:t>[9]</w:t>
      </w:r>
      <w:r w:rsidR="006530CE" w:rsidRPr="002A03AC">
        <w:fldChar w:fldCharType="end"/>
      </w:r>
      <w:r w:rsidR="006530CE" w:rsidRPr="002A03AC">
        <w:t>, negatively impacting health</w:t>
      </w:r>
      <w:r w:rsidR="006530CE">
        <w:t xml:space="preserve"> </w:t>
      </w:r>
      <w:r w:rsidR="006530CE">
        <w:fldChar w:fldCharType="begin" w:fldLock="1"/>
      </w:r>
      <w:r w:rsidR="00F52213">
        <w:instrText>ADDIN CSL_CITATION {"citationItems":[{"id":"ITEM-1","itemData":{"DOI":"10.1016/J.PROENG.2016.11.250","ISSN":"1877-7058","abstract":"Surface acoustic wave sensors consisting of delay lines built on quartz are used for measuring PM10 and PM2.5 particle concentration. The sensors operating at 125MHz are based on Love waves and use silica as guiding layer. Particles separation based on their sizes was achieved using a 3 lpm personal cascade impactor. The latter was designed to integrate the SAW sensors mounted on printed circuit boards. The sensors are monitored using a phase shift measurement. Filtered particles impact on the acoustic sensor's surface causing a gravimetric effect that changes the acoustic wave propagation conditions. This induces a phase down-shift which allows the measurement of the mass deposited on the sensors. SAW sensors were exposed to PM2.5 and PM10 particles generated from a soldering iron. Particle concentration was monitored in parallel using optical counters. Our SAW sensors proved to be able to detect PM10 and PM2.5 particles in the 0-400 μg/m3 concentration range.","author":[{"dropping-particle":"","family":"Djoumi","given":"Lyes","non-dropping-particle":"","parse-names":false,"suffix":""},{"dropping-particle":"","family":"Blondeau-Patissier","given":"Virginie","non-dropping-particle":"","parse-names":false,"suffix":""},{"dropping-particle":"","family":"Vanotti","given":"Meddy","non-dropping-particle":"","parse-names":false,"suffix":""},{"dropping-particle":"","family":"Appert-Collin","given":"Jean-Christophe","non-dropping-particle":"","parse-names":false,"suffix":""},{"dropping-particle":"","family":"Thomas","given":"Dominique","non-dropping-particle":"","parse-names":false,"suffix":""},{"dropping-particle":"","family":"Fertier","given":"Laurent","non-dropping-particle":"","parse-names":false,"suffix":""}],"container-title":"Procedia Engineering","id":"ITEM-1","issued":{"date-parts":[["2016","1","1"]]},"publisher":"Elsevier","title":"Surface Acoustic Wave Sensors for PM2.5 and PM10 Concentration","type":"article-journal","volume":"168"},"uris":["http://www.mendeley.com/documents/?uuid=d9e98deb-27a6-3257-95e0-122c3cbdfaa7"]},{"id":"ITEM-2","itemData":{"DOI":"10.1007/s40572-015-0070-z","ISSN":"2196-5412","PMID":"26385477","abstract":"Airborne particles have been associated with a range of adverse cardiopulmonary outcomes, which has driven its monitoring at stationary central sites throughout the world. Individual exposures, however, can differ substantially from concentrations measured at central sites due to spatial variability across a region and sources unique to the individual, such as cooking or cleaning in homes, traffic emissions during commutes, and widely varying sources encountered at work. Personal monitoring with small, battery-powered instruments enables the measurement of an individual's exposure as they go about their daily activities. Personal monitoring can substantially reduce exposure misclassification and improve the power to detect relationships between particulate pollution and adverse health outcomes. By partitioning exposures to known locations and sources, it may be possible to account for variable toxicity of different sources. This review outlines recent advances in the field of personal exposure assessment for particulate pollution. Advances in battery technology have improved the feasibility of 24-h monitoring, providing the ability to more completely attribute exposures to microenvironment (e.g., work, home, commute). New metrics to evaluate the relationship between particulate matter and health are also being considered, including particle number concentration, particle composition measures, and particle oxidative load. Such metrics provide opportunities to develop more precise associations between airborne particles and health and may provide opportunities for more effective regulations.","author":[{"dropping-particle":"","family":"Koehler","given":"Kirsten A","non-dropping-particle":"","parse-names":false,"suffix":""},{"dropping-particle":"","family":"Peters","given":"Thomas M","non-dropping-particle":"","parse-names":false,"suffix":""}],"container-title":"Current environmental health reports","id":"ITEM-2","issue":"4","issued":{"date-parts":[["2015","12"]]},"publisher":"NIH Public Access","title":"New Methods for Personal Exposure Monitoring for Airborne Particles.","type":"article-journal","volume":"2"},"uris":["http://www.mendeley.com/documents/?uuid=a8ad8512-3ea6-3c68-bd9b-5a479b99889c"]},{"id":"ITEM-3","itemData":{"DOI":"10.2495/CHEM110081","ISBN":"9781845645588","ISSN":"17433541","abstract":"For standardisation of sampling and measuring methods regarding in-stack measurement of PM2.5 and PM10 mass concentration in flue gas of stationary emission sources, a two stage VIS impactor (virtual impaction surface impactor) was developed in which the solid impaction surface of a conventional impactor is replaced by a space of a relatively slow moving air within a cavity of a receiving nozzle. Separation performance of the VIS impactor was examined using a model aerosol-gas stream system with a variety of dust concentrations and then exploited for the flue gas measurement in a coal combustion plant in China. Because a further stack emission is the condensable suspended particle matter (condensable SPM), two types of diluters for this measurement were designed and constructed based on England et al. and W. Lee et al.'s apparatus. Model exhaust gas with heavy metals was prepared in a laboratory scaled experimental arrangement and was mixed with clean air in both dilutor types. The effects of diluter structure, dilution ratio and residence time on the size distribution of condensable SPM are discussed. © 2012 WIT Press.","author":[{"dropping-particle":"","family":"Kamiya","given":"H.","non-dropping-particle":"","parse-names":false,"suffix":""},{"dropping-particle":"","family":"Hada","given":"K.","non-dropping-particle":"","parse-names":false,"suffix":""},{"dropping-particle":"","family":"Sekizawa","given":"T.","non-dropping-particle":"","parse-names":false,"suffix":""},{"dropping-particle":"","family":"Yamada","given":"M.","non-dropping-particle":"","parse-names":false,"suffix":""},{"dropping-particle":"","family":"Tsukada","given":"M.","non-dropping-particle":"","parse-names":false,"suffix":""},{"dropping-particle":"","family":"Lenggoro","given":"W.","non-dropping-particle":"","parse-names":false,"suffix":""},{"dropping-particle":"","family":"Wada","given":"M.","non-dropping-particle":"","parse-names":false,"suffix":""},{"dropping-particle":"","family":"Kogure","given":"N.","non-dropping-particle":"","parse-names":false,"suffix":""},{"dropping-particle":"","family":"Yuping","given":"Y.","non-dropping-particle":"","parse-names":false,"suffix":""},{"dropping-particle":"","family":"Szymanski","given":"W. W.","non-dropping-particle":"","parse-names":false,"suffix":""}],"container-title":"WIT Transactions on Ecology and the Environment","id":"ITEM-3","issue":"July","issued":{"date-parts":[["2011"]]},"title":"Measurement and Analysis of Fine Particulate Matters (PM10/PM2.5) and Condensable Nanoparticles Emission from Stationary Sources","type":"article-journal","volume":"154"},"uris":["http://www.mendeley.com/documents/?uuid=07c2ce81-2384-4522-8eac-e6da22b0dbb2"]}],"mendeley":{"formattedCitation":"[10–12]","plainTextFormattedCitation":"[10–12]","previouslyFormattedCitation":"[10–12]"},"properties":{"noteIndex":0},"schema":"https://github.com/citation-style-language/schema/raw/master/csl-citation.json"}</w:instrText>
      </w:r>
      <w:r w:rsidR="006530CE">
        <w:fldChar w:fldCharType="separate"/>
      </w:r>
      <w:r w:rsidR="00757D97" w:rsidRPr="00757D97">
        <w:rPr>
          <w:noProof/>
        </w:rPr>
        <w:t>[10–12]</w:t>
      </w:r>
      <w:r w:rsidR="006530CE">
        <w:fldChar w:fldCharType="end"/>
      </w:r>
      <w:r w:rsidR="006530CE" w:rsidRPr="002A03AC">
        <w:t>. Particulate matter is known to be associated with adverse effects on the health of humans</w:t>
      </w:r>
      <w:r w:rsidR="00A5306E">
        <w:t>,</w:t>
      </w:r>
      <w:r w:rsidR="006530CE" w:rsidRPr="002A03AC">
        <w:t xml:space="preserve"> particularly affecting those suffering with any kind of respiratory diseases</w:t>
      </w:r>
      <w:r w:rsidR="006530CE">
        <w:t xml:space="preserve"> </w:t>
      </w:r>
      <w:r w:rsidR="006530CE">
        <w:fldChar w:fldCharType="begin" w:fldLock="1"/>
      </w:r>
      <w:r w:rsidR="00F52213">
        <w:instrText>ADDIN CSL_CITATION {"citationItems":[{"id":"ITEM-1","itemData":{"DOI":"10.3390/s18010255","author":[{"dropping-particle":"","family":"Time","given":"Real","non-dropping-particle":"","parse-names":false,"suffix":""},{"dropping-particle":"","family":"Impactor","given":"Cascade","non-dropping-particle":"","parse-names":false,"suffix":""},{"dropping-particle":"","family":"On","given":"Based","non-dropping-particle":"","parse-names":false,"suffix":""},{"dropping-particle":"","family":"Measurement","given":"Concentration","non-dropping-particle":"","parse-names":false,"suffix":""}],"id":"ITEM-1","issued":{"date-parts":[["2018"]]},"title":"Real Time Cascade Impactor Based On Surface Acoustic Wave Delay Lines for PM10 and PM2.5 Mass Concentration Measurement","type":"article-journal"},"uris":["http://www.mendeley.com/documents/?uuid=e7514496-05fe-4e06-b2a7-2697eddc8464"]}],"mendeley":{"formattedCitation":"[13]","plainTextFormattedCitation":"[13]","previouslyFormattedCitation":"[13]"},"properties":{"noteIndex":0},"schema":"https://github.com/citation-style-language/schema/raw/master/csl-citation.json"}</w:instrText>
      </w:r>
      <w:r w:rsidR="006530CE">
        <w:fldChar w:fldCharType="separate"/>
      </w:r>
      <w:r w:rsidR="00757D97" w:rsidRPr="00757D97">
        <w:rPr>
          <w:noProof/>
        </w:rPr>
        <w:t>[13]</w:t>
      </w:r>
      <w:r w:rsidR="006530CE">
        <w:fldChar w:fldCharType="end"/>
      </w:r>
      <w:r w:rsidR="006530CE" w:rsidRPr="002A03AC">
        <w:t xml:space="preserve">. Cardiovascular and respiratory diseases have been linked to the exposure of particulate matter with high exposure to particulate increasing the risk of lung cancer </w:t>
      </w:r>
      <w:r w:rsidR="006530CE">
        <w:fldChar w:fldCharType="begin" w:fldLock="1"/>
      </w:r>
      <w:r w:rsidR="00F52213">
        <w:instrText>ADDIN CSL_CITATION {"citationItems":[{"id":"ITEM-1","itemData":{"abstract":"Key facts Air pollution is a major environmental risk to health. By reducing air pollution levels, countries can reduce the burden of disease from stroke, heart disease, lung cancer, and both chronic and acute respiratory diseases, including asthma. The lower the levels of air pollution, the better the cardiovascular and respiratory health of the population will be, both long- and short-term. The \"WHO Air quality guidelines\" provide an assessment of health effects of air pollution and thresholds for health-harmful pollution levels. In 2014, 92% of the world population was living in places where the WHO air quality guidelines levels were not met. Ambient (outdoor air pollution) in both cities and rural areas was estimated to cause 3 million premature deaths worldwide in 2012. Some 88% of those premature deaths occurred in low- and middle-income countries, and the greatest number in the WHO Western Pacific and South-East Asia regions. Policies and investments supporting cleaner transport, energy-efficient housing, power generation, industry and better municipal waste management would reduce key sources of urban outdoor air pollution. Reducing outdoor emissions from household coal and biomass energy systems, agricultural waste incineration, forest fires and certain agro-forestry activities (e.g. charcoal production) would reduce key rural and peri-urban air pollution sources in developing regions. Reducing outdoor air pollution also reduces emissions of CO2 and short-lived climate pollutants such as black carbon particles and methane, thus contributing to the near- and long-term mitigation of climate change. In addition to outdoor air pollution, indoor smoke is a serious health risk for some 3 billion people who cook and heat their homes with biomass fuels and coal.","author":[{"dropping-particle":"","family":"World Health Organization","given":"","non-dropping-particle":"","parse-names":false,"suffix":""}],"container-title":"World Health Organization","id":"ITEM-1","issued":{"date-parts":[["2015"]]},"title":"Ambient (Outdoor) Air Quality and Health","type":"article-journal"},"uris":["http://www.mendeley.com/documents/?uuid=e5e6a27c-4fd9-4fc3-aeeb-a4dc00293783"]},{"id":"ITEM-2","itemData":{"abstract":"info on monitoring, health effect, what is pm and their definitions","author":[{"dropping-particle":"","family":"Environment Agency","given":"","non-dropping-particle":"","parse-names":false,"suffix":""}],"id":"ITEM-2","issue":"July","issued":{"date-parts":[["2012"]]},"title":"Technical Guidance Note M15 - Monitoring PM 10 and PM 2.5 Environment Agency","type":"article-journal"},"uris":["http://www.mendeley.com/documents/?uuid=97a98a43-3413-453b-aef9-aa0f4dc4ee55"]},{"id":"ITEM-3","itemData":{"DOI":"10.1109/JSEN.2015.2512303","abstract":"This work describes the development of a novel particle sensing system employing zinc oxide based Solidly Mounted Resonator (SMR) devices for the detection of airborne fine particles (i.e. PM2.5 and PM10). The system operates in a dual configuration in which two SMR devices are driven by Colpitts type oscillators in a differential mode. Particles are detected by the frequency shift caused by the mass of particles present on one resonator with the other acting as a reference channel. Experimental validation of the system was performed inside an environmental chamber using a dust generator with particles of known size and concentration. A sensor sensitivity of 4.6 Hz per µg/m 3 was demonstrated for the SMRs resonating at a frequency of 970 MHz. Our results demonstrate that the SMR based system has the potential to be implemented in CMOS technology as a low-cost, miniature smart particle detector for the real-time monitoring of airborne particles. Index Terms-Acoustic wave sensor, air quality monitoring, Colpitts oscillator, particle sensor, particulate matter, solidly mounted resonator (SMR).","author":[{"dropping-particle":"","family":"Sanju Thomas, Farah H. Villa-López, Jan Theunis, Jan Peters, Marina Cole","given":"and Julian W. Gardner","non-dropping-particle":"","parse-names":false,"suffix":""}],"container-title":"IEEE Sensors Journal","id":"ITEM-3","issued":{"date-parts":[["2015"]]},"title":"Particle Sensor Using Solidly Mounted Resonators","type":"article-journal"},"uris":["http://www.mendeley.com/documents/?uuid=aa9dc1e7-d731-3b8d-bc1e-f18eefbd8317"]},{"id":"ITEM-4","itemData":{"DOI":"10.1016/j.envres.2019.108924","ISSN":"10960953","PMID":"31831155","abstract":"Much of the key epidemiological evidence that long-term exposure to fine particulate matter air pollution (PM2.5) contributes to increased risk of mortality comes from survival studies of cohorts of individuals. Although the first two of these studies, published in the mid-1990s, were highly controversial, much has changed in the last 25 + years. The objectives of this paper are to succinctly compile and summarize the findings of these cohort studies using meta-analytic tools and to address several of the key controversies. Independent reanalysis and substantial extended analysis of the original cohort studies have been conducted and many additional studies using a wide variety of cohorts, including cohorts constructed from public data and leveraging natural experiments have been published. Meta-analytic estimates of the mean of the distribution of effects from cohort studies that are currently available, provide substantial evidence of adverse air pollution associations with all-cause, cardiopulmonary, and lung cancer mortality.","author":[{"dropping-particle":"","family":"Pope","given":"C. Arden","non-dropping-particle":"","parse-names":false,"suffix":""},{"dropping-particle":"","family":"Coleman","given":"Nathan","non-dropping-particle":"","parse-names":false,"suffix":""},{"dropping-particle":"","family":"Pond","given":"Zachari A.","non-dropping-particle":"","parse-names":false,"suffix":""},{"dropping-particle":"","family":"Burnett","given":"Richard T.","non-dropping-particle":"","parse-names":false,"suffix":""}],"container-title":"Environmental Research","id":"ITEM-4","issued":{"date-parts":[["2020"]]},"publisher":"Elsevier Inc.","title":"Fine particulate air pollution and human mortality: 25+ years of cohort studies","type":"article-journal","volume":"183"},"uris":["http://www.mendeley.com/documents/?uuid=05348024-c57d-4729-ab8e-fb9fd04e97a9"]}],"mendeley":{"formattedCitation":"[9,14,15,43]","plainTextFormattedCitation":"[9,14,15,43]","previouslyFormattedCitation":"[9,14,15,43]"},"properties":{"noteIndex":0},"schema":"https://github.com/citation-style-language/schema/raw/master/csl-citation.json"}</w:instrText>
      </w:r>
      <w:r w:rsidR="006530CE">
        <w:fldChar w:fldCharType="separate"/>
      </w:r>
      <w:r w:rsidR="00757D97" w:rsidRPr="00757D97">
        <w:rPr>
          <w:noProof/>
        </w:rPr>
        <w:t>[9,14,15,43]</w:t>
      </w:r>
      <w:r w:rsidR="006530CE">
        <w:fldChar w:fldCharType="end"/>
      </w:r>
      <w:r w:rsidR="006530CE">
        <w:t xml:space="preserve">. </w:t>
      </w:r>
      <w:r w:rsidR="006530CE" w:rsidRPr="002A03AC">
        <w:t xml:space="preserve">According to the </w:t>
      </w:r>
      <w:r w:rsidR="00A55278">
        <w:t>UK</w:t>
      </w:r>
      <w:r w:rsidR="006530CE">
        <w:t xml:space="preserve"> </w:t>
      </w:r>
      <w:r w:rsidR="006E2D67">
        <w:t>EA</w:t>
      </w:r>
      <w:r w:rsidR="006530CE" w:rsidRPr="002A03AC">
        <w:t xml:space="preserve"> </w:t>
      </w:r>
      <w:r w:rsidR="006530CE" w:rsidRPr="002A03AC">
        <w:fldChar w:fldCharType="begin" w:fldLock="1"/>
      </w:r>
      <w:r w:rsidR="00F52213">
        <w:instrText>ADDIN CSL_CITATION {"citationItems":[{"id":"ITEM-1","itemData":{"author":[{"dropping-particle":"","family":"Environment Agency","given":"","non-dropping-particle":"","parse-names":false,"suffix":""}],"id":"ITEM-1","issued":{"date-parts":[["2017"]]},"title":"Technical Guidance note - M1 Sampling Requirements for Stack Emission Monitoring","type":"report"},"uris":["http://www.mendeley.com/documents/?uuid=610ad70f-c281-35da-963a-7cae730a059c"]}],"mendeley":{"formattedCitation":"[16]","plainTextFormattedCitation":"[16]","previouslyFormattedCitation":"[16]"},"properties":{"noteIndex":0},"schema":"https://github.com/citation-style-language/schema/raw/master/csl-citation.json"}</w:instrText>
      </w:r>
      <w:r w:rsidR="006530CE" w:rsidRPr="002A03AC">
        <w:fldChar w:fldCharType="separate"/>
      </w:r>
      <w:r w:rsidR="00757D97" w:rsidRPr="00757D97">
        <w:rPr>
          <w:noProof/>
        </w:rPr>
        <w:t>[16]</w:t>
      </w:r>
      <w:r w:rsidR="006530CE" w:rsidRPr="002A03AC">
        <w:fldChar w:fldCharType="end"/>
      </w:r>
      <w:r w:rsidR="006530CE">
        <w:t xml:space="preserve"> </w:t>
      </w:r>
      <w:r w:rsidR="006530CE" w:rsidRPr="002A03AC">
        <w:t>it is the fine particles formed by combustion that are the main cause of the harmful effects</w:t>
      </w:r>
      <w:r w:rsidR="006530CE">
        <w:t xml:space="preserve"> </w:t>
      </w:r>
      <w:r w:rsidR="006530CE">
        <w:fldChar w:fldCharType="begin" w:fldLock="1"/>
      </w:r>
      <w:r w:rsidR="00F52213">
        <w:instrText>ADDIN CSL_CITATION {"citationItems":[{"id":"ITEM-1","itemData":{"DOI":"10.1016/j.jenvman.2018.10.045","ISSN":"10958630","PMID":"30388656","abstract":"The article presents the analysis results of the grouping of the European Union countries with regard to emission levels of gaseous pollutants (NH3, NMVOCs, SOx, NOx) and particulate air pollutants (PM10 and PM2.5) which are one of the most dangerous type of pollution for human health. Their long-lasting effects on the human body may negatively affect health and life expectancy. The analysis was based on the taxonomic method of grouping data using the K-means method which is a non-hierarchical method. The analysis used the data published by Eurostat. Organizing countries into categories of emissions of gaseous and dust pollutants to the atmosphere was conducted for four cases: the total level of emission, the level of emissions related to the GDP, the area, and per capita. The Euclidean distance was a measure of the distance between Member States. The obtained results indicate that, depending on the adopted criterion, there is a significant change in the composition of individual clusters. This confirms the assumptions of the Authors who claimed that in order to develop a more comprehensive analysis and assessment of the state of atmospheric pollution in EU countries it is necessary to include additional criteria, other than only the total emission of a given pollution. The objective of the research was to indicate that the analysis of emissions of selected type of pollution, and at the same time most threatening to human health, does not fully reflect the actual state of the problem when presented only in terms of the emitted amount. It is therefore appropriate for EU institutions to take more account of the differences between the individual countries in terms of the criteria presented in the paper, during the decision-making process concerning the sustainable development policy in the field of environmental protection.","author":[{"dropping-particle":"","family":"Brodny","given":"Jarosław","non-dropping-particle":"","parse-names":false,"suffix":""},{"dropping-particle":"","family":"Tutak","given":"Magdalena","non-dropping-particle":"","parse-names":false,"suffix":""}],"container-title":"Journal of Environmental Management","id":"ITEM-1","issued":{"date-parts":[["2019"]]},"publisher":"Elsevier","title":"Analysis of the diversity in emissions of selected gaseous and particulate pollutants in the European Union countries","type":"article-journal"},"uris":["http://www.mendeley.com/documents/?uuid=9beeb36b-1b64-43bc-b6ae-eae2314c2742"]}],"mendeley":{"formattedCitation":"[44]","plainTextFormattedCitation":"[44]","previouslyFormattedCitation":"[44]"},"properties":{"noteIndex":0},"schema":"https://github.com/citation-style-language/schema/raw/master/csl-citation.json"}</w:instrText>
      </w:r>
      <w:r w:rsidR="006530CE">
        <w:fldChar w:fldCharType="separate"/>
      </w:r>
      <w:r w:rsidR="00757D97" w:rsidRPr="00757D97">
        <w:rPr>
          <w:noProof/>
        </w:rPr>
        <w:t>[44]</w:t>
      </w:r>
      <w:r w:rsidR="006530CE">
        <w:fldChar w:fldCharType="end"/>
      </w:r>
      <w:r w:rsidR="006530CE" w:rsidRPr="002A03AC">
        <w:t>.</w:t>
      </w:r>
      <w:r w:rsidR="0018131B">
        <w:t xml:space="preserve"> </w:t>
      </w:r>
      <w:r w:rsidR="006530CE" w:rsidRPr="002A03AC">
        <w:t xml:space="preserve">The </w:t>
      </w:r>
      <w:r w:rsidR="00E03198">
        <w:t>EA</w:t>
      </w:r>
      <w:r w:rsidR="006530CE" w:rsidRPr="002A03AC">
        <w:t xml:space="preserve"> describe the </w:t>
      </w:r>
      <w:r w:rsidR="00BF101D">
        <w:t>main</w:t>
      </w:r>
      <w:r w:rsidR="006530CE" w:rsidRPr="002A03AC">
        <w:t xml:space="preserve"> sources of particulate as the combustion of coal, oil, petrol</w:t>
      </w:r>
      <w:r w:rsidR="00852C31">
        <w:t xml:space="preserve">, </w:t>
      </w:r>
      <w:r w:rsidR="006530CE" w:rsidRPr="002A03AC">
        <w:t>diesel, wood and biomass</w:t>
      </w:r>
      <w:r w:rsidR="00B8755D">
        <w:t xml:space="preserve"> and m</w:t>
      </w:r>
      <w:r w:rsidR="006530CE" w:rsidRPr="002A03AC">
        <w:t xml:space="preserve">ade up of sulphates, nitrates, hydrogen ions, ammonium, elemental carbon, silica, alumina organic compounds, trace elements, trace metals and particle bound water </w:t>
      </w:r>
      <w:r w:rsidR="006530CE" w:rsidRPr="002A03AC">
        <w:fldChar w:fldCharType="begin" w:fldLock="1"/>
      </w:r>
      <w:r w:rsidR="00F52213">
        <w:instrText>ADDIN CSL_CITATION {"citationItems":[{"id":"ITEM-1","itemData":{"abstract":"info on monitoring, health effect, what is pm and their definitions","author":[{"dropping-particle":"","family":"Environment Agency","given":"","non-dropping-particle":"","parse-names":false,"suffix":""}],"id":"ITEM-1","issue":"July","issued":{"date-parts":[["2012"]]},"title":"Technical Guidance Note M15 - Monitoring PM 10 and PM 2.5 Environment Agency","type":"article-journal"},"uris":["http://www.mendeley.com/documents/?uuid=97a98a43-3413-453b-aef9-aa0f4dc4ee55"]}],"mendeley":{"formattedCitation":"[14]","plainTextFormattedCitation":"[14]","previouslyFormattedCitation":"[14]"},"properties":{"noteIndex":0},"schema":"https://github.com/citation-style-language/schema/raw/master/csl-citation.json"}</w:instrText>
      </w:r>
      <w:r w:rsidR="006530CE" w:rsidRPr="002A03AC">
        <w:fldChar w:fldCharType="separate"/>
      </w:r>
      <w:r w:rsidR="00757D97" w:rsidRPr="00757D97">
        <w:rPr>
          <w:noProof/>
        </w:rPr>
        <w:t>[14]</w:t>
      </w:r>
      <w:r w:rsidR="006530CE" w:rsidRPr="002A03AC">
        <w:fldChar w:fldCharType="end"/>
      </w:r>
      <w:r w:rsidR="006530CE" w:rsidRPr="002A03AC">
        <w:t xml:space="preserve">. Particulate emissions in flue gasses are produced by combustion of fuel or waste, whilst the characteristics and quantity of the </w:t>
      </w:r>
      <w:r w:rsidR="006530CE">
        <w:t>particulate</w:t>
      </w:r>
      <w:r w:rsidR="006530CE" w:rsidRPr="002A03AC">
        <w:t xml:space="preserve"> depend</w:t>
      </w:r>
      <w:r w:rsidR="006530CE">
        <w:t>s</w:t>
      </w:r>
      <w:r w:rsidR="006530CE" w:rsidRPr="002A03AC">
        <w:t xml:space="preserve"> upon the type of fuel and the design of the process. </w:t>
      </w:r>
    </w:p>
    <w:p w14:paraId="50C903B5" w14:textId="33BE5C46" w:rsidR="006530CE" w:rsidRPr="00C411A1" w:rsidRDefault="00DF77A0" w:rsidP="0082306F">
      <w:pPr>
        <w:spacing w:line="480" w:lineRule="auto"/>
      </w:pPr>
      <w:r>
        <w:lastRenderedPageBreak/>
        <w:t xml:space="preserve">This </w:t>
      </w:r>
      <w:r w:rsidR="00F95C03">
        <w:t>C</w:t>
      </w:r>
      <w:r>
        <w:t>hapter reviews the mass concentration measurement of particulate emissions from stationary sources</w:t>
      </w:r>
      <w:r w:rsidR="00C46199">
        <w:t>.</w:t>
      </w:r>
      <w:r w:rsidR="00A70114">
        <w:t xml:space="preserve"> Detailing the ways that equipment is categorised, </w:t>
      </w:r>
      <w:r w:rsidR="00CD6878">
        <w:t xml:space="preserve">the relevant </w:t>
      </w:r>
      <w:r w:rsidR="00A70114">
        <w:t>legislation</w:t>
      </w:r>
      <w:r w:rsidR="004E117E">
        <w:t>,</w:t>
      </w:r>
      <w:r w:rsidR="00A70114">
        <w:t xml:space="preserve"> </w:t>
      </w:r>
      <w:r w:rsidR="00CD6878">
        <w:t>and measurement techniques</w:t>
      </w:r>
      <w:r w:rsidR="00740F0A">
        <w:t xml:space="preserve"> as detailed in</w:t>
      </w:r>
      <w:r w:rsidR="00044346">
        <w:t xml:space="preserve"> </w:t>
      </w:r>
      <w:r w:rsidR="00044346">
        <w:fldChar w:fldCharType="begin"/>
      </w:r>
      <w:r w:rsidR="00044346">
        <w:instrText xml:space="preserve"> REF _Ref128175103 \h </w:instrText>
      </w:r>
      <w:r w:rsidR="00044346">
        <w:fldChar w:fldCharType="separate"/>
      </w:r>
      <w:r w:rsidR="00D9735C">
        <w:t xml:space="preserve">Figure </w:t>
      </w:r>
      <w:r w:rsidR="00D9735C">
        <w:rPr>
          <w:noProof/>
        </w:rPr>
        <w:t>2</w:t>
      </w:r>
      <w:r w:rsidR="00D9735C">
        <w:noBreakHyphen/>
      </w:r>
      <w:r w:rsidR="00D9735C">
        <w:rPr>
          <w:noProof/>
        </w:rPr>
        <w:t>1</w:t>
      </w:r>
      <w:r w:rsidR="00044346">
        <w:fldChar w:fldCharType="end"/>
      </w:r>
      <w:r w:rsidR="00CD6878">
        <w:t>.</w:t>
      </w:r>
      <w:r w:rsidR="00B303B0">
        <w:t xml:space="preserve"> </w:t>
      </w:r>
      <w:r w:rsidR="006C5F9D" w:rsidRPr="002A03AC">
        <w:t>When deciding upon the measurement technique, the operator must consider</w:t>
      </w:r>
      <w:r w:rsidR="006C5F9D">
        <w:t xml:space="preserve"> the</w:t>
      </w:r>
      <w:r w:rsidR="006C5F9D" w:rsidRPr="002A03AC">
        <w:t xml:space="preserve"> range of device, portability, usability, installation requirements, expected concentration, purpose of measurement, particle characteristics</w:t>
      </w:r>
      <w:r w:rsidR="006C5F9D">
        <w:t>,</w:t>
      </w:r>
      <w:r w:rsidR="006C5F9D" w:rsidRPr="002A03AC">
        <w:t xml:space="preserve"> cost,</w:t>
      </w:r>
      <w:r w:rsidR="006C5F9D">
        <w:t xml:space="preserve"> and diameter of stack</w:t>
      </w:r>
      <w:r w:rsidR="006C5F9D" w:rsidRPr="002A03AC">
        <w:t xml:space="preserve">. </w:t>
      </w:r>
      <w:r w:rsidR="006C5F9D">
        <w:t>All measurement techniques have their own set of working parameters and pros and cons for selection. There is currently no suitable method available to measure mass both directly and continuously. This results in using either the SRM or CEMS which then requires calibration to its application using the SRM to obtain meaningful results. There is currently no single continuous particulate monitor available suitable for all applications. The SRM has a number of issues surrounding its accuracy, specifically at low concentrations &lt;10 mg/m</w:t>
      </w:r>
      <w:r w:rsidR="006C5F9D">
        <w:rPr>
          <w:vertAlign w:val="superscript"/>
        </w:rPr>
        <w:t>3</w:t>
      </w:r>
      <w:r w:rsidR="006C5F9D">
        <w:t>. This calls into question the accuracy of CEMS equipment which relies on a calibration procedure using the SRM</w:t>
      </w:r>
      <w:r w:rsidR="00795D63">
        <w:t>.</w:t>
      </w:r>
    </w:p>
    <w:p w14:paraId="4AA0128A" w14:textId="1DE3A620" w:rsidR="006530CE" w:rsidRPr="002A03AC" w:rsidRDefault="00813DE8" w:rsidP="009C5956">
      <w:pPr>
        <w:jc w:val="center"/>
      </w:pPr>
      <w:r>
        <w:rPr>
          <w:noProof/>
        </w:rPr>
        <w:drawing>
          <wp:inline distT="0" distB="0" distL="0" distR="0" wp14:anchorId="4168D9FD" wp14:editId="176DE290">
            <wp:extent cx="5004000" cy="3750009"/>
            <wp:effectExtent l="0" t="0" r="6350" b="3175"/>
            <wp:docPr id="3" name="Picture 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schematic&#10;&#10;Description automatically generated"/>
                    <pic:cNvPicPr/>
                  </pic:nvPicPr>
                  <pic:blipFill>
                    <a:blip r:embed="rId32"/>
                    <a:stretch>
                      <a:fillRect/>
                    </a:stretch>
                  </pic:blipFill>
                  <pic:spPr>
                    <a:xfrm>
                      <a:off x="0" y="0"/>
                      <a:ext cx="5004000" cy="3750009"/>
                    </a:xfrm>
                    <a:prstGeom prst="rect">
                      <a:avLst/>
                    </a:prstGeom>
                  </pic:spPr>
                </pic:pic>
              </a:graphicData>
            </a:graphic>
          </wp:inline>
        </w:drawing>
      </w:r>
    </w:p>
    <w:p w14:paraId="7BE217A7" w14:textId="747A6123" w:rsidR="00F01CFA" w:rsidRDefault="00F01CFA" w:rsidP="00107E08">
      <w:pPr>
        <w:pStyle w:val="Caption"/>
        <w:jc w:val="center"/>
      </w:pPr>
      <w:bookmarkStart w:id="29" w:name="_Ref128175103"/>
      <w:bookmarkStart w:id="30" w:name="_Toc148210789"/>
      <w:r>
        <w:t xml:space="preserve">Figure </w:t>
      </w:r>
      <w:fldSimple w:instr=" STYLEREF 1 \s ">
        <w:r w:rsidR="00D9735C">
          <w:rPr>
            <w:noProof/>
          </w:rPr>
          <w:t>2</w:t>
        </w:r>
      </w:fldSimple>
      <w:r w:rsidR="00A534C3">
        <w:noBreakHyphen/>
      </w:r>
      <w:fldSimple w:instr=" SEQ Figure \* ARABIC \s 1 ">
        <w:r w:rsidR="00D9735C">
          <w:rPr>
            <w:noProof/>
          </w:rPr>
          <w:t>1</w:t>
        </w:r>
      </w:fldSimple>
      <w:bookmarkEnd w:id="29"/>
      <w:r>
        <w:t xml:space="preserve"> </w:t>
      </w:r>
      <w:r w:rsidRPr="001B5F5E">
        <w:t>Mass concentration measurement techniques</w:t>
      </w:r>
      <w:bookmarkEnd w:id="30"/>
    </w:p>
    <w:p w14:paraId="3F42444F" w14:textId="77777777" w:rsidR="00DE2553" w:rsidRPr="00DE2553" w:rsidRDefault="00DE2553" w:rsidP="00DE2553"/>
    <w:p w14:paraId="7E200D52" w14:textId="2B84A4C2" w:rsidR="00D714D1" w:rsidRDefault="00D714D1" w:rsidP="00C957A6">
      <w:pPr>
        <w:pStyle w:val="Heading2"/>
      </w:pPr>
      <w:bookmarkStart w:id="31" w:name="_Toc148210974"/>
      <w:r>
        <w:lastRenderedPageBreak/>
        <w:t>Categories for measurement</w:t>
      </w:r>
      <w:bookmarkEnd w:id="31"/>
    </w:p>
    <w:p w14:paraId="7E8D36FC" w14:textId="0198696E" w:rsidR="00A15C1C" w:rsidRDefault="003C01B8" w:rsidP="0082306F">
      <w:pPr>
        <w:spacing w:line="480" w:lineRule="auto"/>
      </w:pPr>
      <w:r>
        <w:t xml:space="preserve">Particulate </w:t>
      </w:r>
      <w:r w:rsidR="00391C09">
        <w:t>emissions measurement equipment</w:t>
      </w:r>
      <w:r>
        <w:t xml:space="preserve"> </w:t>
      </w:r>
      <w:r w:rsidR="00053428">
        <w:t>that</w:t>
      </w:r>
      <w:r w:rsidR="004565DC">
        <w:t xml:space="preserve"> is </w:t>
      </w:r>
      <w:r>
        <w:t xml:space="preserve">designed for use on stationary sources can be categorised </w:t>
      </w:r>
      <w:r w:rsidR="00063B99">
        <w:t>into a number of groups</w:t>
      </w:r>
      <w:r>
        <w:t xml:space="preserve"> depending upon their operating characteristics. A</w:t>
      </w:r>
      <w:r w:rsidR="005E3344">
        <w:t>n operator</w:t>
      </w:r>
      <w:r>
        <w:t xml:space="preserve"> should be aware of the categories and how they are relevant to the device application to help with the correct instrument selection process.</w:t>
      </w:r>
      <w:r w:rsidR="003E5417">
        <w:t xml:space="preserve"> </w:t>
      </w:r>
      <w:r w:rsidR="00F32FBA">
        <w:t xml:space="preserve">Irrespective of the category that the equipment </w:t>
      </w:r>
      <w:r w:rsidR="00570AA6">
        <w:t>falls</w:t>
      </w:r>
      <w:r w:rsidR="00F32FBA">
        <w:t xml:space="preserve"> into, o</w:t>
      </w:r>
      <w:r w:rsidR="00AD3400">
        <w:t>perators of industrial plants have to monitor and maintain their emissions monitoring equipment</w:t>
      </w:r>
      <w:r w:rsidR="009F41B4">
        <w:t xml:space="preserve"> through a series of tests detailed in EN standards.</w:t>
      </w:r>
      <w:r w:rsidR="00AB27C6">
        <w:t xml:space="preserve"> These tests are a series of Quality Assurance </w:t>
      </w:r>
      <w:r w:rsidR="009316E1">
        <w:t xml:space="preserve">Level </w:t>
      </w:r>
      <w:r w:rsidR="00EA7EA0">
        <w:t xml:space="preserve">(QAL) </w:t>
      </w:r>
      <w:r w:rsidR="00AB27C6">
        <w:t xml:space="preserve">tests </w:t>
      </w:r>
      <w:r w:rsidR="00EA7EA0">
        <w:t>and an Annual Surveillance Test (AST)</w:t>
      </w:r>
      <w:r w:rsidR="001A0F6D">
        <w:t xml:space="preserve"> detailed further in </w:t>
      </w:r>
      <w:r w:rsidR="003E5389">
        <w:t>S</w:t>
      </w:r>
      <w:r w:rsidR="001A0F6D">
        <w:t>ection 2.</w:t>
      </w:r>
      <w:r w:rsidR="002C7C46">
        <w:t>3</w:t>
      </w:r>
      <w:r w:rsidR="00EA7EA0">
        <w:t>.</w:t>
      </w:r>
    </w:p>
    <w:p w14:paraId="7A29FEF5" w14:textId="60E74D26" w:rsidR="00A15C1C" w:rsidRDefault="00A15C1C" w:rsidP="0082306F">
      <w:pPr>
        <w:spacing w:line="480" w:lineRule="auto"/>
      </w:pPr>
      <w:r>
        <w:t>P</w:t>
      </w:r>
      <w:r w:rsidRPr="002A03AC">
        <w:t xml:space="preserve">articulate is either classified as filterable or condensable </w:t>
      </w:r>
      <w:r w:rsidRPr="002A03AC">
        <w:fldChar w:fldCharType="begin" w:fldLock="1"/>
      </w:r>
      <w:r w:rsidR="00F52213">
        <w:instrText>ADDIN CSL_CITATION {"citationItems":[{"id":"ITEM-1","itemData":{"DOI":"10.1080/10473289.2000.10464002","author":[{"dropping-particle":"","family":"Corio","given":"Louis A","non-dropping-particle":"","parse-names":false,"suffix":""},{"dropping-particle":"","family":"Sherwell","given":"John","non-dropping-particle":"","parse-names":false,"suffix":""}],"container-title":"Journal of the Air &amp; Waste Management Association","id":"ITEM-1","issue":"2","issued":{"date-parts":[["2000"]]},"title":"In-Stack Condensible Particulate Matter Measurements and Issues","type":"article-journal","volume":"50"},"uris":["http://www.mendeley.com/documents/?uuid=23320039-ff7f-31f2-8347-f98803e969d7"]}],"mendeley":{"formattedCitation":"[45]","plainTextFormattedCitation":"[45]","previouslyFormattedCitation":"[45]"},"properties":{"noteIndex":0},"schema":"https://github.com/citation-style-language/schema/raw/master/csl-citation.json"}</w:instrText>
      </w:r>
      <w:r w:rsidRPr="002A03AC">
        <w:fldChar w:fldCharType="separate"/>
      </w:r>
      <w:r w:rsidR="00757D97" w:rsidRPr="00757D97">
        <w:rPr>
          <w:noProof/>
        </w:rPr>
        <w:t>[45]</w:t>
      </w:r>
      <w:r w:rsidRPr="002A03AC">
        <w:fldChar w:fldCharType="end"/>
      </w:r>
      <w:r w:rsidRPr="002A03AC">
        <w:t>. Filterable particulate can be captured on a filter</w:t>
      </w:r>
      <w:r w:rsidR="00BE4553">
        <w:t>.</w:t>
      </w:r>
      <w:r w:rsidRPr="002A03AC">
        <w:t xml:space="preserve"> Yang</w:t>
      </w:r>
      <w:r w:rsidRPr="002A03AC">
        <w:rPr>
          <w:noProof/>
        </w:rPr>
        <w:t xml:space="preserve"> </w:t>
      </w:r>
      <w:r w:rsidRPr="002A03AC">
        <w:fldChar w:fldCharType="begin" w:fldLock="1"/>
      </w:r>
      <w:r w:rsidR="00F52213">
        <w:instrText>ADDIN CSL_CITATION {"citationItems":[{"id":"ITEM-1","itemData":{"abstract":"PM 2.5 emissions from stationary sources contain a filterable and condensable portion. In this study, USEPA Method 201A/202 are used to measure filterable and condensable PM 2.5 emissions from 5 stationary sources (power plants, boilers, brick manufacturing plant, incinerators and arc furnaces). The average filterable PM 2.5 concentrations for power plant, boiler, brick manufacturing plant, incinerator and arc furnace are 0.75, 16.9, 8.67, 0.15 and 2.12 mg/Nm 3 , respectively. The amount of PM 2.5 residue on the exit tube of cyclone and front half of the filter holder is significantly higher when the filterable PM 2.5 concentrations are low. It is necessary to collect both filter and the residue particulates to avoid underestimation of PM 2.5 emissions. The condensable PM accounts for 61.2%, 73.5%, 44.2%, 52.8% and 51.2% of total PM 2.5 for power plant, boiler, brick manufacturing plant, incinerator and arc furnace plant, respectively. The real PM 2.5 contribution to the atmosphere would be underestimated if condensable PM is not included. The condensable PM fraction increases as the exhaust temperature rises. The inorganic fraction accounts for 89.0%, 69.4%, 72.3%, 89.8% and 72.8% of condensable PM, respectively, for power plant, boiler, brick manufacturing plant, incinerator and arc furnace. The inorganic fraction is dominant in the condensable PM, which might be due to the high content of SO 4 .","author":[{"dropping-particle":"","family":"Yang","given":"Hsi-Hsien","non-dropping-particle":"","parse-names":false,"suffix":""},{"dropping-particle":"","family":"Lee","given":"Kuei-Ting","non-dropping-particle":"","parse-names":false,"suffix":""},{"dropping-particle":"","family":"Hsieh","given":"Yueh-Shu","non-dropping-particle":"","parse-names":false,"suffix":""},{"dropping-particle":"","family":"Luo","given":"Shao-Wei","non-dropping-particle":"","parse-names":false,"suffix":""},{"dropping-particle":"","family":"Li","given":"Min-Shan","non-dropping-particle":"","parse-names":false,"suffix":""}],"container-title":"Aerosol and Air Quality Research","id":"ITEM-1","issued":{"date-parts":[["2014"]]},"title":"Filterable and Condensable Fine Particulate Emissions from Stationary Sources","type":"article-journal","volume":"14"},"uris":["http://www.mendeley.com/documents/?uuid=384b3eb9-e4c7-31fc-94dd-bff42a09739f"]}],"mendeley":{"formattedCitation":"[46]","plainTextFormattedCitation":"[46]","previouslyFormattedCitation":"[46]"},"properties":{"noteIndex":0},"schema":"https://github.com/citation-style-language/schema/raw/master/csl-citation.json"}</w:instrText>
      </w:r>
      <w:r w:rsidRPr="002A03AC">
        <w:fldChar w:fldCharType="separate"/>
      </w:r>
      <w:r w:rsidR="00757D97" w:rsidRPr="00757D97">
        <w:rPr>
          <w:noProof/>
        </w:rPr>
        <w:t>[46]</w:t>
      </w:r>
      <w:r w:rsidRPr="002A03AC">
        <w:fldChar w:fldCharType="end"/>
      </w:r>
      <w:r w:rsidRPr="002A03AC">
        <w:t xml:space="preserve"> defines condensable particulate as material that is</w:t>
      </w:r>
      <w:r w:rsidR="007542C0">
        <w:t xml:space="preserve"> a gas</w:t>
      </w:r>
      <w:r w:rsidRPr="002A03AC">
        <w:t xml:space="preserve"> at the stack temperature at the sampling point</w:t>
      </w:r>
      <w:r w:rsidR="00007906">
        <w:t xml:space="preserve">. The </w:t>
      </w:r>
      <w:r w:rsidR="00486920">
        <w:t>semi-volatile</w:t>
      </w:r>
      <w:r w:rsidR="00007906">
        <w:t xml:space="preserve"> particulate can </w:t>
      </w:r>
      <w:r w:rsidRPr="002A03AC">
        <w:t xml:space="preserve">condense into a liquid or solid upon leaving the stack </w:t>
      </w:r>
      <w:r w:rsidRPr="002A03AC">
        <w:fldChar w:fldCharType="begin" w:fldLock="1"/>
      </w:r>
      <w:r w:rsidR="00F52213">
        <w:instrText>ADDIN CSL_CITATION {"citationItems":[{"id":"ITEM-1","itemData":{"DOI":"10.1080/10473289.2000.10464002","author":[{"dropping-particle":"","family":"Corio","given":"Louis A","non-dropping-particle":"","parse-names":false,"suffix":""},{"dropping-particle":"","family":"Sherwell","given":"John","non-dropping-particle":"","parse-names":false,"suffix":""}],"container-title":"Journal of the Air &amp; Waste Management Association","id":"ITEM-1","issue":"2","issued":{"date-parts":[["2000"]]},"title":"In-Stack Condensible Particulate Matter Measurements and Issues","type":"article-journal","volume":"50"},"uris":["http://www.mendeley.com/documents/?uuid=23320039-ff7f-31f2-8347-f98803e969d7"]},{"id":"ITEM-2","itemData":{"author":[{"dropping-particle":"","family":"Kuenen","given":"Jeroen","non-dropping-particle":"","parse-names":false,"suffix":""},{"dropping-particle":"","family":"Jozwicka","given":"Magda","non-dropping-particle":"","parse-names":false,"suffix":""},{"dropping-particle":"","family":"Visschedijk","given":"Antoon","non-dropping-particle":"","parse-names":false,"suffix":""},{"dropping-particle":"","family":"Hulskotte","given":"Jan","non-dropping-particle":"","parse-names":false,"suffix":""},{"dropping-particle":"","family":"Denier Van Der Gon","given":"Hugo","non-dropping-particle":"","parse-names":false,"suffix":""}],"id":"ITEM-2","issued":{"date-parts":[["2018"]]},"title":"Condensable Particulate Matter","type":"report"},"uris":["http://www.mendeley.com/documents/?uuid=f4ecf4f6-87a0-32b7-ab0c-a20e238438c0"]}],"mendeley":{"formattedCitation":"[45,47]","plainTextFormattedCitation":"[45,47]","previouslyFormattedCitation":"[45,47]"},"properties":{"noteIndex":0},"schema":"https://github.com/citation-style-language/schema/raw/master/csl-citation.json"}</w:instrText>
      </w:r>
      <w:r w:rsidRPr="002A03AC">
        <w:fldChar w:fldCharType="separate"/>
      </w:r>
      <w:r w:rsidR="00757D97" w:rsidRPr="00757D97">
        <w:rPr>
          <w:noProof/>
        </w:rPr>
        <w:t>[45,47]</w:t>
      </w:r>
      <w:r w:rsidRPr="002A03AC">
        <w:fldChar w:fldCharType="end"/>
      </w:r>
      <w:r w:rsidRPr="002A03AC">
        <w:t xml:space="preserve">. Condensable particulate is always </w:t>
      </w:r>
      <w:r w:rsidR="00741323" w:rsidRPr="002A03AC">
        <w:t>PM</w:t>
      </w:r>
      <w:r w:rsidR="00741323" w:rsidRPr="008A458C">
        <w:rPr>
          <w:vertAlign w:val="subscript"/>
        </w:rPr>
        <w:t xml:space="preserve">2.5 </w:t>
      </w:r>
      <w:r w:rsidRPr="002A03AC">
        <w:t xml:space="preserve">or less </w:t>
      </w:r>
      <w:r w:rsidRPr="002A03AC">
        <w:fldChar w:fldCharType="begin" w:fldLock="1"/>
      </w:r>
      <w:r w:rsidR="00F52213">
        <w:instrText>ADDIN CSL_CITATION {"citationItems":[{"id":"ITEM-1","itemData":{"author":[{"dropping-particle":"","family":"Kuenen","given":"Jeroen","non-dropping-particle":"","parse-names":false,"suffix":""},{"dropping-particle":"","family":"Jozwicka","given":"Magda","non-dropping-particle":"","parse-names":false,"suffix":""},{"dropping-particle":"","family":"Visschedijk","given":"Antoon","non-dropping-particle":"","parse-names":false,"suffix":""},{"dropping-particle":"","family":"Hulskotte","given":"Jan","non-dropping-particle":"","parse-names":false,"suffix":""},{"dropping-particle":"","family":"Denier Van Der Gon","given":"Hugo","non-dropping-particle":"","parse-names":false,"suffix":""}],"id":"ITEM-1","issued":{"date-parts":[["2018"]]},"title":"Condensable Particulate Matter","type":"report"},"uris":["http://www.mendeley.com/documents/?uuid=f4ecf4f6-87a0-32b7-ab0c-a20e238438c0"]}],"mendeley":{"formattedCitation":"[47]","plainTextFormattedCitation":"[47]","previouslyFormattedCitation":"[47]"},"properties":{"noteIndex":0},"schema":"https://github.com/citation-style-language/schema/raw/master/csl-citation.json"}</w:instrText>
      </w:r>
      <w:r w:rsidRPr="002A03AC">
        <w:fldChar w:fldCharType="separate"/>
      </w:r>
      <w:r w:rsidR="00757D97" w:rsidRPr="00757D97">
        <w:rPr>
          <w:noProof/>
        </w:rPr>
        <w:t>[47]</w:t>
      </w:r>
      <w:r w:rsidRPr="002A03AC">
        <w:fldChar w:fldCharType="end"/>
      </w:r>
      <w:r w:rsidR="000D2A7E">
        <w:t>.</w:t>
      </w:r>
    </w:p>
    <w:p w14:paraId="2978F46B" w14:textId="1D4A2694" w:rsidR="003C01B8" w:rsidRDefault="003C01B8" w:rsidP="00107E08">
      <w:pPr>
        <w:pStyle w:val="Heading3"/>
      </w:pPr>
      <w:bookmarkStart w:id="32" w:name="_Toc148210975"/>
      <w:r w:rsidRPr="00107E08">
        <w:t>Continuous</w:t>
      </w:r>
      <w:r w:rsidRPr="002A03AC">
        <w:t xml:space="preserve"> or </w:t>
      </w:r>
      <w:r w:rsidR="0095007A">
        <w:t>p</w:t>
      </w:r>
      <w:r w:rsidRPr="002A03AC">
        <w:t xml:space="preserve">eriodic </w:t>
      </w:r>
      <w:r w:rsidR="001E4C83">
        <w:t>s</w:t>
      </w:r>
      <w:r w:rsidRPr="002A03AC">
        <w:t>ample</w:t>
      </w:r>
      <w:bookmarkEnd w:id="32"/>
    </w:p>
    <w:p w14:paraId="134439A5" w14:textId="607C615C" w:rsidR="003C01B8" w:rsidRDefault="007B7626" w:rsidP="0082306F">
      <w:pPr>
        <w:spacing w:line="480" w:lineRule="auto"/>
      </w:pPr>
      <w:r>
        <w:t xml:space="preserve">The principal of CEMS equipment is to </w:t>
      </w:r>
      <w:r w:rsidR="003C01B8" w:rsidRPr="002A03AC">
        <w:t xml:space="preserve">measure a parameter </w:t>
      </w:r>
      <w:r w:rsidR="00475796">
        <w:t xml:space="preserve">of particulate </w:t>
      </w:r>
      <w:r w:rsidR="003C01B8" w:rsidRPr="002A03AC">
        <w:t xml:space="preserve">that changes depending upon the concentration </w:t>
      </w:r>
      <w:r w:rsidR="003C01B8">
        <w:t>in a gas stream</w:t>
      </w:r>
      <w:r w:rsidR="00284CE7">
        <w:t>.</w:t>
      </w:r>
      <w:r w:rsidR="003C01B8">
        <w:t xml:space="preserve"> </w:t>
      </w:r>
      <w:r w:rsidR="00057814">
        <w:t xml:space="preserve">In application, CEMS </w:t>
      </w:r>
      <w:r w:rsidR="003C01B8" w:rsidRPr="002A03AC">
        <w:t>can be used</w:t>
      </w:r>
      <w:r w:rsidR="00057814">
        <w:t xml:space="preserve"> </w:t>
      </w:r>
      <w:r w:rsidR="003C01B8" w:rsidRPr="002A03AC">
        <w:t>to measure</w:t>
      </w:r>
      <w:r w:rsidR="003C01B8">
        <w:t xml:space="preserve"> particulate </w:t>
      </w:r>
      <w:r w:rsidR="003C01B8" w:rsidRPr="002A03AC">
        <w:t xml:space="preserve">concentration </w:t>
      </w:r>
      <w:r w:rsidR="00057814">
        <w:t>and</w:t>
      </w:r>
      <w:r w:rsidR="003C01B8" w:rsidRPr="002A03AC">
        <w:t xml:space="preserve"> also to monitor processes </w:t>
      </w:r>
      <w:r w:rsidR="00397465">
        <w:t>by giving a</w:t>
      </w:r>
      <w:r w:rsidR="003C01B8" w:rsidRPr="002A03AC">
        <w:t xml:space="preserve"> qualitative analysis of emissions</w:t>
      </w:r>
      <w:r w:rsidR="003C01B8">
        <w:t xml:space="preserve"> </w:t>
      </w:r>
      <w:r w:rsidR="003C01B8" w:rsidRPr="002A03AC">
        <w:fldChar w:fldCharType="begin" w:fldLock="1"/>
      </w:r>
      <w:r w:rsidR="00F52213">
        <w:instrText>ADDIN CSL_CITATION {"citationItems":[{"id":"ITEM-1","itemData":{"author":[{"dropping-particle":"","family":"Averdieck","given":"William","non-dropping-particle":"","parse-names":false,"suffix":""}],"container-title":"Control and Instrumentation","id":"ITEM-1","issued":{"date-parts":[["1994"]]},"title":"Air Pollution ; Choosing the Right Analysis Technology","type":"article-journal","volume":"10"},"uris":["http://www.mendeley.com/documents/?uuid=60fb9ed0-6ba1-4555-814b-e36495392d65"]},{"id":"ITEM-2","itemData":{"DOI":"10.1016/j.wasman.2008.06.029","ISSN":"0956053X","abstract":"A large number of particles and gaseous products are generated by waste combustion processes. Of particular importance are the ultrafine particles (less than 0.1 μm in aerodynamic diameter) that are emitted in large quantities from all the combustion sources. Recent findings of toxicological and epidemiological studies indicate that fine and ultrafine particles could represent health and environmental risks. Quantifying particulate emissions from combustion sources is important: (i) to examine the source status in compliance with regulations; (ii) to create inventories of such emissions at local, regional and national levels, for developing appropriate management and control strategies in relation to air quality; (iii) to predict ambient air quality in the areas involved at the source and (iv) to perform source apportionment and exposure assessment for the human populations and/or ecological systems involved. In order to control and mitigate the particles in the view of health and environmental risk reduction, a good understanding of the relative and absolute contribution from the emission sources to the airborne concentrations is necessary. For these purposes, the concentration and size distribution of particles in terms of mass and number in a waste gas of a municipal waste incineration plant were measured in the stack gas. The mass concentrations obtained are well below the imposed daily threshold value for both incineration lines and the mass size distribution is on average very stable. The total number concentrations are between 1 × 105 and 2 × 105 particles/cm3 and are on average relatively stable from one test to another. The measured values and the comparison with other point sources show a very low total number concentration of particles at the stack gas, revealing the importance of the flue gas treatment also for ultrafine particles. Also in respect to linear sources (high and light duty vehicles), the comparison shows a negligible emission in terms of the total number of particles. © 2008 Elsevier Ltd. All rights reserved.","author":[{"dropping-particle":"","family":"Buonanno","given":"G.","non-dropping-particle":"","parse-names":false,"suffix":""},{"dropping-particle":"","family":"Ficco","given":"G.","non-dropping-particle":"","parse-names":false,"suffix":""},{"dropping-particle":"","family":"Stabile","given":"L.","non-dropping-particle":"","parse-names":false,"suffix":""}],"container-title":"Waste Management","id":"ITEM-2","issued":{"date-parts":[["2009"]]},"publisher":"Elsevier Ltd","title":"Size Distribution and Number Concentration of Particles at the Stack of a Municipal Waste Incinerator","type":"article-journal"},"uris":["http://www.mendeley.com/documents/?uuid=ed1e5865-9692-4670-9f69-4e3b3b928a20"]}],"mendeley":{"formattedCitation":"[48,49]","plainTextFormattedCitation":"[48,49]","previouslyFormattedCitation":"[48,49]"},"properties":{"noteIndex":0},"schema":"https://github.com/citation-style-language/schema/raw/master/csl-citation.json"}</w:instrText>
      </w:r>
      <w:r w:rsidR="003C01B8" w:rsidRPr="002A03AC">
        <w:fldChar w:fldCharType="separate"/>
      </w:r>
      <w:r w:rsidR="00757D97" w:rsidRPr="00757D97">
        <w:rPr>
          <w:noProof/>
        </w:rPr>
        <w:t>[48,49]</w:t>
      </w:r>
      <w:r w:rsidR="003C01B8" w:rsidRPr="002A03AC">
        <w:fldChar w:fldCharType="end"/>
      </w:r>
      <w:r w:rsidR="003C01B8" w:rsidRPr="002A03AC">
        <w:t>.</w:t>
      </w:r>
      <w:r w:rsidR="003C01B8">
        <w:t xml:space="preserve"> </w:t>
      </w:r>
      <w:r w:rsidR="00526B8D">
        <w:t xml:space="preserve">Whereas, </w:t>
      </w:r>
      <w:r w:rsidR="008759BC">
        <w:t xml:space="preserve">for </w:t>
      </w:r>
      <w:r w:rsidR="00526B8D">
        <w:t>a</w:t>
      </w:r>
      <w:r w:rsidR="003C01B8">
        <w:t xml:space="preserve"> periodic </w:t>
      </w:r>
      <w:r w:rsidR="008759BC">
        <w:t xml:space="preserve">measurement, a </w:t>
      </w:r>
      <w:r w:rsidR="003C01B8">
        <w:t xml:space="preserve">sample is taken over a period of time and </w:t>
      </w:r>
      <w:r w:rsidR="003C01B8" w:rsidRPr="002A03AC">
        <w:t xml:space="preserve">will only give a </w:t>
      </w:r>
      <w:r w:rsidR="003C01B8">
        <w:t xml:space="preserve">mass </w:t>
      </w:r>
      <w:r w:rsidR="003C01B8" w:rsidRPr="002A03AC">
        <w:t>concentration</w:t>
      </w:r>
      <w:r w:rsidR="003C01B8">
        <w:t xml:space="preserve"> measurement</w:t>
      </w:r>
      <w:r w:rsidR="003C01B8" w:rsidRPr="002A03AC">
        <w:t xml:space="preserve"> result for a certain point in time</w:t>
      </w:r>
      <w:r w:rsidR="007B0DAD">
        <w:t>,</w:t>
      </w:r>
      <w:r w:rsidR="003C01B8" w:rsidRPr="002A03AC">
        <w:t xml:space="preserve"> rather than continuous</w:t>
      </w:r>
      <w:r w:rsidR="003C01B8">
        <w:t xml:space="preserve"> real</w:t>
      </w:r>
      <w:r w:rsidR="00FE67D6">
        <w:t>-</w:t>
      </w:r>
      <w:r w:rsidR="003C01B8">
        <w:t xml:space="preserve">time </w:t>
      </w:r>
      <w:r w:rsidR="003C01B8" w:rsidRPr="002A03AC">
        <w:t xml:space="preserve">monitoring </w:t>
      </w:r>
      <w:r w:rsidR="003C01B8" w:rsidRPr="002A03AC">
        <w:fldChar w:fldCharType="begin" w:fldLock="1"/>
      </w:r>
      <w:r w:rsidR="00F52213">
        <w:instrText>ADDIN CSL_CITATION {"citationItems":[{"id":"ITEM-1","itemData":{"ISBN":"3-908705-18-5","author":[{"dropping-particle":"","family":"Nussbaumer","given":"Thomas","non-dropping-particle":"","parse-names":false,"suffix":""},{"dropping-particle":"","family":"Czasch","given":"Claudia","non-dropping-particle":"","parse-names":false,"suffix":""},{"dropping-particle":"","family":"Klippel","given":"Norbert","non-dropping-particle":"","parse-names":false,"suffix":""},{"dropping-particle":"","family":"Johansson","given":"Linda","non-dropping-particle":"","parse-names":false,"suffix":""},{"dropping-particle":"","family":"Tullin","given":"Claes","non-dropping-particle":"","parse-names":false,"suffix":""}],"id":"ITEM-1","issued":{"date-parts":[["2008"]]},"title":"Particulate Emissions from Biomass Combustion in IEA Countries Survey on Measurements and Emission Factors","type":"report"},"uris":["http://www.mendeley.com/documents/?uuid=568896b5-1412-37ff-89d9-ce9803d12e0f"]}],"mendeley":{"formattedCitation":"[18]","plainTextFormattedCitation":"[18]","previouslyFormattedCitation":"[18]"},"properties":{"noteIndex":0},"schema":"https://github.com/citation-style-language/schema/raw/master/csl-citation.json"}</w:instrText>
      </w:r>
      <w:r w:rsidR="003C01B8" w:rsidRPr="002A03AC">
        <w:fldChar w:fldCharType="separate"/>
      </w:r>
      <w:r w:rsidR="00757D97" w:rsidRPr="00757D97">
        <w:rPr>
          <w:noProof/>
        </w:rPr>
        <w:t>[18]</w:t>
      </w:r>
      <w:r w:rsidR="003C01B8" w:rsidRPr="002A03AC">
        <w:fldChar w:fldCharType="end"/>
      </w:r>
      <w:r w:rsidR="003C01B8" w:rsidRPr="002A03AC">
        <w:t>.</w:t>
      </w:r>
    </w:p>
    <w:p w14:paraId="61E01F5D" w14:textId="3DF1923A" w:rsidR="003C01B8" w:rsidRDefault="003C01B8" w:rsidP="00107E08">
      <w:pPr>
        <w:pStyle w:val="Heading3"/>
      </w:pPr>
      <w:bookmarkStart w:id="33" w:name="_Toc148210976"/>
      <w:r w:rsidRPr="002A03AC">
        <w:t>In-</w:t>
      </w:r>
      <w:r w:rsidR="003A7C64" w:rsidRPr="00107E08">
        <w:t>s</w:t>
      </w:r>
      <w:r w:rsidRPr="00107E08">
        <w:t>itu</w:t>
      </w:r>
      <w:r w:rsidRPr="002A03AC">
        <w:t xml:space="preserve"> or </w:t>
      </w:r>
      <w:r w:rsidR="0095007A">
        <w:t>e</w:t>
      </w:r>
      <w:r w:rsidRPr="002A03AC">
        <w:t>xtractive</w:t>
      </w:r>
      <w:bookmarkEnd w:id="33"/>
    </w:p>
    <w:p w14:paraId="5260AD2B" w14:textId="4703ACC4" w:rsidR="003C01B8" w:rsidRDefault="003C01B8" w:rsidP="0082306F">
      <w:pPr>
        <w:spacing w:line="480" w:lineRule="auto"/>
      </w:pPr>
      <w:r w:rsidRPr="002A03AC">
        <w:t>In</w:t>
      </w:r>
      <w:r w:rsidR="00DA160D">
        <w:t>-</w:t>
      </w:r>
      <w:r w:rsidRPr="002A03AC">
        <w:t>situ measurements are taken on the stack itself using an instrument usually attached to the stack via flanges</w:t>
      </w:r>
      <w:r w:rsidR="00DE7F14">
        <w:t>.</w:t>
      </w:r>
      <w:r>
        <w:t xml:space="preserve"> </w:t>
      </w:r>
      <w:r w:rsidR="003A40E8">
        <w:t>E</w:t>
      </w:r>
      <w:r w:rsidRPr="002A03AC">
        <w:t xml:space="preserve">xtractive measurements </w:t>
      </w:r>
      <w:r w:rsidR="006B4081">
        <w:t>take</w:t>
      </w:r>
      <w:r w:rsidRPr="002A03AC">
        <w:t xml:space="preserve"> a representative sample from the stack and analyse the sample externally </w:t>
      </w:r>
      <w:r w:rsidRPr="002A03AC">
        <w:fldChar w:fldCharType="begin" w:fldLock="1"/>
      </w:r>
      <w:r w:rsidR="00F52213">
        <w:instrText>ADDIN CSL_CITATION {"citationItems":[{"id":"ITEM-1","itemData":{"abstract":"The physical and chemical characteristics of atmospheric particulate matter (PM) are discussed stepwise by presenting size representations in computer models, size and chemical profiles of various PM sources, mixing states of PM in ambient air, and observed ambient PM compositions in sequence. Photochemical mechanisms of formation for secondary organic aerosol compounds are discussed from a modeling perspective. Health hazards of PM pollution are introduced for professionals and the general public. A systematic method to control PM pollution is elaborated, which includes procedures to implement a successful plan, the functions of a monitoring network, measures to control emissions, and proven methods to reduce human exposure. The challenges of simulating PM in the air are illustrated by the simulation of a PM episode, seasonality of PM constituents, and climate effects on PM pollution.","author":[{"dropping-particle":"","family":"Kanchan","given":"Sanjeev K.","non-dropping-particle":"","parse-names":false,"suffix":""}],"id":"ITEM-1","issued":{"date-parts":[["2018"]]},"title":"Particulate Matter CEMS","type":"book"},"uris":["http://www.mendeley.com/documents/?uuid=9e87e680-5022-4802-8735-06f1faf1f7bd"]}],"mendeley":{"formattedCitation":"[50]","plainTextFormattedCitation":"[50]","previouslyFormattedCitation":"[50]"},"properties":{"noteIndex":0},"schema":"https://github.com/citation-style-language/schema/raw/master/csl-citation.json"}</w:instrText>
      </w:r>
      <w:r w:rsidRPr="002A03AC">
        <w:fldChar w:fldCharType="separate"/>
      </w:r>
      <w:r w:rsidR="00757D97" w:rsidRPr="00757D97">
        <w:rPr>
          <w:noProof/>
        </w:rPr>
        <w:t>[50]</w:t>
      </w:r>
      <w:r w:rsidRPr="002A03AC">
        <w:fldChar w:fldCharType="end"/>
      </w:r>
      <w:r w:rsidRPr="002A03AC">
        <w:t>. Some</w:t>
      </w:r>
      <w:r>
        <w:t xml:space="preserve"> devices</w:t>
      </w:r>
      <w:r w:rsidRPr="002A03AC">
        <w:t xml:space="preserve"> used for in-situ measurements </w:t>
      </w:r>
      <w:r>
        <w:t>can be adapted and applied</w:t>
      </w:r>
      <w:r w:rsidRPr="002A03AC">
        <w:t xml:space="preserve"> </w:t>
      </w:r>
      <w:r w:rsidR="001E1F39">
        <w:t xml:space="preserve">to </w:t>
      </w:r>
      <w:r w:rsidRPr="002A03AC">
        <w:t>extractive</w:t>
      </w:r>
      <w:r>
        <w:t xml:space="preserve"> sampling</w:t>
      </w:r>
      <w:r w:rsidR="00D37A1F">
        <w:t xml:space="preserve"> by applying the same </w:t>
      </w:r>
      <w:r w:rsidR="00E51C9A">
        <w:t xml:space="preserve">measurement </w:t>
      </w:r>
      <w:r w:rsidR="00E51C9A">
        <w:lastRenderedPageBreak/>
        <w:t>techniques</w:t>
      </w:r>
      <w:r w:rsidR="00D37A1F">
        <w:t xml:space="preserve"> to an extracted sample.</w:t>
      </w:r>
      <w:r w:rsidRPr="00FC735A">
        <w:t xml:space="preserve"> </w:t>
      </w:r>
      <w:r w:rsidR="005A3AAE">
        <w:t>As an example</w:t>
      </w:r>
      <w:r w:rsidR="004B2427">
        <w:t>,</w:t>
      </w:r>
      <w:r w:rsidR="005A3AAE">
        <w:t xml:space="preserve"> </w:t>
      </w:r>
      <w:r w:rsidR="003753FD">
        <w:t xml:space="preserve">PCME Ltd </w:t>
      </w:r>
      <w:r>
        <w:t>manufacture</w:t>
      </w:r>
      <w:r w:rsidRPr="002A03AC">
        <w:t xml:space="preserve"> two products that </w:t>
      </w:r>
      <w:r>
        <w:t>operate using</w:t>
      </w:r>
      <w:r w:rsidRPr="002A03AC">
        <w:t xml:space="preserve"> the same forward scatter laser technology</w:t>
      </w:r>
      <w:r w:rsidR="00BB5C12">
        <w:t>.</w:t>
      </w:r>
      <w:r w:rsidRPr="002A03AC">
        <w:t xml:space="preserve"> </w:t>
      </w:r>
      <w:r w:rsidR="000A7C6B">
        <w:t>O</w:t>
      </w:r>
      <w:r w:rsidRPr="002A03AC">
        <w:t>ne is designed for in-situ and the other extractive</w:t>
      </w:r>
      <w:r>
        <w:t xml:space="preserve"> measurement</w:t>
      </w:r>
      <w:r w:rsidRPr="002A03AC">
        <w:t xml:space="preserve"> allow</w:t>
      </w:r>
      <w:r>
        <w:t>ing</w:t>
      </w:r>
      <w:r w:rsidRPr="002A03AC">
        <w:t xml:space="preserve"> for measurements to be taken on wet stacks where water droplets may be present </w:t>
      </w:r>
      <w:r w:rsidRPr="002A03AC">
        <w:fldChar w:fldCharType="begin" w:fldLock="1"/>
      </w:r>
      <w:r w:rsidR="00F52213">
        <w:instrText>ADDIN CSL_CITATION {"citationItems":[{"id":"ITEM-1","itemData":{"URL":"https://www.optyl.be/info Yves/PCME pdf/PCME QAL 181.pdf","accessed":{"date-parts":[["2019","3","20"]]},"author":[{"dropping-particle":"","family":"PCME Ltd","given":"","non-dropping-particle":"","parse-names":false,"suffix":""}],"id":"ITEM-1","issued":{"date-parts":[["2019"]]},"title":"PCME QAL 181 Datasheet","type":"webpage"},"uris":["http://www.mendeley.com/documents/?uuid=2aef8685-8f32-3c46-89ad-1fabd6a92b0c"]},{"id":"ITEM-2","itemData":{"author":[{"dropping-particle":"","family":"PCME Ltd","given":"","non-dropping-particle":"","parse-names":false,"suffix":""}],"id":"ITEM-2","issued":{"date-parts":[["2019"]]},"title":"PCME QAL 181 WS Datasheet","type":"report"},"uris":["http://www.mendeley.com/documents/?uuid=569c02fc-2ee7-3fd0-bf85-cdc583332171"]}],"mendeley":{"formattedCitation":"[51,52]","plainTextFormattedCitation":"[51,52]","previouslyFormattedCitation":"[51,52]"},"properties":{"noteIndex":0},"schema":"https://github.com/citation-style-language/schema/raw/master/csl-citation.json"}</w:instrText>
      </w:r>
      <w:r w:rsidRPr="002A03AC">
        <w:fldChar w:fldCharType="separate"/>
      </w:r>
      <w:r w:rsidR="00757D97" w:rsidRPr="00757D97">
        <w:rPr>
          <w:noProof/>
        </w:rPr>
        <w:t>[51,52]</w:t>
      </w:r>
      <w:r w:rsidRPr="002A03AC">
        <w:fldChar w:fldCharType="end"/>
      </w:r>
      <w:r w:rsidRPr="002A03AC">
        <w:t>.</w:t>
      </w:r>
    </w:p>
    <w:p w14:paraId="107E47E7" w14:textId="0D87453C" w:rsidR="003C01B8" w:rsidRDefault="003C01B8" w:rsidP="00107E08">
      <w:pPr>
        <w:pStyle w:val="Heading3"/>
      </w:pPr>
      <w:bookmarkStart w:id="34" w:name="_Toc148210977"/>
      <w:r w:rsidRPr="002A03AC">
        <w:t>In-</w:t>
      </w:r>
      <w:r w:rsidR="0091620B">
        <w:t>s</w:t>
      </w:r>
      <w:r w:rsidRPr="002A03AC">
        <w:t xml:space="preserve">tack or </w:t>
      </w:r>
      <w:r w:rsidR="0095007A">
        <w:t>o</w:t>
      </w:r>
      <w:r w:rsidRPr="002A03AC">
        <w:t>ut-stack</w:t>
      </w:r>
      <w:bookmarkEnd w:id="34"/>
    </w:p>
    <w:p w14:paraId="0CBB8231" w14:textId="0F8CA7EA" w:rsidR="003C01B8" w:rsidRDefault="003C01B8" w:rsidP="0082306F">
      <w:pPr>
        <w:spacing w:line="480" w:lineRule="auto"/>
      </w:pPr>
      <w:r w:rsidRPr="002A03AC">
        <w:t xml:space="preserve">This </w:t>
      </w:r>
      <w:r w:rsidR="00B956C3">
        <w:t xml:space="preserve">category of measurement </w:t>
      </w:r>
      <w:r w:rsidRPr="002A03AC">
        <w:t>refers to isokinetic sampling</w:t>
      </w:r>
      <w:r w:rsidR="00346D33">
        <w:t xml:space="preserve"> and t</w:t>
      </w:r>
      <w:r>
        <w:t>he location of the filter in the sampling system</w:t>
      </w:r>
      <w:r w:rsidRPr="002A03AC">
        <w:t xml:space="preserve">. In-stack sampling locates the filter housing and filter inside the stack whereas out-stack sampling locates the filter outside of the stack </w:t>
      </w:r>
      <w:r w:rsidRPr="002A03AC">
        <w:fldChar w:fldCharType="begin" w:fldLock="1"/>
      </w:r>
      <w:r w:rsidR="00F52213">
        <w:instrText>ADDIN CSL_CITATION {"citationItems":[{"id":"ITEM-1","itemData":{"author":[{"dropping-particle":"","family":"Volker Lenz, Daniela Thrän","given":"Diana Pfeiffer","non-dropping-particle":"","parse-names":false,"suffix":""}],"id":"ITEM-1","issued":{"date-parts":[["2018"]]},"title":"Methods for Measuring Emissions of Particulate Matter from Solid Biomass Combustion Biomass Energy Use","type":"report"},"uris":["http://www.mendeley.com/documents/?uuid=a19250af-01ae-31e7-9089-cf63f11c5ef9"]}],"mendeley":{"formattedCitation":"[53]","plainTextFormattedCitation":"[53]","previouslyFormattedCitation":"[53]"},"properties":{"noteIndex":0},"schema":"https://github.com/citation-style-language/schema/raw/master/csl-citation.json"}</w:instrText>
      </w:r>
      <w:r w:rsidRPr="002A03AC">
        <w:fldChar w:fldCharType="separate"/>
      </w:r>
      <w:r w:rsidR="00757D97" w:rsidRPr="00757D97">
        <w:rPr>
          <w:noProof/>
        </w:rPr>
        <w:t>[53]</w:t>
      </w:r>
      <w:r w:rsidRPr="002A03AC">
        <w:fldChar w:fldCharType="end"/>
      </w:r>
      <w:r w:rsidRPr="002A03AC">
        <w:t xml:space="preserve"> and is used when there may be water droplets present in the sample.</w:t>
      </w:r>
    </w:p>
    <w:p w14:paraId="5A87DF52" w14:textId="22CC4473" w:rsidR="00521B21" w:rsidRDefault="00521B21" w:rsidP="00107E08">
      <w:pPr>
        <w:pStyle w:val="Heading3"/>
      </w:pPr>
      <w:bookmarkStart w:id="35" w:name="_Toc148210978"/>
      <w:r w:rsidRPr="00107E08">
        <w:t>Direct</w:t>
      </w:r>
      <w:r w:rsidRPr="002A03AC">
        <w:t xml:space="preserve"> or </w:t>
      </w:r>
      <w:r w:rsidR="0095007A">
        <w:t>i</w:t>
      </w:r>
      <w:r w:rsidRPr="002A03AC">
        <w:t>n-direct</w:t>
      </w:r>
      <w:bookmarkEnd w:id="35"/>
    </w:p>
    <w:p w14:paraId="1AE83D64" w14:textId="6F2AC5D0" w:rsidR="00521B21" w:rsidRDefault="00521B21" w:rsidP="0082306F">
      <w:pPr>
        <w:spacing w:line="480" w:lineRule="auto"/>
      </w:pPr>
      <w:r w:rsidRPr="002A03AC">
        <w:t xml:space="preserve">Direct measurements respond to changes in the mass of collected particles using the laws of physics whereas indirect measurements respond to changes of particle characteristics rather than mass </w:t>
      </w:r>
      <w:r w:rsidRPr="002A03AC">
        <w:fldChar w:fldCharType="begin" w:fldLock="1"/>
      </w:r>
      <w:r w:rsidR="00F52213">
        <w:instrText>ADDIN CSL_CITATION {"citationItems":[{"id":"ITEM-1","itemData":{"author":[{"dropping-particle":"","family":"Meyer","given":"Michael B","non-dropping-particle":"","parse-names":false,"suffix":""}],"id":"ITEM-1","issued":{"date-parts":[["2004"]]},"title":"Sampling, Real-time Monitoring and Conditioning of Air Samples for Determination of Particle Mass","type":"report"},"uris":["http://www.mendeley.com/documents/?uuid=783b75a4-daa4-37a7-9f5a-790ed26fc51d"]}],"mendeley":{"formattedCitation":"[27]","plainTextFormattedCitation":"[27]","previouslyFormattedCitation":"[27]"},"properties":{"noteIndex":0},"schema":"https://github.com/citation-style-language/schema/raw/master/csl-citation.json"}</w:instrText>
      </w:r>
      <w:r w:rsidRPr="002A03AC">
        <w:fldChar w:fldCharType="separate"/>
      </w:r>
      <w:r w:rsidR="00757D97" w:rsidRPr="00757D97">
        <w:rPr>
          <w:noProof/>
        </w:rPr>
        <w:t>[27]</w:t>
      </w:r>
      <w:r w:rsidRPr="002A03AC">
        <w:fldChar w:fldCharType="end"/>
      </w:r>
      <w:r w:rsidRPr="002A03AC">
        <w:t>.</w:t>
      </w:r>
      <w:r w:rsidR="00C04B1F">
        <w:t xml:space="preserve"> Generally, CEMS equipment are in-direct measurements and the SRM </w:t>
      </w:r>
      <w:r w:rsidR="0097186F">
        <w:t>is</w:t>
      </w:r>
      <w:r w:rsidR="00C04B1F">
        <w:t xml:space="preserve"> a direct measurement.</w:t>
      </w:r>
    </w:p>
    <w:p w14:paraId="581FFD3A" w14:textId="77777777" w:rsidR="00521B21" w:rsidRDefault="00521B21" w:rsidP="00107E08">
      <w:pPr>
        <w:pStyle w:val="Heading3"/>
      </w:pPr>
      <w:bookmarkStart w:id="36" w:name="_Toc148210979"/>
      <w:r w:rsidRPr="00107E08">
        <w:t>Measurement</w:t>
      </w:r>
      <w:r>
        <w:t xml:space="preserve"> principals</w:t>
      </w:r>
      <w:bookmarkEnd w:id="36"/>
    </w:p>
    <w:p w14:paraId="4C152F74" w14:textId="7FD8DE88" w:rsidR="00521B21" w:rsidRDefault="00521B21" w:rsidP="0082306F">
      <w:pPr>
        <w:spacing w:line="480" w:lineRule="auto"/>
      </w:pPr>
      <w:r>
        <w:t xml:space="preserve">Generally, </w:t>
      </w:r>
      <w:r w:rsidRPr="002A03AC">
        <w:t xml:space="preserve">there are three core </w:t>
      </w:r>
      <w:r>
        <w:t>principals</w:t>
      </w:r>
      <w:r w:rsidRPr="002A03AC">
        <w:t xml:space="preserve"> currently used for monitoring particulate</w:t>
      </w:r>
      <w:r>
        <w:t>. T</w:t>
      </w:r>
      <w:r w:rsidRPr="002A03AC">
        <w:t>he</w:t>
      </w:r>
      <w:r>
        <w:t>se</w:t>
      </w:r>
      <w:r w:rsidRPr="002A03AC">
        <w:t xml:space="preserve"> three primary approaches for determining the </w:t>
      </w:r>
      <w:r>
        <w:t>particulate</w:t>
      </w:r>
      <w:r w:rsidRPr="002A03AC">
        <w:t xml:space="preserve"> content of gas </w:t>
      </w:r>
      <w:r w:rsidR="006D6680">
        <w:t xml:space="preserve">emissions </w:t>
      </w:r>
      <w:r w:rsidRPr="002A03AC">
        <w:t>include</w:t>
      </w:r>
      <w:r w:rsidR="004D06D5">
        <w:t xml:space="preserve"> </w:t>
      </w:r>
      <w:r>
        <w:fldChar w:fldCharType="begin" w:fldLock="1"/>
      </w:r>
      <w:r w:rsidR="00F52213">
        <w:instrText>ADDIN CSL_CITATION {"citationItems":[{"id":"ITEM-1","itemData":{"DOI":"10.1080/00022470.1963.10468220","ISSN":"0002-2470","author":[{"dropping-particle":"","family":"Engdahl","given":"R I Mitchell &amp; R B","non-dropping-particle":"","parse-names":false,"suffix":""}],"container-title":"Journal of the Air Pollution Control Association","id":"ITEM-1","issued":{"date-parts":[["2012"]]},"title":"A Survey for Improved Methods for the Measurement of Particulate Concentraion in Flowing Gas Streams","type":"article-journal"},"uris":["http://www.mendeley.com/documents/?uuid=59748097-c6ac-3c50-a3db-28ac39535cf1"]}],"mendeley":{"formattedCitation":"[7]","plainTextFormattedCitation":"[7]","previouslyFormattedCitation":"[7]"},"properties":{"noteIndex":0},"schema":"https://github.com/citation-style-language/schema/raw/master/csl-citation.json"}</w:instrText>
      </w:r>
      <w:r>
        <w:fldChar w:fldCharType="separate"/>
      </w:r>
      <w:r w:rsidR="00757D97" w:rsidRPr="00757D97">
        <w:rPr>
          <w:noProof/>
        </w:rPr>
        <w:t>[7]</w:t>
      </w:r>
      <w:r>
        <w:fldChar w:fldCharType="end"/>
      </w:r>
      <w:r w:rsidRPr="002A03AC">
        <w:t xml:space="preserve">: </w:t>
      </w:r>
    </w:p>
    <w:p w14:paraId="63CA4B15" w14:textId="0EC4133F" w:rsidR="00521B21" w:rsidRDefault="00521B21">
      <w:pPr>
        <w:pStyle w:val="ListParagraph"/>
        <w:numPr>
          <w:ilvl w:val="0"/>
          <w:numId w:val="16"/>
        </w:numPr>
        <w:spacing w:line="480" w:lineRule="auto"/>
      </w:pPr>
      <w:r w:rsidRPr="002A03AC">
        <w:t xml:space="preserve">The direct measurement of </w:t>
      </w:r>
      <w:r>
        <w:t>particulate</w:t>
      </w:r>
      <w:r w:rsidRPr="002A03AC">
        <w:t xml:space="preserve"> contained in a known volume of gas </w:t>
      </w:r>
      <w:r>
        <w:t>is</w:t>
      </w:r>
      <w:r w:rsidRPr="002A03AC">
        <w:t xml:space="preserve"> captured on a filter and weighed</w:t>
      </w:r>
      <w:r w:rsidR="005305A1">
        <w:t xml:space="preserve"> before and after sampling</w:t>
      </w:r>
      <w:r w:rsidR="002D1BD6">
        <w:t>.</w:t>
      </w:r>
    </w:p>
    <w:p w14:paraId="62AF4B94" w14:textId="1D7FC0E6" w:rsidR="00521B21" w:rsidRDefault="00521B21">
      <w:pPr>
        <w:pStyle w:val="ListParagraph"/>
        <w:numPr>
          <w:ilvl w:val="0"/>
          <w:numId w:val="16"/>
        </w:numPr>
        <w:spacing w:line="480" w:lineRule="auto"/>
      </w:pPr>
      <w:r w:rsidRPr="002A03AC">
        <w:t xml:space="preserve">The measurement of certain physical characteristics of the </w:t>
      </w:r>
      <w:r>
        <w:t>particulate</w:t>
      </w:r>
      <w:r w:rsidR="002D1BD6">
        <w:t>,</w:t>
      </w:r>
      <w:r w:rsidRPr="002A03AC">
        <w:t xml:space="preserve"> such as electric charge</w:t>
      </w:r>
      <w:r w:rsidR="002D1BD6">
        <w:t>,</w:t>
      </w:r>
      <w:r w:rsidRPr="002A03AC">
        <w:t xml:space="preserve"> can be related to the mass of the particles</w:t>
      </w:r>
      <w:r>
        <w:t xml:space="preserve"> in a known volume of gas</w:t>
      </w:r>
      <w:r w:rsidR="002D1BD6">
        <w:t>.</w:t>
      </w:r>
    </w:p>
    <w:p w14:paraId="79F35CA1" w14:textId="1F2CA144" w:rsidR="00521B21" w:rsidRPr="003D2305" w:rsidRDefault="00521B21">
      <w:pPr>
        <w:pStyle w:val="ListParagraph"/>
        <w:numPr>
          <w:ilvl w:val="0"/>
          <w:numId w:val="16"/>
        </w:numPr>
        <w:spacing w:line="480" w:lineRule="auto"/>
      </w:pPr>
      <w:r w:rsidRPr="002A03AC">
        <w:t>The attenuation of an energy source</w:t>
      </w:r>
      <w:r w:rsidR="009657B5">
        <w:t>,</w:t>
      </w:r>
      <w:r w:rsidRPr="002A03AC">
        <w:t xml:space="preserve"> such as light or radiation passing through the aerosol </w:t>
      </w:r>
      <w:r>
        <w:t>or mass of particulate</w:t>
      </w:r>
      <w:r w:rsidR="009657B5">
        <w:t>,</w:t>
      </w:r>
      <w:r>
        <w:t xml:space="preserve"> </w:t>
      </w:r>
      <w:r w:rsidRPr="002A03AC">
        <w:t xml:space="preserve">can be related to </w:t>
      </w:r>
      <w:r>
        <w:t>the concentration</w:t>
      </w:r>
      <w:r w:rsidR="002D1BD6">
        <w:t>.</w:t>
      </w:r>
    </w:p>
    <w:p w14:paraId="3F1B51C4" w14:textId="074B5ED4" w:rsidR="00D714D1" w:rsidRDefault="00C07A5A" w:rsidP="00C957A6">
      <w:pPr>
        <w:pStyle w:val="Heading2"/>
      </w:pPr>
      <w:bookmarkStart w:id="37" w:name="_Toc148210980"/>
      <w:r>
        <w:lastRenderedPageBreak/>
        <w:t>Legislation</w:t>
      </w:r>
      <w:bookmarkEnd w:id="37"/>
    </w:p>
    <w:p w14:paraId="5A6AF5AB" w14:textId="737B7FD5" w:rsidR="00AB13A5" w:rsidRDefault="00DA68A8" w:rsidP="0082306F">
      <w:pPr>
        <w:spacing w:line="480" w:lineRule="auto"/>
      </w:pPr>
      <w:r>
        <w:t xml:space="preserve">Operators of stationary source processes have a legislative burden to measure emissions and ensure compliance. </w:t>
      </w:r>
      <w:r w:rsidR="00F3716B">
        <w:t xml:space="preserve">In addition to applying good technical judgement in the selection </w:t>
      </w:r>
      <w:r w:rsidR="009923A7">
        <w:t>o</w:t>
      </w:r>
      <w:r w:rsidR="00F3716B">
        <w:t>f particulate monitoring equipment</w:t>
      </w:r>
      <w:r w:rsidR="009923A7">
        <w:t>, operators are required to comply with relevant legislation.</w:t>
      </w:r>
      <w:r w:rsidR="004C7DDE">
        <w:t xml:space="preserve"> These </w:t>
      </w:r>
      <w:r>
        <w:t xml:space="preserve">standards should always be consulted before any particulate monitoring equipment is designed, </w:t>
      </w:r>
      <w:r w:rsidR="00EC7BE8">
        <w:t>purchased,</w:t>
      </w:r>
      <w:r>
        <w:t xml:space="preserve"> or installed to ensure compliance with the relevant legislation. All stationary source </w:t>
      </w:r>
      <w:r w:rsidR="009A4D66">
        <w:t>processes</w:t>
      </w:r>
      <w:r>
        <w:t xml:space="preserve"> should operate to the current editions of all relevant standards and in line with any local requirements of the </w:t>
      </w:r>
      <w:r w:rsidR="008E42AB">
        <w:t>EA</w:t>
      </w:r>
      <w:r w:rsidR="00F7698C">
        <w:t xml:space="preserve"> in the UK</w:t>
      </w:r>
      <w:r>
        <w:t>.</w:t>
      </w:r>
      <w:r w:rsidR="00C713D0">
        <w:t xml:space="preserve"> </w:t>
      </w:r>
      <w:r w:rsidR="00AB13A5" w:rsidRPr="002A03AC">
        <w:t>The area of emissions monitoring is highly regulated</w:t>
      </w:r>
      <w:r w:rsidR="00681503">
        <w:t xml:space="preserve"> with t</w:t>
      </w:r>
      <w:r w:rsidR="00AB13A5" w:rsidRPr="002A03AC">
        <w:t xml:space="preserve">he purpose of measurement for </w:t>
      </w:r>
      <w:r w:rsidR="00BF6341">
        <w:t>most</w:t>
      </w:r>
      <w:r w:rsidR="00AB13A5" w:rsidRPr="002A03AC">
        <w:t xml:space="preserve"> operators is </w:t>
      </w:r>
      <w:r w:rsidR="00E54FFA">
        <w:t xml:space="preserve">being </w:t>
      </w:r>
      <w:r w:rsidR="00AB13A5" w:rsidRPr="002A03AC">
        <w:t>due to the increased legislative requirements</w:t>
      </w:r>
      <w:r w:rsidR="00310147">
        <w:t xml:space="preserve"> to meet clean air targets</w:t>
      </w:r>
      <w:r w:rsidR="00AB13A5" w:rsidRPr="002A03AC">
        <w:t>.</w:t>
      </w:r>
    </w:p>
    <w:p w14:paraId="62A0B5F7" w14:textId="1ABA7443" w:rsidR="00AB13A5" w:rsidRDefault="007E770E" w:rsidP="0082306F">
      <w:pPr>
        <w:spacing w:line="480" w:lineRule="auto"/>
      </w:pPr>
      <w:r>
        <w:t xml:space="preserve">The SRM procedure is vital </w:t>
      </w:r>
      <w:r w:rsidR="007A66C1">
        <w:t>for</w:t>
      </w:r>
      <w:r>
        <w:t xml:space="preserve"> the calibration of CEMS equipment</w:t>
      </w:r>
      <w:r w:rsidR="0008232D">
        <w:t xml:space="preserve"> and is the internationally recognised method</w:t>
      </w:r>
      <w:r>
        <w:t xml:space="preserve">. </w:t>
      </w:r>
      <w:r w:rsidR="00410444">
        <w:t xml:space="preserve">The procedure </w:t>
      </w:r>
      <w:r>
        <w:t xml:space="preserve">is detailed throughout </w:t>
      </w:r>
      <w:r w:rsidR="00410444">
        <w:t xml:space="preserve">the European Standard </w:t>
      </w:r>
      <w:r w:rsidR="00AB13A5" w:rsidRPr="002A03AC">
        <w:t>BS EN 13284-1</w:t>
      </w:r>
      <w:r w:rsidR="00410444">
        <w:t xml:space="preserve"> which </w:t>
      </w:r>
      <w:r w:rsidR="00AB13A5" w:rsidRPr="002A03AC">
        <w:t xml:space="preserve">covers the method for measurement of low </w:t>
      </w:r>
      <w:r w:rsidR="00AB13A5">
        <w:t>particulate</w:t>
      </w:r>
      <w:r w:rsidR="00AB13A5" w:rsidRPr="002A03AC">
        <w:t xml:space="preserve"> </w:t>
      </w:r>
      <w:r w:rsidR="008F4615">
        <w:t xml:space="preserve">mass </w:t>
      </w:r>
      <w:r w:rsidR="00AB13A5" w:rsidRPr="002A03AC">
        <w:t xml:space="preserve">concentration </w:t>
      </w:r>
      <w:r w:rsidR="007F21A1">
        <w:t>&lt;</w:t>
      </w:r>
      <w:r w:rsidR="00AB13A5" w:rsidRPr="002A03AC">
        <w:t>50</w:t>
      </w:r>
      <w:r w:rsidR="007F21A1">
        <w:t xml:space="preserve"> </w:t>
      </w:r>
      <w:r w:rsidR="00AB13A5" w:rsidRPr="002A03AC">
        <w:t>mg/m</w:t>
      </w:r>
      <w:r w:rsidR="00AB13A5" w:rsidRPr="002A03AC">
        <w:rPr>
          <w:vertAlign w:val="superscript"/>
        </w:rPr>
        <w:t>3</w:t>
      </w:r>
      <w:r w:rsidR="008F4615">
        <w:t xml:space="preserve"> although higher concentrations can be measured</w:t>
      </w:r>
      <w:r w:rsidR="00BB5681">
        <w:t xml:space="preserve"> with this method</w:t>
      </w:r>
      <w:r w:rsidR="008F4615">
        <w:t>.</w:t>
      </w:r>
      <w:r w:rsidR="000E50EC">
        <w:t xml:space="preserve"> Field tests have been conducted and detailed in the standard</w:t>
      </w:r>
      <w:r w:rsidR="004A0713">
        <w:t>,</w:t>
      </w:r>
      <w:r w:rsidR="000E50EC">
        <w:t xml:space="preserve"> but </w:t>
      </w:r>
      <w:r w:rsidR="00481DA3">
        <w:t xml:space="preserve">are only verified </w:t>
      </w:r>
      <w:r w:rsidR="000E50EC">
        <w:t xml:space="preserve">down to concentration </w:t>
      </w:r>
      <w:r w:rsidR="004A0713">
        <w:t xml:space="preserve">levels </w:t>
      </w:r>
      <w:r w:rsidR="000E50EC">
        <w:t xml:space="preserve">of </w:t>
      </w:r>
      <w:r w:rsidR="00637D16">
        <w:t>&gt;</w:t>
      </w:r>
      <w:r w:rsidR="00AB13A5" w:rsidRPr="002A03AC">
        <w:t>5</w:t>
      </w:r>
      <w:r w:rsidR="006C152A">
        <w:t xml:space="preserve"> </w:t>
      </w:r>
      <w:r w:rsidR="00AB13A5" w:rsidRPr="002A03AC">
        <w:t>mg/m</w:t>
      </w:r>
      <w:r w:rsidR="00AB13A5" w:rsidRPr="002A03AC">
        <w:rPr>
          <w:vertAlign w:val="superscript"/>
        </w:rPr>
        <w:t>3</w:t>
      </w:r>
      <w:r w:rsidR="00AB13A5" w:rsidRPr="002A03AC">
        <w:t xml:space="preserve"> </w:t>
      </w:r>
      <w:r w:rsidR="00AB13A5" w:rsidRPr="002A03AC">
        <w:fldChar w:fldCharType="begin" w:fldLock="1"/>
      </w:r>
      <w:r w:rsidR="00F52213">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AB13A5" w:rsidRPr="002A03AC">
        <w:fldChar w:fldCharType="separate"/>
      </w:r>
      <w:r w:rsidR="00757D97" w:rsidRPr="00757D97">
        <w:rPr>
          <w:noProof/>
        </w:rPr>
        <w:t>[34]</w:t>
      </w:r>
      <w:r w:rsidR="00AB13A5" w:rsidRPr="002A03AC">
        <w:fldChar w:fldCharType="end"/>
      </w:r>
      <w:r w:rsidR="00AB13A5" w:rsidRPr="002A03AC">
        <w:t>.</w:t>
      </w:r>
    </w:p>
    <w:p w14:paraId="66942F65" w14:textId="54A7161F" w:rsidR="00F75CFF" w:rsidRDefault="00AA5845" w:rsidP="0082306F">
      <w:pPr>
        <w:spacing w:line="480" w:lineRule="auto"/>
      </w:pPr>
      <w:r w:rsidRPr="00AA5845">
        <w:t xml:space="preserve">Irrespective of the category that </w:t>
      </w:r>
      <w:r w:rsidR="00342499">
        <w:t>the equipment</w:t>
      </w:r>
      <w:r w:rsidRPr="00AA5845">
        <w:t xml:space="preserve"> </w:t>
      </w:r>
      <w:r w:rsidR="00EB736C">
        <w:t>falls</w:t>
      </w:r>
      <w:r w:rsidRPr="00AA5845">
        <w:t xml:space="preserve"> into, it is a requirement that </w:t>
      </w:r>
      <w:r w:rsidR="00896D0F">
        <w:t xml:space="preserve">CEMS </w:t>
      </w:r>
      <w:r w:rsidRPr="00AA5845">
        <w:t>ha</w:t>
      </w:r>
      <w:r w:rsidR="00FF14EA">
        <w:t>ve</w:t>
      </w:r>
      <w:r w:rsidRPr="00AA5845">
        <w:t xml:space="preserve"> a</w:t>
      </w:r>
      <w:r w:rsidR="00B86EBF">
        <w:t>pprovals to determine and maintain suitability.</w:t>
      </w:r>
      <w:r w:rsidRPr="00AA5845">
        <w:t xml:space="preserve"> </w:t>
      </w:r>
      <w:r w:rsidR="003867B6" w:rsidRPr="007451C4">
        <w:t>BS EN 14181 “Stationary source emissions</w:t>
      </w:r>
      <w:r w:rsidR="00762A42">
        <w:t xml:space="preserve"> – Quality </w:t>
      </w:r>
      <w:r w:rsidR="003867B6" w:rsidRPr="007451C4">
        <w:t xml:space="preserve">assurance of automated measuring systems” </w:t>
      </w:r>
      <w:r w:rsidR="003867B6" w:rsidRPr="007451C4">
        <w:fldChar w:fldCharType="begin" w:fldLock="1"/>
      </w:r>
      <w:r w:rsidR="00F52213">
        <w:instrText>ADDIN CSL_CITATION {"citationItems":[{"id":"ITEM-1","itemData":{"author":[{"dropping-particle":"","family":"BSI Standards","given":"","non-dropping-particle":"","parse-names":false,"suffix":""}],"id":"ITEM-1","issued":{"date-parts":[["2014"]]},"title":"BS EN 14181 BSI Standards Publication Stationary Source Emissions — Quality Assurance of Automated Measuring Systems","type":"article-journal"},"uris":["http://www.mendeley.com/documents/?uuid=220a6ee3-a372-43ab-80b6-bf63318901ee"]}],"mendeley":{"formattedCitation":"[54]","plainTextFormattedCitation":"[54]","previouslyFormattedCitation":"[54]"},"properties":{"noteIndex":0},"schema":"https://github.com/citation-style-language/schema/raw/master/csl-citation.json"}</w:instrText>
      </w:r>
      <w:r w:rsidR="003867B6" w:rsidRPr="007451C4">
        <w:fldChar w:fldCharType="separate"/>
      </w:r>
      <w:r w:rsidR="00757D97" w:rsidRPr="00757D97">
        <w:rPr>
          <w:noProof/>
        </w:rPr>
        <w:t>[54]</w:t>
      </w:r>
      <w:r w:rsidR="003867B6" w:rsidRPr="007451C4">
        <w:fldChar w:fldCharType="end"/>
      </w:r>
      <w:r w:rsidR="00847518">
        <w:t>, details the requirements for quality assurance of CEMS. These are divided into four Quality Assurance Levels</w:t>
      </w:r>
      <w:r w:rsidR="00A67A23">
        <w:t xml:space="preserve"> QAL1, QAL2, QAL3 and AST.</w:t>
      </w:r>
      <w:r w:rsidR="005D3EBA">
        <w:t xml:space="preserve"> The requirements specific to particulate CEMS</w:t>
      </w:r>
      <w:r w:rsidR="007845BA">
        <w:t xml:space="preserve"> are detailed in </w:t>
      </w:r>
      <w:r w:rsidR="00B0696B" w:rsidRPr="00BC209B">
        <w:t>BS EN 13284-2 “Stationary source emissions</w:t>
      </w:r>
      <w:r w:rsidR="00B0696B">
        <w:rPr>
          <w:noProof/>
          <w:sz w:val="18"/>
          <w:szCs w:val="24"/>
        </w:rPr>
        <w:t xml:space="preserve"> </w:t>
      </w:r>
      <w:r w:rsidR="002F6317">
        <w:rPr>
          <w:noProof/>
          <w:sz w:val="18"/>
          <w:szCs w:val="24"/>
        </w:rPr>
        <w:t>–</w:t>
      </w:r>
      <w:r w:rsidR="00B0696B">
        <w:rPr>
          <w:noProof/>
          <w:sz w:val="18"/>
          <w:szCs w:val="24"/>
        </w:rPr>
        <w:t xml:space="preserve"> </w:t>
      </w:r>
      <w:r w:rsidR="00B0696B" w:rsidRPr="00BC209B">
        <w:t>Determination of low range mass concentration of dust. Quality assurance of automated measuring systems”</w:t>
      </w:r>
      <w:r w:rsidR="00B0696B">
        <w:t xml:space="preserve"> </w:t>
      </w:r>
      <w:r w:rsidR="00B0696B" w:rsidRPr="002A03AC">
        <w:fldChar w:fldCharType="begin" w:fldLock="1"/>
      </w:r>
      <w:r w:rsidR="00A21C19">
        <w:instrText>ADDIN CSL_CITATION {"citationItems":[{"id":"ITEM-1","itemData":{"author":[{"dropping-particle":"","family":"BSI Standards","given":"","non-dropping-particle":"","parse-names":false,"suffix":""}],"id":"ITEM-1","issued":{"date-parts":[["2017"]]},"title":"BS EN 13284-2 : 2017 BSI Standards Publication Stationary Source Emissions — Determination of Low Range Mass Concentration of Dust","type":"article-journal"},"uris":["http://www.mendeley.com/documents/?uuid=30a6a024-bc92-4ee5-956b-f7dd57389f4c"]}],"mendeley":{"formattedCitation":"[55]","plainTextFormattedCitation":"[55]","previouslyFormattedCitation":"[55]"},"properties":{"noteIndex":0},"schema":"https://github.com/citation-style-language/schema/raw/master/csl-citation.json"}</w:instrText>
      </w:r>
      <w:r w:rsidR="00B0696B" w:rsidRPr="002A03AC">
        <w:fldChar w:fldCharType="separate"/>
      </w:r>
      <w:r w:rsidR="00757D97" w:rsidRPr="00757D97">
        <w:rPr>
          <w:noProof/>
        </w:rPr>
        <w:t>[55]</w:t>
      </w:r>
      <w:r w:rsidR="00B0696B" w:rsidRPr="002A03AC">
        <w:fldChar w:fldCharType="end"/>
      </w:r>
      <w:r w:rsidR="00F63E52">
        <w:t xml:space="preserve"> </w:t>
      </w:r>
      <w:r w:rsidR="007845BA">
        <w:t>which details the QAL2 and QAL3 requirements.</w:t>
      </w:r>
      <w:r w:rsidR="00A375BA">
        <w:t xml:space="preserve"> QAL1 is a requirement that the instrument is suitable for purposes, based upon the procedures set out in </w:t>
      </w:r>
      <w:r w:rsidR="00E7402C" w:rsidRPr="003812E8">
        <w:rPr>
          <w:rFonts w:cs="Arial"/>
        </w:rPr>
        <w:t xml:space="preserve">BS EN 15267 “Certification of Automated Measuring Systems” </w:t>
      </w:r>
      <w:r w:rsidR="00E7402C" w:rsidRPr="003812E8">
        <w:rPr>
          <w:rFonts w:cs="Arial"/>
        </w:rPr>
        <w:fldChar w:fldCharType="begin" w:fldLock="1"/>
      </w:r>
      <w:r w:rsidR="00F52213">
        <w:rPr>
          <w:rFonts w:cs="Arial"/>
        </w:rPr>
        <w:instrText>ADDIN CSL_CITATION {"citationItems":[{"id":"ITEM-1","itemData":{"ISBN":"0013-5976","ISSN":"0013-5976, 0013-5976","abstract":"The parents of 46 learning-disabled 4thâ€“6th graders participated in an 8-wk Parent Effectiveness Training program or served as delayed-treatment controls. Postintervention scores on the Parent Attitude Survey showed a significant improvement on all 5 scales, with parents in the experimental group reporting more confidence in themselves as parents; greater awareness of the effects of their behavior on children; and more acceptance, understanding, and trust of their children. Similar results were obtained on the Children's Report of Parental Behavior Inventory. The Piers-Harris Children' Self-Concept Scale also showed a significant difference in favor of the children whose parents received training; teacher ratings on the Devereux Elementary School Behavior Rating Scale indicated that these children showed less achievement anxiety and external reliance and more actively sought out positive relationships with their classroom teachers. However, scores remained low compared to those obtained with nonhandicapped children. It is argued that parent training should include a follow-up and be accompanied by direct child interventions and teacher training. (20 ref) (PsycINFO Database Record (c) 2010 APA, all rights reserved)","author":[{"dropping-particle":"","family":"BSI Standards","given":"","non-dropping-particle":"","parse-names":false,"suffix":""}],"id":"ITEM-1","issued":{"date-parts":[["2007"]]},"title":"BS EN 15267 - 1 Air quality — Certification of Automated Measuring Systems","type":"article-journal","volume":"3"},"uris":["http://www.mendeley.com/documents/?uuid=f7caa855-e868-4642-8e14-43e5feb381e8"]},{"id":"ITEM-2","itemData":{"ISBN":"0013-5976","ISSN":"0013-5976, 0013-5976","abstract":"The parents of 46 learning-disabled 4thâ€“6th graders participated in an 8-wk Parent Effectiveness Training program or served as delayed-treatment controls. Postintervention scores on the Parent Attitude Survey showed a significant improvement on all 5 scales, with parents in the experimental group reporting more confidence in themselves as parents; greater awareness of the effects of their behavior on children; and more acceptance, understanding, and trust of their children. Similar results were obtained on the Children's Report of Parental Behavior Inventory. The Piers-Harris Children' Self-Concept Scale also showed a significant difference in favor of the children whose parents received training; teacher ratings on the Devereux Elementary School Behavior Rating Scale indicated that these children showed less achievement anxiety and external reliance and more actively sought out positive relationships with their classroom teachers. However, scores remained low compared to those obtained with nonhandicapped children. It is argued that parent training should include a follow-up and be accompanied by direct child interventions and teacher training. (20 ref) (PsycINFO Database Record (c) 2010 APA, all rights reserved)","author":[{"dropping-particle":"","family":"BSI Standards","given":"","non-dropping-particle":"","parse-names":false,"suffix":""}],"id":"ITEM-2","issued":{"date-parts":[["2007"]]},"title":"BS EN 15267 - 2 Air quality — Certification of Automated Measuring Systems","type":"article-journal","volume":"3"},"uris":["http://www.mendeley.com/documents/?uuid=7e08194a-81b3-4d6e-811a-5b12e49f94a1"]},{"id":"ITEM-3","itemData":{"ISBN":"0013-5976","ISSN":"0013-5976, 0013-5976","abstract":"The parents of 46 learning-disabled 4thâ€“6th graders participated in an 8-wk Parent Effectiveness Training program or served as delayed-treatment controls. Postintervention scores on the Parent Attitude Survey showed a significant improvement on all 5 scales, with parents in the experimental group reporting more confidence in themselves as parents; greater awareness of the effects of their behavior on children; and more acceptance, understanding, and trust of their children. Similar results were obtained on the Children's Report of Parental Behavior Inventory. The Piers-Harris Children' Self-Concept Scale also showed a significant difference in favor of the children whose parents received training; teacher ratings on the Devereux Elementary School Behavior Rating Scale indicated that these children showed less achievement anxiety and external reliance and more actively sought out positive relationships with their classroom teachers. However, scores remained low compared to those obtained with nonhandicapped children. It is argued that parent training should include a follow-up and be accompanied by direct child interventions and teacher training. (20 ref) (PsycINFO Database Record (c) 2010 APA, all rights reserved)","author":[{"dropping-particle":"","family":"BSI Standards","given":"","non-dropping-particle":"","parse-names":false,"suffix":""}],"id":"ITEM-3","issued":{"date-parts":[["2007"]]},"title":"BS EN 15267 - 3 Air quality — Certification of Automated Measuring Systems","type":"article-journal","volume":"3"},"uris":["http://www.mendeley.com/documents/?uuid=9c8881a3-acfa-438e-a1a9-e45d21e0ba7b"]}],"mendeley":{"formattedCitation":"[56–58]","plainTextFormattedCitation":"[56–58]","previouslyFormattedCitation":"[56–58]"},"properties":{"noteIndex":0},"schema":"https://github.com/citation-style-language/schema/raw/master/csl-citation.json"}</w:instrText>
      </w:r>
      <w:r w:rsidR="00E7402C" w:rsidRPr="003812E8">
        <w:rPr>
          <w:rFonts w:cs="Arial"/>
        </w:rPr>
        <w:fldChar w:fldCharType="separate"/>
      </w:r>
      <w:r w:rsidR="00757D97" w:rsidRPr="00757D97">
        <w:rPr>
          <w:rFonts w:cs="Arial"/>
          <w:noProof/>
        </w:rPr>
        <w:t>[56–58]</w:t>
      </w:r>
      <w:r w:rsidR="00E7402C" w:rsidRPr="003812E8">
        <w:rPr>
          <w:rFonts w:cs="Arial"/>
        </w:rPr>
        <w:fldChar w:fldCharType="end"/>
      </w:r>
      <w:r w:rsidR="0077452C">
        <w:t xml:space="preserve">. The QAL1 </w:t>
      </w:r>
      <w:r w:rsidR="009E1E04">
        <w:t xml:space="preserve">is </w:t>
      </w:r>
      <w:r w:rsidR="009E1E04" w:rsidRPr="00AA5845">
        <w:t>issued by an official test laboratory</w:t>
      </w:r>
      <w:r w:rsidR="0068726C">
        <w:t xml:space="preserve"> known as</w:t>
      </w:r>
      <w:r w:rsidR="009E1E04" w:rsidRPr="00AA5845">
        <w:t xml:space="preserve"> Monitoring Certification Scheme (MCERTS) in the UK and </w:t>
      </w:r>
      <w:r w:rsidR="00A4697D" w:rsidRPr="00346F7B">
        <w:rPr>
          <w:rFonts w:cs="Arial"/>
          <w:color w:val="202124"/>
          <w:shd w:val="clear" w:color="auto" w:fill="FFFFFF"/>
        </w:rPr>
        <w:t>Technischer Überwachungsverein</w:t>
      </w:r>
      <w:r w:rsidR="00A4697D">
        <w:rPr>
          <w:rFonts w:cs="Arial"/>
          <w:color w:val="202124"/>
          <w:shd w:val="clear" w:color="auto" w:fill="FFFFFF"/>
        </w:rPr>
        <w:t> </w:t>
      </w:r>
      <w:r w:rsidR="00A4697D">
        <w:t>(</w:t>
      </w:r>
      <w:r w:rsidR="009E1E04" w:rsidRPr="00AA5845">
        <w:t>TUV</w:t>
      </w:r>
      <w:r w:rsidR="00A4697D">
        <w:t>)</w:t>
      </w:r>
      <w:r w:rsidR="009E1E04" w:rsidRPr="00AA5845">
        <w:t xml:space="preserve"> in </w:t>
      </w:r>
      <w:r w:rsidR="009E1E04" w:rsidRPr="00AA5845">
        <w:lastRenderedPageBreak/>
        <w:t xml:space="preserve">Germany. A </w:t>
      </w:r>
      <w:r w:rsidR="007F21A1">
        <w:t>T</w:t>
      </w:r>
      <w:r w:rsidR="009E1E04" w:rsidRPr="00AA5845">
        <w:t xml:space="preserve">ype </w:t>
      </w:r>
      <w:r w:rsidR="007F21A1">
        <w:t>A</w:t>
      </w:r>
      <w:r w:rsidR="009E1E04" w:rsidRPr="00AA5845">
        <w:t>pproval is issued following several highly controlled tests to prove the reliability of the test equipment</w:t>
      </w:r>
      <w:r w:rsidR="009E1E04">
        <w:t xml:space="preserve"> and</w:t>
      </w:r>
      <w:r w:rsidR="009E1E04" w:rsidRPr="00AA5845">
        <w:t xml:space="preserve"> </w:t>
      </w:r>
      <w:r w:rsidR="0077452C">
        <w:t>determines if the equipment is suitable to meet the legislative requirements for the particular application</w:t>
      </w:r>
      <w:r w:rsidR="00126DD4">
        <w:t xml:space="preserve"> and includes the sampling and analytical equipment as a whole.</w:t>
      </w:r>
      <w:r w:rsidR="009E1E04">
        <w:t xml:space="preserve"> </w:t>
      </w:r>
      <w:r w:rsidR="00033A13">
        <w:t>QAL2 is a requirement to regularly inspect the equipment to check that is still able to operate correctly in its environment</w:t>
      </w:r>
      <w:r w:rsidR="0098684B">
        <w:t xml:space="preserve"> </w:t>
      </w:r>
      <w:r w:rsidR="0098684B" w:rsidRPr="00AA5845">
        <w:fldChar w:fldCharType="begin" w:fldLock="1"/>
      </w:r>
      <w:r w:rsidR="00F52213">
        <w:instrText>ADDIN CSL_CITATION {"citationItems":[{"id":"ITEM-1","itemData":{"author":[{"dropping-particle":"","family":"Nathalie","given":"Faniel","non-dropping-particle":"","parse-names":false,"suffix":""}],"id":"ITEM-1","issued":{"date-parts":[["2015"]]},"number-of-pages":"Laborelec - Brussels","title":"Literature Review and Practical Experiences on Continuous Dust Monitoring at Low Concentrations. Laborelec - Brussels","type":"report"},"uris":["http://www.mendeley.com/documents/?uuid=0f8d581f-d6db-37f9-9759-8eedde4d927a"]}],"mendeley":{"formattedCitation":"[37]","plainTextFormattedCitation":"[37]","previouslyFormattedCitation":"[37]"},"properties":{"noteIndex":0},"schema":"https://github.com/citation-style-language/schema/raw/master/csl-citation.json"}</w:instrText>
      </w:r>
      <w:r w:rsidR="0098684B" w:rsidRPr="00AA5845">
        <w:fldChar w:fldCharType="separate"/>
      </w:r>
      <w:r w:rsidR="00757D97" w:rsidRPr="00757D97">
        <w:rPr>
          <w:noProof/>
        </w:rPr>
        <w:t>[37]</w:t>
      </w:r>
      <w:r w:rsidR="0098684B" w:rsidRPr="00AA5845">
        <w:fldChar w:fldCharType="end"/>
      </w:r>
      <w:r w:rsidR="00033A13">
        <w:t>.</w:t>
      </w:r>
      <w:r w:rsidR="003362D8">
        <w:t xml:space="preserve"> This process covers the calibration of the CEMS equipment to a recognised standard and accredited to </w:t>
      </w:r>
      <w:r w:rsidR="00417400" w:rsidRPr="003812E8">
        <w:rPr>
          <w:rFonts w:cs="Arial"/>
        </w:rPr>
        <w:t xml:space="preserve">BS EN ISO/IEC 17025 “General requirements for the competence of testing and calibration laboratories” </w:t>
      </w:r>
      <w:r w:rsidR="00417400" w:rsidRPr="003812E8">
        <w:rPr>
          <w:rFonts w:cs="Arial"/>
        </w:rPr>
        <w:fldChar w:fldCharType="begin" w:fldLock="1"/>
      </w:r>
      <w:r w:rsidR="00F52213">
        <w:rPr>
          <w:rFonts w:cs="Arial"/>
        </w:rPr>
        <w:instrText>ADDIN CSL_CITATION {"citationItems":[{"id":"ITEM-1","itemData":{"author":[{"dropping-particle":"","family":"BSI Standards","given":"","non-dropping-particle":"","parse-names":false,"suffix":""}],"id":"ITEM-1","issued":{"date-parts":[["2017"]]},"title":"BS EN ISO-IEC 17025 General requirements for the competence of testing and calibration laboratories","type":"article"},"uris":["http://www.mendeley.com/documents/?uuid=9c02e24e-3c2e-4b25-8eb9-d8a8dc87405c"]}],"mendeley":{"formattedCitation":"[59]","plainTextFormattedCitation":"[59]","previouslyFormattedCitation":"[59]"},"properties":{"noteIndex":0},"schema":"https://github.com/citation-style-language/schema/raw/master/csl-citation.json"}</w:instrText>
      </w:r>
      <w:r w:rsidR="00417400" w:rsidRPr="003812E8">
        <w:rPr>
          <w:rFonts w:cs="Arial"/>
        </w:rPr>
        <w:fldChar w:fldCharType="separate"/>
      </w:r>
      <w:r w:rsidR="00757D97" w:rsidRPr="00757D97">
        <w:rPr>
          <w:rFonts w:cs="Arial"/>
          <w:noProof/>
        </w:rPr>
        <w:t>[59]</w:t>
      </w:r>
      <w:r w:rsidR="00417400" w:rsidRPr="003812E8">
        <w:rPr>
          <w:rFonts w:cs="Arial"/>
        </w:rPr>
        <w:fldChar w:fldCharType="end"/>
      </w:r>
      <w:r w:rsidR="003362D8">
        <w:t xml:space="preserve"> in addition to MCERTS in the UK. The QAL2 ensures that the equipment is correctly installed, </w:t>
      </w:r>
      <w:r w:rsidR="00E02EF2">
        <w:t>calibrated,</w:t>
      </w:r>
      <w:r w:rsidR="003362D8">
        <w:t xml:space="preserve"> and verified by an independent body.</w:t>
      </w:r>
      <w:r w:rsidR="00E91306">
        <w:t xml:space="preserve"> </w:t>
      </w:r>
      <w:r w:rsidR="00AB6219">
        <w:t>Most of</w:t>
      </w:r>
      <w:r w:rsidR="00E91306">
        <w:t xml:space="preserve"> the process is undertaken by an accredited laboratory</w:t>
      </w:r>
      <w:r w:rsidR="00E02EF2">
        <w:t>,</w:t>
      </w:r>
      <w:r w:rsidR="00E91306">
        <w:t xml:space="preserve"> also </w:t>
      </w:r>
      <w:r w:rsidR="00E02EF2">
        <w:t>known</w:t>
      </w:r>
      <w:r w:rsidR="00E91306">
        <w:t xml:space="preserve"> as a test house.</w:t>
      </w:r>
      <w:r w:rsidR="00AB6219">
        <w:t xml:space="preserve"> QAL3 is the </w:t>
      </w:r>
      <w:r w:rsidR="00CE6B83">
        <w:t xml:space="preserve">ongoing day to day requirement to ensure equipment </w:t>
      </w:r>
      <w:r w:rsidR="008B7ED4">
        <w:t xml:space="preserve">is </w:t>
      </w:r>
      <w:r w:rsidR="00CE6B83">
        <w:t>operating as expected</w:t>
      </w:r>
      <w:r w:rsidR="00230E57">
        <w:t>.</w:t>
      </w:r>
      <w:r w:rsidR="00CE6B83">
        <w:t xml:space="preserve"> </w:t>
      </w:r>
      <w:r w:rsidR="00230E57">
        <w:t>T</w:t>
      </w:r>
      <w:r w:rsidR="00CE6B83">
        <w:t xml:space="preserve">his is an interim check undertaken </w:t>
      </w:r>
      <w:r w:rsidR="000A4FC3">
        <w:t>in between</w:t>
      </w:r>
      <w:r w:rsidR="00CE6B83">
        <w:t xml:space="preserve"> the QAL2 requirement.</w:t>
      </w:r>
      <w:r w:rsidR="009A19DC">
        <w:t xml:space="preserve"> It is expected that operators of processes record data from emissions monitoring equipment</w:t>
      </w:r>
      <w:r w:rsidR="0063248D">
        <w:t xml:space="preserve"> as soon as the equipment is commissioned into service.</w:t>
      </w:r>
      <w:r w:rsidR="00586F13">
        <w:t xml:space="preserve"> </w:t>
      </w:r>
      <w:r w:rsidR="00A4629F">
        <w:t xml:space="preserve">Irregularities </w:t>
      </w:r>
      <w:r w:rsidR="00586F13">
        <w:t>in the pattern of measurements can be observed and dealt with appropriately when continuous data is recorded.</w:t>
      </w:r>
      <w:r w:rsidR="00002CA2">
        <w:t xml:space="preserve"> </w:t>
      </w:r>
      <w:r w:rsidR="00684F9A">
        <w:t xml:space="preserve">The </w:t>
      </w:r>
      <w:r w:rsidR="00A21E92">
        <w:t>AST is</w:t>
      </w:r>
      <w:r w:rsidR="00684F9A">
        <w:t xml:space="preserve"> the annual surveillance test and is similar in </w:t>
      </w:r>
      <w:r w:rsidR="004F4E09">
        <w:t>principle</w:t>
      </w:r>
      <w:r w:rsidR="00684F9A">
        <w:t xml:space="preserve"> to the QAL2 and </w:t>
      </w:r>
      <w:r w:rsidR="00D76178">
        <w:t>is</w:t>
      </w:r>
      <w:r w:rsidR="00684F9A">
        <w:t xml:space="preserve"> used to analyse the performance of the measurement equipment</w:t>
      </w:r>
      <w:r w:rsidR="00145C44">
        <w:t xml:space="preserve">, </w:t>
      </w:r>
      <w:r w:rsidR="004F4E09">
        <w:t xml:space="preserve">to analyse </w:t>
      </w:r>
      <w:r w:rsidR="00B1112C">
        <w:t>and verify the validity of calibration.</w:t>
      </w:r>
    </w:p>
    <w:p w14:paraId="69EF4066" w14:textId="48FC3FFD" w:rsidR="00DA68A8" w:rsidRDefault="00216724" w:rsidP="0082306F">
      <w:pPr>
        <w:spacing w:line="480" w:lineRule="auto"/>
      </w:pPr>
      <w:r>
        <w:t xml:space="preserve">In addition to these requirements there are additional legislation that operators should be aware of. </w:t>
      </w:r>
      <w:r w:rsidR="00105B4B" w:rsidRPr="003812E8">
        <w:rPr>
          <w:rFonts w:cs="Arial"/>
        </w:rPr>
        <w:t>BS EN 15259 “Measurement of Stationary Source Emissions</w:t>
      </w:r>
      <w:r w:rsidR="00105B4B">
        <w:rPr>
          <w:rFonts w:cs="Arial"/>
        </w:rPr>
        <w:t xml:space="preserve"> </w:t>
      </w:r>
      <w:r w:rsidR="00105B4B" w:rsidRPr="003812E8">
        <w:rPr>
          <w:rFonts w:cs="Arial"/>
        </w:rPr>
        <w:t>–</w:t>
      </w:r>
      <w:r w:rsidR="00105B4B">
        <w:rPr>
          <w:rFonts w:cs="Arial"/>
        </w:rPr>
        <w:t xml:space="preserve"> </w:t>
      </w:r>
      <w:r w:rsidR="00105B4B" w:rsidRPr="003812E8">
        <w:rPr>
          <w:rFonts w:cs="Arial"/>
        </w:rPr>
        <w:t xml:space="preserve">Requirements for measurement sections and sites and for the measurement objective, plan and report” </w:t>
      </w:r>
      <w:r w:rsidR="00105B4B" w:rsidRPr="003812E8">
        <w:rPr>
          <w:rFonts w:cs="Arial"/>
        </w:rPr>
        <w:fldChar w:fldCharType="begin" w:fldLock="1"/>
      </w:r>
      <w:r w:rsidR="00F52213">
        <w:rPr>
          <w:rFonts w:cs="Arial"/>
        </w:rPr>
        <w:instrText>ADDIN CSL_CITATION {"citationItems":[{"id":"ITEM-1","itemData":{"author":[{"dropping-particle":"","family":"CEN - European Committee for Standardization","given":"","non-dropping-particle":"","parse-names":false,"suffix":""}],"id":"ITEM-1","issued":{"date-parts":[["2007"]]},"title":"BS EN 15259 Air quality - Measurement of stationary source emissions Requirements for measurement sections and sites and for the measurement objective, plan and report","type":"article-journal"},"uris":["http://www.mendeley.com/documents/?uuid=125b588e-d8bb-4d92-922a-9d7ea1341587"]}],"mendeley":{"formattedCitation":"[60]","plainTextFormattedCitation":"[60]","previouslyFormattedCitation":"[60]"},"properties":{"noteIndex":0},"schema":"https://github.com/citation-style-language/schema/raw/master/csl-citation.json"}</w:instrText>
      </w:r>
      <w:r w:rsidR="00105B4B" w:rsidRPr="003812E8">
        <w:rPr>
          <w:rFonts w:cs="Arial"/>
        </w:rPr>
        <w:fldChar w:fldCharType="separate"/>
      </w:r>
      <w:r w:rsidR="00757D97" w:rsidRPr="00757D97">
        <w:rPr>
          <w:rFonts w:cs="Arial"/>
          <w:noProof/>
        </w:rPr>
        <w:t>[60]</w:t>
      </w:r>
      <w:r w:rsidR="00105B4B" w:rsidRPr="003812E8">
        <w:rPr>
          <w:rFonts w:cs="Arial"/>
        </w:rPr>
        <w:fldChar w:fldCharType="end"/>
      </w:r>
      <w:r w:rsidR="00802088">
        <w:t xml:space="preserve">, is a </w:t>
      </w:r>
      <w:r w:rsidR="00AB13A5" w:rsidRPr="002A03AC">
        <w:t xml:space="preserve">European Standard </w:t>
      </w:r>
      <w:r w:rsidR="000A1D74">
        <w:t xml:space="preserve">that </w:t>
      </w:r>
      <w:r w:rsidR="00AB13A5" w:rsidRPr="002A03AC">
        <w:t xml:space="preserve">covers the requirements for measurement sections and sites </w:t>
      </w:r>
      <w:r w:rsidR="00AB13A5" w:rsidRPr="0080451D">
        <w:t>regarding emissions measurements</w:t>
      </w:r>
      <w:r w:rsidR="00556032">
        <w:t>.</w:t>
      </w:r>
      <w:r w:rsidR="00AB13A5" w:rsidRPr="0080451D">
        <w:t xml:space="preserve"> </w:t>
      </w:r>
      <w:r w:rsidR="00556032">
        <w:t>It details the</w:t>
      </w:r>
      <w:r w:rsidR="00AB13A5" w:rsidRPr="0080451D">
        <w:t xml:space="preserve"> requirements for the measurement objective, plan</w:t>
      </w:r>
      <w:r w:rsidR="00C22C0B">
        <w:t>,</w:t>
      </w:r>
      <w:r w:rsidR="00AB13A5" w:rsidRPr="0080451D">
        <w:t xml:space="preserve"> and report of measurements of air pollutants, and reference quantities carried out in industrial plants. </w:t>
      </w:r>
      <w:r w:rsidR="0028427B" w:rsidRPr="003812E8">
        <w:rPr>
          <w:rFonts w:cs="Arial"/>
        </w:rPr>
        <w:t>EN ISO 16911 “Stationary source emissions</w:t>
      </w:r>
      <w:r w:rsidR="00FE4487">
        <w:rPr>
          <w:rFonts w:cs="Arial"/>
        </w:rPr>
        <w:t xml:space="preserve"> </w:t>
      </w:r>
      <w:r w:rsidR="0028427B" w:rsidRPr="003812E8">
        <w:rPr>
          <w:rFonts w:cs="Arial"/>
        </w:rPr>
        <w:t>–</w:t>
      </w:r>
      <w:r w:rsidR="00FE4487">
        <w:rPr>
          <w:rFonts w:cs="Arial"/>
        </w:rPr>
        <w:t xml:space="preserve"> </w:t>
      </w:r>
      <w:r w:rsidR="0028427B" w:rsidRPr="003812E8">
        <w:rPr>
          <w:rFonts w:cs="Arial"/>
        </w:rPr>
        <w:t>Manual and automatic determination of velocity and volumetric flow in ducts”</w:t>
      </w:r>
      <w:r w:rsidR="00D50779">
        <w:rPr>
          <w:rFonts w:cs="Arial"/>
        </w:rPr>
        <w:t xml:space="preserve"> </w:t>
      </w:r>
      <w:r w:rsidR="00D50779">
        <w:rPr>
          <w:rFonts w:cs="Arial"/>
        </w:rPr>
        <w:fldChar w:fldCharType="begin" w:fldLock="1"/>
      </w:r>
      <w:r w:rsidR="00F52213">
        <w:rPr>
          <w:rFonts w:cs="Arial"/>
        </w:rPr>
        <w:instrText>ADDIN CSL_CITATION {"citationItems":[{"id":"ITEM-1","itemData":{"abstract":"BSI Standards Publication Stationary Source Emissions — Manual and Automatic Determination of Velocity and Volume Flow Rate in Ducts Part 1 : Manual Reference Method","author":[{"dropping-particle":"","family":"BSI Standards","given":"","non-dropping-particle":"","parse-names":false,"suffix":""}],"id":"ITEM-1","issued":{"date-parts":[["2013"]]},"title":"BS EN ISO 16911-1 Stationary source emissions — Manual and automatic determination of velocity and volume flow rate in ducts Part 1: Manual reference method","type":"article-journal"},"uris":["http://www.mendeley.com/documents/?uuid=1efd1deb-f185-41bd-9564-e07db8334bc8"]},{"id":"ITEM-2","itemData":{"abstract":"BSI Standards Publication Stationary source emissions — Manual and automatic determination of velocity and volume flow rate in ducts Part 2 : Automated measuring systems","author":[{"dropping-particle":"","family":"BSI Standards","given":"","non-dropping-particle":"","parse-names":false,"suffix":""}],"id":"ITEM-2","issued":{"date-parts":[["2013"]]},"title":"BS EN ISO 16911-2 Stationary source emissions — Manual and automatic determination of velocity and volume flow rate in ducts Part 2: Automated measuring systems","type":"article-journal"},"uris":["http://www.mendeley.com/documents/?uuid=9baf5d9d-fb17-4608-8b8a-2098955ad59e"]}],"mendeley":{"formattedCitation":"[61,62]","plainTextFormattedCitation":"[61,62]","previouslyFormattedCitation":"[61,62]"},"properties":{"noteIndex":0},"schema":"https://github.com/citation-style-language/schema/raw/master/csl-citation.json"}</w:instrText>
      </w:r>
      <w:r w:rsidR="00D50779">
        <w:rPr>
          <w:rFonts w:cs="Arial"/>
        </w:rPr>
        <w:fldChar w:fldCharType="separate"/>
      </w:r>
      <w:r w:rsidR="00757D97" w:rsidRPr="00757D97">
        <w:rPr>
          <w:rFonts w:cs="Arial"/>
          <w:noProof/>
        </w:rPr>
        <w:t>[61,62]</w:t>
      </w:r>
      <w:r w:rsidR="00D50779">
        <w:rPr>
          <w:rFonts w:cs="Arial"/>
        </w:rPr>
        <w:fldChar w:fldCharType="end"/>
      </w:r>
      <w:r w:rsidR="003212E1">
        <w:rPr>
          <w:rFonts w:cs="Arial"/>
        </w:rPr>
        <w:t xml:space="preserve"> is split into two parts</w:t>
      </w:r>
      <w:r w:rsidR="0083682D">
        <w:t xml:space="preserve">. </w:t>
      </w:r>
      <w:r w:rsidR="00AB13A5" w:rsidRPr="002A03AC">
        <w:t>Part 1</w:t>
      </w:r>
      <w:r w:rsidR="00C424FB">
        <w:t xml:space="preserve"> </w:t>
      </w:r>
      <w:r w:rsidR="00AB13A5" w:rsidRPr="002A03AC">
        <w:t>specifies a method for periodic determination of velocity and volume flow rate of gas within emissions ducts and stack</w:t>
      </w:r>
      <w:r w:rsidR="008509D7">
        <w:t>s</w:t>
      </w:r>
      <w:r w:rsidR="00AB13A5" w:rsidRPr="002A03AC">
        <w:t xml:space="preserve">, required for determining mass concentration for </w:t>
      </w:r>
      <w:r w:rsidR="00AB13A5" w:rsidRPr="002A03AC">
        <w:lastRenderedPageBreak/>
        <w:t>particulate.</w:t>
      </w:r>
      <w:r w:rsidR="0021167D">
        <w:t xml:space="preserve"> </w:t>
      </w:r>
      <w:r w:rsidR="00AB13A5" w:rsidRPr="002A03AC">
        <w:t>Part 2</w:t>
      </w:r>
      <w:r w:rsidR="0002755D">
        <w:t xml:space="preserve"> </w:t>
      </w:r>
      <w:r w:rsidR="0021167D">
        <w:t>details</w:t>
      </w:r>
      <w:r w:rsidR="00AB13A5" w:rsidRPr="002A03AC">
        <w:t xml:space="preserve"> the specific requirements for automated measuring system flow monitoring and is closely related to </w:t>
      </w:r>
      <w:r w:rsidR="003867B6">
        <w:t xml:space="preserve">BS </w:t>
      </w:r>
      <w:r w:rsidR="00AB13A5" w:rsidRPr="002A03AC">
        <w:t>EN 14181</w:t>
      </w:r>
      <w:r w:rsidR="006750A3">
        <w:t xml:space="preserve"> </w:t>
      </w:r>
      <w:r w:rsidR="006750A3">
        <w:fldChar w:fldCharType="begin" w:fldLock="1"/>
      </w:r>
      <w:r w:rsidR="00F52213">
        <w:instrText>ADDIN CSL_CITATION {"citationItems":[{"id":"ITEM-1","itemData":{"author":[{"dropping-particle":"","family":"BSI Standards","given":"","non-dropping-particle":"","parse-names":false,"suffix":""}],"id":"ITEM-1","issued":{"date-parts":[["2014"]]},"title":"BS EN 14181 BSI Standards Publication Stationary Source Emissions — Quality Assurance of Automated Measuring Systems","type":"article-journal"},"uris":["http://www.mendeley.com/documents/?uuid=220a6ee3-a372-43ab-80b6-bf63318901ee"]}],"mendeley":{"formattedCitation":"[54]","plainTextFormattedCitation":"[54]","previouslyFormattedCitation":"[54]"},"properties":{"noteIndex":0},"schema":"https://github.com/citation-style-language/schema/raw/master/csl-citation.json"}</w:instrText>
      </w:r>
      <w:r w:rsidR="006750A3">
        <w:fldChar w:fldCharType="separate"/>
      </w:r>
      <w:r w:rsidR="00757D97" w:rsidRPr="00757D97">
        <w:rPr>
          <w:noProof/>
        </w:rPr>
        <w:t>[54]</w:t>
      </w:r>
      <w:r w:rsidR="006750A3">
        <w:fldChar w:fldCharType="end"/>
      </w:r>
      <w:r w:rsidR="00AB13A5" w:rsidRPr="002A03AC">
        <w:t>. It specifies the criteria for the choice, mounting, commissioning</w:t>
      </w:r>
      <w:r w:rsidR="00925500">
        <w:t>,</w:t>
      </w:r>
      <w:r w:rsidR="00AB13A5" w:rsidRPr="002A03AC">
        <w:t xml:space="preserve"> and calibration of automated measurement systems for determining the volume flow rate. It is developed for monitoring emissions from waste incinerators and large combustion plants.</w:t>
      </w:r>
      <w:r w:rsidR="0062037B">
        <w:t xml:space="preserve"> The </w:t>
      </w:r>
      <w:r w:rsidR="00C16B91">
        <w:t xml:space="preserve">MCPD </w:t>
      </w:r>
      <w:r w:rsidR="00F25B98">
        <w:fldChar w:fldCharType="begin" w:fldLock="1"/>
      </w:r>
      <w:r w:rsidR="00F52213">
        <w:instrText>ADDIN CSL_CITATION {"citationItems":[{"id":"ITEM-1","itemData":{"URL":"http://ec.europa.eu/environment/industry/stationary/mcp.htm","accessed":{"date-parts":[["2020","1","4"]]},"author":[{"dropping-particle":"","family":"European Commission","given":"","non-dropping-particle":"","parse-names":false,"suffix":""}],"id":"ITEM-1","issued":{"date-parts":[["2019"]]},"title":"Medium Combustion Plant (MCP) Directive - Environment - European Commission","type":"webpage"},"uris":["http://www.mendeley.com/documents/?uuid=4fb44e1b-fd82-3327-a131-5655d8bbddaa"]}],"mendeley":{"formattedCitation":"[63]","plainTextFormattedCitation":"[63]","previouslyFormattedCitation":"[63]"},"properties":{"noteIndex":0},"schema":"https://github.com/citation-style-language/schema/raw/master/csl-citation.json"}</w:instrText>
      </w:r>
      <w:r w:rsidR="00F25B98">
        <w:fldChar w:fldCharType="separate"/>
      </w:r>
      <w:r w:rsidR="00757D97" w:rsidRPr="00757D97">
        <w:rPr>
          <w:noProof/>
        </w:rPr>
        <w:t>[63]</w:t>
      </w:r>
      <w:r w:rsidR="00F25B98">
        <w:fldChar w:fldCharType="end"/>
      </w:r>
      <w:r w:rsidR="00F25B98">
        <w:t xml:space="preserve"> </w:t>
      </w:r>
      <w:r w:rsidR="00AB13A5" w:rsidRPr="002A03AC">
        <w:t>applies to medium combustion plants in the thermal size input range of ≥ 1 to &lt; 50 MWth</w:t>
      </w:r>
      <w:r w:rsidR="00AB13A5">
        <w:t xml:space="preserve"> and </w:t>
      </w:r>
      <w:r w:rsidR="003C192F">
        <w:t>is relevant</w:t>
      </w:r>
      <w:r w:rsidR="00AB13A5">
        <w:t xml:space="preserve"> to around 143,000 plants across Europe </w:t>
      </w:r>
      <w:r w:rsidR="00AB13A5">
        <w:fldChar w:fldCharType="begin" w:fldLock="1"/>
      </w:r>
      <w:r w:rsidR="00F52213">
        <w:instrText>ADDIN CSL_CITATION {"citationItems":[{"id":"ITEM-1","itemData":{"DOI":"10.1016/j.rser.2017.06.119","ISSN":"18790690","abstract":"The December 2013 Medium Combustion Plants Directive (MCP Directive) proposal was evaluated by the national governments. In the Czech Republic, there are 6710 plants affected by this Directive, which is about 4.6% of the total of 143,000 relevant European plants. The paper introduces our approach of policy impact assessment called SimTool. The costs estimated for the European Commission in the background study (AMEC, 2014) are assumed to reach EUR 5.9 million for the Czech Republic for the preferred scenario by the European Commission. Further presented national impact assessment estimates the induced annual costs of the proposal at EUR 61 million, which is about 10 times greater than the European impact assessment estimate. As part of the national impact assessment, the different fuel categories had to be analyzed separately due to their specific features and different options for achieving the emission limit target values. During the impact assessment, a survey was made in order to determine the source operators’ preferences and responses to the potential adoption of the MCP Directive. Based on the analysis of data from the operators and consultations with experts about the different technologies, technical options for achievement of the proposed emission limits, including an estimate of the operating and investment costs, were proposed. The paper concentrates on the Czech impact assessment approach and discusses the reasons of the discrepancy between the European impact assessment and the Czech version. We argue that the inaccuracies of the European impact assessments are given by usage of the general abatement cost curves in the models which do not reflect the reality sufficiently. This paper states an argument for the necessity to carry out analysis at the local level.","author":[{"dropping-particle":"","family":"Vojáček","given":"Ondřej","non-dropping-particle":"","parse-names":false,"suffix":""},{"dropping-particle":"","family":"Sobotka","given":"Ladislav","non-dropping-particle":"","parse-names":false,"suffix":""},{"dropping-particle":"","family":"Macháč","given":"Jan","non-dropping-particle":"","parse-names":false,"suffix":""},{"dropping-particle":"","family":"Žilka","given":"Miroslav","non-dropping-particle":"","parse-names":false,"suffix":""}],"container-title":"Renewable and Sustainable Energy Reviews","id":"ITEM-1","issued":{"date-parts":[["2018"]]},"title":"Impact Assessment of Proposal for a Directive on the Limitation of Emissions from Medium Combustion Plants – National Impact Assessment Compared to the European Impact Estimate","type":"article-journal","volume":"82"},"uris":["http://www.mendeley.com/documents/?uuid=3e546767-ebaa-415a-9a50-4392c3680772"]}],"mendeley":{"formattedCitation":"[64]","plainTextFormattedCitation":"[64]","previouslyFormattedCitation":"[64]"},"properties":{"noteIndex":0},"schema":"https://github.com/citation-style-language/schema/raw/master/csl-citation.json"}</w:instrText>
      </w:r>
      <w:r w:rsidR="00AB13A5">
        <w:fldChar w:fldCharType="separate"/>
      </w:r>
      <w:r w:rsidR="00757D97" w:rsidRPr="00757D97">
        <w:rPr>
          <w:noProof/>
        </w:rPr>
        <w:t>[64]</w:t>
      </w:r>
      <w:r w:rsidR="00AB13A5">
        <w:fldChar w:fldCharType="end"/>
      </w:r>
      <w:r w:rsidR="00AB13A5" w:rsidRPr="002A03AC">
        <w:t>. The majority of combustion plants in the scope of the MCPD includ</w:t>
      </w:r>
      <w:r w:rsidR="007F5F90">
        <w:t>es</w:t>
      </w:r>
      <w:r w:rsidR="00AB13A5" w:rsidRPr="002A03AC">
        <w:t xml:space="preserve"> boilers, engines</w:t>
      </w:r>
      <w:r w:rsidR="005D4046">
        <w:t>,</w:t>
      </w:r>
      <w:r w:rsidR="007F5F90">
        <w:t xml:space="preserve"> and</w:t>
      </w:r>
      <w:r w:rsidR="00AB13A5" w:rsidRPr="002A03AC">
        <w:t xml:space="preserve"> turbines</w:t>
      </w:r>
      <w:r w:rsidR="00F26344">
        <w:t>,</w:t>
      </w:r>
      <w:r w:rsidR="00AB13A5" w:rsidRPr="002A03AC">
        <w:t xml:space="preserve"> </w:t>
      </w:r>
      <w:r w:rsidR="007E0731">
        <w:t xml:space="preserve">and </w:t>
      </w:r>
      <w:r w:rsidR="00F26344">
        <w:t>e</w:t>
      </w:r>
      <w:r w:rsidR="00AB13A5" w:rsidRPr="002A03AC">
        <w:t>xclud</w:t>
      </w:r>
      <w:r w:rsidR="007E0731">
        <w:t>es</w:t>
      </w:r>
      <w:r w:rsidR="00AB13A5" w:rsidRPr="002A03AC">
        <w:t xml:space="preserve"> </w:t>
      </w:r>
      <w:r w:rsidR="007D5824">
        <w:t>l</w:t>
      </w:r>
      <w:r w:rsidR="00AB13A5" w:rsidRPr="002A03AC">
        <w:t xml:space="preserve">arge </w:t>
      </w:r>
      <w:r w:rsidR="007D5824">
        <w:t>c</w:t>
      </w:r>
      <w:r w:rsidR="00AB13A5" w:rsidRPr="002A03AC">
        <w:t xml:space="preserve">ombustion </w:t>
      </w:r>
      <w:r w:rsidR="007D5824">
        <w:t>p</w:t>
      </w:r>
      <w:r w:rsidR="00AB13A5" w:rsidRPr="002A03AC">
        <w:t xml:space="preserve">lants </w:t>
      </w:r>
      <w:r w:rsidR="007D5824">
        <w:t xml:space="preserve">that are </w:t>
      </w:r>
      <w:r w:rsidR="00AB13A5" w:rsidRPr="002A03AC">
        <w:t xml:space="preserve">regulated under the Industrial Emissions Directive </w:t>
      </w:r>
      <w:r w:rsidR="00860A7D">
        <w:t xml:space="preserve">(IED) </w:t>
      </w:r>
      <w:r w:rsidR="00AB13A5" w:rsidRPr="002A03AC">
        <w:fldChar w:fldCharType="begin" w:fldLock="1"/>
      </w:r>
      <w:r w:rsidR="00F52213">
        <w:instrText>ADDIN CSL_CITATION {"citationItems":[{"id":"ITEM-1","itemData":{"author":[{"dropping-particle":"","family":"Graham","given":"Steve Griffiths and David","non-dropping-particle":"","parse-names":false,"suffix":""}],"container-title":"Envirotech-Online","id":"ITEM-1","issue":"December 2017","issued":{"date-parts":[["2018"]]},"title":"The European Union's Medium Combustion Plant Directive","type":"article-journal"},"uris":["http://www.mendeley.com/documents/?uuid=86e24be7-d23d-4fed-af57-b1c23f37c332"]}],"mendeley":{"formattedCitation":"[5]","plainTextFormattedCitation":"[5]","previouslyFormattedCitation":"[5]"},"properties":{"noteIndex":0},"schema":"https://github.com/citation-style-language/schema/raw/master/csl-citation.json"}</w:instrText>
      </w:r>
      <w:r w:rsidR="00AB13A5" w:rsidRPr="002A03AC">
        <w:fldChar w:fldCharType="separate"/>
      </w:r>
      <w:r w:rsidR="00757D97" w:rsidRPr="00757D97">
        <w:rPr>
          <w:noProof/>
        </w:rPr>
        <w:t>[5]</w:t>
      </w:r>
      <w:r w:rsidR="00AB13A5" w:rsidRPr="002A03AC">
        <w:fldChar w:fldCharType="end"/>
      </w:r>
      <w:r w:rsidR="00D90DCD">
        <w:t>.</w:t>
      </w:r>
      <w:r w:rsidR="00110568">
        <w:t xml:space="preserve"> </w:t>
      </w:r>
      <w:r w:rsidR="00AB13A5" w:rsidRPr="002A03AC">
        <w:t xml:space="preserve">The directive fills the regulatory gap between large combustion plants covered in the </w:t>
      </w:r>
      <w:r w:rsidR="00F6689C">
        <w:t xml:space="preserve">IED </w:t>
      </w:r>
      <w:r w:rsidR="00AB13A5" w:rsidRPr="002A03AC">
        <w:t xml:space="preserve">and smaller appliances which are covered by the Ecodesign Directive </w:t>
      </w:r>
      <w:r w:rsidR="00AB13A5" w:rsidRPr="002A03AC">
        <w:fldChar w:fldCharType="begin" w:fldLock="1"/>
      </w:r>
      <w:r w:rsidR="00F52213">
        <w:instrText>ADDIN CSL_CITATION {"citationItems":[{"id":"ITEM-1","itemData":{"URL":"http://ec.europa.eu/environment/industry/stationary/mcp.htm","accessed":{"date-parts":[["2020","1","4"]]},"author":[{"dropping-particle":"","family":"European Commission","given":"","non-dropping-particle":"","parse-names":false,"suffix":""}],"id":"ITEM-1","issued":{"date-parts":[["2019"]]},"title":"Medium Combustion Plant (MCP) Directive - Environment - European Commission","type":"webpage"},"uris":["http://www.mendeley.com/documents/?uuid=4fb44e1b-fd82-3327-a131-5655d8bbddaa"]}],"mendeley":{"formattedCitation":"[63]","plainTextFormattedCitation":"[63]","previouslyFormattedCitation":"[63]"},"properties":{"noteIndex":0},"schema":"https://github.com/citation-style-language/schema/raw/master/csl-citation.json"}</w:instrText>
      </w:r>
      <w:r w:rsidR="00AB13A5" w:rsidRPr="002A03AC">
        <w:fldChar w:fldCharType="separate"/>
      </w:r>
      <w:r w:rsidR="00757D97" w:rsidRPr="00757D97">
        <w:rPr>
          <w:noProof/>
        </w:rPr>
        <w:t>[63]</w:t>
      </w:r>
      <w:r w:rsidR="00AB13A5" w:rsidRPr="002A03AC">
        <w:fldChar w:fldCharType="end"/>
      </w:r>
      <w:r w:rsidR="00BC4C09">
        <w:t xml:space="preserve"> and sets out emissions limits for these processes</w:t>
      </w:r>
      <w:r w:rsidR="00AB13A5" w:rsidRPr="002A03AC">
        <w:t>.</w:t>
      </w:r>
      <w:r w:rsidR="00FD285E">
        <w:t xml:space="preserve"> </w:t>
      </w:r>
      <w:r w:rsidR="00424D1A">
        <w:t xml:space="preserve">The </w:t>
      </w:r>
      <w:r w:rsidR="007575B7">
        <w:t>IED</w:t>
      </w:r>
      <w:r w:rsidR="00CF637A">
        <w:t xml:space="preserve"> </w:t>
      </w:r>
      <w:r w:rsidR="00AB13A5" w:rsidRPr="002A03AC">
        <w:t>establishes the main principal for permitting and control</w:t>
      </w:r>
      <w:r w:rsidR="00655B7A">
        <w:t>ling</w:t>
      </w:r>
      <w:r w:rsidR="00AB13A5" w:rsidRPr="002A03AC">
        <w:t xml:space="preserve"> of large industrial installations, focussing on </w:t>
      </w:r>
      <w:r w:rsidR="00AB13A5" w:rsidRPr="0052722B">
        <w:rPr>
          <w:rStyle w:val="NoSpacingChar"/>
        </w:rPr>
        <w:t>providing the best available techniques to achieve a high level of environmental protection considering both costs</w:t>
      </w:r>
      <w:r w:rsidR="00AB13A5" w:rsidRPr="002A03AC">
        <w:t xml:space="preserve"> and benefits </w:t>
      </w:r>
      <w:r w:rsidR="00AB13A5" w:rsidRPr="002A03AC">
        <w:fldChar w:fldCharType="begin" w:fldLock="1"/>
      </w:r>
      <w:r w:rsidR="00F52213">
        <w:instrText>ADDIN CSL_CITATION {"citationItems":[{"id":"ITEM-1","itemData":{"URL":"http://ec.europa.eu/environment/industry/stationary/index.htm","accessed":{"date-parts":[["2020","1","9"]]},"author":[{"dropping-particle":"","family":"European Commission","given":"","non-dropping-particle":"","parse-names":false,"suffix":""}],"id":"ITEM-1","issued":{"date-parts":[["2019"]]},"title":"Industrial Emissions - Environment - European Commission","type":"webpage"},"uris":["http://www.mendeley.com/documents/?uuid=2ca7be7b-c430-3f5b-9bd8-4b477da6184b"]}],"mendeley":{"formattedCitation":"[65]","plainTextFormattedCitation":"[65]","previouslyFormattedCitation":"[65]"},"properties":{"noteIndex":0},"schema":"https://github.com/citation-style-language/schema/raw/master/csl-citation.json"}</w:instrText>
      </w:r>
      <w:r w:rsidR="00AB13A5" w:rsidRPr="002A03AC">
        <w:fldChar w:fldCharType="separate"/>
      </w:r>
      <w:r w:rsidR="00757D97" w:rsidRPr="00757D97">
        <w:rPr>
          <w:noProof/>
        </w:rPr>
        <w:t>[65]</w:t>
      </w:r>
      <w:r w:rsidR="00AB13A5" w:rsidRPr="002A03AC">
        <w:fldChar w:fldCharType="end"/>
      </w:r>
      <w:r w:rsidR="00AB13A5" w:rsidRPr="002A03AC">
        <w:t>.</w:t>
      </w:r>
    </w:p>
    <w:p w14:paraId="2A43D072" w14:textId="7D3D8C69" w:rsidR="009E3DFB" w:rsidRPr="00DA68A8" w:rsidRDefault="009E3DFB" w:rsidP="0082306F">
      <w:pPr>
        <w:spacing w:line="480" w:lineRule="auto"/>
      </w:pPr>
      <w:r>
        <w:t>It is critical that suitable equipment is selected to meet the requirements set out in legislation.</w:t>
      </w:r>
      <w:r w:rsidR="004D5E69">
        <w:t xml:space="preserve"> In the UK</w:t>
      </w:r>
      <w:r w:rsidR="008A18D0">
        <w:t>,</w:t>
      </w:r>
      <w:r w:rsidR="004D5E69">
        <w:t xml:space="preserve"> the </w:t>
      </w:r>
      <w:r w:rsidR="00235BCE">
        <w:t>EA</w:t>
      </w:r>
      <w:r w:rsidR="004D5E69">
        <w:t xml:space="preserve"> provide additional guidance to the operators of plant and equipment to aid the selection and operational requirements.</w:t>
      </w:r>
      <w:r w:rsidR="0018307C">
        <w:t xml:space="preserve"> </w:t>
      </w:r>
      <w:r w:rsidR="00805F9C">
        <w:t>The methodology required for certain techniques used for the monitoring of particulate emissions are available in legislation</w:t>
      </w:r>
      <w:r w:rsidR="000B7A0C">
        <w:t xml:space="preserve">, including the SRM procedure. </w:t>
      </w:r>
    </w:p>
    <w:p w14:paraId="3DEB2A0E" w14:textId="07AC618E" w:rsidR="00521B21" w:rsidRPr="00410AB3" w:rsidRDefault="00521B21" w:rsidP="00C957A6">
      <w:pPr>
        <w:pStyle w:val="Heading2"/>
      </w:pPr>
      <w:bookmarkStart w:id="38" w:name="_Toc148210981"/>
      <w:r>
        <w:t xml:space="preserve">Measurement </w:t>
      </w:r>
      <w:r w:rsidR="00DD34DD">
        <w:t>t</w:t>
      </w:r>
      <w:r>
        <w:t>echniques</w:t>
      </w:r>
      <w:bookmarkEnd w:id="38"/>
    </w:p>
    <w:p w14:paraId="07938AA4" w14:textId="570F1CDA" w:rsidR="00F41979" w:rsidRDefault="00F41979" w:rsidP="0082306F">
      <w:pPr>
        <w:spacing w:line="480" w:lineRule="auto"/>
      </w:pPr>
      <w:bookmarkStart w:id="39" w:name="_Hlk31119615"/>
      <w:r w:rsidRPr="002A03AC">
        <w:t>The question may arise as to why there are so many techniques to measure particulate</w:t>
      </w:r>
      <w:r>
        <w:t xml:space="preserve"> emissions</w:t>
      </w:r>
      <w:r w:rsidRPr="002A03AC">
        <w:t xml:space="preserve">. As Engdahl </w:t>
      </w:r>
      <w:r w:rsidRPr="002A03AC">
        <w:fldChar w:fldCharType="begin" w:fldLock="1"/>
      </w:r>
      <w:r w:rsidR="00F52213">
        <w:instrText>ADDIN CSL_CITATION {"citationItems":[{"id":"ITEM-1","itemData":{"DOI":"10.1080/00022470.1963.10468220","ISSN":"0002-2470","author":[{"dropping-particle":"","family":"Engdahl","given":"R I Mitchell &amp; R B","non-dropping-particle":"","parse-names":false,"suffix":""}],"container-title":"Journal of the Air Pollution Control Association","id":"ITEM-1","issued":{"date-parts":[["2012"]]},"title":"A Survey for Improved Methods for the Measurement of Particulate Concentraion in Flowing Gas Streams","type":"article-journal"},"uris":["http://www.mendeley.com/documents/?uuid=59748097-c6ac-3c50-a3db-28ac39535cf1"]}],"mendeley":{"formattedCitation":"[7]","plainTextFormattedCitation":"[7]","previouslyFormattedCitation":"[7]"},"properties":{"noteIndex":0},"schema":"https://github.com/citation-style-language/schema/raw/master/csl-citation.json"}</w:instrText>
      </w:r>
      <w:r w:rsidRPr="002A03AC">
        <w:fldChar w:fldCharType="separate"/>
      </w:r>
      <w:r w:rsidR="00757D97" w:rsidRPr="00757D97">
        <w:rPr>
          <w:noProof/>
        </w:rPr>
        <w:t>[7]</w:t>
      </w:r>
      <w:r w:rsidRPr="002A03AC">
        <w:fldChar w:fldCharType="end"/>
      </w:r>
      <w:r w:rsidRPr="002A03AC">
        <w:t xml:space="preserve"> states, it would be a formidable task to develop an instrument which will instantaneously and accurately record the concentration of </w:t>
      </w:r>
      <w:r>
        <w:t>particulate</w:t>
      </w:r>
      <w:r w:rsidRPr="002A03AC">
        <w:t xml:space="preserve"> in a stack over a wide range of operating conditions. Issues arise with monitoring instruments when the limitations are not fully understood</w:t>
      </w:r>
      <w:r>
        <w:t xml:space="preserve">, </w:t>
      </w:r>
      <w:r w:rsidRPr="002A03AC">
        <w:t>highlight</w:t>
      </w:r>
      <w:r>
        <w:t>ing</w:t>
      </w:r>
      <w:r w:rsidRPr="002A03AC">
        <w:t xml:space="preserve"> the importance of knowing the </w:t>
      </w:r>
      <w:r w:rsidR="00C317B6">
        <w:t>requirements</w:t>
      </w:r>
      <w:r w:rsidRPr="002A03AC">
        <w:t xml:space="preserve"> of the </w:t>
      </w:r>
      <w:r>
        <w:t>application</w:t>
      </w:r>
      <w:r w:rsidRPr="002A03AC">
        <w:t xml:space="preserve"> when choosing a suitable device. </w:t>
      </w:r>
      <w:r>
        <w:t xml:space="preserve">A study by Oetari </w:t>
      </w:r>
      <w:r>
        <w:fldChar w:fldCharType="begin" w:fldLock="1"/>
      </w:r>
      <w:r w:rsidR="00F52213">
        <w:instrText>ADDIN CSL_CITATION {"citationItems":[{"id":"ITEM-1","itemData":{"DOI":"10.1016/j.jenvman.2019.109497","ISSN":"10958630","PMID":"31491717","abstract":"Emissions from coal-fired power plants (CFPP) are one of the major sources of air pollutants in the industrial sector. We characterized the metal element mass concentration in fine and coarse particles from CFPP using sub-bituminous coal. We sampled stack emissions from six CFPP units equipped with different emission control technologies. The power plants were located in Jepara Regency (using electrostatic precipitator (ESP) alone or in combination, as ESP-flue gas desulfurization, FGD) and in Rembang Regency (using ESP alone). We measured PM2.5 and PM10 particle emissions using the US EPA 201 A method and further subjected the particles to laboratory analysis for trace metal elements using inductively coupled plasma-mass spectrometry (ICPMS). The CFPP emissions showed that the mass concentration of coarse particles was higher than that of fine particles. Based on metal element analysis only, the total mass in fine particles was higher than that in the coarse particles. With respect to the metal elements detected, the major elements, minor elements, and trace elements, on average, represented 7%, 15%, and 77%, respectively. In this study, we identified new trace elements associated with coal combustion, namely Na, Be, and Sn. The emission factor in fine particles is not significant for different air pollution control The element marker of coal fired-power plant should consider installed air pollution control.","author":[{"dropping-particle":"","family":"Oetari","given":"Poerna Sri","non-dropping-particle":"","parse-names":false,"suffix":""},{"dropping-particle":"","family":"Hadi","given":"Sudharto P.","non-dropping-particle":"","parse-names":false,"suffix":""},{"dropping-particle":"","family":"Huboyo","given":"Haryono Setiyo","non-dropping-particle":"","parse-names":false,"suffix":""}],"container-title":"Journal of Environmental Management","id":"ITEM-1","issued":{"date-parts":[["2019"]]},"publisher":"Elsevier","title":"Trace elements in fine and coarse particles emitted from coal-fired power plants with different air pollution control systems","type":"article-journal","volume":"250"},"uris":["http://www.mendeley.com/documents/?uuid=6286e1fa-cf1a-4d6f-9474-6611a736fbb5"]}],"mendeley":{"formattedCitation":"[66]","plainTextFormattedCitation":"[66]","previouslyFormattedCitation":"[66]"},"properties":{"noteIndex":0},"schema":"https://github.com/citation-style-language/schema/raw/master/csl-citation.json"}</w:instrText>
      </w:r>
      <w:r>
        <w:fldChar w:fldCharType="separate"/>
      </w:r>
      <w:r w:rsidR="00757D97" w:rsidRPr="00757D97">
        <w:rPr>
          <w:noProof/>
        </w:rPr>
        <w:t>[66]</w:t>
      </w:r>
      <w:r>
        <w:fldChar w:fldCharType="end"/>
      </w:r>
      <w:r>
        <w:t xml:space="preserve"> found that plants using the same fuel had different emission</w:t>
      </w:r>
      <w:r w:rsidR="0049798E">
        <w:t>s</w:t>
      </w:r>
      <w:r>
        <w:t xml:space="preserve"> profiles depending upon the </w:t>
      </w:r>
      <w:r>
        <w:lastRenderedPageBreak/>
        <w:t xml:space="preserve">design of the treatment process, highlighting the need to </w:t>
      </w:r>
      <w:r w:rsidR="00C20A67">
        <w:t xml:space="preserve">fully </w:t>
      </w:r>
      <w:r w:rsidR="008302EE">
        <w:t>consider</w:t>
      </w:r>
      <w:r>
        <w:t xml:space="preserve"> the </w:t>
      </w:r>
      <w:r w:rsidR="00C20A67">
        <w:t>application</w:t>
      </w:r>
      <w:r>
        <w:t xml:space="preserve"> and find a measurement device to suit. </w:t>
      </w:r>
      <w:r w:rsidRPr="002A03AC">
        <w:t xml:space="preserve">Jahnke </w:t>
      </w:r>
      <w:r w:rsidRPr="002A03AC">
        <w:fldChar w:fldCharType="begin" w:fldLock="1"/>
      </w:r>
      <w:r w:rsidR="00F52213">
        <w:instrText>ADDIN CSL_CITATION {"citationItems":[{"id":"ITEM-1","itemData":{"author":[{"dropping-particle":"","family":"Jahnke","given":"James A","non-dropping-particle":"","parse-names":false,"suffix":""}],"id":"ITEM-1","issued":{"date-parts":[["2000"]]},"title":"Continuous Emission Monitoring","type":"book"},"uris":["http://www.mendeley.com/documents/?uuid=73d7c151-7588-4059-9af1-56f52316b1d4"]}],"mendeley":{"formattedCitation":"[6]","plainTextFormattedCitation":"[6]","previouslyFormattedCitation":"[6]"},"properties":{"noteIndex":0},"schema":"https://github.com/citation-style-language/schema/raw/master/csl-citation.json"}</w:instrText>
      </w:r>
      <w:r w:rsidRPr="002A03AC">
        <w:fldChar w:fldCharType="separate"/>
      </w:r>
      <w:r w:rsidR="00757D97" w:rsidRPr="00757D97">
        <w:rPr>
          <w:noProof/>
        </w:rPr>
        <w:t>[6]</w:t>
      </w:r>
      <w:r w:rsidRPr="002A03AC">
        <w:fldChar w:fldCharType="end"/>
      </w:r>
      <w:r w:rsidRPr="002A03AC">
        <w:t xml:space="preserve"> explains that there is </w:t>
      </w:r>
      <w:r>
        <w:t xml:space="preserve">currently </w:t>
      </w:r>
      <w:r w:rsidRPr="002A03AC">
        <w:t>no best fit solution to particulate monitoring</w:t>
      </w:r>
      <w:r w:rsidR="0000414C">
        <w:t>,</w:t>
      </w:r>
      <w:r>
        <w:t xml:space="preserve"> </w:t>
      </w:r>
      <w:r w:rsidR="0000414C">
        <w:t xml:space="preserve">stating that one of the main issues is </w:t>
      </w:r>
      <w:r>
        <w:t xml:space="preserve">that there </w:t>
      </w:r>
      <w:r w:rsidR="00792843">
        <w:t>are</w:t>
      </w:r>
      <w:r>
        <w:t xml:space="preserve"> no method</w:t>
      </w:r>
      <w:r w:rsidR="00792843">
        <w:t>s</w:t>
      </w:r>
      <w:r>
        <w:t xml:space="preserve"> available to measure mass both directly and continuously. </w:t>
      </w:r>
      <w:r w:rsidR="009610E2" w:rsidRPr="002A03AC">
        <w:t xml:space="preserve">Meyer </w:t>
      </w:r>
      <w:r w:rsidR="009610E2" w:rsidRPr="002A03AC">
        <w:fldChar w:fldCharType="begin" w:fldLock="1"/>
      </w:r>
      <w:r w:rsidR="00F52213">
        <w:instrText>ADDIN CSL_CITATION {"citationItems":[{"id":"ITEM-1","itemData":{"author":[{"dropping-particle":"","family":"Meyer","given":"Michael B","non-dropping-particle":"","parse-names":false,"suffix":""}],"id":"ITEM-1","issued":{"date-parts":[["2004"]]},"title":"Sampling, Real-time Monitoring and Conditioning of Air Samples for Determination of Particle Mass","type":"report"},"uris":["http://www.mendeley.com/documents/?uuid=783b75a4-daa4-37a7-9f5a-790ed26fc51d"]}],"mendeley":{"formattedCitation":"[27]","plainTextFormattedCitation":"[27]","previouslyFormattedCitation":"[27]"},"properties":{"noteIndex":0},"schema":"https://github.com/citation-style-language/schema/raw/master/csl-citation.json"}</w:instrText>
      </w:r>
      <w:r w:rsidR="009610E2" w:rsidRPr="002A03AC">
        <w:fldChar w:fldCharType="separate"/>
      </w:r>
      <w:r w:rsidR="00757D97" w:rsidRPr="00757D97">
        <w:rPr>
          <w:noProof/>
        </w:rPr>
        <w:t>[27]</w:t>
      </w:r>
      <w:r w:rsidR="009610E2" w:rsidRPr="002A03AC">
        <w:fldChar w:fldCharType="end"/>
      </w:r>
      <w:r w:rsidR="009610E2" w:rsidRPr="002A03AC">
        <w:t xml:space="preserve"> states that in order to measure particulate </w:t>
      </w:r>
      <w:r w:rsidR="00336B13">
        <w:t>emissions</w:t>
      </w:r>
      <w:r w:rsidR="009610E2" w:rsidRPr="002A03AC">
        <w:t xml:space="preserve"> mass concentration directly, particulate needs to be collected and weighed,</w:t>
      </w:r>
      <w:r w:rsidR="001C50FD">
        <w:t xml:space="preserve"> </w:t>
      </w:r>
      <w:r w:rsidR="009610E2" w:rsidRPr="002A03AC">
        <w:t>and that the elimination of mass calibration uncertainty is only possible when using sensors based upon first principal physical laws (direct mass measurement).</w:t>
      </w:r>
    </w:p>
    <w:p w14:paraId="423A671B" w14:textId="43AEDCDC" w:rsidR="00F41979" w:rsidRPr="002A03AC" w:rsidRDefault="00F41979" w:rsidP="0082306F">
      <w:pPr>
        <w:spacing w:line="480" w:lineRule="auto"/>
      </w:pPr>
      <w:r w:rsidRPr="002A03AC">
        <w:t xml:space="preserve">An article by Mills </w:t>
      </w:r>
      <w:r w:rsidRPr="002A03AC">
        <w:fldChar w:fldCharType="begin" w:fldLock="1"/>
      </w:r>
      <w:r w:rsidR="00F52213">
        <w:instrText>ADDIN CSL_CITATION {"citationItems":[{"id":"ITEM-1","itemData":{"author":[{"dropping-particle":"","family":"Mills","given":"Jim","non-dropping-particle":"","parse-names":false,"suffix":""}],"id":"ITEM-1","issued":{"date-parts":[["1999"]]},"title":"Development Of A Real-Time Stack Particulate Mass Monitor","type":"report"},"uris":["http://www.mendeley.com/documents/?uuid=f4b6cdc7-0557-441f-af5c-2aed0e314ce5"]}],"mendeley":{"formattedCitation":"[67]","plainTextFormattedCitation":"[67]","previouslyFormattedCitation":"[67]"},"properties":{"noteIndex":0},"schema":"https://github.com/citation-style-language/schema/raw/master/csl-citation.json"}</w:instrText>
      </w:r>
      <w:r w:rsidRPr="002A03AC">
        <w:fldChar w:fldCharType="separate"/>
      </w:r>
      <w:r w:rsidR="00757D97" w:rsidRPr="00757D97">
        <w:rPr>
          <w:noProof/>
        </w:rPr>
        <w:t>[67]</w:t>
      </w:r>
      <w:r w:rsidRPr="002A03AC">
        <w:fldChar w:fldCharType="end"/>
      </w:r>
      <w:r w:rsidRPr="002A03AC">
        <w:t xml:space="preserve"> details the issues surrounding </w:t>
      </w:r>
      <w:r w:rsidR="00DB2BE5">
        <w:t>CEMS</w:t>
      </w:r>
      <w:r>
        <w:t xml:space="preserve">, </w:t>
      </w:r>
      <w:r w:rsidRPr="002A03AC">
        <w:t>stat</w:t>
      </w:r>
      <w:r>
        <w:t>ing</w:t>
      </w:r>
      <w:r w:rsidRPr="002A03AC">
        <w:t xml:space="preserve"> that they suffer from potential inaccuracies as they do not directly weigh particulate and must be periodically calibrated using the </w:t>
      </w:r>
      <w:r w:rsidR="0002518D">
        <w:t>SRM</w:t>
      </w:r>
      <w:r w:rsidRPr="002A03AC">
        <w:t>.</w:t>
      </w:r>
      <w:r>
        <w:t xml:space="preserve"> </w:t>
      </w:r>
      <w:r w:rsidR="0031241E">
        <w:t>D</w:t>
      </w:r>
      <w:r w:rsidRPr="002A03AC">
        <w:t xml:space="preserve">espite its status as the reference method, using </w:t>
      </w:r>
      <w:r w:rsidR="001F5486">
        <w:t>the SRM</w:t>
      </w:r>
      <w:r w:rsidRPr="002A03AC">
        <w:t xml:space="preserve"> can be laborious, time consuming and not always repeatable.</w:t>
      </w:r>
      <w:r>
        <w:t xml:space="preserve"> Chung </w:t>
      </w:r>
      <w:r>
        <w:fldChar w:fldCharType="begin" w:fldLock="1"/>
      </w:r>
      <w:r w:rsidR="00F52213">
        <w:instrText>ADDIN CSL_CITATION {"citationItems":[{"id":"ITEM-1","itemData":{"DOI":"10.1080/10473289.2001.10464254","ISSN":"21622906","abstract":"Measurements collected using five real-time continuous airborne particle monitors were compared to measurements made using reference filter-based samplers at Bakersfield, CA, between December 2, 1998, and January 31, 1999. The purpose of this analysis was to evaluate the suitability of each instrument for use in a real-time continuous monitoring network designed to measure the mass of airborne particles with an aerodynamic diam less than 2.5 μm (PM2.5) under wintertime conditions in the southern San Joaquin Valley. Measurements of airborne particulate mass made with a beta attenuation monitor (BAM), an integrating nephelometer, and a continuous aerosol mass monitor (CAMM) were found to correlate well with reference measurements made with a filter-based sampler. A Dusttrak aerosol sampler overestimated airborne particle concentrations by a factor of approx. 3 throughout the study. Measurements of airborne particulate matter made with a tapered element oscillating microbalance (TEOM) were found to be lower than the reference filter-based measurements by an amount approximately equal to the concentration of NH4NO3 observed to be present in the airborne particles. The performance of the Dusttrak sampler and the integrating nephelometer was affected by the size distribution of airborne particulate matter. The performance of the BAM, the integrating nephelometer, the CAMM, the Dusttrak sampler, and the TEOM was not strongly affected by temperature, relative humidity, wind speed, or wind direction within the range of conditions encountered in the current study. Based on instrument performance, the BAM, the integrating nephelometer, and the CAMM appear to be suitable candidates for deployment in a real-time continuous PM2.5 monitoring network in central California for the range of winter conditions and aerosol composition encountered during the study.","author":[{"dropping-particle":"","family":"Chung","given":"Albert","non-dropping-particle":"","parse-names":false,"suffix":""},{"dropping-particle":"","family":"Chang","given":"Daniel P.Y.","non-dropping-particle":"","parse-names":false,"suffix":""},{"dropping-particle":"","family":"Kleeman","given":"Michael J.","non-dropping-particle":"","parse-names":false,"suffix":""},{"dropping-particle":"","family":"Perry","given":"Kevin D.","non-dropping-particle":"","parse-names":false,"suffix":""},{"dropping-particle":"","family":"Cahill","given":"Thomas A.","non-dropping-particle":"","parse-names":false,"suffix":""},{"dropping-particle":"","family":"Dutcher","given":"Dabrina","non-dropping-particle":"","parse-names":false,"suffix":""},{"dropping-particle":"","family":"McDougall","given":"Eric M.","non-dropping-particle":"","parse-names":false,"suffix":""},{"dropping-particle":"","family":"Stroud","given":"Kenneth","non-dropping-particle":"","parse-names":false,"suffix":""}],"container-title":"Journal of the Air and Waste Management Association","id":"ITEM-1","issue":"1","issued":{"date-parts":[["2001"]]},"title":"Comparison of Real-Time Instruments Used to Monitor Airborne Particulate Matter","type":"article-journal","volume":"51"},"uris":["http://www.mendeley.com/documents/?uuid=1dd75327-3aca-4031-90f8-5480e756211c"]}],"mendeley":{"formattedCitation":"[68]","plainTextFormattedCitation":"[68]","previouslyFormattedCitation":"[68]"},"properties":{"noteIndex":0},"schema":"https://github.com/citation-style-language/schema/raw/master/csl-citation.json"}</w:instrText>
      </w:r>
      <w:r>
        <w:fldChar w:fldCharType="separate"/>
      </w:r>
      <w:r w:rsidR="00757D97" w:rsidRPr="00757D97">
        <w:rPr>
          <w:noProof/>
        </w:rPr>
        <w:t>[68]</w:t>
      </w:r>
      <w:r>
        <w:fldChar w:fldCharType="end"/>
      </w:r>
      <w:r>
        <w:t xml:space="preserve"> explains that using traditional filter based methods to measure particulate has a disadvantage as they do not offer information in real time as the process requires long sample times. These problems are relevant when using filter-based sampling in both stationary and ambient particulate monitoring.</w:t>
      </w:r>
    </w:p>
    <w:p w14:paraId="61CC95B6" w14:textId="4CB0D898" w:rsidR="00F41979" w:rsidRDefault="00F41979" w:rsidP="0082306F">
      <w:pPr>
        <w:spacing w:line="480" w:lineRule="auto"/>
      </w:pPr>
      <w:r w:rsidRPr="002A03AC">
        <w:t xml:space="preserve">Averdieck </w:t>
      </w:r>
      <w:r w:rsidRPr="002A03AC">
        <w:fldChar w:fldCharType="begin" w:fldLock="1"/>
      </w:r>
      <w:r w:rsidR="00F52213">
        <w:instrText>ADDIN CSL_CITATION {"citationItems":[{"id":"ITEM-1","itemData":{"author":[{"dropping-particle":"","family":"William Averdieck","given":"","non-dropping-particle":"","parse-names":false,"suffix":""}],"id":"ITEM-1","issued":{"date-parts":[["2015"]]},"number-of-pages":"1-11","title":"Improvements in Continuous Particulate Emission Monitoring as a Result of the Independent Verification Schemes UBA, TUV AND MCERTS","type":"report"},"uris":["http://www.mendeley.com/documents/?uuid=0c9376b6-fdf9-4346-aebd-58e504f0b72d"]}],"mendeley":{"formattedCitation":"[69]","plainTextFormattedCitation":"[69]","previouslyFormattedCitation":"[69]"},"properties":{"noteIndex":0},"schema":"https://github.com/citation-style-language/schema/raw/master/csl-citation.json"}</w:instrText>
      </w:r>
      <w:r w:rsidRPr="002A03AC">
        <w:fldChar w:fldCharType="separate"/>
      </w:r>
      <w:r w:rsidR="00757D97" w:rsidRPr="00757D97">
        <w:rPr>
          <w:noProof/>
        </w:rPr>
        <w:t>[69]</w:t>
      </w:r>
      <w:r w:rsidRPr="002A03AC">
        <w:fldChar w:fldCharType="end"/>
      </w:r>
      <w:r w:rsidRPr="002A03AC">
        <w:t xml:space="preserve"> reports of two particular cases where the wrong test instruments were fitted to industrial applications causing cost implications. The first being a vehicle catalyst plant in the UK where the minimum detection level of the fitted opacity measurement instrument was 100</w:t>
      </w:r>
      <w:r w:rsidR="00EB1E85">
        <w:t xml:space="preserve"> </w:t>
      </w:r>
      <w:r w:rsidRPr="002A03AC">
        <w:t>mg/m</w:t>
      </w:r>
      <w:r w:rsidRPr="002A03AC">
        <w:rPr>
          <w:vertAlign w:val="superscript"/>
        </w:rPr>
        <w:t>3</w:t>
      </w:r>
      <w:r w:rsidRPr="002A03AC">
        <w:t xml:space="preserve"> and the prescribed emission limit value was 1</w:t>
      </w:r>
      <w:r w:rsidR="00FB0493">
        <w:t xml:space="preserve"> </w:t>
      </w:r>
      <w:r w:rsidRPr="002A03AC">
        <w:t>mg/m</w:t>
      </w:r>
      <w:r w:rsidRPr="002A03AC">
        <w:rPr>
          <w:vertAlign w:val="superscript"/>
        </w:rPr>
        <w:t>3</w:t>
      </w:r>
      <w:r w:rsidRPr="002A03AC">
        <w:t xml:space="preserve">. This was using an opacity meter that could not detect low enough values to be of </w:t>
      </w:r>
      <w:r w:rsidR="00E31655">
        <w:t>practical</w:t>
      </w:r>
      <w:r w:rsidRPr="002A03AC">
        <w:t xml:space="preserve"> use for the application</w:t>
      </w:r>
      <w:r w:rsidR="00713534">
        <w:t>,</w:t>
      </w:r>
      <w:r w:rsidRPr="002A03AC">
        <w:t xml:space="preserve"> </w:t>
      </w:r>
      <w:r w:rsidR="00713534">
        <w:t>r</w:t>
      </w:r>
      <w:r w:rsidRPr="002A03AC">
        <w:t>esulting in the need to replace and re-calibrate a new instrument. The second case was a pharmaceutical company’s clinical waste incinerator in the UK where an optical measurement device was installed to measure emissions but due to the low emissions value of 2</w:t>
      </w:r>
      <w:r w:rsidR="00E16E64">
        <w:t xml:space="preserve"> </w:t>
      </w:r>
      <w:r w:rsidRPr="002A03AC">
        <w:t>mg/m</w:t>
      </w:r>
      <w:r w:rsidRPr="002A03AC">
        <w:rPr>
          <w:vertAlign w:val="superscript"/>
        </w:rPr>
        <w:t>3</w:t>
      </w:r>
      <w:r w:rsidRPr="002A03AC">
        <w:t xml:space="preserve"> and a small optical path length, the instrument had no response to the low values and was unable to be calibrated. </w:t>
      </w:r>
      <w:r w:rsidR="00F60A0B">
        <w:t>These given examples</w:t>
      </w:r>
      <w:r w:rsidRPr="002A03AC">
        <w:t xml:space="preserve"> highlight the need to </w:t>
      </w:r>
      <w:r w:rsidR="0006618E">
        <w:t>align</w:t>
      </w:r>
      <w:r w:rsidRPr="002A03AC">
        <w:t xml:space="preserve"> application </w:t>
      </w:r>
      <w:r w:rsidR="000D6020">
        <w:t>and</w:t>
      </w:r>
      <w:r w:rsidRPr="002A03AC">
        <w:t xml:space="preserve"> measurement technique.</w:t>
      </w:r>
      <w:bookmarkEnd w:id="39"/>
    </w:p>
    <w:p w14:paraId="14EFAB3D" w14:textId="096ABD92" w:rsidR="00831F16" w:rsidRPr="002A03AC" w:rsidRDefault="00831F16" w:rsidP="00107E08">
      <w:pPr>
        <w:pStyle w:val="Heading3"/>
      </w:pPr>
      <w:bookmarkStart w:id="40" w:name="_Toc16510430"/>
      <w:bookmarkStart w:id="41" w:name="_Toc148210982"/>
      <w:r w:rsidRPr="00107E08">
        <w:lastRenderedPageBreak/>
        <w:t>Isokinetic</w:t>
      </w:r>
      <w:r w:rsidRPr="002A03AC">
        <w:t xml:space="preserve"> </w:t>
      </w:r>
      <w:r w:rsidR="006923D2">
        <w:t>s</w:t>
      </w:r>
      <w:r w:rsidRPr="002A03AC">
        <w:t>ampling</w:t>
      </w:r>
      <w:r w:rsidR="00595ADE">
        <w:t>,</w:t>
      </w:r>
      <w:r w:rsidRPr="002A03AC">
        <w:t xml:space="preserve"> </w:t>
      </w:r>
      <w:r w:rsidR="00595ADE">
        <w:t>g</w:t>
      </w:r>
      <w:r w:rsidRPr="002A03AC">
        <w:t xml:space="preserve">ravimetric </w:t>
      </w:r>
      <w:r w:rsidR="00595ADE">
        <w:t>a</w:t>
      </w:r>
      <w:r>
        <w:t xml:space="preserve">nalysis </w:t>
      </w:r>
      <w:r w:rsidR="006923D2">
        <w:t>–</w:t>
      </w:r>
      <w:r w:rsidR="00595ADE">
        <w:t xml:space="preserve"> </w:t>
      </w:r>
      <w:r>
        <w:t xml:space="preserve">Standard </w:t>
      </w:r>
      <w:r w:rsidRPr="002A03AC">
        <w:t>Reference Method</w:t>
      </w:r>
      <w:bookmarkEnd w:id="40"/>
      <w:r w:rsidR="00595ADE">
        <w:t xml:space="preserve"> (SRM)</w:t>
      </w:r>
      <w:bookmarkEnd w:id="41"/>
    </w:p>
    <w:p w14:paraId="24754935" w14:textId="53200876" w:rsidR="00E54F75" w:rsidRPr="002A03AC" w:rsidRDefault="00E54F75" w:rsidP="0082306F">
      <w:pPr>
        <w:spacing w:line="480" w:lineRule="auto"/>
      </w:pPr>
      <w:bookmarkStart w:id="42" w:name="_Hlk31119992"/>
      <w:r>
        <w:t>The process of using i</w:t>
      </w:r>
      <w:r w:rsidRPr="002A03AC">
        <w:t xml:space="preserve">sokinetic </w:t>
      </w:r>
      <w:r>
        <w:t>s</w:t>
      </w:r>
      <w:r w:rsidRPr="002A03AC">
        <w:t>ampling</w:t>
      </w:r>
      <w:r>
        <w:t xml:space="preserve"> with gravimetric analysis</w:t>
      </w:r>
      <w:r w:rsidRPr="002A03AC">
        <w:t xml:space="preserve"> is referred to as the</w:t>
      </w:r>
      <w:r w:rsidR="00E55A81">
        <w:t xml:space="preserve"> standard</w:t>
      </w:r>
      <w:r w:rsidRPr="002A03AC">
        <w:t xml:space="preserve"> reference metho</w:t>
      </w:r>
      <w:r w:rsidR="00AF7A74">
        <w:t>d</w:t>
      </w:r>
      <w:r w:rsidR="00B92499">
        <w:t>.</w:t>
      </w:r>
      <w:r w:rsidR="00605E01">
        <w:t xml:space="preserve"> </w:t>
      </w:r>
      <w:r w:rsidR="00B92499">
        <w:t>It</w:t>
      </w:r>
      <w:r w:rsidR="00605E01">
        <w:t xml:space="preserve"> </w:t>
      </w:r>
      <w:r w:rsidR="00AF7A74">
        <w:t>is the industr</w:t>
      </w:r>
      <w:r w:rsidR="006A6FB3">
        <w:t>y</w:t>
      </w:r>
      <w:r w:rsidR="00AF7A74">
        <w:t xml:space="preserve"> </w:t>
      </w:r>
      <w:r w:rsidR="006A6FB3">
        <w:t xml:space="preserve">standard </w:t>
      </w:r>
      <w:r w:rsidR="0081507E">
        <w:t>used</w:t>
      </w:r>
      <w:r w:rsidR="00AF7A74">
        <w:t xml:space="preserve"> </w:t>
      </w:r>
      <w:r>
        <w:t xml:space="preserve">to calibrate </w:t>
      </w:r>
      <w:r w:rsidR="005B794F">
        <w:t>CEMS</w:t>
      </w:r>
      <w:r w:rsidR="00B92499">
        <w:t xml:space="preserve"> which</w:t>
      </w:r>
      <w:r w:rsidRPr="002A03AC">
        <w:t xml:space="preserve"> applies </w:t>
      </w:r>
      <w:r w:rsidR="009C258A">
        <w:t>internationally</w:t>
      </w:r>
      <w:r w:rsidRPr="002A03AC">
        <w:t xml:space="preserve">, although other variations in name may </w:t>
      </w:r>
      <w:r>
        <w:t>be used</w:t>
      </w:r>
      <w:r w:rsidRPr="002A03AC">
        <w:t xml:space="preserve"> including</w:t>
      </w:r>
      <w:r w:rsidR="00EE0AE4">
        <w:t xml:space="preserve"> </w:t>
      </w:r>
      <w:r w:rsidRPr="002A03AC">
        <w:t xml:space="preserve">reference method, standard reference method </w:t>
      </w:r>
      <w:r>
        <w:t>(SRM)</w:t>
      </w:r>
      <w:r w:rsidR="00B222CA">
        <w:t>,</w:t>
      </w:r>
      <w:r>
        <w:t xml:space="preserve"> </w:t>
      </w:r>
      <w:r w:rsidRPr="002A03AC">
        <w:t xml:space="preserve">and correlation method. </w:t>
      </w:r>
      <w:r w:rsidR="00651B55">
        <w:t xml:space="preserve">The SRM testing procedure is detailed in </w:t>
      </w:r>
      <w:r w:rsidRPr="002A03AC">
        <w:t>BS EN 13284-1 and US</w:t>
      </w:r>
      <w:r w:rsidR="00A95353">
        <w:t xml:space="preserve"> </w:t>
      </w:r>
      <w:r w:rsidRPr="002A03AC">
        <w:t>EPA Method 5</w:t>
      </w:r>
      <w:r>
        <w:t xml:space="preserve"> </w:t>
      </w:r>
      <w:r>
        <w:fldChar w:fldCharType="begin" w:fldLock="1"/>
      </w:r>
      <w:r w:rsidR="00F52213">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Dust","type":"article-journal"},"uris":["http://www.mendeley.com/documents/?uuid=87f73d09-88f0-4933-bbe4-67b0f6c18a99"]},{"id":"ITEM-2","itemData":{"author":[{"dropping-particle":"","family":"US - EPA","given":"","non-dropping-particle":"","parse-names":false,"suffix":""}],"id":"ITEM-2","issued":{"date-parts":[["2017"]]},"title":"EPA Method 5","type":"article-journal"},"uris":["http://www.mendeley.com/documents/?uuid=36769b28-09ad-4077-a43e-b90db47fc618"]}],"mendeley":{"formattedCitation":"[34,70]","plainTextFormattedCitation":"[34,70]","previouslyFormattedCitation":"[34,70]"},"properties":{"noteIndex":0},"schema":"https://github.com/citation-style-language/schema/raw/master/csl-citation.json"}</w:instrText>
      </w:r>
      <w:r>
        <w:fldChar w:fldCharType="separate"/>
      </w:r>
      <w:r w:rsidR="00757D97" w:rsidRPr="00757D97">
        <w:rPr>
          <w:noProof/>
        </w:rPr>
        <w:t>[34,70]</w:t>
      </w:r>
      <w:r>
        <w:fldChar w:fldCharType="end"/>
      </w:r>
      <w:r w:rsidR="00FF0233">
        <w:t xml:space="preserve"> and explained through</w:t>
      </w:r>
      <w:r w:rsidR="003A772C">
        <w:t>out</w:t>
      </w:r>
      <w:r w:rsidR="00FF0233">
        <w:t xml:space="preserve"> </w:t>
      </w:r>
      <w:r w:rsidR="00540B78">
        <w:t>S</w:t>
      </w:r>
      <w:r w:rsidR="00FF0233">
        <w:t>ection</w:t>
      </w:r>
      <w:r w:rsidR="000E05BF">
        <w:t xml:space="preserve"> </w:t>
      </w:r>
      <w:r w:rsidR="000E05BF">
        <w:fldChar w:fldCharType="begin"/>
      </w:r>
      <w:r w:rsidR="000E05BF">
        <w:instrText xml:space="preserve"> REF _Ref144755237 \w \h </w:instrText>
      </w:r>
      <w:r w:rsidR="000E05BF">
        <w:fldChar w:fldCharType="separate"/>
      </w:r>
      <w:r w:rsidR="00D9735C">
        <w:t>5.3.2</w:t>
      </w:r>
      <w:r w:rsidR="000E05BF">
        <w:fldChar w:fldCharType="end"/>
      </w:r>
      <w:r w:rsidRPr="002A03AC">
        <w:t>.</w:t>
      </w:r>
    </w:p>
    <w:p w14:paraId="42863844" w14:textId="018C9164" w:rsidR="00E54F75" w:rsidRPr="002A03AC" w:rsidRDefault="003D6D83" w:rsidP="0082306F">
      <w:pPr>
        <w:spacing w:line="480" w:lineRule="auto"/>
      </w:pPr>
      <w:r>
        <w:t>SRM</w:t>
      </w:r>
      <w:r w:rsidR="00E54F75" w:rsidRPr="002A03AC">
        <w:t xml:space="preserve"> results do not give </w:t>
      </w:r>
      <w:r w:rsidR="004D2758">
        <w:t xml:space="preserve">any real time </w:t>
      </w:r>
      <w:r w:rsidR="00E54F75" w:rsidRPr="002A03AC">
        <w:t xml:space="preserve">indication on the performance or control of the combustion process, as it is usually performed annually or biannually depending upon </w:t>
      </w:r>
      <w:r w:rsidR="00E54F75">
        <w:t>legislative</w:t>
      </w:r>
      <w:r w:rsidR="00E54F75" w:rsidRPr="002A03AC">
        <w:t xml:space="preserve"> requirements </w:t>
      </w:r>
      <w:r w:rsidR="00E54F75" w:rsidRPr="002A03AC">
        <w:fldChar w:fldCharType="begin" w:fldLock="1"/>
      </w:r>
      <w:r w:rsidR="00F52213">
        <w:instrText>ADDIN CSL_CITATION {"citationItems":[{"id":"ITEM-1","itemData":{"author":[{"dropping-particle":"","family":"Jahnke","given":"James A","non-dropping-particle":"","parse-names":false,"suffix":""}],"id":"ITEM-1","issued":{"date-parts":[["2000"]]},"title":"Continuous Emission Monitoring","type":"book"},"uris":["http://www.mendeley.com/documents/?uuid=73d7c151-7588-4059-9af1-56f52316b1d4"]},{"id":"ITEM-2","itemData":{"DOI":"10.1080/00022470.1974.10469984","ISSN":"00022470","author":[{"dropping-particle":"","family":"Beutner","given":"Heinz P.","non-dropping-particle":"","parse-names":false,"suffix":""}],"container-title":"Journal of the Air Pollution Control Association","id":"ITEM-2","issued":{"date-parts":[["1974"]]},"title":"Measurement of Opacity and Particulate Emissions with an On-Stack Transmissometer","type":"article-journal"},"uris":["http://www.mendeley.com/documents/?uuid=2564f73c-32c1-4e23-8f2d-fc5a8d2c0cbe"]}],"mendeley":{"formattedCitation":"[6,71]","plainTextFormattedCitation":"[6,71]","previouslyFormattedCitation":"[6,71]"},"properties":{"noteIndex":0},"schema":"https://github.com/citation-style-language/schema/raw/master/csl-citation.json"}</w:instrText>
      </w:r>
      <w:r w:rsidR="00E54F75" w:rsidRPr="002A03AC">
        <w:fldChar w:fldCharType="separate"/>
      </w:r>
      <w:r w:rsidR="00757D97" w:rsidRPr="00757D97">
        <w:rPr>
          <w:noProof/>
        </w:rPr>
        <w:t>[6,71]</w:t>
      </w:r>
      <w:r w:rsidR="00E54F75" w:rsidRPr="002A03AC">
        <w:fldChar w:fldCharType="end"/>
      </w:r>
      <w:r w:rsidR="00E54F75" w:rsidRPr="002A03AC">
        <w:t xml:space="preserve">. As the name suggests, this is a sample method and therefore for the results to be meaningful the tested sample must be representative of the total emissions </w:t>
      </w:r>
      <w:r w:rsidR="00E54F75" w:rsidRPr="002A03AC">
        <w:fldChar w:fldCharType="begin" w:fldLock="1"/>
      </w:r>
      <w:r w:rsidR="00F52213">
        <w:instrText>ADDIN CSL_CITATION {"citationItems":[{"id":"ITEM-1","itemData":{"author":[{"dropping-particle":"","family":"Vallero","given":"Daniel A","non-dropping-particle":"","parse-names":false,"suffix":""}],"id":"ITEM-1","issued":{"date-parts":[["2008"]]},"title":"Fundamentals of Air Pollution Fourth Edition","type":"report"},"uris":["http://www.mendeley.com/documents/?uuid=7116838f-c92b-3970-834c-3edd4c87d047"]}],"mendeley":{"formattedCitation":"[72]","plainTextFormattedCitation":"[72]","previouslyFormattedCitation":"[72]"},"properties":{"noteIndex":0},"schema":"https://github.com/citation-style-language/schema/raw/master/csl-citation.json"}</w:instrText>
      </w:r>
      <w:r w:rsidR="00E54F75" w:rsidRPr="002A03AC">
        <w:fldChar w:fldCharType="separate"/>
      </w:r>
      <w:r w:rsidR="00757D97" w:rsidRPr="00757D97">
        <w:rPr>
          <w:noProof/>
        </w:rPr>
        <w:t>[72]</w:t>
      </w:r>
      <w:r w:rsidR="00E54F75" w:rsidRPr="002A03AC">
        <w:fldChar w:fldCharType="end"/>
      </w:r>
      <w:r w:rsidR="00E54F75">
        <w:t xml:space="preserve">. This does however allow for the filter </w:t>
      </w:r>
      <w:r w:rsidR="00743FA8">
        <w:t>to</w:t>
      </w:r>
      <w:r w:rsidR="00E54F75">
        <w:t xml:space="preserve"> be taken to a laboratory for elemental analysis of the sample, something that can be difficult with other techniques. Ge </w:t>
      </w:r>
      <w:r w:rsidR="00E54F75">
        <w:fldChar w:fldCharType="begin" w:fldLock="1"/>
      </w:r>
      <w:r w:rsidR="00F52213">
        <w:instrText>ADDIN CSL_CITATION {"citationItems":[{"id":"ITEM-1","itemData":{"DOI":"10.1080/10473289.2001.10464293","ISSN":"21622906","abstract":"Stack gas emissions were characterized for a steam-generating boiler commonly used in China. The boiler was tested when fired with a newly formulated boiler briquette coal (BB-coal) and when fired with conventional raw coal (R-coal). The stack gas emissions were analyzed to determine emission rates and emission factors and to develop chemical source profiles. A dilution source sampling system was used to collect PM on both Teflon membrane filters and quartz fiber filters. The Teflon filters were analyzed gravimetrically for PM10 and PM2.5 mass concentrations and by X-ray fluorescence (XRF) for trace elements. The quartz fiber filters were analyzed for organic carbon (OC) and elemental carbon (EC) using a thermal/optical reflectance technique. Sulfur dioxide was measured using the standard wet chemistry method. Carbon monoxide was measured using an Orsat combustion analyzer. The emission rates of the R-coal combustion (in kg/hr), determined using the measured stack gas concentrations and the stack gas emission rates, were 0.74 for PM10, 0.38 for PM2.5, 20.7 for SO2, and 6.8 for CO, while those of the BB-coal combustion were 0.95 for PM10, 0.30 for PM2.5, 7.5 for SO2, and 5.3 for CO. The fuel-mass-based emission factors (in g/kg) of the R-coal, determined using the emission rates and the fuel burn rates, were 1.68 for PM10, 0.87 for PM2.5, 46.7 for SO2, and 15 for CO, while those of the BB-coal were 2.51 for PM10, 0.79 for PM2.5, 19.9 for SO2, and 14 for CO. The task-based emission factors (in g/ton steam generated) of the R-coal, determined using the fuel-mass-based emission factors and the coal/steam conversion factors, were 0.23 for PM10, 0.12 for PM2.5, 6.4 for SO2, and 2.0 for CO, while those of the BB-coal were 0.30 for PM10, 0.094 for PM2.5, 2.4 for SO2, and 1.7 for CO. PM10 and PM2.5 elemental compositions are also presented for both types of coal tested in the study.","author":[{"dropping-particle":"","family":"Ge","given":"Su","non-dropping-particle":"","parse-names":false,"suffix":""},{"dropping-particle":"","family":"Bai","given":"Zhipeng","non-dropping-particle":"","parse-names":false,"suffix":""},{"dropping-particle":"","family":"Liu","given":"Weili","non-dropping-particle":"","parse-names":false,"suffix":""},{"dropping-particle":"","family":"Zhu","given":"Tan","non-dropping-particle":"","parse-names":false,"suffix":""},{"dropping-particle":"","family":"Wang","given":"Tongjian","non-dropping-particle":"","parse-names":false,"suffix":""},{"dropping-particle":"","family":"Qing","given":"Sheng","non-dropping-particle":"","parse-names":false,"suffix":""},{"dropping-particle":"","family":"Zhang","given":"Junfeng","non-dropping-particle":"","parse-names":false,"suffix":""}],"container-title":"Journal of the Air and Waste Management Association","id":"ITEM-1","issue":"4","issued":{"date-parts":[["2001"]]},"title":"Boiler Briquette Coal Versus Raw Coal: Part I - Stack Gas Emissions","type":"article-journal","volume":"51"},"uris":["http://www.mendeley.com/documents/?uuid=1cc0163b-a75d-4cec-a1b6-954b0f670a26"]}],"mendeley":{"formattedCitation":"[73]","plainTextFormattedCitation":"[73]","previouslyFormattedCitation":"[73]"},"properties":{"noteIndex":0},"schema":"https://github.com/citation-style-language/schema/raw/master/csl-citation.json"}</w:instrText>
      </w:r>
      <w:r w:rsidR="00E54F75">
        <w:fldChar w:fldCharType="separate"/>
      </w:r>
      <w:r w:rsidR="00757D97" w:rsidRPr="00757D97">
        <w:rPr>
          <w:noProof/>
        </w:rPr>
        <w:t>[73]</w:t>
      </w:r>
      <w:r w:rsidR="00E54F75">
        <w:fldChar w:fldCharType="end"/>
      </w:r>
      <w:r w:rsidR="00E54F75">
        <w:t xml:space="preserve"> successfully carried out a study of stack gas emissions where the mass of the sample on a filter was weighted and then taken to a laboratory for elemental analysis</w:t>
      </w:r>
      <w:r w:rsidR="001B468F">
        <w:t>, showing that both a mass concentration and sample analysis can be undertaken on particulate captured on a filter.</w:t>
      </w:r>
    </w:p>
    <w:p w14:paraId="32296384" w14:textId="065C50CE" w:rsidR="00E54F75" w:rsidRPr="002A03AC" w:rsidRDefault="00E54F75" w:rsidP="0082306F">
      <w:pPr>
        <w:spacing w:line="480" w:lineRule="auto"/>
      </w:pPr>
      <w:r w:rsidRPr="002A03AC">
        <w:t xml:space="preserve">Test results </w:t>
      </w:r>
      <w:r w:rsidR="001235D1">
        <w:t>taken from CEMS particulate measurement equipment</w:t>
      </w:r>
      <w:r w:rsidRPr="002A03AC">
        <w:t xml:space="preserve"> are </w:t>
      </w:r>
      <w:r w:rsidR="007B3A6B">
        <w:t>only indicative</w:t>
      </w:r>
      <w:r w:rsidRPr="002A03AC">
        <w:t xml:space="preserve"> </w:t>
      </w:r>
      <w:r w:rsidR="0054207B">
        <w:t xml:space="preserve">of the emissions </w:t>
      </w:r>
      <w:r w:rsidRPr="002A03AC">
        <w:t>without calibration of the system in its operating conditions</w:t>
      </w:r>
      <w:r w:rsidR="000F000D">
        <w:t>,</w:t>
      </w:r>
      <w:r w:rsidRPr="002A03AC">
        <w:t xml:space="preserve"> against a reference method. With gas analysis, a known calibration gas can be used for </w:t>
      </w:r>
      <w:r w:rsidR="003D5CD1">
        <w:t>this</w:t>
      </w:r>
      <w:r w:rsidRPr="002A03AC">
        <w:t xml:space="preserve"> process, whereas with particulate, no viable, independent, particle mass concentration standard exists. The </w:t>
      </w:r>
      <w:r w:rsidR="00740284">
        <w:t>SRM</w:t>
      </w:r>
      <w:r w:rsidRPr="002A03AC">
        <w:t xml:space="preserve"> is the </w:t>
      </w:r>
      <w:r w:rsidR="005230F7">
        <w:t>industry standard</w:t>
      </w:r>
      <w:r w:rsidRPr="002A03AC">
        <w:t xml:space="preserve"> for calibration </w:t>
      </w:r>
      <w:r w:rsidRPr="002A03AC">
        <w:fldChar w:fldCharType="begin" w:fldLock="1"/>
      </w:r>
      <w:r w:rsidR="00F52213">
        <w:instrText>ADDIN CSL_CITATION {"citationItems":[{"id":"ITEM-1","itemData":{"author":[{"dropping-particle":"","family":"Jahnke","given":"James A","non-dropping-particle":"","parse-names":false,"suffix":""}],"id":"ITEM-1","issued":{"date-parts":[["2000"]]},"title":"Continuous Emission Monitoring","type":"book"},"uris":["http://www.mendeley.com/documents/?uuid=73d7c151-7588-4059-9af1-56f52316b1d4"]},{"id":"ITEM-2","itemData":{"ISBN":"9195577300","author":[{"dropping-particle":"","family":"Apex Instruments","given":"","non-dropping-particle":"","parse-names":false,"suffix":""}],"id":"ITEM-2","issued":{"date-parts":[["2008"]]},"title":"Isokinetic Source Sampler Method 5","type":"report"},"uris":["http://www.mendeley.com/documents/?uuid=96c941b5-f7aa-3295-ae68-924f55b925e1"]},{"id":"ITEM-3","itemData":{"author":[{"dropping-particle":"","family":"Averdieck","given":"William","non-dropping-particle":"","parse-names":false,"suffix":""}],"id":"ITEM-3","issued":{"date-parts":[["2011"]]},"title":"Selection of Particulate Monitors - Technical Paper 4","type":"report"},"uris":["http://www.mendeley.com/documents/?uuid=674b5181-eeef-3908-8a5a-c7ebe5386457"]}],"mendeley":{"formattedCitation":"[6,22,74]","plainTextFormattedCitation":"[6,22,74]","previouslyFormattedCitation":"[6,22,74]"},"properties":{"noteIndex":0},"schema":"https://github.com/citation-style-language/schema/raw/master/csl-citation.json"}</w:instrText>
      </w:r>
      <w:r w:rsidRPr="002A03AC">
        <w:fldChar w:fldCharType="separate"/>
      </w:r>
      <w:r w:rsidR="00757D97" w:rsidRPr="00757D97">
        <w:rPr>
          <w:noProof/>
        </w:rPr>
        <w:t>[6,22,74]</w:t>
      </w:r>
      <w:r w:rsidRPr="002A03AC">
        <w:fldChar w:fldCharType="end"/>
      </w:r>
      <w:r w:rsidR="001B1EB4">
        <w:t xml:space="preserve"> and has been used in studies to measure particulate emissions as detailed by </w:t>
      </w:r>
      <w:r w:rsidR="001B1EB4">
        <w:fldChar w:fldCharType="begin" w:fldLock="1"/>
      </w:r>
      <w:r w:rsidR="00F52213">
        <w:instrText>ADDIN CSL_CITATION {"citationItems":[{"id":"ITEM-1","itemData":{"DOI":"10.1016/j.envres.2020.109162","ISSN":"10960953","PMID":"32018206","abstract":"Meat-grilling restaurants are considered to be residential emission sources of air pollutants. To investigate the emission characteristics of particulate matter (PM), odors, and volatile organic compounds (VOCs) from the grilling of meat, a grilling apparatus equipped with butane gas burners was used to grill pork belly and marinated pork ribs in a laboratory setting. When grilling the pork belly, the emission factor for PM with a diameter of 2.5 μm or below (PM2.5) was 754 mg-PM·kg-meat−1, accounting for 99% of total suspended particles (TSPs), while that of the marinated pork ribs was 137 mg-PM·kg-meat−1 (96% of TSPs). Ammonia and acetaldehyde were the most common odors emitted during grilling at 43–88 mg·kg-meat−1 and 22–30 mg·kg-meat−1, respectively. Aldehydes were the most significant contributor to total odor intensity (36%–67%). Benzene, vinyl acetate, and hexene were the most abundant VOCs for the pork belly, while butane, vinyl acetate, and n-dodecane were the most abundant for the marinated ribs. Among the VOCs emitted from the pork grilling process, hexene, butane, and toluene were the dominant ozone precursors. The information obtained in this study is useful for furthering the understanding of the characteristics of air pollutants emitted from actual meat-grilling restaurants. Additionally, knowledge of the PM, odor, and VOC emission characteristics and their emission factors is useful for establishing management strategies for air pollutants from meat-grilling restaurants.","author":[{"dropping-particle":"","family":"Lee","given":"Yun Yeong","non-dropping-particle":"","parse-names":false,"suffix":""},{"dropping-particle":"","family":"Park","given":"Hyungjoo","non-dropping-particle":"","parse-names":false,"suffix":""},{"dropping-particle":"","family":"Seo","given":"Yoonjoo","non-dropping-particle":"","parse-names":false,"suffix":""},{"dropping-particle":"","family":"Yun","given":"Jeonghee","non-dropping-particle":"","parse-names":false,"suffix":""},{"dropping-particle":"","family":"Kwon","given":"Jihyun","non-dropping-particle":"","parse-names":false,"suffix":""},{"dropping-particle":"","family":"Park","given":"Kyung Won","non-dropping-particle":"","parse-names":false,"suffix":""},{"dropping-particle":"","family":"Han","given":"Sang Beom","non-dropping-particle":"","parse-names":false,"suffix":""},{"dropping-particle":"","family":"Oh","given":"Kyung Chel","non-dropping-particle":"","parse-names":false,"suffix":""},{"dropping-particle":"","family":"Jeon","given":"Jun Min","non-dropping-particle":"","parse-names":false,"suffix":""},{"dropping-particle":"","family":"Cho","given":"Kyung Suk","non-dropping-particle":"","parse-names":false,"suffix":""}],"container-title":"Environmental Research","id":"ITEM-1","issue":"July 2019","issued":{"date-parts":[["2020"]]},"publisher":"Elsevier Inc.","title":"Emission characteristics of particulate matter, odors, and volatile organic compounds from the grilling of pork","type":"article-journal","volume":"183"},"uris":["http://www.mendeley.com/documents/?uuid=e2f267a2-8f07-4557-9bbb-c3dcf3aca966"]}],"mendeley":{"formattedCitation":"[75]","plainTextFormattedCitation":"[75]","previouslyFormattedCitation":"[75]"},"properties":{"noteIndex":0},"schema":"https://github.com/citation-style-language/schema/raw/master/csl-citation.json"}</w:instrText>
      </w:r>
      <w:r w:rsidR="001B1EB4">
        <w:fldChar w:fldCharType="separate"/>
      </w:r>
      <w:r w:rsidR="00757D97" w:rsidRPr="00757D97">
        <w:rPr>
          <w:noProof/>
        </w:rPr>
        <w:t>[75]</w:t>
      </w:r>
      <w:r w:rsidR="001B1EB4">
        <w:fldChar w:fldCharType="end"/>
      </w:r>
      <w:r w:rsidR="00774FF8">
        <w:t>.</w:t>
      </w:r>
      <w:r w:rsidRPr="002A03AC">
        <w:t xml:space="preserve"> </w:t>
      </w:r>
      <w:r w:rsidR="008B6D8C">
        <w:t>Therefore, the</w:t>
      </w:r>
      <w:r w:rsidRPr="002A03AC">
        <w:t xml:space="preserve"> accuracy of isokinetic sampling</w:t>
      </w:r>
      <w:r w:rsidR="00617B5A">
        <w:t xml:space="preserve"> and</w:t>
      </w:r>
      <w:r w:rsidR="00BE4C94">
        <w:t xml:space="preserve"> </w:t>
      </w:r>
      <w:r w:rsidR="00617B5A">
        <w:t>gravimetric analysis</w:t>
      </w:r>
      <w:r w:rsidRPr="002A03AC">
        <w:t xml:space="preserve"> has to be accurate, reliable</w:t>
      </w:r>
      <w:r w:rsidR="00667784">
        <w:t>,</w:t>
      </w:r>
      <w:r w:rsidRPr="002A03AC">
        <w:t xml:space="preserve"> and repeatable for the results recorded from the system in service to have credibility.</w:t>
      </w:r>
    </w:p>
    <w:p w14:paraId="78DB9E7C" w14:textId="044EACDB" w:rsidR="00E54F75" w:rsidRPr="002A03AC" w:rsidRDefault="00E54F75" w:rsidP="0082306F">
      <w:pPr>
        <w:spacing w:line="480" w:lineRule="auto"/>
      </w:pPr>
      <w:r w:rsidRPr="002A03AC">
        <w:lastRenderedPageBreak/>
        <w:t>Due to increased legislation, particulate emission sources are becoming cleaner and are controlled to a much lower concentration level than ever required before</w:t>
      </w:r>
      <w:r w:rsidR="005358D6">
        <w:t>.</w:t>
      </w:r>
      <w:r>
        <w:t xml:space="preserve"> </w:t>
      </w:r>
      <w:r w:rsidR="005358D6">
        <w:t>I</w:t>
      </w:r>
      <w:r>
        <w:t>n some cases down to &lt;5</w:t>
      </w:r>
      <w:r w:rsidR="003004F7">
        <w:t xml:space="preserve"> </w:t>
      </w:r>
      <w:r>
        <w:t>mg/m</w:t>
      </w:r>
      <w:r>
        <w:rPr>
          <w:vertAlign w:val="superscript"/>
        </w:rPr>
        <w:t>3</w:t>
      </w:r>
      <w:r w:rsidRPr="002A03AC">
        <w:t xml:space="preserve"> </w:t>
      </w:r>
      <w:r w:rsidRPr="002A03AC">
        <w:fldChar w:fldCharType="begin" w:fldLock="1"/>
      </w:r>
      <w:r w:rsidR="00F52213">
        <w:instrText>ADDIN CSL_CITATION {"citationItems":[{"id":"ITEM-1","itemData":{"abstract":"Key facts Air pollution is a major environmental risk to health. By reducing air pollution levels, countries can reduce the burden of disease from stroke, heart disease, lung cancer, and both chronic and acute respiratory diseases, including asthma. The lower the levels of air pollution, the better the cardiovascular and respiratory health of the population will be, both long- and short-term. The \"WHO Air quality guidelines\" provide an assessment of health effects of air pollution and thresholds for health-harmful pollution levels. In 2014, 92% of the world population was living in places where the WHO air quality guidelines levels were not met. Ambient (outdoor air pollution) in both cities and rural areas was estimated to cause 3 million premature deaths worldwide in 2012. Some 88% of those premature deaths occurred in low- and middle-income countries, and the greatest number in the WHO Western Pacific and South-East Asia regions. Policies and investments supporting cleaner transport, energy-efficient housing, power generation, industry and better municipal waste management would reduce key sources of urban outdoor air pollution. Reducing outdoor emissions from household coal and biomass energy systems, agricultural waste incineration, forest fires and certain agro-forestry activities (e.g. charcoal production) would reduce key rural and peri-urban air pollution sources in developing regions. Reducing outdoor air pollution also reduces emissions of CO2 and short-lived climate pollutants such as black carbon particles and methane, thus contributing to the near- and long-term mitigation of climate change. In addition to outdoor air pollution, indoor smoke is a serious health risk for some 3 billion people who cook and heat their homes with biomass fuels and coal.","author":[{"dropping-particle":"","family":"World Health Organization","given":"","non-dropping-particle":"","parse-names":false,"suffix":""}],"container-title":"World Health Organization","id":"ITEM-1","issued":{"date-parts":[["2015"]]},"title":"Ambient (Outdoor) Air Quality and Health","type":"article-journal"},"uris":["http://www.mendeley.com/documents/?uuid=e5e6a27c-4fd9-4fc3-aeeb-a4dc00293783"]}],"mendeley":{"formattedCitation":"[9]","plainTextFormattedCitation":"[9]","previouslyFormattedCitation":"[9]"},"properties":{"noteIndex":0},"schema":"https://github.com/citation-style-language/schema/raw/master/csl-citation.json"}</w:instrText>
      </w:r>
      <w:r w:rsidRPr="002A03AC">
        <w:fldChar w:fldCharType="separate"/>
      </w:r>
      <w:r w:rsidR="00757D97" w:rsidRPr="00757D97">
        <w:rPr>
          <w:noProof/>
        </w:rPr>
        <w:t>[9]</w:t>
      </w:r>
      <w:r w:rsidRPr="002A03AC">
        <w:fldChar w:fldCharType="end"/>
      </w:r>
      <w:r w:rsidRPr="002A03AC">
        <w:t>. However, manual test methods</w:t>
      </w:r>
      <w:r w:rsidR="003C0AAF">
        <w:t xml:space="preserve"> such as the SRM</w:t>
      </w:r>
      <w:r w:rsidRPr="002A03AC">
        <w:t xml:space="preserve"> are difficult to </w:t>
      </w:r>
      <w:r w:rsidR="00296968">
        <w:t>obtain accurate results</w:t>
      </w:r>
      <w:r w:rsidRPr="002A03AC">
        <w:t xml:space="preserve"> </w:t>
      </w:r>
      <w:r w:rsidR="00296968">
        <w:t>in</w:t>
      </w:r>
      <w:r w:rsidRPr="002A03AC">
        <w:t xml:space="preserve"> low concentrations </w:t>
      </w:r>
      <w:r>
        <w:t>&lt;10</w:t>
      </w:r>
      <w:r w:rsidR="003C0AAF">
        <w:t xml:space="preserve"> </w:t>
      </w:r>
      <w:r>
        <w:t>mg/m</w:t>
      </w:r>
      <w:r>
        <w:rPr>
          <w:vertAlign w:val="superscript"/>
        </w:rPr>
        <w:t>3</w:t>
      </w:r>
      <w:r w:rsidR="006467E4">
        <w:t xml:space="preserve"> </w:t>
      </w:r>
      <w:r>
        <w:t>of</w:t>
      </w:r>
      <w:r w:rsidRPr="002A03AC">
        <w:t xml:space="preserve"> particulate.</w:t>
      </w:r>
      <w:r w:rsidR="009B0364">
        <w:t xml:space="preserve"> </w:t>
      </w:r>
      <w:r w:rsidR="009B0364" w:rsidRPr="002A03AC">
        <w:rPr>
          <w:rFonts w:cs="Arial"/>
        </w:rPr>
        <w:t>In a report issued by GDF Suez</w:t>
      </w:r>
      <w:r w:rsidR="009B0364">
        <w:rPr>
          <w:rFonts w:cs="Arial"/>
        </w:rPr>
        <w:t xml:space="preserve">, </w:t>
      </w:r>
      <w:r w:rsidR="009B0364" w:rsidRPr="002A03AC">
        <w:rPr>
          <w:rFonts w:cs="Arial"/>
        </w:rPr>
        <w:t xml:space="preserve">Laborelec </w:t>
      </w:r>
      <w:r w:rsidR="009B0364" w:rsidRPr="002A03AC">
        <w:rPr>
          <w:rFonts w:cs="Arial"/>
        </w:rPr>
        <w:fldChar w:fldCharType="begin" w:fldLock="1"/>
      </w:r>
      <w:r w:rsidR="00F52213">
        <w:rPr>
          <w:rFonts w:cs="Arial"/>
        </w:rPr>
        <w:instrText>ADDIN CSL_CITATION {"citationItems":[{"id":"ITEM-1","itemData":{"author":[{"dropping-particle":"","family":"Nathalie","given":"Faniel","non-dropping-particle":"","parse-names":false,"suffix":""}],"id":"ITEM-1","issued":{"date-parts":[["2015"]]},"number-of-pages":"Laborelec - Brussels","title":"Literature Review and Practical Experiences on Continuous Dust Monitoring at Low Concentrations. Laborelec - Brussels","type":"report"},"uris":["http://www.mendeley.com/documents/?uuid=0f8d581f-d6db-37f9-9759-8eedde4d927a"]}],"mendeley":{"formattedCitation":"[37]","plainTextFormattedCitation":"[37]","previouslyFormattedCitation":"[37]"},"properties":{"noteIndex":0},"schema":"https://github.com/citation-style-language/schema/raw/master/csl-citation.json"}</w:instrText>
      </w:r>
      <w:r w:rsidR="009B0364" w:rsidRPr="002A03AC">
        <w:rPr>
          <w:rFonts w:cs="Arial"/>
        </w:rPr>
        <w:fldChar w:fldCharType="separate"/>
      </w:r>
      <w:r w:rsidR="00757D97" w:rsidRPr="00757D97">
        <w:rPr>
          <w:rFonts w:cs="Arial"/>
          <w:noProof/>
        </w:rPr>
        <w:t>[37]</w:t>
      </w:r>
      <w:r w:rsidR="009B0364" w:rsidRPr="002A03AC">
        <w:rPr>
          <w:rFonts w:cs="Arial"/>
        </w:rPr>
        <w:fldChar w:fldCharType="end"/>
      </w:r>
      <w:r w:rsidR="009B0364" w:rsidRPr="002A03AC">
        <w:rPr>
          <w:rFonts w:cs="Arial"/>
        </w:rPr>
        <w:t xml:space="preserve"> they state that at low concentrations</w:t>
      </w:r>
      <w:r w:rsidR="0086138D">
        <w:rPr>
          <w:rFonts w:cs="Arial"/>
        </w:rPr>
        <w:t xml:space="preserve"> of </w:t>
      </w:r>
      <w:r w:rsidR="001E3B48">
        <w:rPr>
          <w:rFonts w:cs="Arial"/>
        </w:rPr>
        <w:t>&lt;</w:t>
      </w:r>
      <w:r w:rsidR="009B0364">
        <w:rPr>
          <w:rFonts w:cs="Arial"/>
        </w:rPr>
        <w:t>10 mg/m</w:t>
      </w:r>
      <w:r w:rsidR="009B0364">
        <w:rPr>
          <w:rFonts w:cs="Arial"/>
          <w:vertAlign w:val="superscript"/>
        </w:rPr>
        <w:t>3</w:t>
      </w:r>
      <w:r w:rsidR="009B0364" w:rsidRPr="002A03AC">
        <w:rPr>
          <w:rFonts w:cs="Arial"/>
        </w:rPr>
        <w:t xml:space="preserve">, calibrating </w:t>
      </w:r>
      <w:r w:rsidR="009B0364">
        <w:rPr>
          <w:rFonts w:cs="Arial"/>
        </w:rPr>
        <w:t>particulate</w:t>
      </w:r>
      <w:r w:rsidR="009B0364" w:rsidRPr="002A03AC">
        <w:rPr>
          <w:rFonts w:cs="Arial"/>
        </w:rPr>
        <w:t xml:space="preserve"> monitors is becoming increasingly challenging.</w:t>
      </w:r>
    </w:p>
    <w:p w14:paraId="0FEE0393" w14:textId="0A8E8FEB" w:rsidR="00C01C19" w:rsidRDefault="00E54F75" w:rsidP="0082306F">
      <w:pPr>
        <w:spacing w:line="480" w:lineRule="auto"/>
      </w:pPr>
      <w:r w:rsidRPr="002A03AC">
        <w:t xml:space="preserve">The manual gravimetric analysis test method was first introduced in around 1970 and as Jahnke </w:t>
      </w:r>
      <w:r w:rsidRPr="002A03AC">
        <w:fldChar w:fldCharType="begin" w:fldLock="1"/>
      </w:r>
      <w:r w:rsidR="00F52213">
        <w:instrText>ADDIN CSL_CITATION {"citationItems":[{"id":"ITEM-1","itemData":{"author":[{"dropping-particle":"","family":"Jahnke","given":"James A","non-dropping-particle":"","parse-names":false,"suffix":""}],"id":"ITEM-1","issued":{"date-parts":[["2000"]]},"title":"Continuous Emission Monitoring","type":"book"},"uris":["http://www.mendeley.com/documents/?uuid=73d7c151-7588-4059-9af1-56f52316b1d4"]}],"mendeley":{"formattedCitation":"[6]","plainTextFormattedCitation":"[6]","previouslyFormattedCitation":"[6]"},"properties":{"noteIndex":0},"schema":"https://github.com/citation-style-language/schema/raw/master/csl-citation.json"}</w:instrText>
      </w:r>
      <w:r w:rsidRPr="002A03AC">
        <w:fldChar w:fldCharType="separate"/>
      </w:r>
      <w:r w:rsidR="00757D97" w:rsidRPr="00757D97">
        <w:rPr>
          <w:noProof/>
        </w:rPr>
        <w:t>[6]</w:t>
      </w:r>
      <w:r w:rsidRPr="002A03AC">
        <w:fldChar w:fldCharType="end"/>
      </w:r>
      <w:r w:rsidRPr="002A03AC">
        <w:t xml:space="preserve"> explains, there can be an expectation that</w:t>
      </w:r>
      <w:r>
        <w:t>,</w:t>
      </w:r>
      <w:r w:rsidRPr="002A03AC">
        <w:t xml:space="preserve"> as this is a manual reference test method, the results must be accurate. This is not always the case and some of the </w:t>
      </w:r>
      <w:r w:rsidR="003161F0">
        <w:t>main issues</w:t>
      </w:r>
      <w:r w:rsidRPr="002A03AC">
        <w:t xml:space="preserve"> are the inability to accurately measure low particulate concentrations, poor experimental technique leading to inaccurate results</w:t>
      </w:r>
      <w:r w:rsidR="00CE0B0E">
        <w:t>, and extracting a representative sample from the process</w:t>
      </w:r>
      <w:r w:rsidRPr="002A03AC">
        <w:t xml:space="preserve">. Engdahl </w:t>
      </w:r>
      <w:r>
        <w:fldChar w:fldCharType="begin" w:fldLock="1"/>
      </w:r>
      <w:r w:rsidR="00F52213">
        <w:instrText>ADDIN CSL_CITATION {"citationItems":[{"id":"ITEM-1","itemData":{"DOI":"10.1080/00022470.1963.10468220","ISSN":"0002-2470","author":[{"dropping-particle":"","family":"Engdahl","given":"R I Mitchell &amp; R B","non-dropping-particle":"","parse-names":false,"suffix":""}],"container-title":"Journal of the Air Pollution Control Association","id":"ITEM-1","issued":{"date-parts":[["2012"]]},"title":"A Survey for Improved Methods for the Measurement of Particulate Concentraion in Flowing Gas Streams","type":"article-journal"},"uris":["http://www.mendeley.com/documents/?uuid=59748097-c6ac-3c50-a3db-28ac39535cf1"]}],"mendeley":{"formattedCitation":"[7]","plainTextFormattedCitation":"[7]","previouslyFormattedCitation":"[7]"},"properties":{"noteIndex":0},"schema":"https://github.com/citation-style-language/schema/raw/master/csl-citation.json"}</w:instrText>
      </w:r>
      <w:r>
        <w:fldChar w:fldCharType="separate"/>
      </w:r>
      <w:r w:rsidR="00757D97" w:rsidRPr="00757D97">
        <w:rPr>
          <w:noProof/>
        </w:rPr>
        <w:t>[7]</w:t>
      </w:r>
      <w:r>
        <w:fldChar w:fldCharType="end"/>
      </w:r>
      <w:r w:rsidRPr="002A03AC">
        <w:t xml:space="preserve"> reported that isokinetic </w:t>
      </w:r>
      <w:r>
        <w:t xml:space="preserve">sampling with gravimetric analysis </w:t>
      </w:r>
      <w:r w:rsidRPr="002A03AC">
        <w:t>is a tedious task and is of uncertain accuracy due to so many areas where losses can influence the process</w:t>
      </w:r>
      <w:r w:rsidRPr="00725C6B">
        <w:t xml:space="preserve">. </w:t>
      </w:r>
      <w:r w:rsidR="006B6753">
        <w:fldChar w:fldCharType="begin"/>
      </w:r>
      <w:r w:rsidR="006B6753">
        <w:instrText xml:space="preserve"> REF _Ref128175121 \h </w:instrText>
      </w:r>
      <w:r w:rsidR="006B6753">
        <w:fldChar w:fldCharType="separate"/>
      </w:r>
      <w:r w:rsidR="00D9735C">
        <w:t xml:space="preserve">Figure </w:t>
      </w:r>
      <w:r w:rsidR="00D9735C">
        <w:rPr>
          <w:noProof/>
        </w:rPr>
        <w:t>2</w:t>
      </w:r>
      <w:r w:rsidR="00D9735C">
        <w:noBreakHyphen/>
      </w:r>
      <w:r w:rsidR="00D9735C">
        <w:rPr>
          <w:noProof/>
        </w:rPr>
        <w:t>2</w:t>
      </w:r>
      <w:r w:rsidR="006B6753">
        <w:fldChar w:fldCharType="end"/>
      </w:r>
      <w:r w:rsidR="006B6753">
        <w:t xml:space="preserve"> </w:t>
      </w:r>
      <w:r w:rsidRPr="00725C6B">
        <w:t>and</w:t>
      </w:r>
      <w:r w:rsidRPr="002A03AC">
        <w:t xml:space="preserve"> </w:t>
      </w:r>
      <w:r w:rsidR="006B6753">
        <w:fldChar w:fldCharType="begin"/>
      </w:r>
      <w:r w:rsidR="006B6753">
        <w:instrText xml:space="preserve"> REF _Ref128175129 \h </w:instrText>
      </w:r>
      <w:r w:rsidR="006B6753">
        <w:fldChar w:fldCharType="separate"/>
      </w:r>
      <w:r w:rsidR="00D9735C">
        <w:t xml:space="preserve">Figure </w:t>
      </w:r>
      <w:r w:rsidR="00D9735C">
        <w:rPr>
          <w:noProof/>
        </w:rPr>
        <w:t>2</w:t>
      </w:r>
      <w:r w:rsidR="00D9735C">
        <w:noBreakHyphen/>
      </w:r>
      <w:r w:rsidR="00D9735C">
        <w:rPr>
          <w:noProof/>
        </w:rPr>
        <w:t>3</w:t>
      </w:r>
      <w:r w:rsidR="006B6753">
        <w:fldChar w:fldCharType="end"/>
      </w:r>
      <w:r w:rsidR="006B6753">
        <w:t xml:space="preserve"> </w:t>
      </w:r>
      <w:r w:rsidRPr="002A03AC">
        <w:t>show the detail of typical</w:t>
      </w:r>
      <w:r w:rsidR="005523AA">
        <w:t xml:space="preserve"> </w:t>
      </w:r>
      <w:r w:rsidR="00E12CA3">
        <w:t>i</w:t>
      </w:r>
      <w:r w:rsidRPr="002A03AC">
        <w:t xml:space="preserve">sokinetic </w:t>
      </w:r>
      <w:r w:rsidR="00E12CA3">
        <w:t>s</w:t>
      </w:r>
      <w:r w:rsidRPr="002A03AC">
        <w:t>ampling equipment</w:t>
      </w:r>
      <w:r w:rsidR="00FA504A">
        <w:t xml:space="preserve">, </w:t>
      </w:r>
      <w:r w:rsidRPr="002A03AC">
        <w:t xml:space="preserve">the weight of this equipment can </w:t>
      </w:r>
      <w:r w:rsidR="00866D14">
        <w:t xml:space="preserve">typically </w:t>
      </w:r>
      <w:r w:rsidRPr="002A03AC">
        <w:t>be up to 100</w:t>
      </w:r>
      <w:r w:rsidR="00507248">
        <w:t xml:space="preserve"> </w:t>
      </w:r>
      <w:r w:rsidRPr="002A03AC">
        <w:t>kg.</w:t>
      </w:r>
    </w:p>
    <w:p w14:paraId="1C5BEB97" w14:textId="4A1839DB" w:rsidR="00E54F75" w:rsidRDefault="00172A72" w:rsidP="00B42341">
      <w:pPr>
        <w:jc w:val="center"/>
      </w:pPr>
      <w:r w:rsidRPr="00172A72">
        <w:rPr>
          <w:noProof/>
        </w:rPr>
        <w:t xml:space="preserve"> </w:t>
      </w:r>
      <w:r>
        <w:rPr>
          <w:noProof/>
        </w:rPr>
        <w:drawing>
          <wp:inline distT="0" distB="0" distL="0" distR="0" wp14:anchorId="253F54E4" wp14:editId="5571A000">
            <wp:extent cx="5514408" cy="3215640"/>
            <wp:effectExtent l="0" t="0" r="0" b="3810"/>
            <wp:docPr id="560931668"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931668" name="Picture 1" descr="A diagram of a machine&#10;&#10;Description automatically generated"/>
                    <pic:cNvPicPr/>
                  </pic:nvPicPr>
                  <pic:blipFill>
                    <a:blip r:embed="rId33"/>
                    <a:stretch>
                      <a:fillRect/>
                    </a:stretch>
                  </pic:blipFill>
                  <pic:spPr>
                    <a:xfrm>
                      <a:off x="0" y="0"/>
                      <a:ext cx="5521086" cy="3219534"/>
                    </a:xfrm>
                    <a:prstGeom prst="rect">
                      <a:avLst/>
                    </a:prstGeom>
                  </pic:spPr>
                </pic:pic>
              </a:graphicData>
            </a:graphic>
          </wp:inline>
        </w:drawing>
      </w:r>
    </w:p>
    <w:p w14:paraId="4049AB81" w14:textId="241CE17F" w:rsidR="00EF25C2" w:rsidRDefault="00D92B3A" w:rsidP="00D92B3A">
      <w:pPr>
        <w:pStyle w:val="Caption"/>
        <w:jc w:val="center"/>
      </w:pPr>
      <w:bookmarkStart w:id="43" w:name="_Ref128175121"/>
      <w:bookmarkStart w:id="44" w:name="_Toc148210790"/>
      <w:r>
        <w:t xml:space="preserve">Figure </w:t>
      </w:r>
      <w:fldSimple w:instr=" STYLEREF 1 \s ">
        <w:r w:rsidR="00D9735C">
          <w:rPr>
            <w:noProof/>
          </w:rPr>
          <w:t>2</w:t>
        </w:r>
      </w:fldSimple>
      <w:r w:rsidR="00A534C3">
        <w:noBreakHyphen/>
      </w:r>
      <w:fldSimple w:instr=" SEQ Figure \* ARABIC \s 1 ">
        <w:r w:rsidR="00D9735C">
          <w:rPr>
            <w:noProof/>
          </w:rPr>
          <w:t>2</w:t>
        </w:r>
      </w:fldSimple>
      <w:bookmarkEnd w:id="43"/>
      <w:r>
        <w:t xml:space="preserve"> </w:t>
      </w:r>
      <w:r w:rsidRPr="0082119A">
        <w:t>Typical isokinetic sampling equipment</w:t>
      </w:r>
      <w:r>
        <w:t xml:space="preserve"> </w:t>
      </w:r>
      <w:r>
        <w:fldChar w:fldCharType="begin" w:fldLock="1"/>
      </w:r>
      <w:r w:rsidR="00E9264C">
        <w:instrText>ADDIN CSL_CITATION {"citationItems":[{"id":"ITEM-1","itemData":{"author":[{"dropping-particle":"","family":"O’Brien","given":"Paul","non-dropping-particle":"","parse-names":false,"suffix":""}],"id":"ITEM-1","issued":{"date-parts":[["2019"]]},"title":"Isokinetic Sampling Part 2: Isokinetic Sampling In Accordance with NEMAQA Sampling","type":"report"},"uris":["http://www.mendeley.com/documents/?uuid=69392f85-6ce0-3d95-a382-1995d3850e57"]}],"mendeley":{"formattedCitation":"[76]","plainTextFormattedCitation":"[76]","previouslyFormattedCitation":"[76]"},"properties":{"noteIndex":0},"schema":"https://github.com/citation-style-language/schema/raw/master/csl-citation.json"}</w:instrText>
      </w:r>
      <w:r>
        <w:fldChar w:fldCharType="separate"/>
      </w:r>
      <w:r w:rsidRPr="00D92B3A">
        <w:rPr>
          <w:i w:val="0"/>
          <w:noProof/>
        </w:rPr>
        <w:t>[76]</w:t>
      </w:r>
      <w:bookmarkEnd w:id="44"/>
      <w:r>
        <w:fldChar w:fldCharType="end"/>
      </w:r>
    </w:p>
    <w:p w14:paraId="75BECB8E" w14:textId="2AB0CB86" w:rsidR="00F53167" w:rsidRDefault="00193C8F" w:rsidP="009C5956">
      <w:pPr>
        <w:jc w:val="center"/>
      </w:pPr>
      <w:r>
        <w:rPr>
          <w:noProof/>
        </w:rPr>
        <w:lastRenderedPageBreak/>
        <w:drawing>
          <wp:inline distT="0" distB="0" distL="0" distR="0" wp14:anchorId="08454A31" wp14:editId="27CC1BFE">
            <wp:extent cx="5579745" cy="4578985"/>
            <wp:effectExtent l="0" t="0" r="1905" b="0"/>
            <wp:docPr id="1981902817" name="Picture 1" descr="A machine with different compon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902817" name="Picture 1" descr="A machine with different components&#10;&#10;Description automatically generated with medium confidence"/>
                    <pic:cNvPicPr/>
                  </pic:nvPicPr>
                  <pic:blipFill>
                    <a:blip r:embed="rId34"/>
                    <a:stretch>
                      <a:fillRect/>
                    </a:stretch>
                  </pic:blipFill>
                  <pic:spPr>
                    <a:xfrm>
                      <a:off x="0" y="0"/>
                      <a:ext cx="5579745" cy="4578985"/>
                    </a:xfrm>
                    <a:prstGeom prst="rect">
                      <a:avLst/>
                    </a:prstGeom>
                  </pic:spPr>
                </pic:pic>
              </a:graphicData>
            </a:graphic>
          </wp:inline>
        </w:drawing>
      </w:r>
    </w:p>
    <w:p w14:paraId="6B3474E8" w14:textId="736A26D4" w:rsidR="00E9264C" w:rsidRDefault="00E9264C" w:rsidP="00E9264C">
      <w:pPr>
        <w:pStyle w:val="Caption"/>
        <w:jc w:val="center"/>
      </w:pPr>
      <w:bookmarkStart w:id="45" w:name="_Ref128175129"/>
      <w:bookmarkStart w:id="46" w:name="_Toc148210791"/>
      <w:r>
        <w:t xml:space="preserve">Figure </w:t>
      </w:r>
      <w:fldSimple w:instr=" STYLEREF 1 \s ">
        <w:r w:rsidR="00D9735C">
          <w:rPr>
            <w:noProof/>
          </w:rPr>
          <w:t>2</w:t>
        </w:r>
      </w:fldSimple>
      <w:r w:rsidR="00A534C3">
        <w:noBreakHyphen/>
      </w:r>
      <w:fldSimple w:instr=" SEQ Figure \* ARABIC \s 1 ">
        <w:r w:rsidR="00D9735C">
          <w:rPr>
            <w:noProof/>
          </w:rPr>
          <w:t>3</w:t>
        </w:r>
      </w:fldSimple>
      <w:bookmarkEnd w:id="45"/>
      <w:r>
        <w:t xml:space="preserve"> </w:t>
      </w:r>
      <w:r w:rsidRPr="00942595">
        <w:t>Clean Air isokinetic sample train equipment</w:t>
      </w:r>
      <w:r>
        <w:t xml:space="preserve"> </w:t>
      </w:r>
      <w:r>
        <w:fldChar w:fldCharType="begin" w:fldLock="1"/>
      </w:r>
      <w:r w:rsidR="00514096">
        <w:instrText>ADDIN CSL_CITATION {"citationItems":[{"id":"ITEM-1","itemData":{"author":[{"dropping-particle":"","family":"Clean Air Instrument Rental","given":"","non-dropping-particle":"","parse-names":false,"suffix":""}],"id":"ITEM-1","issued":{"date-parts":[["2015"]]},"title":"Method 5 Isokinetic Sample Train","type":"report"},"uris":["http://www.mendeley.com/documents/?uuid=e0ecf976-e3f8-3582-9c67-1638d5ad1a60"]}],"mendeley":{"formattedCitation":"[77]","plainTextFormattedCitation":"[77]","previouslyFormattedCitation":"[77]"},"properties":{"noteIndex":0},"schema":"https://github.com/citation-style-language/schema/raw/master/csl-citation.json"}</w:instrText>
      </w:r>
      <w:r>
        <w:fldChar w:fldCharType="separate"/>
      </w:r>
      <w:r w:rsidRPr="00E9264C">
        <w:rPr>
          <w:i w:val="0"/>
          <w:noProof/>
        </w:rPr>
        <w:t>[77]</w:t>
      </w:r>
      <w:bookmarkEnd w:id="46"/>
      <w:r>
        <w:fldChar w:fldCharType="end"/>
      </w:r>
    </w:p>
    <w:p w14:paraId="237E4FE2" w14:textId="77777777" w:rsidR="00AB21E2" w:rsidRPr="00AB21E2" w:rsidRDefault="00AB21E2" w:rsidP="00AB21E2"/>
    <w:p w14:paraId="6FD30FFB" w14:textId="70BF7F64" w:rsidR="00D85F73" w:rsidRDefault="00DC5A36" w:rsidP="00E67808">
      <w:pPr>
        <w:spacing w:line="480" w:lineRule="auto"/>
      </w:pPr>
      <w:r>
        <w:t xml:space="preserve">Results from the SRM are reported in </w:t>
      </w:r>
      <w:r w:rsidR="00E54F75" w:rsidRPr="002A03AC">
        <w:t>standard conditions</w:t>
      </w:r>
      <w:r w:rsidR="0025213B">
        <w:t xml:space="preserve"> although m</w:t>
      </w:r>
      <w:r w:rsidR="00E54F75" w:rsidRPr="002A03AC">
        <w:t xml:space="preserve">easurements are not </w:t>
      </w:r>
      <w:r w:rsidR="00304065">
        <w:t>taken</w:t>
      </w:r>
      <w:r w:rsidR="00304065" w:rsidRPr="002A03AC">
        <w:t xml:space="preserve"> </w:t>
      </w:r>
      <w:r w:rsidR="00E54F75" w:rsidRPr="002A03AC">
        <w:t xml:space="preserve">in standard temperature and pressure conditions, therefore a conversion </w:t>
      </w:r>
      <w:r w:rsidR="007338C6">
        <w:t>is</w:t>
      </w:r>
      <w:r w:rsidR="00E54F75" w:rsidRPr="002A03AC">
        <w:t xml:space="preserve"> required </w:t>
      </w:r>
      <w:r w:rsidR="00E54F75" w:rsidRPr="002A03AC">
        <w:fldChar w:fldCharType="begin" w:fldLock="1"/>
      </w:r>
      <w:r w:rsidR="00F52213">
        <w:instrText>ADDIN CSL_CITATION {"citationItems":[{"id":"ITEM-1","itemData":{"author":[{"dropping-particle":"","family":"Volker Lenz, Daniela Thrän","given":"Diana Pfeiffer","non-dropping-particle":"","parse-names":false,"suffix":""}],"id":"ITEM-1","issued":{"date-parts":[["2018"]]},"title":"Methods for Measuring Emissions of Particulate Matter from Solid Biomass Combustion Biomass Energy Use","type":"report"},"uris":["http://www.mendeley.com/documents/?uuid=a19250af-01ae-31e7-9089-cf63f11c5ef9"]},{"id":"ITEM-2","itemData":{"abstract":"A one stop, comprehensive textbook, covering the three essential components of air pollution science. The Third Edition has been updated with the latest developments, especially the inclusion of new information on the role of air pollutants in climate change. The authors give greater coverage to the developing economies around the world where air pollution problems are on the rise. The Third Edition continues to cover a wide range of air quality issues, retaining a quantitative perspective. Topics covered include - gaseous and particulate air pollutants, measurement techniques, meteorology and dispersion modelling, mobile sources, indoor air, effects on plants, materials, humans and animals. Moving away from classical toxic air pollutants, there is a chapter on climate change and another on the depletion of stratospheric ozone. A special feature of this new edition is the inclusion of a fresh chapter on air pollution mitigation by vegetation, mainly its role in maintaining a sustainable urban environment. Recommended for upper-level undergraduate and postgraduate courses specialising in air pollution, both for environmental scientists and engineers. The new material included in the Third Edition extends its use by practitioners in consultancies or local authorities.","author":[{"dropping-particle":"","family":"Tiwary","given":"Abhishek","non-dropping-particle":"","parse-names":false,"suffix":""},{"dropping-particle":"","family":"Colls","given":"Jeremy","non-dropping-particle":"","parse-names":false,"suffix":""}],"container-title":"Taylor and Francis Group","id":"ITEM-2","issued":{"date-parts":[["2010"]]},"title":"Air pollution: Measurement, Modelling and Mitigation","type":"book"},"uris":["http://www.mendeley.com/documents/?uuid=136fac92-88eb-44c2-a220-d1ed3e6f4fb8"]}],"mendeley":{"formattedCitation":"[53,78]","plainTextFormattedCitation":"[53,78]","previouslyFormattedCitation":"[53,78]"},"properties":{"noteIndex":0},"schema":"https://github.com/citation-style-language/schema/raw/master/csl-citation.json"}</w:instrText>
      </w:r>
      <w:r w:rsidR="00E54F75" w:rsidRPr="002A03AC">
        <w:fldChar w:fldCharType="separate"/>
      </w:r>
      <w:r w:rsidR="00757D97" w:rsidRPr="00757D97">
        <w:rPr>
          <w:noProof/>
        </w:rPr>
        <w:t>[53,78]</w:t>
      </w:r>
      <w:r w:rsidR="00E54F75" w:rsidRPr="002A03AC">
        <w:fldChar w:fldCharType="end"/>
      </w:r>
      <w:r w:rsidR="00E54F75" w:rsidRPr="002A03AC">
        <w:t xml:space="preserve">. As temperature and pressure change, the volume of the gas also changes, even though it </w:t>
      </w:r>
      <w:r w:rsidR="00E54F75" w:rsidRPr="00D85F73">
        <w:t>still contains the same amount of particulate. The standard conditions of a dry gas for reporting are 101.325 Pa and 273.15</w:t>
      </w:r>
      <w:r w:rsidR="004B6FE5" w:rsidRPr="00D85F73">
        <w:t xml:space="preserve"> </w:t>
      </w:r>
      <w:r w:rsidR="00E54F75" w:rsidRPr="00D85F73">
        <w:t xml:space="preserve">K </w:t>
      </w:r>
      <w:r w:rsidR="00E54F75" w:rsidRPr="00D85F73">
        <w:fldChar w:fldCharType="begin" w:fldLock="1"/>
      </w:r>
      <w:r w:rsidR="00A21C19" w:rsidRPr="00D85F73">
        <w:instrText>ADDIN CSL_CITATION {"citationItems":[{"id":"ITEM-1","itemData":{"author":[{"dropping-particle":"","family":"BSI Standards","given":"","non-dropping-particle":"","parse-names":false,"suffix":""}],"id":"ITEM-1","issued":{"date-parts":[["2017"]]},"title":"BS EN 13284-2 : 2017 BSI Standards Publication Stationary Source Emissions — Determination of Low Range Mass Concentration of Dust","type":"article-journal"},"uris":["http://www.mendeley.com/documents/?uuid=30a6a024-bc92-4ee5-956b-f7dd57389f4c"]},{"id":"ITEM-2","itemData":{"author":[{"dropping-particle":"","family":"O’Brien","given":"Paul","non-dropping-particle":"","parse-names":false,"suffix":""}],"id":"ITEM-2","issued":{"date-parts":[["2019"]]},"title":"Isokinetic Sampling Part 2: Isokinetic Sampling In Accordance with NEMAQA Sampling","type":"report"},"uris":["http://www.mendeley.com/documents/?uuid=69392f85-6ce0-3d95-a382-1995d3850e57"]}],"mendeley":{"formattedCitation":"[55,76]","plainTextFormattedCitation":"[55,76]","previouslyFormattedCitation":"[55,76]"},"properties":{"noteIndex":0},"schema":"https://github.com/citation-style-language/schema/raw/master/csl-citation.json"}</w:instrText>
      </w:r>
      <w:r w:rsidR="00E54F75" w:rsidRPr="00D85F73">
        <w:fldChar w:fldCharType="separate"/>
      </w:r>
      <w:r w:rsidR="00757D97" w:rsidRPr="00D85F73">
        <w:rPr>
          <w:noProof/>
        </w:rPr>
        <w:t>[55,76]</w:t>
      </w:r>
      <w:r w:rsidR="00E54F75" w:rsidRPr="00D85F73">
        <w:fldChar w:fldCharType="end"/>
      </w:r>
      <w:r w:rsidR="00E54F75" w:rsidRPr="00D85F73">
        <w:t>.</w:t>
      </w:r>
      <w:r w:rsidR="00D85F73" w:rsidRPr="00D85F73">
        <w:t xml:space="preserve"> There are four considerations to accurately report results in standard conditions these include temperature, pressure, moisture content, and excess oxygen. The industry requirements detailed in BS EN ISO 16911-1</w:t>
      </w:r>
      <w:r w:rsidR="00AA38BD">
        <w:t xml:space="preserve"> </w:t>
      </w:r>
      <w:r w:rsidR="00AA38BD">
        <w:fldChar w:fldCharType="begin" w:fldLock="1"/>
      </w:r>
      <w:r w:rsidR="00767E49">
        <w:instrText>ADDIN CSL_CITATION {"citationItems":[{"id":"ITEM-1","itemData":{"abstract":"BSI Standards Publication Stationary Source Emissions — Manual and Automatic Determination of Velocity and Volume Flow Rate in Ducts Part 1 : Manual Reference Method","author":[{"dropping-particle":"","family":"BSI Standards","given":"","non-dropping-particle":"","parse-names":false,"suffix":""}],"id":"ITEM-1","issued":{"date-parts":[["2013"]]},"title":"BS EN ISO 16911-1 Stationary source emissions — Manual and automatic determination of velocity and volume flow rate in ducts Part 1: Manual reference method","type":"article-journal"},"uris":["http://www.mendeley.com/documents/?uuid=1efd1deb-f185-41bd-9564-e07db8334bc8"]}],"mendeley":{"formattedCitation":"[61]","plainTextFormattedCitation":"[61]","previouslyFormattedCitation":"[61]"},"properties":{"noteIndex":0},"schema":"https://github.com/citation-style-language/schema/raw/master/csl-citation.json"}</w:instrText>
      </w:r>
      <w:r w:rsidR="00AA38BD">
        <w:fldChar w:fldCharType="separate"/>
      </w:r>
      <w:r w:rsidR="00AA38BD" w:rsidRPr="00AA38BD">
        <w:rPr>
          <w:noProof/>
        </w:rPr>
        <w:t>[61]</w:t>
      </w:r>
      <w:r w:rsidR="00AA38BD">
        <w:fldChar w:fldCharType="end"/>
      </w:r>
      <w:r w:rsidR="00D85F73" w:rsidRPr="00D85F73">
        <w:t xml:space="preserve"> and industry guidance notes detail the following conversations. The dry volume flow rate under standard conditions of temperature and pressure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
        <w:gridCol w:w="8029"/>
        <w:gridCol w:w="485"/>
      </w:tblGrid>
      <w:tr w:rsidR="00026637" w14:paraId="52092863" w14:textId="77777777" w:rsidTr="00E437E1">
        <w:tc>
          <w:tcPr>
            <w:tcW w:w="273" w:type="dxa"/>
          </w:tcPr>
          <w:p w14:paraId="12DCB843" w14:textId="77777777" w:rsidR="00026637" w:rsidRDefault="00026637" w:rsidP="00E67808">
            <w:pPr>
              <w:pStyle w:val="NoSpacing"/>
              <w:spacing w:line="480" w:lineRule="auto"/>
              <w:rPr>
                <w:rFonts w:eastAsiaTheme="minorEastAsia"/>
              </w:rPr>
            </w:pPr>
          </w:p>
        </w:tc>
        <w:tc>
          <w:tcPr>
            <w:tcW w:w="8029" w:type="dxa"/>
          </w:tcPr>
          <w:p w14:paraId="38958B40" w14:textId="3FC74641" w:rsidR="00026637" w:rsidRDefault="005910DD" w:rsidP="00E67808">
            <w:pPr>
              <w:pStyle w:val="NoSpacing"/>
              <w:spacing w:line="480" w:lineRule="auto"/>
              <w:rPr>
                <w:rFonts w:eastAsiaTheme="minorEastAsia"/>
              </w:rPr>
            </w:pPr>
            <m:oMathPara>
              <m:oMath>
                <m:sSub>
                  <m:sSubPr>
                    <m:ctrlPr>
                      <w:rPr>
                        <w:rFonts w:ascii="Cambria Math" w:hAnsi="Cambria Math"/>
                        <w:i/>
                        <w14:ligatures w14:val="standardContextual"/>
                      </w:rPr>
                    </m:ctrlPr>
                  </m:sSubPr>
                  <m:e>
                    <m:r>
                      <w:rPr>
                        <w:rFonts w:ascii="Cambria Math" w:hAnsi="Cambria Math"/>
                      </w:rPr>
                      <m:t>q</m:t>
                    </m:r>
                  </m:e>
                  <m:sub>
                    <m:r>
                      <w:rPr>
                        <w:rFonts w:ascii="Cambria Math" w:hAnsi="Cambria Math"/>
                      </w:rPr>
                      <m:t>V,0d</m:t>
                    </m:r>
                  </m:sub>
                </m:sSub>
                <m:r>
                  <w:rPr>
                    <w:rFonts w:ascii="Cambria Math" w:hAnsi="Cambria Math"/>
                  </w:rPr>
                  <m:t xml:space="preserve">= </m:t>
                </m:r>
                <m:sSub>
                  <m:sSubPr>
                    <m:ctrlPr>
                      <w:rPr>
                        <w:rFonts w:ascii="Cambria Math" w:hAnsi="Cambria Math"/>
                        <w:i/>
                        <w14:ligatures w14:val="standardContextual"/>
                      </w:rPr>
                    </m:ctrlPr>
                  </m:sSubPr>
                  <m:e>
                    <m:r>
                      <w:rPr>
                        <w:rFonts w:ascii="Cambria Math" w:hAnsi="Cambria Math"/>
                      </w:rPr>
                      <m:t>q</m:t>
                    </m:r>
                  </m:e>
                  <m:sub>
                    <m:r>
                      <w:rPr>
                        <w:rFonts w:ascii="Cambria Math" w:hAnsi="Cambria Math"/>
                      </w:rPr>
                      <m:t>V,w</m:t>
                    </m:r>
                  </m:sub>
                </m:sSub>
                <m:r>
                  <w:rPr>
                    <w:rFonts w:ascii="Cambria Math" w:hAnsi="Cambria Math"/>
                  </w:rPr>
                  <m:t xml:space="preserve">* </m:t>
                </m:r>
                <m:f>
                  <m:fPr>
                    <m:ctrlPr>
                      <w:rPr>
                        <w:rFonts w:ascii="Cambria Math" w:hAnsi="Cambria Math"/>
                        <w:i/>
                        <w14:ligatures w14:val="standardContextual"/>
                      </w:rPr>
                    </m:ctrlPr>
                  </m:fPr>
                  <m:num>
                    <m:sSub>
                      <m:sSubPr>
                        <m:ctrlPr>
                          <w:rPr>
                            <w:rFonts w:ascii="Cambria Math" w:hAnsi="Cambria Math"/>
                            <w:i/>
                            <w14:ligatures w14:val="standardContextual"/>
                          </w:rPr>
                        </m:ctrlPr>
                      </m:sSubPr>
                      <m:e>
                        <m:r>
                          <w:rPr>
                            <w:rFonts w:ascii="Cambria Math" w:hAnsi="Cambria Math"/>
                          </w:rPr>
                          <m:t>p</m:t>
                        </m:r>
                      </m:e>
                      <m:sub>
                        <m:r>
                          <w:rPr>
                            <w:rFonts w:ascii="Cambria Math" w:hAnsi="Cambria Math"/>
                          </w:rPr>
                          <m:t>c</m:t>
                        </m:r>
                      </m:sub>
                    </m:sSub>
                  </m:num>
                  <m:den>
                    <m:r>
                      <w:rPr>
                        <w:rFonts w:ascii="Cambria Math" w:hAnsi="Cambria Math"/>
                      </w:rPr>
                      <m:t>101.325</m:t>
                    </m:r>
                  </m:den>
                </m:f>
                <m:r>
                  <w:rPr>
                    <w:rFonts w:ascii="Cambria Math" w:hAnsi="Cambria Math"/>
                  </w:rPr>
                  <m:t>*</m:t>
                </m:r>
                <m:f>
                  <m:fPr>
                    <m:ctrlPr>
                      <w:rPr>
                        <w:rFonts w:ascii="Cambria Math" w:hAnsi="Cambria Math"/>
                        <w:i/>
                        <w14:ligatures w14:val="standardContextual"/>
                      </w:rPr>
                    </m:ctrlPr>
                  </m:fPr>
                  <m:num>
                    <m:r>
                      <w:rPr>
                        <w:rFonts w:ascii="Cambria Math" w:hAnsi="Cambria Math"/>
                      </w:rPr>
                      <m:t>273.15</m:t>
                    </m:r>
                  </m:num>
                  <m:den>
                    <m:sSub>
                      <m:sSubPr>
                        <m:ctrlPr>
                          <w:rPr>
                            <w:rFonts w:ascii="Cambria Math" w:hAnsi="Cambria Math"/>
                            <w:i/>
                            <w14:ligatures w14:val="standardContextual"/>
                          </w:rPr>
                        </m:ctrlPr>
                      </m:sSubPr>
                      <m:e>
                        <m:r>
                          <w:rPr>
                            <w:rFonts w:ascii="Cambria Math" w:hAnsi="Cambria Math"/>
                          </w:rPr>
                          <m:t>T</m:t>
                        </m:r>
                      </m:e>
                      <m:sub>
                        <m:r>
                          <w:rPr>
                            <w:rFonts w:ascii="Cambria Math" w:hAnsi="Cambria Math"/>
                          </w:rPr>
                          <m:t>c</m:t>
                        </m:r>
                      </m:sub>
                    </m:sSub>
                  </m:den>
                </m:f>
                <m:r>
                  <w:rPr>
                    <w:rFonts w:ascii="Cambria Math" w:hAnsi="Cambria Math"/>
                  </w:rPr>
                  <m:t xml:space="preserve">* </m:t>
                </m:r>
                <m:f>
                  <m:fPr>
                    <m:ctrlPr>
                      <w:rPr>
                        <w:rFonts w:ascii="Cambria Math" w:hAnsi="Cambria Math"/>
                        <w:i/>
                        <w14:ligatures w14:val="standardContextual"/>
                      </w:rPr>
                    </m:ctrlPr>
                  </m:fPr>
                  <m:num>
                    <m:r>
                      <w:rPr>
                        <w:rFonts w:ascii="Cambria Math" w:hAnsi="Cambria Math"/>
                      </w:rPr>
                      <m:t>100-</m:t>
                    </m:r>
                    <m:sSub>
                      <m:sSubPr>
                        <m:ctrlPr>
                          <w:rPr>
                            <w:rFonts w:ascii="Cambria Math" w:hAnsi="Cambria Math"/>
                            <w:i/>
                            <w14:ligatures w14:val="standardContextual"/>
                          </w:rPr>
                        </m:ctrlPr>
                      </m:sSubPr>
                      <m:e>
                        <m:r>
                          <w:rPr>
                            <w:rFonts w:ascii="Cambria Math" w:hAnsi="Cambria Math"/>
                          </w:rPr>
                          <m:t>φ</m:t>
                        </m:r>
                      </m:e>
                      <m:sub>
                        <m:sSub>
                          <m:sSubPr>
                            <m:ctrlPr>
                              <w:rPr>
                                <w:rFonts w:ascii="Cambria Math" w:hAnsi="Cambria Math"/>
                                <w:i/>
                                <w14:ligatures w14:val="standardContextual"/>
                              </w:rPr>
                            </m:ctrlPr>
                          </m:sSubPr>
                          <m:e>
                            <m:r>
                              <w:rPr>
                                <w:rFonts w:ascii="Cambria Math" w:hAnsi="Cambria Math"/>
                              </w:rPr>
                              <m:t>H</m:t>
                            </m:r>
                          </m:e>
                          <m:sub>
                            <m:r>
                              <w:rPr>
                                <w:rFonts w:ascii="Cambria Math" w:hAnsi="Cambria Math"/>
                              </w:rPr>
                              <m:t>2</m:t>
                            </m:r>
                          </m:sub>
                        </m:sSub>
                        <m:r>
                          <w:rPr>
                            <w:rFonts w:ascii="Cambria Math" w:hAnsi="Cambria Math"/>
                          </w:rPr>
                          <m:t>O</m:t>
                        </m:r>
                      </m:sub>
                    </m:sSub>
                  </m:num>
                  <m:den>
                    <m:r>
                      <w:rPr>
                        <w:rFonts w:ascii="Cambria Math" w:hAnsi="Cambria Math"/>
                      </w:rPr>
                      <m:t>100</m:t>
                    </m:r>
                  </m:den>
                </m:f>
              </m:oMath>
            </m:oMathPara>
          </w:p>
        </w:tc>
        <w:tc>
          <w:tcPr>
            <w:tcW w:w="485" w:type="dxa"/>
          </w:tcPr>
          <w:p w14:paraId="5C0BF6D5" w14:textId="72DFDE93" w:rsidR="00026637" w:rsidRDefault="00FE7AC4" w:rsidP="00E67808">
            <w:pPr>
              <w:pStyle w:val="NoSpacing"/>
              <w:spacing w:line="480" w:lineRule="auto"/>
              <w:rPr>
                <w:rFonts w:eastAsiaTheme="minorEastAsia"/>
              </w:rPr>
            </w:pPr>
            <w:r>
              <w:rPr>
                <w:rFonts w:eastAsiaTheme="minorEastAsia"/>
              </w:rPr>
              <w:t>(1)</w:t>
            </w:r>
          </w:p>
        </w:tc>
      </w:tr>
    </w:tbl>
    <w:p w14:paraId="4BFBC14D" w14:textId="77777777" w:rsidR="00D85F73" w:rsidRDefault="00D85F73" w:rsidP="00E67808">
      <w:pPr>
        <w:spacing w:line="480" w:lineRule="auto"/>
        <w:rPr>
          <w:rFonts w:eastAsiaTheme="minorEastAsia"/>
        </w:rPr>
      </w:pPr>
      <w:r>
        <w:rPr>
          <w:rFonts w:eastAsiaTheme="minorEastAsia"/>
        </w:rPr>
        <w:t>Where:</w:t>
      </w:r>
    </w:p>
    <w:p w14:paraId="14337A72" w14:textId="7FC3891E" w:rsidR="00D85F73" w:rsidRPr="00CC4989" w:rsidRDefault="005910DD" w:rsidP="00E67808">
      <w:pPr>
        <w:pStyle w:val="ListParagraph"/>
        <w:numPr>
          <w:ilvl w:val="0"/>
          <w:numId w:val="38"/>
        </w:numPr>
        <w:spacing w:line="480" w:lineRule="auto"/>
        <w:rPr>
          <w:rFonts w:eastAsiaTheme="minorEastAsia"/>
        </w:rPr>
      </w:pPr>
      <m:oMath>
        <m:sSub>
          <m:sSubPr>
            <m:ctrlPr>
              <w:rPr>
                <w:rFonts w:ascii="Cambria Math" w:hAnsi="Cambria Math"/>
                <w:i/>
                <w14:ligatures w14:val="standardContextual"/>
              </w:rPr>
            </m:ctrlPr>
          </m:sSubPr>
          <m:e>
            <m:r>
              <w:rPr>
                <w:rFonts w:ascii="Cambria Math" w:hAnsi="Cambria Math"/>
              </w:rPr>
              <m:t>q</m:t>
            </m:r>
          </m:e>
          <m:sub>
            <m:r>
              <w:rPr>
                <w:rFonts w:ascii="Cambria Math" w:hAnsi="Cambria Math"/>
              </w:rPr>
              <m:t>V,0d</m:t>
            </m:r>
          </m:sub>
        </m:sSub>
      </m:oMath>
      <w:r w:rsidR="00D85F73" w:rsidRPr="00CC4989">
        <w:rPr>
          <w:rFonts w:eastAsiaTheme="minorEastAsia"/>
        </w:rPr>
        <w:t xml:space="preserve"> = </w:t>
      </w:r>
      <w:r w:rsidR="00BF7319">
        <w:rPr>
          <w:rFonts w:eastAsiaTheme="minorEastAsia"/>
        </w:rPr>
        <w:t>t</w:t>
      </w:r>
      <w:r w:rsidR="00D85F73" w:rsidRPr="002232D9">
        <w:rPr>
          <w:rStyle w:val="NoSpacingChar"/>
        </w:rPr>
        <w:t>he dry volume flow rate under standard conditions of temperature and pressure</w:t>
      </w:r>
    </w:p>
    <w:p w14:paraId="15ED283B" w14:textId="77777777" w:rsidR="00D85F73" w:rsidRPr="00CC4989" w:rsidRDefault="005910DD" w:rsidP="00E67808">
      <w:pPr>
        <w:pStyle w:val="ListParagraph"/>
        <w:numPr>
          <w:ilvl w:val="0"/>
          <w:numId w:val="38"/>
        </w:numPr>
        <w:spacing w:line="480" w:lineRule="auto"/>
        <w:rPr>
          <w:rFonts w:eastAsiaTheme="minorEastAsia"/>
        </w:rPr>
      </w:pPr>
      <m:oMath>
        <m:sSub>
          <m:sSubPr>
            <m:ctrlPr>
              <w:rPr>
                <w:rFonts w:ascii="Cambria Math" w:hAnsi="Cambria Math"/>
                <w:i/>
                <w14:ligatures w14:val="standardContextual"/>
              </w:rPr>
            </m:ctrlPr>
          </m:sSubPr>
          <m:e>
            <m:r>
              <w:rPr>
                <w:rFonts w:ascii="Cambria Math" w:hAnsi="Cambria Math"/>
              </w:rPr>
              <m:t>q</m:t>
            </m:r>
          </m:e>
          <m:sub>
            <m:r>
              <w:rPr>
                <w:rFonts w:ascii="Cambria Math" w:hAnsi="Cambria Math"/>
              </w:rPr>
              <m:t>V,w</m:t>
            </m:r>
          </m:sub>
        </m:sSub>
      </m:oMath>
      <w:r w:rsidR="00D85F73" w:rsidRPr="00CC4989">
        <w:rPr>
          <w:rFonts w:eastAsiaTheme="minorEastAsia"/>
        </w:rPr>
        <w:t xml:space="preserve"> </w:t>
      </w:r>
      <w:r w:rsidR="00D85F73" w:rsidRPr="002232D9">
        <w:rPr>
          <w:rStyle w:val="NoSpacingChar"/>
        </w:rPr>
        <w:t>= the volume flow rate under the conditions of temperature and pressure of the duct, on wet gas, in m3/s</w:t>
      </w:r>
    </w:p>
    <w:p w14:paraId="462D177B" w14:textId="77777777" w:rsidR="00D85F73" w:rsidRPr="00CC4989" w:rsidRDefault="005910DD" w:rsidP="00E67808">
      <w:pPr>
        <w:pStyle w:val="ListParagraph"/>
        <w:numPr>
          <w:ilvl w:val="0"/>
          <w:numId w:val="38"/>
        </w:numPr>
        <w:spacing w:line="480" w:lineRule="auto"/>
        <w:rPr>
          <w:rFonts w:eastAsiaTheme="minorEastAsia"/>
        </w:rPr>
      </w:pPr>
      <m:oMath>
        <m:sSub>
          <m:sSubPr>
            <m:ctrlPr>
              <w:rPr>
                <w:rFonts w:ascii="Cambria Math" w:hAnsi="Cambria Math"/>
                <w:i/>
                <w14:ligatures w14:val="standardContextual"/>
              </w:rPr>
            </m:ctrlPr>
          </m:sSubPr>
          <m:e>
            <m:r>
              <w:rPr>
                <w:rFonts w:ascii="Cambria Math" w:hAnsi="Cambria Math"/>
              </w:rPr>
              <m:t>p</m:t>
            </m:r>
          </m:e>
          <m:sub>
            <m:r>
              <w:rPr>
                <w:rFonts w:ascii="Cambria Math" w:hAnsi="Cambria Math"/>
              </w:rPr>
              <m:t>c</m:t>
            </m:r>
          </m:sub>
        </m:sSub>
      </m:oMath>
      <w:r w:rsidR="00D85F73" w:rsidRPr="00CC4989">
        <w:rPr>
          <w:rFonts w:eastAsiaTheme="minorEastAsia"/>
        </w:rPr>
        <w:t xml:space="preserve"> </w:t>
      </w:r>
      <w:r w:rsidR="00D85F73" w:rsidRPr="00040D63">
        <w:rPr>
          <w:rStyle w:val="NoSpacingChar"/>
        </w:rPr>
        <w:t>= the absolute pressure in the duct, on the measurement section in kPa</w:t>
      </w:r>
    </w:p>
    <w:p w14:paraId="4AEA9E6D" w14:textId="77777777" w:rsidR="00D85F73" w:rsidRPr="00CC4989" w:rsidRDefault="005910DD" w:rsidP="00E67808">
      <w:pPr>
        <w:pStyle w:val="ListParagraph"/>
        <w:numPr>
          <w:ilvl w:val="0"/>
          <w:numId w:val="38"/>
        </w:numPr>
        <w:spacing w:line="480" w:lineRule="auto"/>
      </w:pPr>
      <m:oMath>
        <m:sSub>
          <m:sSubPr>
            <m:ctrlPr>
              <w:rPr>
                <w:rFonts w:ascii="Cambria Math" w:hAnsi="Cambria Math"/>
                <w:i/>
                <w14:ligatures w14:val="standardContextual"/>
              </w:rPr>
            </m:ctrlPr>
          </m:sSubPr>
          <m:e>
            <m:r>
              <w:rPr>
                <w:rFonts w:ascii="Cambria Math" w:hAnsi="Cambria Math"/>
              </w:rPr>
              <m:t>T</m:t>
            </m:r>
          </m:e>
          <m:sub>
            <m:r>
              <w:rPr>
                <w:rFonts w:ascii="Cambria Math" w:hAnsi="Cambria Math"/>
              </w:rPr>
              <m:t>c</m:t>
            </m:r>
          </m:sub>
        </m:sSub>
      </m:oMath>
      <w:r w:rsidR="00D85F73" w:rsidRPr="00CC4989">
        <w:rPr>
          <w:rFonts w:eastAsiaTheme="minorEastAsia"/>
        </w:rPr>
        <w:t xml:space="preserve"> </w:t>
      </w:r>
      <w:r w:rsidR="00D85F73" w:rsidRPr="00040D63">
        <w:rPr>
          <w:rStyle w:val="NoSpacingChar"/>
        </w:rPr>
        <w:t>= the temperature of gas, in the measurement section, in K</w:t>
      </w:r>
    </w:p>
    <w:p w14:paraId="25CCA626" w14:textId="77777777" w:rsidR="00D85F73" w:rsidRPr="00040D63" w:rsidRDefault="005910DD" w:rsidP="00E67808">
      <w:pPr>
        <w:pStyle w:val="ListParagraph"/>
        <w:numPr>
          <w:ilvl w:val="0"/>
          <w:numId w:val="38"/>
        </w:numPr>
        <w:spacing w:line="480" w:lineRule="auto"/>
        <w:rPr>
          <w:rStyle w:val="NoSpacingChar"/>
        </w:rPr>
      </w:pPr>
      <m:oMath>
        <m:sSub>
          <m:sSubPr>
            <m:ctrlPr>
              <w:rPr>
                <w:rFonts w:ascii="Cambria Math" w:hAnsi="Cambria Math"/>
                <w:i/>
                <w14:ligatures w14:val="standardContextual"/>
              </w:rPr>
            </m:ctrlPr>
          </m:sSubPr>
          <m:e>
            <m:r>
              <w:rPr>
                <w:rFonts w:ascii="Cambria Math" w:hAnsi="Cambria Math"/>
              </w:rPr>
              <m:t>φ</m:t>
            </m:r>
          </m:e>
          <m:sub>
            <m:sSub>
              <m:sSubPr>
                <m:ctrlPr>
                  <w:rPr>
                    <w:rFonts w:ascii="Cambria Math" w:hAnsi="Cambria Math"/>
                    <w:i/>
                    <w14:ligatures w14:val="standardContextual"/>
                  </w:rPr>
                </m:ctrlPr>
              </m:sSubPr>
              <m:e>
                <m:r>
                  <w:rPr>
                    <w:rFonts w:ascii="Cambria Math" w:hAnsi="Cambria Math"/>
                  </w:rPr>
                  <m:t>H</m:t>
                </m:r>
              </m:e>
              <m:sub>
                <m:r>
                  <w:rPr>
                    <w:rFonts w:ascii="Cambria Math" w:hAnsi="Cambria Math"/>
                  </w:rPr>
                  <m:t>2</m:t>
                </m:r>
              </m:sub>
            </m:sSub>
            <m:r>
              <w:rPr>
                <w:rFonts w:ascii="Cambria Math" w:hAnsi="Cambria Math"/>
              </w:rPr>
              <m:t>O</m:t>
            </m:r>
          </m:sub>
        </m:sSub>
      </m:oMath>
      <w:r w:rsidR="00D85F73" w:rsidRPr="00CC4989">
        <w:rPr>
          <w:rFonts w:eastAsiaTheme="minorEastAsia"/>
        </w:rPr>
        <w:t xml:space="preserve"> </w:t>
      </w:r>
      <w:r w:rsidR="00D85F73" w:rsidRPr="00040D63">
        <w:rPr>
          <w:rStyle w:val="NoSpacingChar"/>
        </w:rPr>
        <w:t>= the water vapour content of gas in the duct, expressed as a percentage volume fraction.</w:t>
      </w:r>
    </w:p>
    <w:p w14:paraId="4BAFCF6E" w14:textId="77777777" w:rsidR="00D85F73" w:rsidRDefault="00D85F73" w:rsidP="00E67808">
      <w:pPr>
        <w:spacing w:line="480" w:lineRule="auto"/>
      </w:pPr>
      <w:r w:rsidRPr="00311FD5">
        <w:t>The dry volume flow rate, under standard conditions and on reference oxygen concentration, in m</w:t>
      </w:r>
      <w:r w:rsidRPr="00311FD5">
        <w:rPr>
          <w:vertAlign w:val="superscript"/>
        </w:rPr>
        <w:t>3</w:t>
      </w:r>
      <w:r w:rsidRPr="00311FD5">
        <w:t>/s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
        <w:gridCol w:w="8029"/>
        <w:gridCol w:w="485"/>
      </w:tblGrid>
      <w:tr w:rsidR="00741238" w14:paraId="11885A38" w14:textId="77777777" w:rsidTr="00E437E1">
        <w:tc>
          <w:tcPr>
            <w:tcW w:w="273" w:type="dxa"/>
          </w:tcPr>
          <w:p w14:paraId="2929B66D" w14:textId="77777777" w:rsidR="00741238" w:rsidRDefault="00741238" w:rsidP="00E67808">
            <w:pPr>
              <w:pStyle w:val="NoSpacing"/>
              <w:spacing w:line="480" w:lineRule="auto"/>
              <w:rPr>
                <w:rFonts w:eastAsiaTheme="minorEastAsia"/>
              </w:rPr>
            </w:pPr>
          </w:p>
        </w:tc>
        <w:tc>
          <w:tcPr>
            <w:tcW w:w="8029" w:type="dxa"/>
          </w:tcPr>
          <w:p w14:paraId="40482AE5" w14:textId="65596CD4" w:rsidR="00741238" w:rsidRDefault="005910DD" w:rsidP="00E67808">
            <w:pPr>
              <w:pStyle w:val="NoSpacing"/>
              <w:spacing w:line="480" w:lineRule="auto"/>
              <w:rPr>
                <w:rFonts w:eastAsiaTheme="minorEastAsia"/>
              </w:rPr>
            </w:pPr>
            <m:oMathPara>
              <m:oMath>
                <m:sSub>
                  <m:sSubPr>
                    <m:ctrlPr>
                      <w:rPr>
                        <w:rFonts w:ascii="Cambria Math" w:hAnsi="Cambria Math"/>
                        <w:i/>
                        <w14:ligatures w14:val="standardContextual"/>
                      </w:rPr>
                    </m:ctrlPr>
                  </m:sSubPr>
                  <m:e>
                    <m:r>
                      <w:rPr>
                        <w:rFonts w:ascii="Cambria Math" w:hAnsi="Cambria Math"/>
                      </w:rPr>
                      <m:t>q</m:t>
                    </m:r>
                  </m:e>
                  <m:sub>
                    <m:r>
                      <w:rPr>
                        <w:rFonts w:ascii="Cambria Math" w:hAnsi="Cambria Math"/>
                      </w:rPr>
                      <m:t>V,0d,</m:t>
                    </m:r>
                    <m:sSub>
                      <m:sSubPr>
                        <m:ctrlPr>
                          <w:rPr>
                            <w:rFonts w:ascii="Cambria Math" w:hAnsi="Cambria Math"/>
                            <w:i/>
                            <w14:ligatures w14:val="standardContextual"/>
                          </w:rPr>
                        </m:ctrlPr>
                      </m:sSubPr>
                      <m:e>
                        <m:r>
                          <w:rPr>
                            <w:rFonts w:ascii="Cambria Math" w:hAnsi="Cambria Math"/>
                          </w:rPr>
                          <m:t>O</m:t>
                        </m:r>
                      </m:e>
                      <m:sub>
                        <m:r>
                          <w:rPr>
                            <w:rFonts w:ascii="Cambria Math" w:hAnsi="Cambria Math"/>
                          </w:rPr>
                          <m:t>2</m:t>
                        </m:r>
                      </m:sub>
                    </m:sSub>
                    <m:r>
                      <w:rPr>
                        <w:rFonts w:ascii="Cambria Math" w:hAnsi="Cambria Math"/>
                      </w:rPr>
                      <m:t>ref</m:t>
                    </m:r>
                  </m:sub>
                </m:sSub>
                <m:r>
                  <w:rPr>
                    <w:rFonts w:ascii="Cambria Math" w:hAnsi="Cambria Math"/>
                  </w:rPr>
                  <m:t>=</m:t>
                </m:r>
                <m:sSub>
                  <m:sSubPr>
                    <m:ctrlPr>
                      <w:rPr>
                        <w:rFonts w:ascii="Cambria Math" w:hAnsi="Cambria Math"/>
                        <w:i/>
                        <w14:ligatures w14:val="standardContextual"/>
                      </w:rPr>
                    </m:ctrlPr>
                  </m:sSubPr>
                  <m:e>
                    <m:r>
                      <w:rPr>
                        <w:rFonts w:ascii="Cambria Math" w:hAnsi="Cambria Math"/>
                      </w:rPr>
                      <m:t>q</m:t>
                    </m:r>
                  </m:e>
                  <m:sub>
                    <m:r>
                      <w:rPr>
                        <w:rFonts w:ascii="Cambria Math" w:hAnsi="Cambria Math"/>
                      </w:rPr>
                      <m:t>V,0d,</m:t>
                    </m:r>
                    <m:sSub>
                      <m:sSubPr>
                        <m:ctrlPr>
                          <w:rPr>
                            <w:rFonts w:ascii="Cambria Math" w:hAnsi="Cambria Math"/>
                            <w:i/>
                            <w14:ligatures w14:val="standardContextual"/>
                          </w:rPr>
                        </m:ctrlPr>
                      </m:sSubPr>
                      <m:e>
                        <m:r>
                          <w:rPr>
                            <w:rFonts w:ascii="Cambria Math" w:hAnsi="Cambria Math"/>
                          </w:rPr>
                          <m:t>O</m:t>
                        </m:r>
                      </m:e>
                      <m:sub>
                        <m:r>
                          <w:rPr>
                            <w:rFonts w:ascii="Cambria Math" w:hAnsi="Cambria Math"/>
                          </w:rPr>
                          <m:t>2</m:t>
                        </m:r>
                      </m:sub>
                    </m:sSub>
                  </m:sub>
                </m:sSub>
                <m:r>
                  <w:rPr>
                    <w:rFonts w:ascii="Cambria Math" w:hAnsi="Cambria Math"/>
                  </w:rPr>
                  <m:t xml:space="preserve">* </m:t>
                </m:r>
                <m:f>
                  <m:fPr>
                    <m:ctrlPr>
                      <w:rPr>
                        <w:rFonts w:ascii="Cambria Math" w:hAnsi="Cambria Math"/>
                        <w:i/>
                        <w14:ligatures w14:val="standardContextual"/>
                      </w:rPr>
                    </m:ctrlPr>
                  </m:fPr>
                  <m:num>
                    <m:r>
                      <w:rPr>
                        <w:rFonts w:ascii="Cambria Math" w:hAnsi="Cambria Math"/>
                      </w:rPr>
                      <m:t>21-</m:t>
                    </m:r>
                    <m:sSub>
                      <m:sSubPr>
                        <m:ctrlPr>
                          <w:rPr>
                            <w:rFonts w:ascii="Cambria Math" w:hAnsi="Cambria Math"/>
                            <w:i/>
                            <w14:ligatures w14:val="standardContextual"/>
                          </w:rPr>
                        </m:ctrlPr>
                      </m:sSubPr>
                      <m:e>
                        <m:r>
                          <w:rPr>
                            <w:rFonts w:ascii="Cambria Math" w:hAnsi="Cambria Math"/>
                          </w:rPr>
                          <m:t>φ</m:t>
                        </m:r>
                      </m:e>
                      <m:sub>
                        <m:sSub>
                          <m:sSubPr>
                            <m:ctrlPr>
                              <w:rPr>
                                <w:rFonts w:ascii="Cambria Math" w:hAnsi="Cambria Math"/>
                                <w:i/>
                                <w14:ligatures w14:val="standardContextual"/>
                              </w:rPr>
                            </m:ctrlPr>
                          </m:sSubPr>
                          <m:e>
                            <m:r>
                              <w:rPr>
                                <w:rFonts w:ascii="Cambria Math" w:hAnsi="Cambria Math"/>
                              </w:rPr>
                              <m:t>O</m:t>
                            </m:r>
                          </m:e>
                          <m:sub>
                            <m:r>
                              <w:rPr>
                                <w:rFonts w:ascii="Cambria Math" w:hAnsi="Cambria Math"/>
                              </w:rPr>
                              <m:t>2</m:t>
                            </m:r>
                          </m:sub>
                        </m:sSub>
                        <m:r>
                          <w:rPr>
                            <w:rFonts w:ascii="Cambria Math" w:hAnsi="Cambria Math"/>
                          </w:rPr>
                          <m:t>,d</m:t>
                        </m:r>
                      </m:sub>
                    </m:sSub>
                  </m:num>
                  <m:den>
                    <m:r>
                      <w:rPr>
                        <w:rFonts w:ascii="Cambria Math" w:hAnsi="Cambria Math"/>
                      </w:rPr>
                      <m:t xml:space="preserve">21- </m:t>
                    </m:r>
                    <m:sSub>
                      <m:sSubPr>
                        <m:ctrlPr>
                          <w:rPr>
                            <w:rFonts w:ascii="Cambria Math" w:hAnsi="Cambria Math"/>
                            <w:i/>
                            <w14:ligatures w14:val="standardContextual"/>
                          </w:rPr>
                        </m:ctrlPr>
                      </m:sSubPr>
                      <m:e>
                        <m:r>
                          <w:rPr>
                            <w:rFonts w:ascii="Cambria Math" w:hAnsi="Cambria Math"/>
                          </w:rPr>
                          <m:t>φ</m:t>
                        </m:r>
                      </m:e>
                      <m:sub>
                        <m:sSub>
                          <m:sSubPr>
                            <m:ctrlPr>
                              <w:rPr>
                                <w:rFonts w:ascii="Cambria Math" w:hAnsi="Cambria Math"/>
                                <w:i/>
                                <w14:ligatures w14:val="standardContextual"/>
                              </w:rPr>
                            </m:ctrlPr>
                          </m:sSubPr>
                          <m:e>
                            <m:r>
                              <w:rPr>
                                <w:rFonts w:ascii="Cambria Math" w:hAnsi="Cambria Math"/>
                              </w:rPr>
                              <m:t>O</m:t>
                            </m:r>
                          </m:e>
                          <m:sub>
                            <m:r>
                              <w:rPr>
                                <w:rFonts w:ascii="Cambria Math" w:hAnsi="Cambria Math"/>
                              </w:rPr>
                              <m:t>2</m:t>
                            </m:r>
                          </m:sub>
                        </m:sSub>
                        <m:r>
                          <w:rPr>
                            <w:rFonts w:ascii="Cambria Math" w:hAnsi="Cambria Math"/>
                          </w:rPr>
                          <m:t>,ref</m:t>
                        </m:r>
                      </m:sub>
                    </m:sSub>
                  </m:den>
                </m:f>
              </m:oMath>
            </m:oMathPara>
          </w:p>
        </w:tc>
        <w:tc>
          <w:tcPr>
            <w:tcW w:w="485" w:type="dxa"/>
          </w:tcPr>
          <w:p w14:paraId="2BA26EFB" w14:textId="0E452DCD" w:rsidR="00741238" w:rsidRDefault="00741238" w:rsidP="00E67808">
            <w:pPr>
              <w:pStyle w:val="NoSpacing"/>
              <w:spacing w:line="480" w:lineRule="auto"/>
              <w:rPr>
                <w:rFonts w:eastAsiaTheme="minorEastAsia"/>
              </w:rPr>
            </w:pPr>
            <w:r>
              <w:rPr>
                <w:rFonts w:eastAsiaTheme="minorEastAsia"/>
              </w:rPr>
              <w:t>(2)</w:t>
            </w:r>
          </w:p>
        </w:tc>
      </w:tr>
    </w:tbl>
    <w:p w14:paraId="7895FA6B" w14:textId="77777777" w:rsidR="00D85F73" w:rsidRDefault="00D85F73" w:rsidP="00E67808">
      <w:pPr>
        <w:spacing w:line="480" w:lineRule="auto"/>
        <w:rPr>
          <w:noProof/>
        </w:rPr>
      </w:pPr>
      <w:r>
        <w:rPr>
          <w:noProof/>
        </w:rPr>
        <w:t>Where:</w:t>
      </w:r>
    </w:p>
    <w:p w14:paraId="2CB4D5D4" w14:textId="65A79F44" w:rsidR="00D85F73" w:rsidRPr="00AA38C4" w:rsidRDefault="005910DD" w:rsidP="00E67808">
      <w:pPr>
        <w:pStyle w:val="ListParagraph"/>
        <w:numPr>
          <w:ilvl w:val="0"/>
          <w:numId w:val="39"/>
        </w:numPr>
        <w:spacing w:line="480" w:lineRule="auto"/>
        <w:rPr>
          <w:rFonts w:eastAsiaTheme="minorEastAsia"/>
          <w:noProof/>
        </w:rPr>
      </w:pPr>
      <m:oMath>
        <m:sSub>
          <m:sSubPr>
            <m:ctrlPr>
              <w:rPr>
                <w:rFonts w:ascii="Cambria Math" w:hAnsi="Cambria Math"/>
                <w:i/>
                <w14:ligatures w14:val="standardContextual"/>
              </w:rPr>
            </m:ctrlPr>
          </m:sSubPr>
          <m:e>
            <m:r>
              <w:rPr>
                <w:rFonts w:ascii="Cambria Math" w:hAnsi="Cambria Math"/>
              </w:rPr>
              <m:t>q</m:t>
            </m:r>
          </m:e>
          <m:sub>
            <m:r>
              <w:rPr>
                <w:rFonts w:ascii="Cambria Math" w:hAnsi="Cambria Math"/>
              </w:rPr>
              <m:t>V,0d,</m:t>
            </m:r>
            <m:sSub>
              <m:sSubPr>
                <m:ctrlPr>
                  <w:rPr>
                    <w:rFonts w:ascii="Cambria Math" w:hAnsi="Cambria Math"/>
                    <w:i/>
                    <w14:ligatures w14:val="standardContextual"/>
                  </w:rPr>
                </m:ctrlPr>
              </m:sSubPr>
              <m:e>
                <m:r>
                  <w:rPr>
                    <w:rFonts w:ascii="Cambria Math" w:hAnsi="Cambria Math"/>
                  </w:rPr>
                  <m:t>O</m:t>
                </m:r>
              </m:e>
              <m:sub>
                <m:r>
                  <w:rPr>
                    <w:rFonts w:ascii="Cambria Math" w:hAnsi="Cambria Math"/>
                  </w:rPr>
                  <m:t>2</m:t>
                </m:r>
              </m:sub>
            </m:sSub>
            <m:r>
              <w:rPr>
                <w:rFonts w:ascii="Cambria Math" w:hAnsi="Cambria Math"/>
              </w:rPr>
              <m:t>ref</m:t>
            </m:r>
          </m:sub>
        </m:sSub>
      </m:oMath>
      <w:r w:rsidR="00D85F73" w:rsidRPr="00AA38C4">
        <w:rPr>
          <w:rFonts w:eastAsiaTheme="minorEastAsia"/>
          <w:noProof/>
        </w:rPr>
        <w:t xml:space="preserve"> = </w:t>
      </w:r>
      <w:r w:rsidR="00574DD1">
        <w:rPr>
          <w:rFonts w:eastAsiaTheme="minorEastAsia"/>
          <w:noProof/>
        </w:rPr>
        <w:t>t</w:t>
      </w:r>
      <w:r w:rsidR="00D85F73" w:rsidRPr="00AA38C4">
        <w:rPr>
          <w:rFonts w:eastAsiaTheme="minorEastAsia"/>
          <w:noProof/>
        </w:rPr>
        <w:t>he dry volume, under standard conditions and on reference oxygen concentration, in m</w:t>
      </w:r>
      <w:r w:rsidR="00D85F73" w:rsidRPr="00AA38C4">
        <w:rPr>
          <w:rFonts w:eastAsiaTheme="minorEastAsia"/>
          <w:noProof/>
          <w:vertAlign w:val="superscript"/>
        </w:rPr>
        <w:t>3</w:t>
      </w:r>
      <w:r w:rsidR="00D85F73" w:rsidRPr="00AA38C4">
        <w:rPr>
          <w:rFonts w:eastAsiaTheme="minorEastAsia"/>
          <w:noProof/>
        </w:rPr>
        <w:t>/s.</w:t>
      </w:r>
    </w:p>
    <w:p w14:paraId="307C02B4" w14:textId="2C78897F" w:rsidR="00D85F73" w:rsidRPr="00AA38C4" w:rsidRDefault="005910DD" w:rsidP="00E67808">
      <w:pPr>
        <w:pStyle w:val="ListParagraph"/>
        <w:numPr>
          <w:ilvl w:val="0"/>
          <w:numId w:val="39"/>
        </w:numPr>
        <w:spacing w:line="480" w:lineRule="auto"/>
        <w:rPr>
          <w:rFonts w:eastAsiaTheme="minorEastAsia"/>
          <w:noProof/>
        </w:rPr>
      </w:pPr>
      <m:oMath>
        <m:sSub>
          <m:sSubPr>
            <m:ctrlPr>
              <w:rPr>
                <w:rFonts w:ascii="Cambria Math" w:hAnsi="Cambria Math"/>
                <w:i/>
                <w14:ligatures w14:val="standardContextual"/>
              </w:rPr>
            </m:ctrlPr>
          </m:sSubPr>
          <m:e>
            <m:r>
              <w:rPr>
                <w:rFonts w:ascii="Cambria Math" w:hAnsi="Cambria Math"/>
              </w:rPr>
              <m:t>q</m:t>
            </m:r>
          </m:e>
          <m:sub>
            <m:r>
              <w:rPr>
                <w:rFonts w:ascii="Cambria Math" w:hAnsi="Cambria Math"/>
              </w:rPr>
              <m:t>V,0d,</m:t>
            </m:r>
            <m:sSub>
              <m:sSubPr>
                <m:ctrlPr>
                  <w:rPr>
                    <w:rFonts w:ascii="Cambria Math" w:hAnsi="Cambria Math"/>
                    <w:i/>
                    <w14:ligatures w14:val="standardContextual"/>
                  </w:rPr>
                </m:ctrlPr>
              </m:sSubPr>
              <m:e>
                <m:r>
                  <w:rPr>
                    <w:rFonts w:ascii="Cambria Math" w:hAnsi="Cambria Math"/>
                  </w:rPr>
                  <m:t>O</m:t>
                </m:r>
              </m:e>
              <m:sub>
                <m:r>
                  <w:rPr>
                    <w:rFonts w:ascii="Cambria Math" w:hAnsi="Cambria Math"/>
                  </w:rPr>
                  <m:t>2</m:t>
                </m:r>
              </m:sub>
            </m:sSub>
          </m:sub>
        </m:sSub>
      </m:oMath>
      <w:r w:rsidR="00D85F73" w:rsidRPr="00AA38C4">
        <w:rPr>
          <w:rFonts w:eastAsiaTheme="minorEastAsia"/>
          <w:noProof/>
        </w:rPr>
        <w:t xml:space="preserve"> = </w:t>
      </w:r>
      <w:r w:rsidR="00574DD1">
        <w:rPr>
          <w:rFonts w:eastAsiaTheme="minorEastAsia"/>
          <w:noProof/>
        </w:rPr>
        <w:t>t</w:t>
      </w:r>
      <w:r w:rsidR="00D85F73" w:rsidRPr="00AA38C4">
        <w:rPr>
          <w:rFonts w:eastAsiaTheme="minorEastAsia"/>
          <w:noProof/>
        </w:rPr>
        <w:t>he dry volume flow rate, under standard conditions and on actualoxygen concentration, in m</w:t>
      </w:r>
      <w:r w:rsidR="00D85F73" w:rsidRPr="00AA38C4">
        <w:rPr>
          <w:rFonts w:eastAsiaTheme="minorEastAsia"/>
          <w:noProof/>
          <w:vertAlign w:val="superscript"/>
        </w:rPr>
        <w:t>3</w:t>
      </w:r>
      <w:r w:rsidR="00D85F73" w:rsidRPr="00AA38C4">
        <w:rPr>
          <w:rFonts w:eastAsiaTheme="minorEastAsia"/>
          <w:noProof/>
        </w:rPr>
        <w:t>/s.</w:t>
      </w:r>
    </w:p>
    <w:p w14:paraId="20808151" w14:textId="350ACB85" w:rsidR="00D85F73" w:rsidRPr="00AA38C4" w:rsidRDefault="005910DD" w:rsidP="00E67808">
      <w:pPr>
        <w:pStyle w:val="ListParagraph"/>
        <w:numPr>
          <w:ilvl w:val="0"/>
          <w:numId w:val="39"/>
        </w:numPr>
        <w:spacing w:line="480" w:lineRule="auto"/>
        <w:rPr>
          <w:rFonts w:eastAsiaTheme="minorEastAsia"/>
          <w:noProof/>
        </w:rPr>
      </w:pPr>
      <m:oMath>
        <m:sSub>
          <m:sSubPr>
            <m:ctrlPr>
              <w:rPr>
                <w:rFonts w:ascii="Cambria Math" w:hAnsi="Cambria Math"/>
                <w:i/>
                <w14:ligatures w14:val="standardContextual"/>
              </w:rPr>
            </m:ctrlPr>
          </m:sSubPr>
          <m:e>
            <m:r>
              <w:rPr>
                <w:rFonts w:ascii="Cambria Math" w:hAnsi="Cambria Math"/>
              </w:rPr>
              <m:t>φ</m:t>
            </m:r>
          </m:e>
          <m:sub>
            <m:sSub>
              <m:sSubPr>
                <m:ctrlPr>
                  <w:rPr>
                    <w:rFonts w:ascii="Cambria Math" w:hAnsi="Cambria Math"/>
                    <w:i/>
                    <w14:ligatures w14:val="standardContextual"/>
                  </w:rPr>
                </m:ctrlPr>
              </m:sSubPr>
              <m:e>
                <m:r>
                  <w:rPr>
                    <w:rFonts w:ascii="Cambria Math" w:hAnsi="Cambria Math"/>
                  </w:rPr>
                  <m:t>O</m:t>
                </m:r>
              </m:e>
              <m:sub>
                <m:r>
                  <w:rPr>
                    <w:rFonts w:ascii="Cambria Math" w:hAnsi="Cambria Math"/>
                  </w:rPr>
                  <m:t>2</m:t>
                </m:r>
              </m:sub>
            </m:sSub>
            <m:r>
              <w:rPr>
                <w:rFonts w:ascii="Cambria Math" w:hAnsi="Cambria Math"/>
              </w:rPr>
              <m:t>,d</m:t>
            </m:r>
          </m:sub>
        </m:sSub>
      </m:oMath>
      <w:r w:rsidR="00D85F73" w:rsidRPr="00AA38C4">
        <w:rPr>
          <w:rFonts w:eastAsiaTheme="minorEastAsia"/>
          <w:noProof/>
        </w:rPr>
        <w:t xml:space="preserve"> = </w:t>
      </w:r>
      <w:r w:rsidR="00574DD1">
        <w:rPr>
          <w:rFonts w:eastAsiaTheme="minorEastAsia"/>
          <w:noProof/>
        </w:rPr>
        <w:t>t</w:t>
      </w:r>
      <w:r w:rsidR="00D85F73" w:rsidRPr="00AA38C4">
        <w:rPr>
          <w:rFonts w:eastAsiaTheme="minorEastAsia"/>
          <w:noProof/>
        </w:rPr>
        <w:t>he reference oxygen concentration, expressed as a percentage volume fraction.</w:t>
      </w:r>
    </w:p>
    <w:p w14:paraId="4C3A493D" w14:textId="3067EC62" w:rsidR="00D85F73" w:rsidRPr="00040D63" w:rsidRDefault="005910DD" w:rsidP="00040D63">
      <w:pPr>
        <w:pStyle w:val="ListParagraph"/>
        <w:numPr>
          <w:ilvl w:val="0"/>
          <w:numId w:val="39"/>
        </w:numPr>
        <w:spacing w:line="480" w:lineRule="auto"/>
        <w:rPr>
          <w:rFonts w:eastAsiaTheme="minorEastAsia"/>
          <w:noProof/>
        </w:rPr>
      </w:pPr>
      <m:oMath>
        <m:sSub>
          <m:sSubPr>
            <m:ctrlPr>
              <w:rPr>
                <w:rFonts w:ascii="Cambria Math" w:hAnsi="Cambria Math"/>
                <w:i/>
                <w14:ligatures w14:val="standardContextual"/>
              </w:rPr>
            </m:ctrlPr>
          </m:sSubPr>
          <m:e>
            <m:r>
              <w:rPr>
                <w:rFonts w:ascii="Cambria Math" w:hAnsi="Cambria Math"/>
              </w:rPr>
              <m:t>φ</m:t>
            </m:r>
          </m:e>
          <m:sub>
            <m:sSub>
              <m:sSubPr>
                <m:ctrlPr>
                  <w:rPr>
                    <w:rFonts w:ascii="Cambria Math" w:hAnsi="Cambria Math"/>
                    <w:i/>
                    <w14:ligatures w14:val="standardContextual"/>
                  </w:rPr>
                </m:ctrlPr>
              </m:sSubPr>
              <m:e>
                <m:r>
                  <w:rPr>
                    <w:rFonts w:ascii="Cambria Math" w:hAnsi="Cambria Math"/>
                  </w:rPr>
                  <m:t>O</m:t>
                </m:r>
              </m:e>
              <m:sub>
                <m:r>
                  <w:rPr>
                    <w:rFonts w:ascii="Cambria Math" w:hAnsi="Cambria Math"/>
                  </w:rPr>
                  <m:t>2</m:t>
                </m:r>
              </m:sub>
            </m:sSub>
            <m:r>
              <w:rPr>
                <w:rFonts w:ascii="Cambria Math" w:hAnsi="Cambria Math"/>
              </w:rPr>
              <m:t>,ref</m:t>
            </m:r>
          </m:sub>
        </m:sSub>
      </m:oMath>
      <w:r w:rsidR="00D85F73" w:rsidRPr="00040D63">
        <w:rPr>
          <w:rFonts w:eastAsiaTheme="minorEastAsia"/>
          <w:noProof/>
        </w:rPr>
        <w:t xml:space="preserve"> = </w:t>
      </w:r>
      <w:r w:rsidR="00574DD1">
        <w:rPr>
          <w:rFonts w:eastAsiaTheme="minorEastAsia"/>
          <w:noProof/>
        </w:rPr>
        <w:t>t</w:t>
      </w:r>
      <w:r w:rsidR="00D85F73" w:rsidRPr="00040D63">
        <w:rPr>
          <w:rFonts w:eastAsiaTheme="minorEastAsia"/>
          <w:noProof/>
        </w:rPr>
        <w:t>he oxygen concentration measured in the duct during the exploration of the duct on dry gas expressed as a percentage volume fraction.</w:t>
      </w:r>
    </w:p>
    <w:p w14:paraId="2FD45EB8" w14:textId="1E96D45C" w:rsidR="00E54F75" w:rsidRDefault="00E54F75" w:rsidP="0082306F">
      <w:pPr>
        <w:spacing w:line="480" w:lineRule="auto"/>
      </w:pPr>
      <w:r w:rsidRPr="002A03AC">
        <w:t xml:space="preserve">The principal of isokinetic sampling is that a nozzle </w:t>
      </w:r>
      <w:r w:rsidR="000062E0">
        <w:t xml:space="preserve">which is </w:t>
      </w:r>
      <w:r w:rsidRPr="002A03AC">
        <w:t xml:space="preserve">designed to offer minimum resistance and disturbance is installed parallel to the gas flow. During sampling, the sample </w:t>
      </w:r>
      <w:r w:rsidRPr="002A03AC">
        <w:lastRenderedPageBreak/>
        <w:t xml:space="preserve">flow rate is adjusted so that the velocity at the nozzle is equal to the velocity in the duct </w:t>
      </w:r>
      <w:r w:rsidRPr="002A03AC">
        <w:fldChar w:fldCharType="begin" w:fldLock="1"/>
      </w:r>
      <w:r w:rsidR="00F52213">
        <w:instrText>ADDIN CSL_CITATION {"citationItems":[{"id":"ITEM-1","itemData":{"DOI":"10.1016/j.powtec.2010.02.007","ISSN":"00325910","abstract":"The isokinetic sampling procedure is adopted to avoid errors in important parameters (particle concentration, collection efficiency, etc.) in aerosol studies. To attain isokinecity in a given sampling can be costly or difficult to control. This study aims at evaluating the behavior of nanometric particles in the laminar aerosol flow for various conditions of non-isokinetic sampling. Polydispersed sodium chloride (NaCl) particles dispersed in an extra pure air current were used as a test aerosol. The analysis was based on comparisons of size distribution measurements of the particles collected using different sampling nozzles and v1/v2 ratios (i.e. between the velocity in the main duct, v1, and at the nozzle, v2). The results show that the size distribution was an independent ratio, for a given sampling nozzle. Also, the sampling size distribution did not depend on the ratio between the diameter of the sampling nozzle and that of the main flow duct in the system. Based on these findings, it can be concluded that, within the particle size range of 12.0-130.0nm, duct Re&lt;600, duct/sampling velocity ratio (v1/v2) ranging from 0.28 to 6.25 and small particle Stokes number (St') ranging from 2.7×10-7 to 1.1×10-5, the effects of non-isokinetic sampling at the particle size distribution are negligible. © 2010 Elsevier B.V.","author":[{"dropping-particle":"","family":"Arouca","given":"F. O.","non-dropping-particle":"","parse-names":false,"suffix":""},{"dropping-particle":"","family":"Feitosa","given":"N. R.","non-dropping-particle":"","parse-names":false,"suffix":""},{"dropping-particle":"","family":"Coury","given":"J. R.","non-dropping-particle":"","parse-names":false,"suffix":""}],"container-title":"Powder Technology","id":"ITEM-1","issued":{"date-parts":[["2010"]]},"publisher":"Elsevier B.V.","title":"Effect of Sampling in the Evaluation of Particle Size Distribution in Nanoaerosols","type":"article-journal","volume":"200"},"uris":["http://www.mendeley.com/documents/?uuid=1bb8fc64-b182-4edc-949a-6a04a59e2c6c"]}],"mendeley":{"formattedCitation":"[79]","plainTextFormattedCitation":"[79]","previouslyFormattedCitation":"[79]"},"properties":{"noteIndex":0},"schema":"https://github.com/citation-style-language/schema/raw/master/csl-citation.json"}</w:instrText>
      </w:r>
      <w:r w:rsidRPr="002A03AC">
        <w:fldChar w:fldCharType="separate"/>
      </w:r>
      <w:r w:rsidR="00757D97" w:rsidRPr="00757D97">
        <w:rPr>
          <w:noProof/>
        </w:rPr>
        <w:t>[79]</w:t>
      </w:r>
      <w:r w:rsidRPr="002A03AC">
        <w:fldChar w:fldCharType="end"/>
      </w:r>
      <w:r w:rsidR="007E2648">
        <w:t>.</w:t>
      </w:r>
      <w:r w:rsidR="0023711E">
        <w:t xml:space="preserve"> </w:t>
      </w:r>
      <w:r w:rsidR="007E2648">
        <w:t>A</w:t>
      </w:r>
      <w:r w:rsidR="0023711E">
        <w:t xml:space="preserve"> process known as isokinetic</w:t>
      </w:r>
      <w:r w:rsidR="00C57B0A">
        <w:t xml:space="preserve"> sampling</w:t>
      </w:r>
      <w:r w:rsidRPr="002A03AC">
        <w:t xml:space="preserve">. The </w:t>
      </w:r>
      <w:r w:rsidR="0069747B">
        <w:t>gas containing the</w:t>
      </w:r>
      <w:r w:rsidRPr="002A03AC">
        <w:t xml:space="preserve"> </w:t>
      </w:r>
      <w:r>
        <w:t>particulate</w:t>
      </w:r>
      <w:r w:rsidRPr="002A03AC">
        <w:t xml:space="preserve"> is drawn through a filter which captures the particulate</w:t>
      </w:r>
      <w:r>
        <w:t xml:space="preserve"> </w:t>
      </w:r>
      <w:r>
        <w:fldChar w:fldCharType="begin" w:fldLock="1"/>
      </w:r>
      <w:r w:rsidR="00F52213">
        <w:instrText>ADDIN CSL_CITATION {"citationItems":[{"id":"ITEM-1","itemData":{"DOI":"10.1016/j.rser.2015.04.090","abstract":"Energy from biomass is becoming increasingly important as fossil fuel reserves diminish. The utilization of biomass is already prevalent in the domestic heating sector, but produces significant amounts of particulates that are detrimental to human health. Mitigation technologies are well-developed for large-scale applications, but that is not the case at domestic scale. This review evaluates the various technologies that are available for mitigation of emissions from domestic combustion. Various other technologies are presented too, including those from the vehicular emissions field. The most common methods are the use of additives and catalysts, but both techniques are of limited effectiveness. The most notable technology is probably small scale electrostatic precipitators (ESP) which are under development and have been shown to be effective in reducing emissions. The effectiveness of mitigation technologies needs to be evaluated accurately through reliable particulate sampling methods. Some sampling methods can produce misleadingly low particulate emissions, indicating that mitigation technologies are not required, when this is not the case. Therefore, this paper also reviews the advantages and limits of different particulate sampling methods. Currently, different methods are used and most emissions are reported in terms of mass concentrations, which may not include the contribution from ultrafine particles. In particular, dilution sampling significantly affects particle emissions by promoting nucleation and condensation of volatile organic compounds. The resulting effect is an increase in formation of ultrafine particulates that are smaller in size, which are better represented by particle number measurements. However, varying methods and degrees of dilution are reported in the literature. The reporting of the particulate emissions (either in number or mass concentrations) is also too varied in its units, making comparison of emissions difficult. Thus, particulate sampling (and dilution) methods need to be standardized, as has been the case in vehicular emissions.","author":[{"dropping-particle":"","family":"Lim","given":"Mook Tzeng","non-dropping-particle":"","parse-names":false,"suffix":""},{"dropping-particle":"","family":"Phan","given":"Anh","non-dropping-particle":"","parse-names":false,"suffix":""},{"dropping-particle":"","family":"Roddy","given":"Dermot","non-dropping-particle":"","parse-names":false,"suffix":""},{"dropping-particle":"","family":"Harvey","given":"Adam","non-dropping-particle":"","parse-names":false,"suffix":""}],"container-title":"Renewable and Sustainable Energy Reviews","id":"ITEM-1","issued":{"date-parts":[["2015"]]},"title":"Technologies for Measurement and Mitigation of Particulate Emissions from Domestic Combustion of Biomass: A Review","type":"article-journal","volume":"49"},"uris":["http://www.mendeley.com/documents/?uuid=15daf35f-7f93-3b8f-98a2-860c2a770598"]}],"mendeley":{"formattedCitation":"[80]","plainTextFormattedCitation":"[80]","previouslyFormattedCitation":"[80]"},"properties":{"noteIndex":0},"schema":"https://github.com/citation-style-language/schema/raw/master/csl-citation.json"}</w:instrText>
      </w:r>
      <w:r>
        <w:fldChar w:fldCharType="separate"/>
      </w:r>
      <w:r w:rsidR="00757D97" w:rsidRPr="00757D97">
        <w:rPr>
          <w:noProof/>
        </w:rPr>
        <w:t>[80]</w:t>
      </w:r>
      <w:r>
        <w:fldChar w:fldCharType="end"/>
      </w:r>
      <w:r w:rsidRPr="002A03AC">
        <w:t xml:space="preserve">. The volume of gas that is drawn through the filter </w:t>
      </w:r>
      <w:r w:rsidR="00CE20C5">
        <w:t>is</w:t>
      </w:r>
      <w:r w:rsidRPr="002A03AC">
        <w:t xml:space="preserve"> measured. These values are used to calculate a mass concentration reading</w:t>
      </w:r>
      <w:r w:rsidR="003E344C">
        <w:t>, reported in mg/m</w:t>
      </w:r>
      <w:r w:rsidR="003E344C">
        <w:rPr>
          <w:vertAlign w:val="superscript"/>
        </w:rPr>
        <w:t>3</w:t>
      </w:r>
      <w:r w:rsidR="003E344C">
        <w:t xml:space="preserve"> </w:t>
      </w:r>
      <w:r w:rsidRPr="002A03AC">
        <w:fldChar w:fldCharType="begin" w:fldLock="1"/>
      </w:r>
      <w:r w:rsidR="00F52213">
        <w:instrText>ADDIN CSL_CITATION {"citationItems":[{"id":"ITEM-1","itemData":{"author":[{"dropping-particle":"","family":"O’Brien","given":"Paul","non-dropping-particle":"","parse-names":false,"suffix":""}],"id":"ITEM-1","issued":{"date-parts":[["2019"]]},"title":"Isokinetic Sampling Part 2: Isokinetic Sampling In Accordance with NEMAQA Sampling","type":"report"},"uris":["http://www.mendeley.com/documents/?uuid=69392f85-6ce0-3d95-a382-1995d3850e57"]}],"mendeley":{"formattedCitation":"[76]","plainTextFormattedCitation":"[76]","previouslyFormattedCitation":"[76]"},"properties":{"noteIndex":0},"schema":"https://github.com/citation-style-language/schema/raw/master/csl-citation.json"}</w:instrText>
      </w:r>
      <w:r w:rsidRPr="002A03AC">
        <w:fldChar w:fldCharType="separate"/>
      </w:r>
      <w:r w:rsidR="00757D97" w:rsidRPr="00757D97">
        <w:rPr>
          <w:noProof/>
        </w:rPr>
        <w:t>[76]</w:t>
      </w:r>
      <w:r w:rsidRPr="002A03AC">
        <w:fldChar w:fldCharType="end"/>
      </w:r>
      <w:r w:rsidRPr="002A03AC">
        <w:t>.</w:t>
      </w:r>
    </w:p>
    <w:p w14:paraId="01427D42" w14:textId="09F0F3A2" w:rsidR="00E54F75" w:rsidRDefault="00E54F75" w:rsidP="0082306F">
      <w:pPr>
        <w:spacing w:line="480" w:lineRule="auto"/>
      </w:pPr>
      <w:r>
        <w:t xml:space="preserve">The measurement of particulate </w:t>
      </w:r>
      <w:r w:rsidR="00207246">
        <w:t xml:space="preserve">where moisture is present using any measurement technique can be </w:t>
      </w:r>
      <w:r>
        <w:t>particularly challenging</w:t>
      </w:r>
      <w:r w:rsidR="006800D9">
        <w:t>.</w:t>
      </w:r>
      <w:r>
        <w:t xml:space="preserve"> </w:t>
      </w:r>
      <w:r w:rsidR="006800D9">
        <w:t>In this instance when using the SRM, changes to the procedure can help to achieve accurate results</w:t>
      </w:r>
      <w:r>
        <w:t>. Out</w:t>
      </w:r>
      <w:r w:rsidR="005D1705">
        <w:t>-</w:t>
      </w:r>
      <w:r>
        <w:t xml:space="preserve">stack filtration is best suited to wet samples where the filter and sample can be heated to vaporise any droplets present. BS </w:t>
      </w:r>
      <w:r w:rsidR="00CE1764">
        <w:t xml:space="preserve">EN </w:t>
      </w:r>
      <w:r>
        <w:t>13284</w:t>
      </w:r>
      <w:r w:rsidR="00CE1764">
        <w:t>-1</w:t>
      </w:r>
      <w:r>
        <w:t xml:space="preserve"> </w:t>
      </w:r>
      <w:r w:rsidR="00877F56">
        <w:fldChar w:fldCharType="begin" w:fldLock="1"/>
      </w:r>
      <w:r w:rsidR="00F52213">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877F56">
        <w:fldChar w:fldCharType="separate"/>
      </w:r>
      <w:r w:rsidR="00757D97" w:rsidRPr="00757D97">
        <w:rPr>
          <w:noProof/>
        </w:rPr>
        <w:t>[34]</w:t>
      </w:r>
      <w:r w:rsidR="00877F56">
        <w:fldChar w:fldCharType="end"/>
      </w:r>
      <w:r w:rsidR="00877F56">
        <w:t xml:space="preserve"> </w:t>
      </w:r>
      <w:r>
        <w:t xml:space="preserve">states that the filter must be conditioned, </w:t>
      </w:r>
      <w:r w:rsidR="004A415C">
        <w:t xml:space="preserve">which is confirmed </w:t>
      </w:r>
      <w:r>
        <w:t xml:space="preserve">in a study by Kuo </w:t>
      </w:r>
      <w:r>
        <w:fldChar w:fldCharType="begin" w:fldLock="1"/>
      </w:r>
      <w:r w:rsidR="00F52213">
        <w:instrText>ADDIN CSL_CITATION {"citationItems":[{"id":"ITEM-1","itemData":{"DOI":"10.4209/aaqr.2014.10.0260","ISSN":"2071-1409","abstract":"Reliable gravimetric analysis of particulate matter filters is of great importance in exposure and risk assessment in industrial hygiene and environmental health, especially for light weight fine particles like PM 2.5. Weighing bias may be caused by a number of environmental and operational factors. Among them, the humidity effect is most often addressed. This study proposes a cost-effective weighing chamber with humidity control by using a saturated magnesium chloride solution to meet the USEPA requirements for filter weighing. To exclude the interference of electrostatic charges, filter samples are treated with a radioactive source, Am 241 , on a microbalance pan before weighing. The results of long term monitoring showed that the relative humidity inside the weighing chamber is between 31-35%, when the temperature is between 18-21°C. The air pressure inside the weighing chamber is kept slightly positive by adjusting the air supply of the humidity control unit at 15 L/min during filter conditioning and at 25 L/min during filter weighing to maintain a stable humidity condition and prevent aerosol contamination from outside. Moreover, the operator should wear gloves to prevent hand moisture evaporation. We suggest that filter samples to be stored and conditioned in a weighing chamber with the filter holder's lid open to expedite and enhance the filter conditioning. When a hygroscopic filter, such as an MCE, is used to collect about 0.5 mg of hygroscopic NaCl particles, a mass increase of 0.5 mg results occurs due to the filter. An additional 1.2 mg mass increase occurs due to collected NaCl particles, when the weighing is performed under RH 85% rather than in the environmentally-well-controlled weighing chamber. With the use of the weighing chamber and the recommended practices, this study demonstrates excellent weighing quality. The mass determination limits are below 3 µg for 37-mm particle-laden filter samples commonly encountered in practical situations.","author":[{"dropping-particle":"","family":"Kuo","given":"Yu-Mei","non-dropping-particle":"","parse-names":false,"suffix":""},{"dropping-particle":"","family":"Hsu","given":"Chia-Wei","non-dropping-particle":"","parse-names":false,"suffix":""},{"dropping-particle":"","family":"Chen","given":"Jen-Ying","non-dropping-particle":"","parse-names":false,"suffix":""},{"dropping-particle":"","family":"Huang","given":"Sheng-Hsiu","non-dropping-particle":"","parse-names":false,"suffix":""},{"dropping-particle":"","family":"Lee","given":"Lien-Hsiung","non-dropping-particle":"","parse-names":false,"suffix":""},{"dropping-particle":"","family":"Chen","given":"Chih-Chieh","non-dropping-particle":"","parse-names":false,"suffix":""}],"id":"ITEM-1","issue":"99","issued":{"date-parts":[["2015"]]},"title":"Development of a Reliable and Cost-Effective Weighing Chamber for Aerosol Sample Analyses","type":"article-journal","volume":"15"},"uris":["http://www.mendeley.com/documents/?uuid=faf86944-1c81-3f41-baa4-f9490db7707e"]}],"mendeley":{"formattedCitation":"[81]","plainTextFormattedCitation":"[81]","previouslyFormattedCitation":"[81]"},"properties":{"noteIndex":0},"schema":"https://github.com/citation-style-language/schema/raw/master/csl-citation.json"}</w:instrText>
      </w:r>
      <w:r>
        <w:fldChar w:fldCharType="separate"/>
      </w:r>
      <w:r w:rsidR="00757D97" w:rsidRPr="00757D97">
        <w:rPr>
          <w:noProof/>
        </w:rPr>
        <w:t>[81]</w:t>
      </w:r>
      <w:r>
        <w:fldChar w:fldCharType="end"/>
      </w:r>
      <w:r>
        <w:t xml:space="preserve">. The filter should be dried for at least </w:t>
      </w:r>
      <w:r w:rsidR="00CF0F88">
        <w:t xml:space="preserve">one </w:t>
      </w:r>
      <w:r>
        <w:t>hour before sampling at a temperature of at least 20</w:t>
      </w:r>
      <w:r w:rsidR="00E20FB8">
        <w:t xml:space="preserve"> </w:t>
      </w:r>
      <w:r>
        <w:t xml:space="preserve">°C above the maximum temperature reached during sampling. The filters are to </w:t>
      </w:r>
      <w:r w:rsidR="00FB7647">
        <w:t xml:space="preserve">then </w:t>
      </w:r>
      <w:r>
        <w:t xml:space="preserve">be cooled to ambient temperature in a desiccator located in the weighing room for at least </w:t>
      </w:r>
      <w:r w:rsidR="003F07F4">
        <w:t xml:space="preserve">four </w:t>
      </w:r>
      <w:r>
        <w:t>hours.</w:t>
      </w:r>
    </w:p>
    <w:p w14:paraId="32AB348B" w14:textId="59845EF5" w:rsidR="00E54F75" w:rsidRDefault="00E54F75" w:rsidP="0082306F">
      <w:pPr>
        <w:spacing w:line="480" w:lineRule="auto"/>
      </w:pPr>
      <w:bookmarkStart w:id="47" w:name="_Hlk31120152"/>
      <w:bookmarkEnd w:id="42"/>
      <w:r w:rsidRPr="00C80F1E">
        <w:t xml:space="preserve">Losses must be </w:t>
      </w:r>
      <w:r w:rsidR="004A2222">
        <w:t>kept to a minimum</w:t>
      </w:r>
      <w:r w:rsidRPr="00C80F1E">
        <w:t xml:space="preserve"> to obtain a representative sample and </w:t>
      </w:r>
      <w:r w:rsidR="00617622" w:rsidRPr="00C80F1E">
        <w:t xml:space="preserve">to </w:t>
      </w:r>
      <w:r w:rsidRPr="00C80F1E">
        <w:t xml:space="preserve">maintain high accuracy in particulate measurement systems. A study completed by Zhu </w:t>
      </w:r>
      <w:r w:rsidRPr="00C80F1E">
        <w:fldChar w:fldCharType="begin" w:fldLock="1"/>
      </w:r>
      <w:r w:rsidR="00F52213">
        <w:instrText>ADDIN CSL_CITATION {"citationItems":[{"id":"ITEM-1","itemData":{"DOI":"10.4209/aaqr.2017.11.0523","ISSN":"20711409","author":[{"dropping-particle":"","family":"Zhu","given":"Runru","non-dropping-particle":"","parse-names":false,"suffix":""},{"dropping-particle":"","family":"Zhang","given":"Yiyang","non-dropping-particle":"","parse-names":false,"suffix":""},{"dropping-particle":"","family":"Yuan","given":"Ye","non-dropping-particle":"","parse-names":false,"suffix":""},{"dropping-particle":"","family":"Li","given":"Shuiqing","non-dropping-particle":"","parse-names":false,"suffix":""}],"container-title":"Aerosol and Air Quality Research","id":"ITEM-1","issued":{"date-parts":[["2018"]]},"title":"Deposition Loss of Particles in the Sampling Lines of Continuous Emission Monitoring System (CEMS) in Coal-Fired Power Plants","type":"article-journal","volume":"18"},"uris":["http://www.mendeley.com/documents/?uuid=36283078-e79b-4465-aac1-8538c148bda2"]}],"mendeley":{"formattedCitation":"[82]","plainTextFormattedCitation":"[82]","previouslyFormattedCitation":"[82]"},"properties":{"noteIndex":0},"schema":"https://github.com/citation-style-language/schema/raw/master/csl-citation.json"}</w:instrText>
      </w:r>
      <w:r w:rsidRPr="00C80F1E">
        <w:fldChar w:fldCharType="separate"/>
      </w:r>
      <w:r w:rsidR="00757D97" w:rsidRPr="00757D97">
        <w:rPr>
          <w:noProof/>
        </w:rPr>
        <w:t>[82]</w:t>
      </w:r>
      <w:r w:rsidRPr="00C80F1E">
        <w:fldChar w:fldCharType="end"/>
      </w:r>
      <w:r w:rsidRPr="00C80F1E">
        <w:t xml:space="preserve"> detailed the many factors that can affect the loss of particles in the sampling lines of emission monitors. </w:t>
      </w:r>
      <w:r w:rsidR="00161819">
        <w:t xml:space="preserve">Two of the main factors are, the temperature difference between the hot sampling gas and the pipe wall, and the surface roughness from the pipe itself. </w:t>
      </w:r>
      <w:r w:rsidRPr="00C80F1E">
        <w:t>Combining all possible factors, losses in the sampling lines of a particulate monitor can reach 69</w:t>
      </w:r>
      <w:r w:rsidR="00E63592">
        <w:t xml:space="preserve"> </w:t>
      </w:r>
      <w:r w:rsidRPr="00C80F1E">
        <w:t xml:space="preserve">% after 0.2 seconds for </w:t>
      </w:r>
      <w:r w:rsidR="00BE53F8">
        <w:t>PM</w:t>
      </w:r>
      <w:r w:rsidR="00BE53F8" w:rsidRPr="008A458C">
        <w:rPr>
          <w:vertAlign w:val="subscript"/>
        </w:rPr>
        <w:t>10</w:t>
      </w:r>
      <w:r w:rsidR="004443E5">
        <w:t>.</w:t>
      </w:r>
      <w:r w:rsidRPr="00C80F1E">
        <w:t xml:space="preserve"> </w:t>
      </w:r>
      <w:r w:rsidR="004443E5">
        <w:t>S</w:t>
      </w:r>
      <w:r w:rsidRPr="00C80F1E">
        <w:t xml:space="preserve">maller particles </w:t>
      </w:r>
      <w:r w:rsidR="00BC2257">
        <w:t xml:space="preserve">generally </w:t>
      </w:r>
      <w:r w:rsidRPr="00C80F1E">
        <w:t xml:space="preserve">have lower percentage losses. </w:t>
      </w:r>
    </w:p>
    <w:p w14:paraId="70CE7557" w14:textId="472DFBE2" w:rsidR="00E54F75" w:rsidRDefault="00E54F75" w:rsidP="0082306F">
      <w:pPr>
        <w:spacing w:line="480" w:lineRule="auto"/>
      </w:pPr>
      <w:r w:rsidRPr="002A03AC">
        <w:t xml:space="preserve">The </w:t>
      </w:r>
      <w:r w:rsidR="00FD7D12">
        <w:t>current</w:t>
      </w:r>
      <w:r w:rsidRPr="002A03AC">
        <w:t xml:space="preserve"> </w:t>
      </w:r>
      <w:r w:rsidR="00731CDD">
        <w:t>standard</w:t>
      </w:r>
      <w:r w:rsidR="00A915E9">
        <w:t xml:space="preserve"> </w:t>
      </w:r>
      <w:r w:rsidR="00463F17" w:rsidRPr="00BC209B">
        <w:t xml:space="preserve">BS EN 13284-2 </w:t>
      </w:r>
      <w:r w:rsidRPr="002A03AC">
        <w:fldChar w:fldCharType="begin" w:fldLock="1"/>
      </w:r>
      <w:r w:rsidR="00A21C19">
        <w:instrText>ADDIN CSL_CITATION {"citationItems":[{"id":"ITEM-1","itemData":{"author":[{"dropping-particle":"","family":"BSI Standards","given":"","non-dropping-particle":"","parse-names":false,"suffix":""}],"id":"ITEM-1","issued":{"date-parts":[["2017"]]},"title":"BS EN 13284-2 : 2017 BSI Standards Publication Stationary Source Emissions — Determination of Low Range Mass Concentration of Dust","type":"article-journal"},"uris":["http://www.mendeley.com/documents/?uuid=30a6a024-bc92-4ee5-956b-f7dd57389f4c"]}],"mendeley":{"formattedCitation":"[55]","plainTextFormattedCitation":"[55]","previouslyFormattedCitation":"[55]"},"properties":{"noteIndex":0},"schema":"https://github.com/citation-style-language/schema/raw/master/csl-citation.json"}</w:instrText>
      </w:r>
      <w:r w:rsidRPr="002A03AC">
        <w:fldChar w:fldCharType="separate"/>
      </w:r>
      <w:r w:rsidR="00757D97" w:rsidRPr="00757D97">
        <w:rPr>
          <w:noProof/>
        </w:rPr>
        <w:t>[55]</w:t>
      </w:r>
      <w:r w:rsidRPr="002A03AC">
        <w:fldChar w:fldCharType="end"/>
      </w:r>
      <w:r w:rsidRPr="002A03AC">
        <w:t xml:space="preserve"> states that the sampling velocity should be within -5</w:t>
      </w:r>
      <w:r w:rsidR="00855353">
        <w:t xml:space="preserve"> </w:t>
      </w:r>
      <w:r w:rsidRPr="002A03AC">
        <w:t>% to +15</w:t>
      </w:r>
      <w:r w:rsidR="00855353">
        <w:t xml:space="preserve"> </w:t>
      </w:r>
      <w:r w:rsidRPr="002A03AC">
        <w:t xml:space="preserve">% of the isokinetic velocity but should be as close as possible to minimise losses. </w:t>
      </w:r>
      <w:r w:rsidR="006B6753">
        <w:fldChar w:fldCharType="begin"/>
      </w:r>
      <w:r w:rsidR="006B6753">
        <w:instrText xml:space="preserve"> REF _Ref128175151 \h </w:instrText>
      </w:r>
      <w:r w:rsidR="006B6753">
        <w:fldChar w:fldCharType="separate"/>
      </w:r>
      <w:r w:rsidR="00D9735C">
        <w:t xml:space="preserve">Figure </w:t>
      </w:r>
      <w:r w:rsidR="00D9735C">
        <w:rPr>
          <w:noProof/>
        </w:rPr>
        <w:t>2</w:t>
      </w:r>
      <w:r w:rsidR="00D9735C">
        <w:noBreakHyphen/>
      </w:r>
      <w:r w:rsidR="00D9735C">
        <w:rPr>
          <w:noProof/>
        </w:rPr>
        <w:t>4</w:t>
      </w:r>
      <w:r w:rsidR="006B6753">
        <w:fldChar w:fldCharType="end"/>
      </w:r>
      <w:r w:rsidR="006B6753">
        <w:t xml:space="preserve"> </w:t>
      </w:r>
      <w:r w:rsidRPr="00EB45D0">
        <w:t>taken from work completed in BS</w:t>
      </w:r>
      <w:r w:rsidR="00A7333F">
        <w:t xml:space="preserve"> EN </w:t>
      </w:r>
      <w:r w:rsidRPr="00EB45D0">
        <w:t xml:space="preserve">13284-2 </w:t>
      </w:r>
      <w:r w:rsidRPr="00EB45D0">
        <w:fldChar w:fldCharType="begin" w:fldLock="1"/>
      </w:r>
      <w:r w:rsidR="00A21C19">
        <w:instrText>ADDIN CSL_CITATION {"citationItems":[{"id":"ITEM-1","itemData":{"author":[{"dropping-particle":"","family":"BSI Standards","given":"","non-dropping-particle":"","parse-names":false,"suffix":""}],"id":"ITEM-1","issued":{"date-parts":[["2017"]]},"title":"BS EN 13284-2 : 2017 BSI Standards Publication Stationary Source Emissions — Determination of Low Range Mass Concentration of Dust","type":"article-journal"},"uris":["http://www.mendeley.com/documents/?uuid=30a6a024-bc92-4ee5-956b-f7dd57389f4c"]}],"mendeley":{"formattedCitation":"[55]","plainTextFormattedCitation":"[55]","previouslyFormattedCitation":"[55]"},"properties":{"noteIndex":0},"schema":"https://github.com/citation-style-language/schema/raw/master/csl-citation.json"}</w:instrText>
      </w:r>
      <w:r w:rsidRPr="00EB45D0">
        <w:fldChar w:fldCharType="separate"/>
      </w:r>
      <w:r w:rsidR="00757D97" w:rsidRPr="00757D97">
        <w:rPr>
          <w:noProof/>
        </w:rPr>
        <w:t>[55]</w:t>
      </w:r>
      <w:r w:rsidRPr="00EB45D0">
        <w:fldChar w:fldCharType="end"/>
      </w:r>
      <w:r w:rsidRPr="00EB45D0">
        <w:t xml:space="preserve"> indicates the </w:t>
      </w:r>
      <w:r w:rsidRPr="00EB45D0">
        <w:rPr>
          <w:rFonts w:eastAsia="Times New Roman" w:cs="Arial"/>
        </w:rPr>
        <w:t>influence of particle size</w:t>
      </w:r>
      <w:r w:rsidR="00C02956">
        <w:rPr>
          <w:rFonts w:eastAsia="Times New Roman" w:cs="Arial"/>
        </w:rPr>
        <w:t>,</w:t>
      </w:r>
      <w:r w:rsidRPr="00EB45D0">
        <w:rPr>
          <w:rFonts w:eastAsia="Times New Roman" w:cs="Arial"/>
        </w:rPr>
        <w:t xml:space="preserve"> nozzle diameter</w:t>
      </w:r>
      <w:r w:rsidR="00C02956">
        <w:rPr>
          <w:rFonts w:eastAsia="Times New Roman" w:cs="Arial"/>
        </w:rPr>
        <w:t>,</w:t>
      </w:r>
      <w:r w:rsidRPr="00EB45D0">
        <w:rPr>
          <w:rFonts w:eastAsia="Times New Roman" w:cs="Arial"/>
        </w:rPr>
        <w:t xml:space="preserve"> and their combined effect on the error due to non</w:t>
      </w:r>
      <w:r w:rsidR="00691BF8">
        <w:rPr>
          <w:rFonts w:eastAsia="Times New Roman" w:cs="Arial"/>
        </w:rPr>
        <w:t>-</w:t>
      </w:r>
      <w:r w:rsidRPr="00EB45D0">
        <w:rPr>
          <w:rFonts w:eastAsia="Times New Roman" w:cs="Arial"/>
        </w:rPr>
        <w:t>isokinetic sampling with constant flow</w:t>
      </w:r>
      <w:r>
        <w:rPr>
          <w:rFonts w:eastAsia="Times New Roman" w:cs="Arial"/>
        </w:rPr>
        <w:t xml:space="preserve"> rate.</w:t>
      </w:r>
      <w:r>
        <w:t xml:space="preserve"> The first graph indicates the influence of particle size ‘</w:t>
      </w:r>
      <w:r w:rsidRPr="00227D2C">
        <w:rPr>
          <w:i/>
          <w:iCs/>
        </w:rPr>
        <w:t>d</w:t>
      </w:r>
      <w:r>
        <w:rPr>
          <w:i/>
          <w:iCs/>
        </w:rPr>
        <w:t>’</w:t>
      </w:r>
      <w:r>
        <w:t xml:space="preserve"> </w:t>
      </w:r>
      <w:r>
        <w:lastRenderedPageBreak/>
        <w:t>and the nozzle diameter between 6</w:t>
      </w:r>
      <w:r w:rsidR="002A2C21">
        <w:t xml:space="preserve"> </w:t>
      </w:r>
      <w:r>
        <w:t>mm and 32</w:t>
      </w:r>
      <w:r w:rsidR="002A2C21">
        <w:t xml:space="preserve"> </w:t>
      </w:r>
      <w:r>
        <w:t>mm and their combined effect on the error ‘</w:t>
      </w:r>
      <w:r w:rsidRPr="00176DE0">
        <w:rPr>
          <w:i/>
          <w:iCs/>
        </w:rPr>
        <w:t>e</w:t>
      </w:r>
      <w:r>
        <w:rPr>
          <w:i/>
          <w:iCs/>
        </w:rPr>
        <w:t>’</w:t>
      </w:r>
      <w:r>
        <w:t xml:space="preserve"> at 20</w:t>
      </w:r>
      <w:r w:rsidR="00C36905">
        <w:t xml:space="preserve"> </w:t>
      </w:r>
      <w:r>
        <w:t xml:space="preserve">% under-isokinetic sampling. The second graph indicates the influence of particle size </w:t>
      </w:r>
      <w:r w:rsidR="004769A4">
        <w:t>‘</w:t>
      </w:r>
      <w:r w:rsidR="004769A4" w:rsidRPr="00227D2C">
        <w:rPr>
          <w:i/>
          <w:iCs/>
        </w:rPr>
        <w:t>d</w:t>
      </w:r>
      <w:r w:rsidR="004769A4">
        <w:rPr>
          <w:i/>
          <w:iCs/>
        </w:rPr>
        <w:t>’</w:t>
      </w:r>
      <w:r w:rsidR="004769A4">
        <w:t xml:space="preserve"> </w:t>
      </w:r>
      <w:r>
        <w:t>and nozzle diameter between 6</w:t>
      </w:r>
      <w:r w:rsidR="00077B4D">
        <w:t xml:space="preserve"> </w:t>
      </w:r>
      <w:r>
        <w:t>mm and 32</w:t>
      </w:r>
      <w:r w:rsidR="00077B4D">
        <w:t xml:space="preserve"> </w:t>
      </w:r>
      <w:r>
        <w:t>mm and their combined effect on the error ‘</w:t>
      </w:r>
      <w:r w:rsidRPr="00176DE0">
        <w:rPr>
          <w:i/>
          <w:iCs/>
        </w:rPr>
        <w:t>e</w:t>
      </w:r>
      <w:r>
        <w:rPr>
          <w:i/>
          <w:iCs/>
        </w:rPr>
        <w:t>’</w:t>
      </w:r>
      <w:r>
        <w:t xml:space="preserve"> at 20</w:t>
      </w:r>
      <w:r w:rsidR="00C36905">
        <w:t xml:space="preserve"> </w:t>
      </w:r>
      <w:r>
        <w:t>% over-isokinetic sampling.</w:t>
      </w:r>
      <w:bookmarkEnd w:id="47"/>
    </w:p>
    <w:p w14:paraId="3B788C4F" w14:textId="1AA108FB" w:rsidR="00E54F75" w:rsidRPr="002A03AC" w:rsidRDefault="001B25BC" w:rsidP="00DF0D35">
      <w:pPr>
        <w:jc w:val="center"/>
      </w:pPr>
      <w:r>
        <w:rPr>
          <w:noProof/>
        </w:rPr>
        <mc:AlternateContent>
          <mc:Choice Requires="wpg">
            <w:drawing>
              <wp:inline distT="0" distB="0" distL="0" distR="0" wp14:anchorId="04480A39" wp14:editId="69486D96">
                <wp:extent cx="3649980" cy="5374640"/>
                <wp:effectExtent l="0" t="0" r="0" b="0"/>
                <wp:docPr id="150"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9980" cy="5374640"/>
                          <a:chOff x="0" y="0"/>
                          <a:chExt cx="33572" cy="48939"/>
                        </a:xfrm>
                      </wpg:grpSpPr>
                      <pic:pic xmlns:pic="http://schemas.openxmlformats.org/drawingml/2006/picture">
                        <pic:nvPicPr>
                          <pic:cNvPr id="151" name="Picture 134" descr="Chart, line chart&#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l="51064"/>
                          <a:stretch>
                            <a:fillRect/>
                          </a:stretch>
                        </pic:blipFill>
                        <pic:spPr bwMode="auto">
                          <a:xfrm>
                            <a:off x="533" y="24460"/>
                            <a:ext cx="32404" cy="244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 name="Picture 135" descr="Chart, line chart&#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r="48936" b="-719"/>
                          <a:stretch>
                            <a:fillRect/>
                          </a:stretch>
                        </pic:blipFill>
                        <pic:spPr bwMode="auto">
                          <a:xfrm>
                            <a:off x="0" y="0"/>
                            <a:ext cx="33572" cy="2447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du="http://schemas.microsoft.com/office/word/2023/wordml/word16du">
            <w:pict>
              <v:group w14:anchorId="40416D8F" id="Group 133" o:spid="_x0000_s1026" style="width:287.4pt;height:423.2pt;mso-position-horizontal-relative:char;mso-position-vertical-relative:line" coordsize="33572,48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4" o:spid="_x0000_s1027" type="#_x0000_t75" alt="Chart, line chart&#10;&#10;Description automatically generated" style="position:absolute;left:533;top:24460;width:32404;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">
                  <v:imagedata r:id="rId39" o:title="Chart, line chart&#10;&#10;Description automatically generated" cropleft="33465f"/>
                </v:shape>
                <v:shape id="Picture 135" o:spid="_x0000_s1028" type="#_x0000_t75" alt="Chart, line chart&#10;&#10;Description automatically generated" style="position:absolute;width:33572;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">
                  <v:imagedata r:id="rId39" o:title="Chart, line chart&#10;&#10;Description automatically generated" cropbottom="-471f" cropright="32071f"/>
                </v:shape>
                <w10:anchorlock/>
              </v:group>
            </w:pict>
          </mc:Fallback>
        </mc:AlternateContent>
      </w:r>
    </w:p>
    <w:p w14:paraId="4C877C5A" w14:textId="0E17F62A" w:rsidR="00514096" w:rsidRDefault="00514096" w:rsidP="00CD67B7">
      <w:pPr>
        <w:pStyle w:val="Caption"/>
        <w:jc w:val="center"/>
      </w:pPr>
      <w:bookmarkStart w:id="48" w:name="_Ref128175151"/>
      <w:bookmarkStart w:id="49" w:name="_Toc148210792"/>
      <w:bookmarkStart w:id="50" w:name="_Hlk31120217"/>
      <w:r>
        <w:t xml:space="preserve">Figure </w:t>
      </w:r>
      <w:fldSimple w:instr=" STYLEREF 1 \s ">
        <w:r w:rsidR="00D9735C">
          <w:rPr>
            <w:noProof/>
          </w:rPr>
          <w:t>2</w:t>
        </w:r>
      </w:fldSimple>
      <w:r w:rsidR="00A534C3">
        <w:noBreakHyphen/>
      </w:r>
      <w:fldSimple w:instr=" SEQ Figure \* ARABIC \s 1 ">
        <w:r w:rsidR="00D9735C">
          <w:rPr>
            <w:noProof/>
          </w:rPr>
          <w:t>4</w:t>
        </w:r>
      </w:fldSimple>
      <w:bookmarkEnd w:id="48"/>
      <w:r>
        <w:t xml:space="preserve"> Effects of over and under isokinetic conditions for five nozzles</w:t>
      </w:r>
      <w:r>
        <w:br/>
      </w:r>
      <w:r w:rsidRPr="002E2BD2">
        <w:t>(6 mm, 15 mm, 20 mm, 25 mm</w:t>
      </w:r>
      <w:r>
        <w:t>,</w:t>
      </w:r>
      <w:r w:rsidRPr="002E2BD2">
        <w:t xml:space="preserve"> and 32 mm)</w:t>
      </w:r>
      <w:r>
        <w:t xml:space="preserve"> </w:t>
      </w:r>
      <w:r>
        <w:fldChar w:fldCharType="begin" w:fldLock="1"/>
      </w:r>
      <w:r w:rsidR="00A21C19">
        <w:instrText>ADDIN CSL_CITATION {"citationItems":[{"id":"ITEM-1","itemData":{"author":[{"dropping-particle":"","family":"BSI Standards","given":"","non-dropping-particle":"","parse-names":false,"suffix":""}],"id":"ITEM-1","issued":{"date-parts":[["2017"]]},"title":"BS EN 13284-2 : 2017 BSI Standards Publication Stationary Source Emissions — Determination of Low Range Mass Concentration of Dust","type":"article-journal"},"uris":["http://www.mendeley.com/documents/?uuid=30a6a024-bc92-4ee5-956b-f7dd57389f4c"]}],"mendeley":{"formattedCitation":"[55]","plainTextFormattedCitation":"[55]","previouslyFormattedCitation":"[55]"},"properties":{"noteIndex":0},"schema":"https://github.com/citation-style-language/schema/raw/master/csl-citation.json"}</w:instrText>
      </w:r>
      <w:r>
        <w:fldChar w:fldCharType="separate"/>
      </w:r>
      <w:r w:rsidRPr="00514096">
        <w:rPr>
          <w:i w:val="0"/>
          <w:noProof/>
        </w:rPr>
        <w:t>[55]</w:t>
      </w:r>
      <w:bookmarkEnd w:id="49"/>
      <w:r>
        <w:fldChar w:fldCharType="end"/>
      </w:r>
    </w:p>
    <w:p w14:paraId="2F35E798" w14:textId="77777777" w:rsidR="00DF0D35" w:rsidRPr="00DF0D35" w:rsidRDefault="00DF0D35" w:rsidP="00DF0D35"/>
    <w:p w14:paraId="3EE88216" w14:textId="6761147B" w:rsidR="00E54F75" w:rsidRPr="00DF0D35" w:rsidRDefault="00E54F75" w:rsidP="00DF0D35">
      <w:pPr>
        <w:rPr>
          <w:rFonts w:cs="Arial"/>
          <w:i/>
          <w:iCs/>
          <w:lang w:val="en-US"/>
        </w:rPr>
      </w:pPr>
      <w:r w:rsidRPr="00DF0D35">
        <w:rPr>
          <w:i/>
          <w:iCs/>
          <w:lang w:val="en-US"/>
        </w:rPr>
        <w:t xml:space="preserve">Permission to reproduce extracts </w:t>
      </w:r>
      <w:r w:rsidRPr="00DF0D35">
        <w:rPr>
          <w:i/>
          <w:iCs/>
        </w:rPr>
        <w:t xml:space="preserve">from British Standards </w:t>
      </w:r>
      <w:r w:rsidRPr="00DF0D35">
        <w:rPr>
          <w:i/>
          <w:iCs/>
          <w:lang w:val="en-US"/>
        </w:rPr>
        <w:t xml:space="preserve">is granted </w:t>
      </w:r>
      <w:r w:rsidRPr="00DF0D35">
        <w:rPr>
          <w:i/>
          <w:iCs/>
        </w:rPr>
        <w:t>by BSI Standards Limited (BSI). No other</w:t>
      </w:r>
      <w:r w:rsidRPr="00DF0D35">
        <w:rPr>
          <w:i/>
          <w:iCs/>
          <w:lang w:val="en-US"/>
        </w:rPr>
        <w:t xml:space="preserve"> use of this material is permitted. British Standards can be obtained in PDF or hard copy formats from the BSI online shop: </w:t>
      </w:r>
      <w:r w:rsidR="00AC79A3" w:rsidRPr="00DF0D35">
        <w:rPr>
          <w:rFonts w:cs="Arial"/>
          <w:i/>
          <w:iCs/>
          <w:lang w:val="en-US"/>
        </w:rPr>
        <w:t>www.bsigroup.com/Shop</w:t>
      </w:r>
      <w:bookmarkEnd w:id="50"/>
    </w:p>
    <w:p w14:paraId="4A9AE8FA" w14:textId="2A11B5D3" w:rsidR="00B049F8" w:rsidRPr="002A03AC" w:rsidRDefault="00B049F8" w:rsidP="00107E08">
      <w:pPr>
        <w:pStyle w:val="Heading3"/>
      </w:pPr>
      <w:bookmarkStart w:id="51" w:name="_Toc16510431"/>
      <w:bookmarkStart w:id="52" w:name="_Toc148210983"/>
      <w:r w:rsidRPr="002A03AC">
        <w:lastRenderedPageBreak/>
        <w:t xml:space="preserve">Probe </w:t>
      </w:r>
      <w:r w:rsidR="00DD34DD">
        <w:t>e</w:t>
      </w:r>
      <w:r w:rsidRPr="002A03AC">
        <w:t>lectrification</w:t>
      </w:r>
      <w:bookmarkEnd w:id="51"/>
      <w:bookmarkEnd w:id="52"/>
    </w:p>
    <w:p w14:paraId="7606F601" w14:textId="557B13FC" w:rsidR="0004654B" w:rsidRDefault="00B049F8" w:rsidP="0082306F">
      <w:pPr>
        <w:spacing w:line="480" w:lineRule="auto"/>
        <w:rPr>
          <w:noProof/>
        </w:rPr>
      </w:pPr>
      <w:r w:rsidRPr="002A03AC">
        <w:t xml:space="preserve">Probe electrification systems utilise a probe installed inside a section of a stack that is in such a position to measure the most representative profile of </w:t>
      </w:r>
      <w:r>
        <w:t>particulate</w:t>
      </w:r>
      <w:r w:rsidRPr="002A03AC">
        <w:t xml:space="preserve"> emissions. </w:t>
      </w:r>
      <w:r w:rsidR="00C27F9C">
        <w:fldChar w:fldCharType="begin"/>
      </w:r>
      <w:r w:rsidR="00C27F9C">
        <w:instrText xml:space="preserve"> REF _Ref128175169 \h </w:instrText>
      </w:r>
      <w:r w:rsidR="00C27F9C">
        <w:fldChar w:fldCharType="separate"/>
      </w:r>
      <w:r w:rsidR="00D9735C">
        <w:t xml:space="preserve">Figure </w:t>
      </w:r>
      <w:r w:rsidR="00D9735C">
        <w:rPr>
          <w:noProof/>
        </w:rPr>
        <w:t>2</w:t>
      </w:r>
      <w:r w:rsidR="00D9735C">
        <w:noBreakHyphen/>
      </w:r>
      <w:r w:rsidR="00D9735C">
        <w:rPr>
          <w:noProof/>
        </w:rPr>
        <w:t>5</w:t>
      </w:r>
      <w:r w:rsidR="00C27F9C">
        <w:fldChar w:fldCharType="end"/>
      </w:r>
      <w:r w:rsidR="00C27F9C">
        <w:t xml:space="preserve"> </w:t>
      </w:r>
      <w:r w:rsidRPr="002A03AC">
        <w:t xml:space="preserve">details how a probe would be inserted into a stack to achieve a representative sample. As explained by Averdieck </w:t>
      </w:r>
      <w:r w:rsidRPr="002A03AC">
        <w:fldChar w:fldCharType="begin" w:fldLock="1"/>
      </w:r>
      <w:r w:rsidR="00F52213">
        <w:instrText>ADDIN CSL_CITATION {"citationItems":[{"id":"ITEM-1","itemData":{"author":[{"dropping-particle":"","family":"William Averdieck","given":"","non-dropping-particle":"","parse-names":false,"suffix":""}],"id":"ITEM-1","issued":{"date-parts":[["2014"]]},"title":"Electrodynamic Technology for Particulate Monitoring","type":"report"},"uris":["http://www.mendeley.com/documents/?uuid=50c6ab25-586e-4d6f-9af3-02b45f6a4f5a"]}],"mendeley":{"formattedCitation":"[83]","plainTextFormattedCitation":"[83]","previouslyFormattedCitation":"[83]"},"properties":{"noteIndex":0},"schema":"https://github.com/citation-style-language/schema/raw/master/csl-citation.json"}</w:instrText>
      </w:r>
      <w:r w:rsidRPr="002A03AC">
        <w:fldChar w:fldCharType="separate"/>
      </w:r>
      <w:r w:rsidR="00757D97" w:rsidRPr="00757D97">
        <w:rPr>
          <w:noProof/>
        </w:rPr>
        <w:t>[83]</w:t>
      </w:r>
      <w:r w:rsidRPr="002A03AC">
        <w:fldChar w:fldCharType="end"/>
      </w:r>
      <w:r w:rsidRPr="002A03AC">
        <w:t xml:space="preserve">, the working principal of probe electrification technology is based on the measurement of electrical </w:t>
      </w:r>
      <w:r w:rsidR="00435632">
        <w:t>signals</w:t>
      </w:r>
      <w:r w:rsidRPr="002A03AC">
        <w:t xml:space="preserve"> derived from the interaction of the particles and </w:t>
      </w:r>
      <w:r w:rsidR="00D14542">
        <w:t xml:space="preserve">the </w:t>
      </w:r>
      <w:r w:rsidRPr="002A03AC">
        <w:t>probe installed in the stack.</w:t>
      </w:r>
    </w:p>
    <w:p w14:paraId="07D5B2DC" w14:textId="472F461B" w:rsidR="00B049F8" w:rsidRDefault="009C5956" w:rsidP="009C5956">
      <w:pPr>
        <w:jc w:val="center"/>
      </w:pPr>
      <w:r>
        <w:rPr>
          <w:noProof/>
        </w:rPr>
        <w:drawing>
          <wp:inline distT="0" distB="0" distL="0" distR="0" wp14:anchorId="7BA15106" wp14:editId="76AE3D80">
            <wp:extent cx="4038725" cy="2347546"/>
            <wp:effectExtent l="0" t="0" r="0" b="0"/>
            <wp:docPr id="95" name="Picture 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Diagram&#10;&#10;Description automatically generated"/>
                    <pic:cNvPicPr/>
                  </pic:nvPicPr>
                  <pic:blipFill rotWithShape="1">
                    <a:blip r:embed="rId40"/>
                    <a:srcRect b="1178"/>
                    <a:stretch/>
                  </pic:blipFill>
                  <pic:spPr bwMode="auto">
                    <a:xfrm>
                      <a:off x="0" y="0"/>
                      <a:ext cx="4039516" cy="2348006"/>
                    </a:xfrm>
                    <a:prstGeom prst="rect">
                      <a:avLst/>
                    </a:prstGeom>
                    <a:ln>
                      <a:noFill/>
                    </a:ln>
                    <a:extLst>
                      <a:ext uri="{53640926-AAD7-44D8-BBD7-CCE9431645EC}">
                        <a14:shadowObscured xmlns:a14="http://schemas.microsoft.com/office/drawing/2010/main"/>
                      </a:ext>
                    </a:extLst>
                  </pic:spPr>
                </pic:pic>
              </a:graphicData>
            </a:graphic>
          </wp:inline>
        </w:drawing>
      </w:r>
    </w:p>
    <w:p w14:paraId="084F49D2" w14:textId="19D6AAE3" w:rsidR="00AC79A3" w:rsidRDefault="00CC33FC" w:rsidP="00CC33FC">
      <w:pPr>
        <w:pStyle w:val="Caption"/>
        <w:jc w:val="center"/>
      </w:pPr>
      <w:bookmarkStart w:id="53" w:name="_Ref128175169"/>
      <w:bookmarkStart w:id="54" w:name="_Toc148210793"/>
      <w:r>
        <w:t xml:space="preserve">Figure </w:t>
      </w:r>
      <w:fldSimple w:instr=" STYLEREF 1 \s ">
        <w:r w:rsidR="00D9735C">
          <w:rPr>
            <w:noProof/>
          </w:rPr>
          <w:t>2</w:t>
        </w:r>
      </w:fldSimple>
      <w:r w:rsidR="00A534C3">
        <w:noBreakHyphen/>
      </w:r>
      <w:fldSimple w:instr=" SEQ Figure \* ARABIC \s 1 ">
        <w:r w:rsidR="00D9735C">
          <w:rPr>
            <w:noProof/>
          </w:rPr>
          <w:t>5</w:t>
        </w:r>
      </w:fldSimple>
      <w:bookmarkEnd w:id="53"/>
      <w:r>
        <w:t xml:space="preserve"> </w:t>
      </w:r>
      <w:r w:rsidRPr="00E21CF6">
        <w:t>Probe electrification system</w:t>
      </w:r>
      <w:r>
        <w:t xml:space="preserve"> </w:t>
      </w:r>
      <w:r>
        <w:fldChar w:fldCharType="begin" w:fldLock="1"/>
      </w:r>
      <w:r w:rsidR="00FC0C91">
        <w:instrText>ADDIN CSL_CITATION {"citationItems":[{"id":"ITEM-1","itemData":{"DOI":"10.1109/mim.2005.1518620","ISSN":"1094-6969","author":[{"dropping-particle":"","family":"Yan","given":"Yong","non-dropping-particle":"","parse-names":false,"suffix":""}],"container-title":"IEEE Instrumentation &amp; Measurement Magazine","id":"ITEM-1","issue":"4","issued":{"date-parts":[["2005"]]},"publisher":"IEEE","title":"Continuous Measurement of Particulate Emissions","type":"article-journal","volume":"8"},"uris":["http://www.mendeley.com/documents/?uuid=11226015-b0f9-4b53-9158-118f1abd2bcb"]}],"mendeley":{"formattedCitation":"[24]","plainTextFormattedCitation":"[24]","previouslyFormattedCitation":"[24]"},"properties":{"noteIndex":0},"schema":"https://github.com/citation-style-language/schema/raw/master/csl-citation.json"}</w:instrText>
      </w:r>
      <w:r>
        <w:fldChar w:fldCharType="separate"/>
      </w:r>
      <w:r w:rsidRPr="00CC33FC">
        <w:rPr>
          <w:i w:val="0"/>
          <w:noProof/>
        </w:rPr>
        <w:t>[24]</w:t>
      </w:r>
      <w:bookmarkEnd w:id="54"/>
      <w:r>
        <w:fldChar w:fldCharType="end"/>
      </w:r>
    </w:p>
    <w:p w14:paraId="76CD76A8" w14:textId="77777777" w:rsidR="00CC33FC" w:rsidRPr="00CC33FC" w:rsidRDefault="00CC33FC" w:rsidP="00CC33FC"/>
    <w:p w14:paraId="7E477931" w14:textId="4BE6F098" w:rsidR="00B049F8" w:rsidRPr="002A03AC" w:rsidRDefault="00B049F8" w:rsidP="0082306F">
      <w:pPr>
        <w:spacing w:line="480" w:lineRule="auto"/>
      </w:pPr>
      <w:r w:rsidRPr="002A03AC">
        <w:t xml:space="preserve">There are two common methods of measurement available </w:t>
      </w:r>
      <w:r w:rsidRPr="002A03AC">
        <w:fldChar w:fldCharType="begin" w:fldLock="1"/>
      </w:r>
      <w:r w:rsidR="00F52213">
        <w:instrText>ADDIN CSL_CITATION {"citationItems":[{"id":"ITEM-1","itemData":{"DOI":"10.1109/mim.2005.1518620","ISSN":"1094-6969","author":[{"dropping-particle":"","family":"Yan","given":"Yong","non-dropping-particle":"","parse-names":false,"suffix":""}],"container-title":"IEEE Instrumentation &amp; Measurement Magazine","id":"ITEM-1","issue":"4","issued":{"date-parts":[["2005"]]},"publisher":"IEEE","title":"Continuous Measurement of Particulate Emissions","type":"article-journal","volume":"8"},"uris":["http://www.mendeley.com/documents/?uuid=11226015-b0f9-4b53-9158-118f1abd2bcb"]}],"mendeley":{"formattedCitation":"[24]","plainTextFormattedCitation":"[24]","previouslyFormattedCitation":"[24]"},"properties":{"noteIndex":0},"schema":"https://github.com/citation-style-language/schema/raw/master/csl-citation.json"}</w:instrText>
      </w:r>
      <w:r w:rsidRPr="002A03AC">
        <w:fldChar w:fldCharType="separate"/>
      </w:r>
      <w:r w:rsidR="00757D97" w:rsidRPr="00757D97">
        <w:rPr>
          <w:noProof/>
        </w:rPr>
        <w:t>[24]</w:t>
      </w:r>
      <w:r w:rsidRPr="002A03AC">
        <w:fldChar w:fldCharType="end"/>
      </w:r>
      <w:r w:rsidRPr="002A03AC">
        <w:t xml:space="preserve"> but both methods have very different measurement characteristics. The signal in electrodynamic measurement uses the induced frequency response from variations in the distribution of particulate passing the probe</w:t>
      </w:r>
      <w:r w:rsidR="00442325">
        <w:t>,</w:t>
      </w:r>
      <w:r w:rsidRPr="002A03AC">
        <w:t xml:space="preserve"> whereas with triboelectric, the signal comes from the total number of particles impacting the probe. Averdieck </w:t>
      </w:r>
      <w:r w:rsidRPr="002A03AC">
        <w:fldChar w:fldCharType="begin" w:fldLock="1"/>
      </w:r>
      <w:r w:rsidR="00F52213">
        <w:instrText>ADDIN CSL_CITATION {"citationItems":[{"id":"ITEM-1","itemData":{"author":[{"dropping-particle":"","family":"William Averdieck","given":"","non-dropping-particle":"","parse-names":false,"suffix":""}],"id":"ITEM-1","issued":{"date-parts":[["2014"]]},"title":"Electrodynamic Technology for Particulate Monitoring","type":"report"},"uris":["http://www.mendeley.com/documents/?uuid=50c6ab25-586e-4d6f-9af3-02b45f6a4f5a"]}],"mendeley":{"formattedCitation":"[83]","plainTextFormattedCitation":"[83]","previouslyFormattedCitation":"[83]"},"properties":{"noteIndex":0},"schema":"https://github.com/citation-style-language/schema/raw/master/csl-citation.json"}</w:instrText>
      </w:r>
      <w:r w:rsidRPr="002A03AC">
        <w:fldChar w:fldCharType="separate"/>
      </w:r>
      <w:r w:rsidR="00757D97" w:rsidRPr="00757D97">
        <w:rPr>
          <w:noProof/>
        </w:rPr>
        <w:t>[83]</w:t>
      </w:r>
      <w:r w:rsidRPr="002A03AC">
        <w:fldChar w:fldCharType="end"/>
      </w:r>
      <w:r w:rsidRPr="002A03AC">
        <w:t xml:space="preserve"> explains that triboelectric systems measure and amplify the magnitude of the </w:t>
      </w:r>
      <w:r w:rsidR="00D210C5">
        <w:t>Direct Current (</w:t>
      </w:r>
      <w:r w:rsidRPr="002A03AC">
        <w:t>DC</w:t>
      </w:r>
      <w:r w:rsidR="00D210C5">
        <w:t>)</w:t>
      </w:r>
      <w:r w:rsidRPr="002A03AC">
        <w:t xml:space="preserve"> </w:t>
      </w:r>
      <w:r>
        <w:t xml:space="preserve">signal </w:t>
      </w:r>
      <w:r w:rsidRPr="002A03AC">
        <w:t xml:space="preserve">produced when particles collide with or rub against the grounded sensor inserted into the stack. This DC </w:t>
      </w:r>
      <w:r>
        <w:t xml:space="preserve">signal </w:t>
      </w:r>
      <w:r w:rsidRPr="002A03AC">
        <w:t>can be dependent upon many factors</w:t>
      </w:r>
      <w:r w:rsidR="00AE2020">
        <w:t xml:space="preserve"> with</w:t>
      </w:r>
      <w:r w:rsidRPr="002A03AC">
        <w:t xml:space="preserve"> the most important being the concentration </w:t>
      </w:r>
      <w:r>
        <w:t>of particulate</w:t>
      </w:r>
      <w:r w:rsidR="00071C50">
        <w:t>,</w:t>
      </w:r>
      <w:r>
        <w:t xml:space="preserve"> </w:t>
      </w:r>
      <w:r w:rsidRPr="002A03AC">
        <w:t>but other factors that can affect results are the amount of charge transfer, the particle impact energy, probe material</w:t>
      </w:r>
      <w:r w:rsidR="00071C50">
        <w:t>,</w:t>
      </w:r>
      <w:r w:rsidRPr="002A03AC">
        <w:t xml:space="preserve"> and the type and characteristics of </w:t>
      </w:r>
      <w:r>
        <w:t>particles</w:t>
      </w:r>
      <w:r w:rsidRPr="002A03AC">
        <w:t xml:space="preserve">. Electrodynamic </w:t>
      </w:r>
      <w:r w:rsidR="00185199">
        <w:t>particulate emissions</w:t>
      </w:r>
      <w:r w:rsidRPr="002A03AC">
        <w:t xml:space="preserve"> </w:t>
      </w:r>
      <w:r w:rsidRPr="002A03AC">
        <w:lastRenderedPageBreak/>
        <w:t xml:space="preserve">monitors measure </w:t>
      </w:r>
      <w:r w:rsidR="005D61C1">
        <w:t>Alternating Current (</w:t>
      </w:r>
      <w:r w:rsidRPr="002A03AC">
        <w:t>AC</w:t>
      </w:r>
      <w:r w:rsidR="005D61C1">
        <w:t>)</w:t>
      </w:r>
      <w:r w:rsidRPr="002A03AC">
        <w:t xml:space="preserve"> current as a result of a charge induction. As the charged particles pass the grounded sensor, the measured AC current is directly related to particulate concentration.</w:t>
      </w:r>
      <w:r w:rsidR="001A3485">
        <w:t xml:space="preserve"> </w:t>
      </w:r>
      <w:r w:rsidRPr="002A03AC">
        <w:t xml:space="preserve">The term electrodynamic generally </w:t>
      </w:r>
      <w:r w:rsidR="00B570FB">
        <w:t>emphasises</w:t>
      </w:r>
      <w:r w:rsidRPr="002A03AC">
        <w:t xml:space="preserve"> the fact that the charge is generated from movement of particulate, where</w:t>
      </w:r>
      <w:r w:rsidR="008535C4">
        <w:t>as</w:t>
      </w:r>
      <w:r w:rsidRPr="002A03AC">
        <w:t xml:space="preserve"> the term triboelectric suggests that the particulate is charged due to friction or direct contact with the electrode </w:t>
      </w:r>
      <w:r w:rsidRPr="002A03AC">
        <w:fldChar w:fldCharType="begin" w:fldLock="1"/>
      </w:r>
      <w:r w:rsidR="00F52213">
        <w:instrText>ADDIN CSL_CITATION {"citationItems":[{"id":"ITEM-1","itemData":{"DOI":"10.1109/mim.2005.1518620","ISSN":"1094-6969","author":[{"dropping-particle":"","family":"Yan","given":"Yong","non-dropping-particle":"","parse-names":false,"suffix":""}],"container-title":"IEEE Instrumentation &amp; Measurement Magazine","id":"ITEM-1","issue":"4","issued":{"date-parts":[["2005"]]},"publisher":"IEEE","title":"Continuous Measurement of Particulate Emissions","type":"article-journal","volume":"8"},"uris":["http://www.mendeley.com/documents/?uuid=11226015-b0f9-4b53-9158-118f1abd2bcb"]}],"mendeley":{"formattedCitation":"[24]","plainTextFormattedCitation":"[24]","previouslyFormattedCitation":"[24]"},"properties":{"noteIndex":0},"schema":"https://github.com/citation-style-language/schema/raw/master/csl-citation.json"}</w:instrText>
      </w:r>
      <w:r w:rsidRPr="002A03AC">
        <w:fldChar w:fldCharType="separate"/>
      </w:r>
      <w:r w:rsidR="00757D97" w:rsidRPr="00757D97">
        <w:rPr>
          <w:noProof/>
        </w:rPr>
        <w:t>[24]</w:t>
      </w:r>
      <w:r w:rsidRPr="002A03AC">
        <w:fldChar w:fldCharType="end"/>
      </w:r>
      <w:r w:rsidRPr="002A03AC">
        <w:t>.</w:t>
      </w:r>
    </w:p>
    <w:p w14:paraId="170158C5" w14:textId="08758C85" w:rsidR="00B049F8" w:rsidRPr="002A03AC" w:rsidRDefault="00B049F8" w:rsidP="0082306F">
      <w:pPr>
        <w:spacing w:line="480" w:lineRule="auto"/>
      </w:pPr>
      <w:r w:rsidRPr="002A03AC">
        <w:t>There are probe electrification products available to measure mass concentration limits as low as 0.1</w:t>
      </w:r>
      <w:r w:rsidR="00907BDF">
        <w:t xml:space="preserve"> </w:t>
      </w:r>
      <w:r w:rsidRPr="002A03AC">
        <w:t>mg/m</w:t>
      </w:r>
      <w:r w:rsidRPr="002A03AC">
        <w:rPr>
          <w:vertAlign w:val="superscript"/>
        </w:rPr>
        <w:t xml:space="preserve">3 </w:t>
      </w:r>
      <w:r w:rsidRPr="002A03AC">
        <w:rPr>
          <w:vertAlign w:val="superscript"/>
        </w:rPr>
        <w:fldChar w:fldCharType="begin" w:fldLock="1"/>
      </w:r>
      <w:r w:rsidR="00F52213">
        <w:rPr>
          <w:vertAlign w:val="superscript"/>
        </w:rPr>
        <w:instrText>ADDIN CSL_CITATION {"citationItems":[{"id":"ITEM-1","itemData":{"author":[{"dropping-particle":"","family":"Averdieck","given":"William","non-dropping-particle":"","parse-names":false,"suffix":""}],"container-title":"Control and Instrumentation","id":"ITEM-1","issued":{"date-parts":[["1994"]]},"title":"Air Pollution ; Choosing the Right Analysis Technology","type":"article-journal","volume":"10"},"uris":["http://www.mendeley.com/documents/?uuid=60fb9ed0-6ba1-4555-814b-e36495392d65"]},{"id":"ITEM-2","itemData":{"DOI":"10.1109/mim.2005.1518620","ISSN":"1094-6969","author":[{"dropping-particle":"","family":"Yan","given":"Yong","non-dropping-particle":"","parse-names":false,"suffix":""}],"container-title":"IEEE Instrumentation &amp; Measurement Magazine","id":"ITEM-2","issue":"4","issued":{"date-parts":[["2005"]]},"publisher":"IEEE","title":"Continuous Measurement of Particulate Emissions","type":"article-journal","volume":"8"},"uris":["http://www.mendeley.com/documents/?uuid=11226015-b0f9-4b53-9158-118f1abd2bcb"]}],"mendeley":{"formattedCitation":"[24,48]","plainTextFormattedCitation":"[24,48]","previouslyFormattedCitation":"[24,48]"},"properties":{"noteIndex":0},"schema":"https://github.com/citation-style-language/schema/raw/master/csl-citation.json"}</w:instrText>
      </w:r>
      <w:r w:rsidRPr="002A03AC">
        <w:rPr>
          <w:vertAlign w:val="superscript"/>
        </w:rPr>
        <w:fldChar w:fldCharType="separate"/>
      </w:r>
      <w:r w:rsidR="00757D97" w:rsidRPr="00757D97">
        <w:rPr>
          <w:noProof/>
        </w:rPr>
        <w:t>[24,48]</w:t>
      </w:r>
      <w:r w:rsidRPr="002A03AC">
        <w:rPr>
          <w:vertAlign w:val="superscript"/>
        </w:rPr>
        <w:fldChar w:fldCharType="end"/>
      </w:r>
      <w:r w:rsidRPr="002A03AC">
        <w:rPr>
          <w:vertAlign w:val="superscript"/>
        </w:rPr>
        <w:t xml:space="preserve"> </w:t>
      </w:r>
      <w:r w:rsidRPr="002A03AC">
        <w:t>making this method of measurement very appealing to certain applications</w:t>
      </w:r>
      <w:r w:rsidR="00F06F92">
        <w:t xml:space="preserve"> where low concentrations are expected</w:t>
      </w:r>
      <w:r w:rsidRPr="002A03AC">
        <w:t xml:space="preserve">. </w:t>
      </w:r>
      <w:r w:rsidR="00F50CFE">
        <w:t>S</w:t>
      </w:r>
      <w:r w:rsidRPr="002A03AC">
        <w:t xml:space="preserve">ensitivity is </w:t>
      </w:r>
      <w:r w:rsidR="002E4F9A">
        <w:t>generally</w:t>
      </w:r>
      <w:r w:rsidRPr="002A03AC">
        <w:t xml:space="preserve"> higher than that of any opacity monitors, and an important consideration is that accurate calibration of a system at such low concentration</w:t>
      </w:r>
      <w:r w:rsidR="009B32F6">
        <w:t>s</w:t>
      </w:r>
      <w:r w:rsidRPr="002A03AC">
        <w:t xml:space="preserve"> </w:t>
      </w:r>
      <w:r>
        <w:t>&lt;10</w:t>
      </w:r>
      <w:r w:rsidR="00771CC0">
        <w:t xml:space="preserve"> </w:t>
      </w:r>
      <w:r>
        <w:t>mg/</w:t>
      </w:r>
      <w:r w:rsidRPr="00C52661">
        <w:t>m</w:t>
      </w:r>
      <w:r>
        <w:rPr>
          <w:vertAlign w:val="superscript"/>
        </w:rPr>
        <w:t>3</w:t>
      </w:r>
      <w:r>
        <w:t xml:space="preserve"> </w:t>
      </w:r>
      <w:r w:rsidRPr="002A03AC">
        <w:t>is extremely challenging</w:t>
      </w:r>
      <w:r w:rsidR="00C45830">
        <w:t>.</w:t>
      </w:r>
      <w:r w:rsidRPr="002A03AC">
        <w:t xml:space="preserve"> Care should be taken when determining the reliability and accuracy of such low readings if an accurate calibration process is not possible. Nevertheless, Yan </w:t>
      </w:r>
      <w:r w:rsidRPr="002A03AC">
        <w:fldChar w:fldCharType="begin" w:fldLock="1"/>
      </w:r>
      <w:r w:rsidR="00F52213">
        <w:instrText>ADDIN CSL_CITATION {"citationItems":[{"id":"ITEM-1","itemData":{"DOI":"10.1109/mim.2005.1518620","ISSN":"1094-6969","author":[{"dropping-particle":"","family":"Yan","given":"Yong","non-dropping-particle":"","parse-names":false,"suffix":""}],"container-title":"IEEE Instrumentation &amp; Measurement Magazine","id":"ITEM-1","issue":"4","issued":{"date-parts":[["2005"]]},"publisher":"IEEE","title":"Continuous Measurement of Particulate Emissions","type":"article-journal","volume":"8"},"uris":["http://www.mendeley.com/documents/?uuid=11226015-b0f9-4b53-9158-118f1abd2bcb"]}],"mendeley":{"formattedCitation":"[24]","plainTextFormattedCitation":"[24]","previouslyFormattedCitation":"[24]"},"properties":{"noteIndex":0},"schema":"https://github.com/citation-style-language/schema/raw/master/csl-citation.json"}</w:instrText>
      </w:r>
      <w:r w:rsidRPr="002A03AC">
        <w:fldChar w:fldCharType="separate"/>
      </w:r>
      <w:r w:rsidR="00757D97" w:rsidRPr="00757D97">
        <w:rPr>
          <w:noProof/>
        </w:rPr>
        <w:t>[24]</w:t>
      </w:r>
      <w:r w:rsidRPr="002A03AC">
        <w:fldChar w:fldCharType="end"/>
      </w:r>
      <w:r w:rsidRPr="002A03AC">
        <w:t xml:space="preserve"> explains that probe based electrostatic particle monitors are suitable for installations on stack sizes of 50</w:t>
      </w:r>
      <w:r w:rsidR="008E58AB">
        <w:t xml:space="preserve"> </w:t>
      </w:r>
      <w:r w:rsidRPr="002A03AC">
        <w:t>mm – 6</w:t>
      </w:r>
      <w:r w:rsidR="008E58AB">
        <w:t xml:space="preserve"> </w:t>
      </w:r>
      <w:r w:rsidRPr="002A03AC">
        <w:t>m, making them a versatile device.</w:t>
      </w:r>
    </w:p>
    <w:p w14:paraId="29B73CBC" w14:textId="088E9148" w:rsidR="00B049F8" w:rsidRPr="002A03AC" w:rsidRDefault="00B049F8" w:rsidP="0082306F">
      <w:pPr>
        <w:spacing w:line="480" w:lineRule="auto"/>
      </w:pPr>
      <w:r w:rsidRPr="002A03AC">
        <w:t xml:space="preserve">The movement of particles in an industrial plant generates an electric charge. As described by Yan </w:t>
      </w:r>
      <w:r w:rsidRPr="002A03AC">
        <w:fldChar w:fldCharType="begin" w:fldLock="1"/>
      </w:r>
      <w:r w:rsidR="00F52213">
        <w:instrText>ADDIN CSL_CITATION {"citationItems":[{"id":"ITEM-1","itemData":{"DOI":"10.1109/mim.2005.1518620","ISSN":"1094-6969","author":[{"dropping-particle":"","family":"Yan","given":"Yong","non-dropping-particle":"","parse-names":false,"suffix":""}],"container-title":"IEEE Instrumentation &amp; Measurement Magazine","id":"ITEM-1","issue":"4","issued":{"date-parts":[["2005"]]},"publisher":"IEEE","title":"Continuous Measurement of Particulate Emissions","type":"article-journal","volume":"8"},"uris":["http://www.mendeley.com/documents/?uuid=11226015-b0f9-4b53-9158-118f1abd2bcb"]},{"id":"ITEM-2","itemData":{"DOI":"10.1088/0957-0233/11/1/309","ISSN":"09570233","abstract":"Electrostatic sensing technology in combination with cross-correlation signal processing techniques offers a promising and cost effective solution to the on-line continuous velocity measurement of particles in a stack. This paper presents the principle, design and evaluation of a novel instrumentation system, called 'StackFlow 2000', which has recently been developed for the velocity measurement of particles in a stack. Experiments with aloxite, building plaster and icing sugar as test materials were conducted on a 300 mm bore stack-flow test facility over a velocity range of 2.5 to 22 m s -1 for particle-mass concentrations of between 0.1 and 10 mg m -3 . The performance of the system was quantified in terms of repeatability, linearity, response time and the lower limit of mass concentration. The accuracy of the system was studied by comparing the measured particle velocity to the air velocity in the duct. Effects of sensor contamination on the measurement and the suitability of the system for a wider range of stack sizes are also included. Results obtained from the test facility have demonstrated that the system is capable of providing highly repeatable velocity readings with nonlinearity no greater than ±1%, and a response time of less than 1 s.","author":[{"dropping-particle":"","family":"Yan","given":"Yong.","non-dropping-particle":"","parse-names":false,"suffix":""},{"dropping-particle":"","family":"Ma","given":"J.","non-dropping-particle":"","parse-names":false,"suffix":""}],"container-title":"Measurement Science and Technology","id":"ITEM-2","issue":"1","issued":{"date-parts":[["2000"]]},"title":"Measurement of Particulate Velocity Under Stack-Flow Conditions","type":"article-journal","volume":"11"},"uris":["http://www.mendeley.com/documents/?uuid=506838f5-a3de-4a31-93f5-3057edc773d1"]}],"mendeley":{"formattedCitation":"[24,36]","plainTextFormattedCitation":"[24,36]","previouslyFormattedCitation":"[24,36]"},"properties":{"noteIndex":0},"schema":"https://github.com/citation-style-language/schema/raw/master/csl-citation.json"}</w:instrText>
      </w:r>
      <w:r w:rsidRPr="002A03AC">
        <w:fldChar w:fldCharType="separate"/>
      </w:r>
      <w:r w:rsidR="00757D97" w:rsidRPr="00757D97">
        <w:rPr>
          <w:noProof/>
        </w:rPr>
        <w:t>[24,36]</w:t>
      </w:r>
      <w:r w:rsidRPr="002A03AC">
        <w:fldChar w:fldCharType="end"/>
      </w:r>
      <w:r w:rsidRPr="002A03AC">
        <w:t>, the electrification of particles is expected when they come into contact with other surfaces. The electrostatic charge is due to collisions between particles, the surface of the stack, and friction between particles and the air stream. The amount of charge is dependent upon physical and chemical properties of the particles as well as external influence</w:t>
      </w:r>
      <w:r w:rsidR="00BE2C8A">
        <w:t>s</w:t>
      </w:r>
      <w:r w:rsidRPr="002A03AC">
        <w:t xml:space="preserve"> such as humidity and temperature.</w:t>
      </w:r>
    </w:p>
    <w:p w14:paraId="56FCB474" w14:textId="3563DB79" w:rsidR="00B049F8" w:rsidRPr="002A03AC" w:rsidRDefault="00B049F8" w:rsidP="0082306F">
      <w:pPr>
        <w:spacing w:line="480" w:lineRule="auto"/>
      </w:pPr>
      <w:r w:rsidRPr="002A03AC">
        <w:t xml:space="preserve">Measurement issues with triboelectric and electrodynamic devices </w:t>
      </w:r>
      <w:r w:rsidR="002F6029">
        <w:t xml:space="preserve">are that they </w:t>
      </w:r>
      <w:r w:rsidRPr="002A03AC">
        <w:t>can be affected by changes in particle size distribution, changing particle type, changes in particle characteristics or changes in charge on the particulate</w:t>
      </w:r>
      <w:r>
        <w:t xml:space="preserve"> </w:t>
      </w:r>
      <w:r>
        <w:fldChar w:fldCharType="begin" w:fldLock="1"/>
      </w:r>
      <w:r w:rsidR="00F52213">
        <w:instrText>ADDIN CSL_CITATION {"citationItems":[{"id":"ITEM-1","itemData":{"DOI":"10.21307/ijssis-2017-441","ISSN":"11785608","abstract":"In many industries where flow parameters measurement is essential to control manufacturing process, the use of a reliable, cost effective and high accuracy instrument is an important issue. Appropriate measurement method and design leads to improvement of pneumatic conveyors operation and process efficiency. This paper present an instrumentation design based on passive charge detection using a single electrostatic sensor. Two different sensor electrodes are applied to show the flexibility of electrostatic sensor application. A time domain signal processing algorithm is developed to measurement of mass flow rate and concentration profile from acquired electrical charge signal. The findings is led to a low cost and high accuracy design, the experimental test results of the design shows less than ±5% error between measured parameters and reference reading acquired from the manual weighing.","author":[{"dropping-particle":"","family":"Rahmat","given":"Mohd Fua ad","non-dropping-particle":"","parse-names":false,"suffix":""},{"dropping-particle":"","family":"Tajdari","given":"Teimour","non-dropping-particle":"","parse-names":false,"suffix":""}],"container-title":"International Journal on Smart Sensing and Intelligent Systems","id":"ITEM-1","issue":"2","issued":{"date-parts":[["2011"]]},"title":"Particles Mass Flow Rate and Concentration Measurement using Electrostatic Sensor","type":"article-journal","volume":"4"},"uris":["http://www.mendeley.com/documents/?uuid=f63e2a8f-5a7a-4953-aafb-3e3c7891f60f"]}],"mendeley":{"formattedCitation":"[84]","plainTextFormattedCitation":"[84]","previouslyFormattedCitation":"[84]"},"properties":{"noteIndex":0},"schema":"https://github.com/citation-style-language/schema/raw/master/csl-citation.json"}</w:instrText>
      </w:r>
      <w:r>
        <w:fldChar w:fldCharType="separate"/>
      </w:r>
      <w:r w:rsidR="00757D97" w:rsidRPr="00757D97">
        <w:rPr>
          <w:noProof/>
        </w:rPr>
        <w:t>[84]</w:t>
      </w:r>
      <w:r>
        <w:fldChar w:fldCharType="end"/>
      </w:r>
      <w:r w:rsidR="00CA69EA">
        <w:t xml:space="preserve">. </w:t>
      </w:r>
      <w:r w:rsidRPr="002A03AC">
        <w:t>If the application is subject</w:t>
      </w:r>
      <w:r>
        <w:t>ed</w:t>
      </w:r>
      <w:r w:rsidRPr="002A03AC">
        <w:t xml:space="preserve"> to any of these changing conditions then probe electrification may not be the best method of measurement </w:t>
      </w:r>
      <w:r w:rsidRPr="002A03AC">
        <w:fldChar w:fldCharType="begin" w:fldLock="1"/>
      </w:r>
      <w:r w:rsidR="00F52213">
        <w:instrText>ADDIN CSL_CITATION {"citationItems":[{"id":"ITEM-1","itemData":{"DOI":"10.1109/mim.2005.1518620","ISSN":"1094-6969","author":[{"dropping-particle":"","family":"Yan","given":"Yong","non-dropping-particle":"","parse-names":false,"suffix":""}],"container-title":"IEEE Instrumentation &amp; Measurement Magazine","id":"ITEM-1","issue":"4","issued":{"date-parts":[["2005"]]},"publisher":"IEEE","title":"Continuous Measurement of Particulate Emissions","type":"article-journal","volume":"8"},"uris":["http://www.mendeley.com/documents/?uuid=11226015-b0f9-4b53-9158-118f1abd2bcb"]}],"mendeley":{"formattedCitation":"[24]","plainTextFormattedCitation":"[24]","previouslyFormattedCitation":"[24]"},"properties":{"noteIndex":0},"schema":"https://github.com/citation-style-language/schema/raw/master/csl-citation.json"}</w:instrText>
      </w:r>
      <w:r w:rsidRPr="002A03AC">
        <w:fldChar w:fldCharType="separate"/>
      </w:r>
      <w:r w:rsidR="00757D97" w:rsidRPr="00757D97">
        <w:rPr>
          <w:noProof/>
        </w:rPr>
        <w:t>[24]</w:t>
      </w:r>
      <w:r w:rsidRPr="002A03AC">
        <w:fldChar w:fldCharType="end"/>
      </w:r>
      <w:r w:rsidRPr="002A03AC">
        <w:t>. An example application could be an incinerator where fuel type is subject</w:t>
      </w:r>
      <w:r>
        <w:t>ed</w:t>
      </w:r>
      <w:r w:rsidRPr="002A03AC">
        <w:t xml:space="preserve"> to change and electrostatic precipitators are used. This is confirmed by Yan </w:t>
      </w:r>
      <w:r w:rsidRPr="002A03AC">
        <w:fldChar w:fldCharType="begin" w:fldLock="1"/>
      </w:r>
      <w:r w:rsidR="00F52213">
        <w:instrText>ADDIN CSL_CITATION {"citationItems":[{"id":"ITEM-1","itemData":{"DOI":"10.1109/mim.2005.1518620","ISSN":"1094-6969","author":[{"dropping-particle":"","family":"Yan","given":"Yong","non-dropping-particle":"","parse-names":false,"suffix":""}],"container-title":"IEEE Instrumentation &amp; Measurement Magazine","id":"ITEM-1","issue":"4","issued":{"date-parts":[["2005"]]},"publisher":"IEEE","title":"Continuous Measurement of Particulate Emissions","type":"article-journal","volume":"8"},"uris":["http://www.mendeley.com/documents/?uuid=11226015-b0f9-4b53-9158-118f1abd2bcb"]}],"mendeley":{"formattedCitation":"[24]","plainTextFormattedCitation":"[24]","previouslyFormattedCitation":"[24]"},"properties":{"noteIndex":0},"schema":"https://github.com/citation-style-language/schema/raw/master/csl-citation.json"}</w:instrText>
      </w:r>
      <w:r w:rsidRPr="002A03AC">
        <w:fldChar w:fldCharType="separate"/>
      </w:r>
      <w:r w:rsidR="00757D97" w:rsidRPr="00757D97">
        <w:rPr>
          <w:noProof/>
        </w:rPr>
        <w:t>[24]</w:t>
      </w:r>
      <w:r w:rsidRPr="002A03AC">
        <w:fldChar w:fldCharType="end"/>
      </w:r>
      <w:r w:rsidRPr="002A03AC">
        <w:t xml:space="preserve"> </w:t>
      </w:r>
      <w:r w:rsidRPr="002A03AC">
        <w:lastRenderedPageBreak/>
        <w:t>who explains that a limitation of both methods of probe electrification is that they are sensitive to changes in physical and chemical characteristics of particulate as well as to changes in humidity and temperature of the source.</w:t>
      </w:r>
    </w:p>
    <w:p w14:paraId="2BD90F1A" w14:textId="76993229" w:rsidR="002A26E2" w:rsidRPr="002A03AC" w:rsidRDefault="002A26E2" w:rsidP="0082306F">
      <w:pPr>
        <w:pStyle w:val="Heading4"/>
        <w:spacing w:line="480" w:lineRule="auto"/>
      </w:pPr>
      <w:r w:rsidRPr="002A03AC">
        <w:t>Electrodynamic</w:t>
      </w:r>
    </w:p>
    <w:p w14:paraId="3F1A456F" w14:textId="5CDB11DB" w:rsidR="002A26E2" w:rsidRPr="002A03AC" w:rsidRDefault="002A26E2" w:rsidP="0082306F">
      <w:pPr>
        <w:spacing w:line="480" w:lineRule="auto"/>
      </w:pPr>
      <w:r w:rsidRPr="002A03AC">
        <w:t xml:space="preserve">Probe electrification is a measurement of contact charge transfer, measuring charge transferred to a probe inserted into a stack. When two materials make contact, due to the flow of particles in a stack there is a net transfer of electrons from one material to another </w:t>
      </w:r>
      <w:r w:rsidRPr="002A03AC">
        <w:fldChar w:fldCharType="begin" w:fldLock="1"/>
      </w:r>
      <w:r w:rsidR="00F52213">
        <w:instrText>ADDIN CSL_CITATION {"citationItems":[{"id":"ITEM-1","itemData":{"author":[{"dropping-particle":"","family":"Jahnke","given":"James A","non-dropping-particle":"","parse-names":false,"suffix":""}],"id":"ITEM-1","issued":{"date-parts":[["2000"]]},"title":"Continuous Emission Monitoring","type":"book"},"uris":["http://www.mendeley.com/documents/?uuid=73d7c151-7588-4059-9af1-56f52316b1d4"]},{"id":"ITEM-2","itemData":{"DOI":"10.1088/0957-0233/11/1/309","ISSN":"09570233","abstract":"Electrostatic sensing technology in combination with cross-correlation signal processing techniques offers a promising and cost effective solution to the on-line continuous velocity measurement of particles in a stack. This paper presents the principle, design and evaluation of a novel instrumentation system, called 'StackFlow 2000', which has recently been developed for the velocity measurement of particles in a stack. Experiments with aloxite, building plaster and icing sugar as test materials were conducted on a 300 mm bore stack-flow test facility over a velocity range of 2.5 to 22 m s -1 for particle-mass concentrations of between 0.1 and 10 mg m -3 . The performance of the system was quantified in terms of repeatability, linearity, response time and the lower limit of mass concentration. The accuracy of the system was studied by comparing the measured particle velocity to the air velocity in the duct. Effects of sensor contamination on the measurement and the suitability of the system for a wider range of stack sizes are also included. Results obtained from the test facility have demonstrated that the system is capable of providing highly repeatable velocity readings with nonlinearity no greater than ±1%, and a response time of less than 1 s.","author":[{"dropping-particle":"","family":"Yan","given":"Yong.","non-dropping-particle":"","parse-names":false,"suffix":""},{"dropping-particle":"","family":"Ma","given":"J.","non-dropping-particle":"","parse-names":false,"suffix":""}],"container-title":"Measurement Science and Technology","id":"ITEM-2","issue":"1","issued":{"date-parts":[["2000"]]},"title":"Measurement of Particulate Velocity Under Stack-Flow Conditions","type":"article-journal","volume":"11"},"uris":["http://www.mendeley.com/documents/?uuid=506838f5-a3de-4a31-93f5-3057edc773d1"]}],"mendeley":{"formattedCitation":"[6,36]","plainTextFormattedCitation":"[6,36]","previouslyFormattedCitation":"[6,36]"},"properties":{"noteIndex":0},"schema":"https://github.com/citation-style-language/schema/raw/master/csl-citation.json"}</w:instrText>
      </w:r>
      <w:r w:rsidRPr="002A03AC">
        <w:fldChar w:fldCharType="separate"/>
      </w:r>
      <w:r w:rsidR="00757D97" w:rsidRPr="00757D97">
        <w:rPr>
          <w:noProof/>
        </w:rPr>
        <w:t>[6,36]</w:t>
      </w:r>
      <w:r w:rsidRPr="002A03AC">
        <w:fldChar w:fldCharType="end"/>
      </w:r>
      <w:r w:rsidRPr="002A03AC">
        <w:t xml:space="preserve">. Electrodynamic particulate monitors measure </w:t>
      </w:r>
      <w:r w:rsidR="00C10611">
        <w:t>AC.</w:t>
      </w:r>
      <w:r w:rsidRPr="002A03AC">
        <w:t xml:space="preserve"> </w:t>
      </w:r>
      <w:r w:rsidR="00D63380">
        <w:t>The</w:t>
      </w:r>
      <w:r w:rsidRPr="002A03AC">
        <w:t xml:space="preserve"> AC current produced is directly related to the particulate concentration. Two types of interaction take place to produce the charge</w:t>
      </w:r>
      <w:r w:rsidR="00B25E40">
        <w:t>.</w:t>
      </w:r>
      <w:r w:rsidRPr="002A03AC">
        <w:t xml:space="preserve"> </w:t>
      </w:r>
      <w:r w:rsidR="00B25E40">
        <w:t>D</w:t>
      </w:r>
      <w:r w:rsidRPr="002A03AC">
        <w:t>irect collision with the probe</w:t>
      </w:r>
      <w:r w:rsidR="002C74D3">
        <w:t>,</w:t>
      </w:r>
      <w:r w:rsidRPr="002A03AC">
        <w:t xml:space="preserve"> and </w:t>
      </w:r>
      <w:r w:rsidRPr="00B831D4">
        <w:t>charge induction where charge on the particle repels charge in the probe as it passes in</w:t>
      </w:r>
      <w:r>
        <w:t xml:space="preserve"> close proximity.</w:t>
      </w:r>
      <w:r w:rsidRPr="002A03AC">
        <w:t xml:space="preserve"> </w:t>
      </w:r>
      <w:r w:rsidRPr="002A03AC">
        <w:fldChar w:fldCharType="begin" w:fldLock="1"/>
      </w:r>
      <w:r w:rsidR="00F52213">
        <w:instrText>ADDIN CSL_CITATION {"citationItems":[{"id":"ITEM-1","itemData":{"author":[{"dropping-particle":"","family":"William Averdieck","given":"","non-dropping-particle":"","parse-names":false,"suffix":""}],"id":"ITEM-1","issued":{"date-parts":[["1997"]]},"title":"Electrodynamic Technology Monitors Emissions with Precision","type":"report"},"uris":["http://www.mendeley.com/documents/?uuid=be386130-92f0-4a90-ad83-ba4f2fb071ed"]}],"mendeley":{"formattedCitation":"[85]","plainTextFormattedCitation":"[85]","previouslyFormattedCitation":"[85]"},"properties":{"noteIndex":0},"schema":"https://github.com/citation-style-language/schema/raw/master/csl-citation.json"}</w:instrText>
      </w:r>
      <w:r w:rsidRPr="002A03AC">
        <w:fldChar w:fldCharType="separate"/>
      </w:r>
      <w:r w:rsidR="00757D97" w:rsidRPr="00757D97">
        <w:rPr>
          <w:noProof/>
        </w:rPr>
        <w:t>[85]</w:t>
      </w:r>
      <w:r w:rsidRPr="002A03AC">
        <w:fldChar w:fldCharType="end"/>
      </w:r>
      <w:r w:rsidRPr="002A03AC">
        <w:t>.</w:t>
      </w:r>
      <w:r w:rsidR="001B2DBE">
        <w:t xml:space="preserve"> </w:t>
      </w:r>
      <w:r w:rsidRPr="002A03AC">
        <w:t xml:space="preserve">The </w:t>
      </w:r>
      <w:r>
        <w:t>AC signal</w:t>
      </w:r>
      <w:r w:rsidRPr="002A03AC">
        <w:t xml:space="preserve"> is measured and analysed</w:t>
      </w:r>
      <w:r>
        <w:t xml:space="preserve"> by the measurement device to give an output in mg/m</w:t>
      </w:r>
      <w:r>
        <w:rPr>
          <w:vertAlign w:val="superscript"/>
        </w:rPr>
        <w:t>3</w:t>
      </w:r>
      <w:r>
        <w:t xml:space="preserve"> which can then be calibrated against the SRM to give meaningful results</w:t>
      </w:r>
      <w:r w:rsidRPr="002A03AC">
        <w:t xml:space="preserve">. This signal can be amplified to higher levels than with the triboelectric method. Electrodynamic systems are not affected by build-up of particulate matter on the probe unlike the use of triboelectric measurement. In electrodynamic measurements, triboelectric current is also produced but is filtered out </w:t>
      </w:r>
      <w:r w:rsidRPr="002A03AC">
        <w:fldChar w:fldCharType="begin" w:fldLock="1"/>
      </w:r>
      <w:r w:rsidR="00F52213">
        <w:instrText>ADDIN CSL_CITATION {"citationItems":[{"id":"ITEM-1","itemData":{"author":[{"dropping-particle":"","family":"William Averdieck","given":"","non-dropping-particle":"","parse-names":false,"suffix":""}],"id":"ITEM-1","issued":{"date-parts":[["2014"]]},"title":"Electrodynamic Technology for Particulate Monitoring","type":"report"},"uris":["http://www.mendeley.com/documents/?uuid=50c6ab25-586e-4d6f-9af3-02b45f6a4f5a"]}],"mendeley":{"formattedCitation":"[83]","plainTextFormattedCitation":"[83]","previouslyFormattedCitation":"[83]"},"properties":{"noteIndex":0},"schema":"https://github.com/citation-style-language/schema/raw/master/csl-citation.json"}</w:instrText>
      </w:r>
      <w:r w:rsidRPr="002A03AC">
        <w:fldChar w:fldCharType="separate"/>
      </w:r>
      <w:r w:rsidR="00757D97" w:rsidRPr="00757D97">
        <w:rPr>
          <w:noProof/>
        </w:rPr>
        <w:t>[83]</w:t>
      </w:r>
      <w:r w:rsidRPr="002A03AC">
        <w:fldChar w:fldCharType="end"/>
      </w:r>
      <w:r w:rsidRPr="002A03AC">
        <w:t>.</w:t>
      </w:r>
    </w:p>
    <w:p w14:paraId="2EBF7D95" w14:textId="235C8AE2" w:rsidR="00284DF0" w:rsidRPr="002A03AC" w:rsidRDefault="00284DF0" w:rsidP="0082306F">
      <w:pPr>
        <w:pStyle w:val="Heading4"/>
        <w:spacing w:line="480" w:lineRule="auto"/>
      </w:pPr>
      <w:r w:rsidRPr="002A03AC">
        <w:t>Triboelectric</w:t>
      </w:r>
    </w:p>
    <w:p w14:paraId="26BF7865" w14:textId="2DE7B288" w:rsidR="00520DF0" w:rsidRDefault="00284DF0" w:rsidP="0082306F">
      <w:pPr>
        <w:spacing w:line="480" w:lineRule="auto"/>
      </w:pPr>
      <w:r w:rsidRPr="002A03AC">
        <w:t xml:space="preserve">In triboelectric systems the magnitude of DC triboelectric current, produced by particles colliding and rubbing against a grounded sensor inserted in a stack, is measured and amplified </w:t>
      </w:r>
      <w:r w:rsidRPr="002A03AC">
        <w:fldChar w:fldCharType="begin" w:fldLock="1"/>
      </w:r>
      <w:r w:rsidR="00F52213">
        <w:instrText>ADDIN CSL_CITATION {"citationItems":[{"id":"ITEM-1","itemData":{"author":[{"dropping-particle":"","family":"William Averdieck","given":"","non-dropping-particle":"","parse-names":false,"suffix":""}],"id":"ITEM-1","issued":{"date-parts":[["2014"]]},"title":"Electrodynamic Technology for Particulate Monitoring","type":"report"},"uris":["http://www.mendeley.com/documents/?uuid=50c6ab25-586e-4d6f-9af3-02b45f6a4f5a"]}],"mendeley":{"formattedCitation":"[83]","plainTextFormattedCitation":"[83]","previouslyFormattedCitation":"[83]"},"properties":{"noteIndex":0},"schema":"https://github.com/citation-style-language/schema/raw/master/csl-citation.json"}</w:instrText>
      </w:r>
      <w:r w:rsidRPr="002A03AC">
        <w:fldChar w:fldCharType="separate"/>
      </w:r>
      <w:r w:rsidR="00757D97" w:rsidRPr="00757D97">
        <w:rPr>
          <w:noProof/>
        </w:rPr>
        <w:t>[83]</w:t>
      </w:r>
      <w:r w:rsidRPr="002A03AC">
        <w:fldChar w:fldCharType="end"/>
      </w:r>
      <w:r w:rsidRPr="002A03AC">
        <w:t xml:space="preserve">. Triboelectric </w:t>
      </w:r>
      <w:r w:rsidR="000A7A32">
        <w:t>instruments</w:t>
      </w:r>
      <w:r w:rsidRPr="002A03AC">
        <w:t xml:space="preserve"> detect three separate effects when particles impact or pass close to the probe. Castellani </w:t>
      </w:r>
      <w:r w:rsidRPr="002A03AC">
        <w:fldChar w:fldCharType="begin" w:fldLock="1"/>
      </w:r>
      <w:r w:rsidR="00F52213">
        <w:instrText>ADDIN CSL_CITATION {"citationItems":[{"id":"ITEM-1","itemData":{"DOI":"10.3390/su6074287","ISSN":"20711050","abstract":"The installation and operation of continuous particulate emission monitors in industrial processes has become well developed and common practice in industrial stacks and ducts over the past 30 years, reflecting regulatory monitoring requirements. Continuous emissions monitoring equipment is installed not only for regulatory compliance, but also for the monitoring of plant performance, calculation of emissions inventories and compilation of environmental impact assessments. Particulate matter (PM) entrained in flue gases is produced by the combustion of fuels or wastes. The size and quantity of particles released depends on the type of fuel and the design of the plant. The present work provides an overview of the main industrial emission sources, a description of the main types of monitoring systems offered by manufacturers and a comparative analysis of the currently available technologies for measuring dust releases to atmosphere.","author":[{"dropping-particle":"","family":"Castellani","given":"Beatrice","non-dropping-particle":"","parse-names":false,"suffix":""},{"dropping-particle":"","family":"Morini","given":"Elena","non-dropping-particle":"","parse-names":false,"suffix":""},{"dropping-particle":"","family":"Filipponi","given":"Mirko","non-dropping-particle":"","parse-names":false,"suffix":""},{"dropping-particle":"","family":"Nicolini","given":"Andrea","non-dropping-particle":"","parse-names":false,"suffix":""},{"dropping-particle":"","family":"Palombo","given":"Massimo","non-dropping-particle":"","parse-names":false,"suffix":""},{"dropping-particle":"","family":"Cotana","given":"Franco","non-dropping-particle":"","parse-names":false,"suffix":""},{"dropping-particle":"","family":"Rossi","given":"Federico","non-dropping-particle":"","parse-names":false,"suffix":""}],"container-title":"Sustainability (Switzerland)","id":"ITEM-1","issued":{"date-parts":[["2014"]]},"title":"Comparative Analysis of Monitoring Devices for Particulate Content in Exhaust Gases","type":"article-journal"},"uris":["http://www.mendeley.com/documents/?uuid=c3b07e6f-c242-47cd-ac72-2a65e5b57c8d"]}],"mendeley":{"formattedCitation":"[35]","plainTextFormattedCitation":"[35]","previouslyFormattedCitation":"[35]"},"properties":{"noteIndex":0},"schema":"https://github.com/citation-style-language/schema/raw/master/csl-citation.json"}</w:instrText>
      </w:r>
      <w:r w:rsidRPr="002A03AC">
        <w:fldChar w:fldCharType="separate"/>
      </w:r>
      <w:r w:rsidR="00757D97" w:rsidRPr="00757D97">
        <w:rPr>
          <w:noProof/>
        </w:rPr>
        <w:t>[35]</w:t>
      </w:r>
      <w:r w:rsidRPr="002A03AC">
        <w:fldChar w:fldCharType="end"/>
      </w:r>
      <w:r w:rsidRPr="002A03AC">
        <w:t xml:space="preserve"> describes the three effects as</w:t>
      </w:r>
      <w:r w:rsidR="00027AD4">
        <w:t>:</w:t>
      </w:r>
    </w:p>
    <w:p w14:paraId="73C2C158" w14:textId="284635C8" w:rsidR="00520DF0" w:rsidRDefault="00816266">
      <w:pPr>
        <w:pStyle w:val="ListParagraph"/>
        <w:numPr>
          <w:ilvl w:val="0"/>
          <w:numId w:val="17"/>
        </w:numPr>
        <w:spacing w:line="480" w:lineRule="auto"/>
      </w:pPr>
      <w:r>
        <w:t>A</w:t>
      </w:r>
      <w:r w:rsidR="00284DF0" w:rsidRPr="002A03AC">
        <w:t xml:space="preserve"> particle striking the conductor causes a charge transfer to take place between the particle and conductor</w:t>
      </w:r>
      <w:r>
        <w:t>.</w:t>
      </w:r>
    </w:p>
    <w:p w14:paraId="3FC9B490" w14:textId="128416A6" w:rsidR="00520DF0" w:rsidRDefault="00816266">
      <w:pPr>
        <w:pStyle w:val="ListParagraph"/>
        <w:numPr>
          <w:ilvl w:val="0"/>
          <w:numId w:val="17"/>
        </w:numPr>
        <w:spacing w:line="480" w:lineRule="auto"/>
      </w:pPr>
      <w:r>
        <w:t>A</w:t>
      </w:r>
      <w:r w:rsidR="00284DF0" w:rsidRPr="002A03AC">
        <w:t xml:space="preserve"> particle striking the conductor rubbing on the surface causing a frictional charge</w:t>
      </w:r>
      <w:r>
        <w:t>.</w:t>
      </w:r>
    </w:p>
    <w:p w14:paraId="410F4B1B" w14:textId="7CF392C7" w:rsidR="008C04B1" w:rsidRDefault="00816266">
      <w:pPr>
        <w:pStyle w:val="ListParagraph"/>
        <w:numPr>
          <w:ilvl w:val="0"/>
          <w:numId w:val="17"/>
        </w:numPr>
        <w:spacing w:line="480" w:lineRule="auto"/>
      </w:pPr>
      <w:r>
        <w:lastRenderedPageBreak/>
        <w:t>C</w:t>
      </w:r>
      <w:r w:rsidR="00284DF0" w:rsidRPr="002A03AC">
        <w:t>harged particles passing close to the conductor inducing a charge of equal and opposite magnitude</w:t>
      </w:r>
      <w:r w:rsidR="008339DA">
        <w:t>.</w:t>
      </w:r>
    </w:p>
    <w:p w14:paraId="13E0E6CB" w14:textId="5E77464E" w:rsidR="00284DF0" w:rsidRPr="00520DF0" w:rsidRDefault="00284DF0" w:rsidP="0082306F">
      <w:pPr>
        <w:spacing w:line="480" w:lineRule="auto"/>
      </w:pPr>
      <w:r w:rsidRPr="002A03AC">
        <w:t xml:space="preserve">The charge generated by 1 and 2 are dependent upon velocity, </w:t>
      </w:r>
      <w:r w:rsidR="00096BDF" w:rsidRPr="002A03AC">
        <w:t>mass,</w:t>
      </w:r>
      <w:r w:rsidRPr="002A03AC">
        <w:t xml:space="preserve"> and charge history and </w:t>
      </w:r>
      <w:r w:rsidR="00D709D6">
        <w:t>3</w:t>
      </w:r>
      <w:r w:rsidRPr="002A03AC">
        <w:t xml:space="preserve"> is an inductive charge.</w:t>
      </w:r>
    </w:p>
    <w:p w14:paraId="23CFA670" w14:textId="475F5CDF" w:rsidR="00284DF0" w:rsidRDefault="00284DF0" w:rsidP="0082306F">
      <w:pPr>
        <w:spacing w:line="480" w:lineRule="auto"/>
      </w:pPr>
      <w:r w:rsidRPr="002A03AC">
        <w:t>Triboelectric systems can be affected by a build-up of particulate on and around the probe in the stack</w:t>
      </w:r>
      <w:r w:rsidR="00D210C5">
        <w:t>,</w:t>
      </w:r>
      <w:r>
        <w:t xml:space="preserve"> and have limited sensitivity to submicron particles which do not contribute proportionately to mass </w:t>
      </w:r>
      <w:r>
        <w:fldChar w:fldCharType="begin" w:fldLock="1"/>
      </w:r>
      <w:r w:rsidR="00F52213">
        <w:instrText>ADDIN CSL_CITATION {"citationItems":[{"id":"ITEM-1","itemData":{"DOI":"10.1080/00022470.1975.10470141","ISSN":"00022470","author":[{"dropping-particle":"","family":"Nader","given":"John S.","non-dropping-particle":"","parse-names":false,"suffix":""}],"container-title":"Journal of the Air Pollution Control Association","id":"ITEM-1","issue":"8","issued":{"date-parts":[["1975"]]},"title":"Current Technology for Continuous Monitoring of Particulate Emissions","type":"article-journal","volume":"25"},"uris":["http://www.mendeley.com/documents/?uuid=df135c1b-eaab-445a-a790-06b546977348"]}],"mendeley":{"formattedCitation":"[86]","plainTextFormattedCitation":"[86]","previouslyFormattedCitation":"[86]"},"properties":{"noteIndex":0},"schema":"https://github.com/citation-style-language/schema/raw/master/csl-citation.json"}</w:instrText>
      </w:r>
      <w:r>
        <w:fldChar w:fldCharType="separate"/>
      </w:r>
      <w:r w:rsidR="00757D97" w:rsidRPr="00757D97">
        <w:rPr>
          <w:noProof/>
        </w:rPr>
        <w:t>[86]</w:t>
      </w:r>
      <w:r>
        <w:fldChar w:fldCharType="end"/>
      </w:r>
      <w:r w:rsidRPr="002A03AC">
        <w:t xml:space="preserve">. This then creates unreliability with readings and requires a regular maintenance program to minimise inaccuracies due to contamination of the probe </w:t>
      </w:r>
      <w:r w:rsidRPr="002A03AC">
        <w:fldChar w:fldCharType="begin" w:fldLock="1"/>
      </w:r>
      <w:r w:rsidR="00F52213">
        <w:instrText>ADDIN CSL_CITATION {"citationItems":[{"id":"ITEM-1","itemData":{"author":[{"dropping-particle":"","family":"PCME Ltd","given":"","non-dropping-particle":"","parse-names":false,"suffix":""}],"container-title":"Technical report","id":"ITEM-1","issued":{"date-parts":[["2016"]]},"title":"Total Solution: Gas and Particulate Analysis in Cement Industry","type":"article-journal"},"uris":["http://www.mendeley.com/documents/?uuid=f57095d0-a332-4f9e-9623-ccab4d12472d"]}],"mendeley":{"formattedCitation":"[87]","plainTextFormattedCitation":"[87]","previouslyFormattedCitation":"[87]"},"properties":{"noteIndex":0},"schema":"https://github.com/citation-style-language/schema/raw/master/csl-citation.json"}</w:instrText>
      </w:r>
      <w:r w:rsidRPr="002A03AC">
        <w:fldChar w:fldCharType="separate"/>
      </w:r>
      <w:r w:rsidR="00757D97" w:rsidRPr="00757D97">
        <w:rPr>
          <w:noProof/>
        </w:rPr>
        <w:t>[87]</w:t>
      </w:r>
      <w:r w:rsidRPr="002A03AC">
        <w:fldChar w:fldCharType="end"/>
      </w:r>
      <w:r w:rsidRPr="002A03AC">
        <w:t>.</w:t>
      </w:r>
      <w:r>
        <w:t xml:space="preserve"> </w:t>
      </w:r>
      <w:r w:rsidRPr="002A03AC">
        <w:t xml:space="preserve">The amount of DC current measured is related to the </w:t>
      </w:r>
      <w:r>
        <w:t>particulate</w:t>
      </w:r>
      <w:r w:rsidRPr="002A03AC">
        <w:t xml:space="preserve"> concentration, although other parameters can affect the charge transfer. Averdieck</w:t>
      </w:r>
      <w:r w:rsidRPr="002A03AC">
        <w:rPr>
          <w:vertAlign w:val="superscript"/>
        </w:rPr>
        <w:t xml:space="preserve"> </w:t>
      </w:r>
      <w:r w:rsidRPr="002A03AC">
        <w:rPr>
          <w:vertAlign w:val="superscript"/>
        </w:rPr>
        <w:fldChar w:fldCharType="begin" w:fldLock="1"/>
      </w:r>
      <w:r w:rsidR="00F52213">
        <w:rPr>
          <w:vertAlign w:val="superscript"/>
        </w:rPr>
        <w:instrText>ADDIN CSL_CITATION {"citationItems":[{"id":"ITEM-1","itemData":{"author":[{"dropping-particle":"","family":"William Averdieck","given":"","non-dropping-particle":"","parse-names":false,"suffix":""}],"id":"ITEM-1","issued":{"date-parts":[["2014"]]},"title":"Electrodynamic Technology for Particulate Monitoring","type":"report"},"uris":["http://www.mendeley.com/documents/?uuid=50c6ab25-586e-4d6f-9af3-02b45f6a4f5a"]}],"mendeley":{"formattedCitation":"[83]","plainTextFormattedCitation":"[83]","previouslyFormattedCitation":"[83]"},"properties":{"noteIndex":0},"schema":"https://github.com/citation-style-language/schema/raw/master/csl-citation.json"}</w:instrText>
      </w:r>
      <w:r w:rsidRPr="002A03AC">
        <w:rPr>
          <w:vertAlign w:val="superscript"/>
        </w:rPr>
        <w:fldChar w:fldCharType="separate"/>
      </w:r>
      <w:r w:rsidR="00757D97" w:rsidRPr="00757D97">
        <w:rPr>
          <w:noProof/>
        </w:rPr>
        <w:t>[83]</w:t>
      </w:r>
      <w:r w:rsidRPr="002A03AC">
        <w:rPr>
          <w:vertAlign w:val="superscript"/>
        </w:rPr>
        <w:fldChar w:fldCharType="end"/>
      </w:r>
      <w:r w:rsidRPr="002A03AC">
        <w:rPr>
          <w:vertAlign w:val="superscript"/>
        </w:rPr>
        <w:t xml:space="preserve"> </w:t>
      </w:r>
      <w:r w:rsidRPr="002A03AC">
        <w:t xml:space="preserve">explains </w:t>
      </w:r>
      <w:r w:rsidR="009D215A">
        <w:t xml:space="preserve">that </w:t>
      </w:r>
      <w:r w:rsidRPr="002A03AC">
        <w:t xml:space="preserve">the factors </w:t>
      </w:r>
      <w:r w:rsidR="009D215A">
        <w:t>affecting</w:t>
      </w:r>
      <w:r w:rsidRPr="002A03AC">
        <w:t xml:space="preserve"> measurements </w:t>
      </w:r>
      <w:r w:rsidR="00C17323">
        <w:t>are</w:t>
      </w:r>
      <w:r w:rsidR="00EC46A5">
        <w:t xml:space="preserve"> </w:t>
      </w:r>
      <w:r w:rsidRPr="002A03AC">
        <w:t xml:space="preserve">the type of </w:t>
      </w:r>
      <w:r>
        <w:t xml:space="preserve">particulate which is dependent upon the </w:t>
      </w:r>
      <w:r w:rsidRPr="002A03AC">
        <w:t>fuel source</w:t>
      </w:r>
      <w:r w:rsidR="006948EC">
        <w:t>,</w:t>
      </w:r>
      <w:r w:rsidRPr="002A03AC">
        <w:t xml:space="preserve"> the energy of the particle</w:t>
      </w:r>
      <w:r w:rsidR="006948EC">
        <w:t>,</w:t>
      </w:r>
      <w:r w:rsidRPr="002A03AC">
        <w:t xml:space="preserve"> the material of the probe</w:t>
      </w:r>
      <w:r w:rsidR="006948EC">
        <w:t>, stack gas v</w:t>
      </w:r>
      <w:r w:rsidRPr="002A03AC">
        <w:t>elocity</w:t>
      </w:r>
      <w:r w:rsidR="00CD0F76">
        <w:t>,</w:t>
      </w:r>
      <w:r w:rsidRPr="002A03AC">
        <w:t xml:space="preserve"> and contamination that may build </w:t>
      </w:r>
      <w:r w:rsidR="0032788D">
        <w:t xml:space="preserve">up </w:t>
      </w:r>
      <w:r w:rsidRPr="002A03AC">
        <w:t>on the probe surface.</w:t>
      </w:r>
      <w:r>
        <w:t xml:space="preserve"> A typical triboelectric probe is shown in</w:t>
      </w:r>
      <w:r w:rsidR="00531E20">
        <w:t xml:space="preserve"> </w:t>
      </w:r>
      <w:r w:rsidR="00531E20">
        <w:fldChar w:fldCharType="begin"/>
      </w:r>
      <w:r w:rsidR="00531E20">
        <w:instrText xml:space="preserve"> REF _Ref128175183 \h </w:instrText>
      </w:r>
      <w:r w:rsidR="00531E20">
        <w:fldChar w:fldCharType="separate"/>
      </w:r>
      <w:r w:rsidR="00D9735C">
        <w:t xml:space="preserve">Figure </w:t>
      </w:r>
      <w:r w:rsidR="00D9735C">
        <w:rPr>
          <w:noProof/>
        </w:rPr>
        <w:t>2</w:t>
      </w:r>
      <w:r w:rsidR="00D9735C">
        <w:noBreakHyphen/>
      </w:r>
      <w:r w:rsidR="00D9735C">
        <w:rPr>
          <w:noProof/>
        </w:rPr>
        <w:t>6</w:t>
      </w:r>
      <w:r w:rsidR="00531E20">
        <w:fldChar w:fldCharType="end"/>
      </w:r>
      <w:r>
        <w:t>.</w:t>
      </w:r>
    </w:p>
    <w:p w14:paraId="578959E0" w14:textId="4E903F48" w:rsidR="009876BB" w:rsidRDefault="009876BB" w:rsidP="00CC65B3">
      <w:pPr>
        <w:jc w:val="center"/>
      </w:pPr>
      <w:r>
        <w:rPr>
          <w:noProof/>
        </w:rPr>
        <w:drawing>
          <wp:inline distT="0" distB="0" distL="0" distR="0" wp14:anchorId="622480B0" wp14:editId="2A91632C">
            <wp:extent cx="5649686" cy="2139445"/>
            <wp:effectExtent l="0" t="0" r="0" b="0"/>
            <wp:docPr id="24" name="Picture 24" descr="A picture containing ground,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ground, device&#10;&#10;Description automatically generated"/>
                    <pic:cNvPicPr/>
                  </pic:nvPicPr>
                  <pic:blipFill>
                    <a:blip r:embed="rId41"/>
                    <a:stretch>
                      <a:fillRect/>
                    </a:stretch>
                  </pic:blipFill>
                  <pic:spPr>
                    <a:xfrm>
                      <a:off x="0" y="0"/>
                      <a:ext cx="5650029" cy="2139575"/>
                    </a:xfrm>
                    <a:prstGeom prst="rect">
                      <a:avLst/>
                    </a:prstGeom>
                  </pic:spPr>
                </pic:pic>
              </a:graphicData>
            </a:graphic>
          </wp:inline>
        </w:drawing>
      </w:r>
    </w:p>
    <w:p w14:paraId="63F56550" w14:textId="21081E5A" w:rsidR="00735233" w:rsidRPr="00735233" w:rsidRDefault="00735233" w:rsidP="00735233">
      <w:pPr>
        <w:pStyle w:val="Caption"/>
        <w:jc w:val="center"/>
      </w:pPr>
      <w:bookmarkStart w:id="55" w:name="_Ref128175183"/>
      <w:bookmarkStart w:id="56" w:name="_Toc148210794"/>
      <w:r>
        <w:t xml:space="preserve">Figure </w:t>
      </w:r>
      <w:fldSimple w:instr=" STYLEREF 1 \s ">
        <w:r w:rsidR="00D9735C">
          <w:rPr>
            <w:noProof/>
          </w:rPr>
          <w:t>2</w:t>
        </w:r>
      </w:fldSimple>
      <w:r w:rsidR="00A534C3">
        <w:noBreakHyphen/>
      </w:r>
      <w:fldSimple w:instr=" SEQ Figure \* ARABIC \s 1 ">
        <w:r w:rsidR="00D9735C">
          <w:rPr>
            <w:noProof/>
          </w:rPr>
          <w:t>6</w:t>
        </w:r>
      </w:fldSimple>
      <w:bookmarkEnd w:id="55"/>
      <w:r>
        <w:t xml:space="preserve"> </w:t>
      </w:r>
      <w:r w:rsidR="002137AA">
        <w:t xml:space="preserve">Triboelectric probe by </w:t>
      </w:r>
      <w:r w:rsidRPr="001B3A86">
        <w:t>Auburn Systems LLC</w:t>
      </w:r>
      <w:bookmarkEnd w:id="56"/>
    </w:p>
    <w:p w14:paraId="109A4B69" w14:textId="77777777" w:rsidR="00AC79A3" w:rsidRPr="00AC79A3" w:rsidRDefault="00AC79A3" w:rsidP="00AC79A3"/>
    <w:p w14:paraId="1AB71087" w14:textId="77777777" w:rsidR="00392806" w:rsidRPr="002A03AC" w:rsidRDefault="00392806" w:rsidP="00107E08">
      <w:pPr>
        <w:pStyle w:val="Heading3"/>
      </w:pPr>
      <w:bookmarkStart w:id="57" w:name="_Toc16510432"/>
      <w:bookmarkStart w:id="58" w:name="_Toc148210984"/>
      <w:r w:rsidRPr="002A03AC">
        <w:t>Opacity</w:t>
      </w:r>
      <w:bookmarkEnd w:id="57"/>
      <w:bookmarkEnd w:id="58"/>
    </w:p>
    <w:p w14:paraId="1927FB06" w14:textId="3D90F7DB" w:rsidR="00285000" w:rsidRDefault="00285000" w:rsidP="001C6E19">
      <w:pPr>
        <w:spacing w:line="480" w:lineRule="auto"/>
      </w:pPr>
      <w:r w:rsidRPr="002A03AC">
        <w:t xml:space="preserve">As a beam of light hits a particle, it is either scattered </w:t>
      </w:r>
      <w:r>
        <w:t xml:space="preserve">by reradiating in all directions </w:t>
      </w:r>
      <w:r w:rsidRPr="002A03AC">
        <w:t>or absorbed</w:t>
      </w:r>
      <w:r>
        <w:t xml:space="preserve"> by transforming it into other forms of energy </w:t>
      </w:r>
      <w:r>
        <w:fldChar w:fldCharType="begin" w:fldLock="1"/>
      </w:r>
      <w:r w:rsidR="00F52213">
        <w:instrText>ADDIN CSL_CITATION {"citationItems":[{"id":"ITEM-1","itemData":{"DOI":"10.1080/00022470.1974.10469984","ISSN":"00022470","author":[{"dropping-particle":"","family":"Beutner","given":"Heinz P.","non-dropping-particle":"","parse-names":false,"suffix":""}],"container-title":"Journal of the Air Pollution Control Association","id":"ITEM-1","issued":{"date-parts":[["1974"]]},"title":"Measurement of Opacity and Particulate Emissions with an On-Stack Transmissometer","type":"article-journal"},"uris":["http://www.mendeley.com/documents/?uuid=2564f73c-32c1-4e23-8f2d-fc5a8d2c0cbe"]},{"id":"ITEM-2","itemData":{"DOI":"10.1016/j.jaerosci.2013.09.003","ISSN":"00218502","abstract":"Particulate emissions from motor vehicles have received increased attention over the past two decades owing to associations observed between ambient particulate matter (PM) levels and health effects. This has led to numerous changes in emissions regulations worldwide, including more stringent standards, the broadening of these to include non-road engines, and the adoption of new metrics. These changes have created a demand for new instruments that are capable of real time measurement, enhanced sensitivity, and on-board vehicle operation. In response, researchers and instrument manufacturers have developed an array of new and improved instruments and sampling methods. It is generally recognized that the exhaust aerosol concentration measured depends on both the sampling technique and the instrument used. Hence, many of the new instruments are complementary and offer merits in measuring a variety of particulate emissions attributes. However, selecting the best instrument for each application is not a straightforward task; it requires on one hand a clear measurement objective and, on the other, an understanding of the characteristics of the instrument employed.This paper reviews how vehicle exhaust particulate emission measurements have evolved over the years. The focus is on current and newly evolving instrumentation, including gravimetric filter measurement, chemical analysis of filters, light extinction, scattering and absorption instruments, and instruments based on the electrical detection of exhaust aerosols. Correlations between the various instruments are examined in the context of steadily more stringent exhaust emissions standards. The review concludes with a discussion of future instrument and sampling requirements for the changing nature of exhaust aerosols from current and future vehicles. © 2013 Elsevier Ltd.","author":[{"dropping-particle":"","family":"Giechaskiel","given":"Barouch","non-dropping-particle":"","parse-names":false,"suffix":""},{"dropping-particle":"","family":"Maricq","given":"Matti","non-dropping-particle":"","parse-names":false,"suffix":""},{"dropping-particle":"","family":"Ntziachristos","given":"Leonidas","non-dropping-particle":"","parse-names":false,"suffix":""},{"dropping-particle":"","family":"Dardiotis","given":"Christos","non-dropping-particle":"","parse-names":false,"suffix":""},{"dropping-particle":"","family":"Wang","given":"Xiaoliang","non-dropping-particle":"","parse-names":false,"suffix":""},{"dropping-particle":"","family":"Axmann","given":"Harald","non-dropping-particle":"","parse-names":false,"suffix":""},{"dropping-particle":"","family":"Bergmann","given":"Alexander","non-dropping-particle":"","parse-names":false,"suffix":""},{"dropping-particle":"","family":"Schindler","given":"Wolfgang","non-dropping-particle":"","parse-names":false,"suffix":""}],"container-title":"Journal of Aerosol Science","id":"ITEM-2","issue":"October 2017","issued":{"date-parts":[["2014"]]},"title":"Review of Motor Vehicle Particulate Emissions Sampling and Measurement: From Smoke and Filter Mass to Particle Number","type":"article-journal","volume":"67"},"uris":["http://www.mendeley.com/documents/?uuid=d2140dd8-fa74-492e-863d-b52d21c1eecf"]}],"mendeley":{"formattedCitation":"[71,88]","plainTextFormattedCitation":"[71,88]","previouslyFormattedCitation":"[71,88]"},"properties":{"noteIndex":0},"schema":"https://github.com/citation-style-language/schema/raw/master/csl-citation.json"}</w:instrText>
      </w:r>
      <w:r>
        <w:fldChar w:fldCharType="separate"/>
      </w:r>
      <w:r w:rsidR="00757D97" w:rsidRPr="00757D97">
        <w:rPr>
          <w:noProof/>
        </w:rPr>
        <w:t>[71,88]</w:t>
      </w:r>
      <w:r>
        <w:fldChar w:fldCharType="end"/>
      </w:r>
      <w:r w:rsidRPr="002A03AC">
        <w:t>. This characteristic of</w:t>
      </w:r>
      <w:r>
        <w:t xml:space="preserve"> </w:t>
      </w:r>
      <w:r w:rsidRPr="002A03AC">
        <w:lastRenderedPageBreak/>
        <w:t>particulate can therefore be used as a technique to measure mass concentration. The size, shape</w:t>
      </w:r>
      <w:r w:rsidR="0000416D">
        <w:t>,</w:t>
      </w:r>
      <w:r w:rsidRPr="002A03AC">
        <w:t xml:space="preserve"> and colour of particles as well as the type of light and receiver will determine how this light behaves in opacity measurement. </w:t>
      </w:r>
      <w:r>
        <w:t>Using optical techniques to measure t</w:t>
      </w:r>
      <w:r w:rsidRPr="002A03AC">
        <w:t>he mass concentration of the particulate is not a direct measurement</w:t>
      </w:r>
      <w:r>
        <w:t xml:space="preserve"> </w:t>
      </w:r>
      <w:r>
        <w:fldChar w:fldCharType="begin" w:fldLock="1"/>
      </w:r>
      <w:r w:rsidR="00F52213">
        <w:instrText>ADDIN CSL_CITATION {"citationItems":[{"id":"ITEM-1","itemData":{"DOI":"10.3390/s18010255","author":[{"dropping-particle":"","family":"Time","given":"Real","non-dropping-particle":"","parse-names":false,"suffix":""},{"dropping-particle":"","family":"Impactor","given":"Cascade","non-dropping-particle":"","parse-names":false,"suffix":""},{"dropping-particle":"","family":"On","given":"Based","non-dropping-particle":"","parse-names":false,"suffix":""},{"dropping-particle":"","family":"Measurement","given":"Concentration","non-dropping-particle":"","parse-names":false,"suffix":""}],"id":"ITEM-1","issued":{"date-parts":[["2018"]]},"title":"Real Time Cascade Impactor Based On Surface Acoustic Wave Delay Lines for PM10 and PM2.5 Mass Concentration Measurement","type":"article-journal"},"uris":["http://www.mendeley.com/documents/?uuid=e7514496-05fe-4e06-b2a7-2697eddc8464"]},{"id":"ITEM-2","itemData":{"DOI":"10.1080/10473289.1991.10466903","ISSN":"10473289","abstract":"The goal of continuous ambient particulate monitoring has been realized through the use of tapered element oscillating microbalance technology. This technology measures particle mass inertially as the mass deposits on a filter. As such, it is a direct mass measurement and eliminates the mass uncertainties inherent in indirect methods represented by optical or beta adsorption instrumentation. A description of the tapered element oscillating microbalance PM-10 measurement technique is given. Tests have been conducted on tapered element oscillating microbalance PM-10 monitors both in the United States and Europe. Test results presented include comparisons to samplers designated as EPA reference methods. © 1991, Air &amp; Waste Management Association.","author":[{"dropping-particle":"","family":"Patashnick","given":"Harvey","non-dropping-particle":"","parse-names":false,"suffix":""},{"dropping-particle":"","family":"Rupprecht","given":"Erich G.","non-dropping-particle":"","parse-names":false,"suffix":""}],"container-title":"Journal of the Air and Waste Management Association","id":"ITEM-2","issue":"8","issued":{"date-parts":[["1991"]]},"title":"Continuous PM-10 Measurements Ssing the Tapered Element Oscillating Microbalance","type":"article-journal","volume":"41"},"uris":["http://www.mendeley.com/documents/?uuid=6be79775-f39d-4532-8f7e-668c5e476f57"]}],"mendeley":{"formattedCitation":"[13,89]","plainTextFormattedCitation":"[13,89]","previouslyFormattedCitation":"[13,89]"},"properties":{"noteIndex":0},"schema":"https://github.com/citation-style-language/schema/raw/master/csl-citation.json"}</w:instrText>
      </w:r>
      <w:r>
        <w:fldChar w:fldCharType="separate"/>
      </w:r>
      <w:r w:rsidR="00757D97" w:rsidRPr="00757D97">
        <w:rPr>
          <w:noProof/>
        </w:rPr>
        <w:t>[13,89]</w:t>
      </w:r>
      <w:r>
        <w:fldChar w:fldCharType="end"/>
      </w:r>
      <w:r w:rsidRPr="002A03AC">
        <w:t xml:space="preserve">, and </w:t>
      </w:r>
      <w:r w:rsidR="00AA240F">
        <w:t>therefore</w:t>
      </w:r>
      <w:r w:rsidR="00A91E53">
        <w:t>,</w:t>
      </w:r>
      <w:r w:rsidR="00AA240F">
        <w:t xml:space="preserve"> </w:t>
      </w:r>
      <w:r w:rsidRPr="002A03AC">
        <w:t>a calibration procedure is required for all optical measurements.</w:t>
      </w:r>
      <w:r>
        <w:t xml:space="preserve"> </w:t>
      </w:r>
      <w:r w:rsidR="00795703">
        <w:t>The principal of operation is that o</w:t>
      </w:r>
      <w:r w:rsidRPr="002A03AC">
        <w:t xml:space="preserve">pacity measurement instruments measure the reduction in light passing through the stack due to </w:t>
      </w:r>
      <w:r w:rsidR="004C34A6">
        <w:t xml:space="preserve">the concentration of </w:t>
      </w:r>
      <w:r w:rsidRPr="002A03AC">
        <w:t>particulate</w:t>
      </w:r>
      <w:r w:rsidR="004C34A6">
        <w:t xml:space="preserve"> present.</w:t>
      </w:r>
    </w:p>
    <w:p w14:paraId="2DD5C2F6" w14:textId="231DAD70" w:rsidR="00285000" w:rsidRPr="002A03AC" w:rsidRDefault="00285000" w:rsidP="001C6E19">
      <w:pPr>
        <w:spacing w:line="480" w:lineRule="auto"/>
      </w:pPr>
      <w:r w:rsidRPr="002A03AC">
        <w:t>As explained by PCME</w:t>
      </w:r>
      <w:r w:rsidR="00573ECD">
        <w:t xml:space="preserve"> Ltd</w:t>
      </w:r>
      <w:r w:rsidRPr="002A03AC">
        <w:t xml:space="preserve"> </w:t>
      </w:r>
      <w:r w:rsidRPr="002A03AC">
        <w:fldChar w:fldCharType="begin" w:fldLock="1"/>
      </w:r>
      <w:r w:rsidR="00F52213">
        <w:instrText>ADDIN CSL_CITATION {"citationItems":[{"id":"ITEM-1","itemData":{"author":[{"dropping-particle":"","family":"PCME Ltd","given":"","non-dropping-particle":"","parse-names":false,"suffix":""}],"container-title":"Technical report","id":"ITEM-1","issued":{"date-parts":[["2016"]]},"title":"Total Solution: Gas and Particulate Analysis in Cement Industry","type":"article-journal"},"uris":["http://www.mendeley.com/documents/?uuid=f57095d0-a332-4f9e-9623-ccab4d12472d"]}],"mendeley":{"formattedCitation":"[87]","plainTextFormattedCitation":"[87]","previouslyFormattedCitation":"[87]"},"properties":{"noteIndex":0},"schema":"https://github.com/citation-style-language/schema/raw/master/csl-citation.json"}</w:instrText>
      </w:r>
      <w:r w:rsidRPr="002A03AC">
        <w:fldChar w:fldCharType="separate"/>
      </w:r>
      <w:r w:rsidR="00757D97" w:rsidRPr="00757D97">
        <w:rPr>
          <w:noProof/>
        </w:rPr>
        <w:t>[87]</w:t>
      </w:r>
      <w:r w:rsidRPr="002A03AC">
        <w:fldChar w:fldCharType="end"/>
      </w:r>
      <w:r w:rsidRPr="002A03AC">
        <w:t xml:space="preserve">, laser scatter systems are now replacing standard </w:t>
      </w:r>
      <w:r>
        <w:t>o</w:t>
      </w:r>
      <w:r w:rsidRPr="002A03AC">
        <w:t>pacity instruments due to increased performance and ease of installation as they can be installed in single point configuration. Manufacturers state that they can be used to measure low concentration</w:t>
      </w:r>
      <w:r w:rsidR="004A5FB5">
        <w:t>s</w:t>
      </w:r>
      <w:r w:rsidRPr="002A03AC">
        <w:t xml:space="preserve"> </w:t>
      </w:r>
      <w:r>
        <w:t xml:space="preserve">at </w:t>
      </w:r>
      <w:r w:rsidRPr="002A03AC">
        <w:t>levels of particulate</w:t>
      </w:r>
      <w:r>
        <w:t xml:space="preserve"> &lt;10</w:t>
      </w:r>
      <w:r w:rsidR="00FB3823">
        <w:t xml:space="preserve"> </w:t>
      </w:r>
      <w:r>
        <w:t>mg/m</w:t>
      </w:r>
      <w:r>
        <w:rPr>
          <w:vertAlign w:val="superscript"/>
        </w:rPr>
        <w:t>3</w:t>
      </w:r>
      <w:r w:rsidRPr="002A03AC">
        <w:t xml:space="preserve">, however, this would still have to be confirmed </w:t>
      </w:r>
      <w:r w:rsidR="00652072">
        <w:t>with</w:t>
      </w:r>
      <w:r w:rsidRPr="002A03AC">
        <w:t xml:space="preserve"> calibration</w:t>
      </w:r>
      <w:r w:rsidR="00652072">
        <w:t xml:space="preserve"> via the SRM</w:t>
      </w:r>
      <w:r w:rsidRPr="002A03AC">
        <w:t xml:space="preserve"> as with all methods of continuous emissions monitors. This brings into question the reliability of </w:t>
      </w:r>
      <w:r w:rsidR="00410BBC">
        <w:t>instruments</w:t>
      </w:r>
      <w:r w:rsidRPr="002A03AC">
        <w:t xml:space="preserve"> at </w:t>
      </w:r>
      <w:r>
        <w:t>these levels</w:t>
      </w:r>
      <w:r w:rsidRPr="002A03AC">
        <w:t xml:space="preserve"> due to problems associated with the </w:t>
      </w:r>
      <w:r w:rsidR="00410BBC">
        <w:t>SRM</w:t>
      </w:r>
      <w:r w:rsidRPr="002A03AC">
        <w:t xml:space="preserve"> at low </w:t>
      </w:r>
      <w:r w:rsidR="00CE298F">
        <w:t>concentrations</w:t>
      </w:r>
      <w:r w:rsidRPr="002A03AC">
        <w:t>.</w:t>
      </w:r>
    </w:p>
    <w:p w14:paraId="354B37FF" w14:textId="497C7F88" w:rsidR="00410AB3" w:rsidRDefault="00285000" w:rsidP="001C6E19">
      <w:pPr>
        <w:spacing w:line="480" w:lineRule="auto"/>
      </w:pPr>
      <w:r w:rsidRPr="002A03AC">
        <w:t xml:space="preserve">Opacity and light scatter techniques are sensitive where water droplets may be present and therefore care should be taken when </w:t>
      </w:r>
      <w:r w:rsidR="00911BE4">
        <w:t>selecting</w:t>
      </w:r>
      <w:r w:rsidRPr="002A03AC">
        <w:t xml:space="preserve"> a measurement technique for use in these </w:t>
      </w:r>
      <w:r w:rsidR="00B8121B">
        <w:t>applications</w:t>
      </w:r>
      <w:r w:rsidRPr="002A03AC">
        <w:t xml:space="preserve">. It </w:t>
      </w:r>
      <w:r w:rsidR="00363EF9">
        <w:t>can be</w:t>
      </w:r>
      <w:r w:rsidRPr="002A03AC">
        <w:t xml:space="preserve"> possible to use optical techniques to measure particulate matter in wet stacks where moisture droplets are present, but different techniques are required, most commonly extractive techniques. </w:t>
      </w:r>
      <w:r w:rsidR="00F34F6F">
        <w:t>In this instance</w:t>
      </w:r>
      <w:r w:rsidR="00EA476A">
        <w:t xml:space="preserve"> the sample is usually heated</w:t>
      </w:r>
      <w:r w:rsidR="00F34F6F">
        <w:t xml:space="preserve"> </w:t>
      </w:r>
      <w:r w:rsidR="00EA476A">
        <w:t xml:space="preserve">to </w:t>
      </w:r>
      <w:r w:rsidRPr="002A03AC">
        <w:t>remove the water droplets</w:t>
      </w:r>
      <w:r w:rsidR="005200A2">
        <w:t xml:space="preserve"> by keeping the sample above the d</w:t>
      </w:r>
      <w:r w:rsidR="003D7165">
        <w:t>ew</w:t>
      </w:r>
      <w:r w:rsidR="005200A2">
        <w:t xml:space="preserve"> point</w:t>
      </w:r>
      <w:r w:rsidRPr="002A03AC">
        <w:t>. However, the additional process increases losses in the sampling equipment and therefore an important design consideration here is to ensure that the sample remains representative.</w:t>
      </w:r>
    </w:p>
    <w:p w14:paraId="4AE06F8F" w14:textId="504A63F4" w:rsidR="00F73A8E" w:rsidRDefault="00F73A8E" w:rsidP="001C6E19">
      <w:pPr>
        <w:spacing w:line="480" w:lineRule="auto"/>
      </w:pPr>
      <w:r w:rsidRPr="002A03AC">
        <w:t>There are two methods of opacity measurement</w:t>
      </w:r>
      <w:r>
        <w:t xml:space="preserve"> used in stack emissions testing</w:t>
      </w:r>
      <w:r w:rsidRPr="002A03AC">
        <w:t>. Both use similar methodology but interpret measurements in different ways to output a mass concentration reading. The two methods are traditional opacity and ratio-metric opacity</w:t>
      </w:r>
      <w:r>
        <w:t xml:space="preserve"> </w:t>
      </w:r>
      <w:r>
        <w:fldChar w:fldCharType="begin" w:fldLock="1"/>
      </w:r>
      <w:r w:rsidR="00F52213">
        <w:instrText>ADDIN CSL_CITATION {"citationItems":[{"id":"ITEM-1","itemData":{"DOI":"10.1109/imtc.1998.676877","ISBN":"0780347978","abstract":"A beam of light passing through a volume of particulate media will be scattered and absorbed, so its intensity will be reduced and fluctuate as well. A mathematical model for output light intensity is first introduced. Then the mathematical expectation and the variance of output light intensity is derived. A relationship between scintillation and particulate concentration is obtained. Since the mathematical expectation and variance of output light intensity can be electrically measured, the particulate concentration in the stack airflow can be determined.","author":[{"dropping-particle":"","family":"Chen","given":"Anshi","non-dropping-particle":"","parse-names":false,"suffix":""},{"dropping-particle":"","family":"Zu","given":"Jing","non-dropping-particle":"","parse-names":false,"suffix":""},{"dropping-particle":"","family":"Wei","given":"Ping","non-dropping-particle":"","parse-names":false,"suffix":""},{"dropping-particle":"","family":"Miao","given":"Yansong","non-dropping-particle":"","parse-names":false,"suffix":""}],"container-title":"IEEE Instrumentation and Measurement Technology Conference","id":"ITEM-1","issued":{"date-parts":[["1998"]]},"title":"Study on Particulate Emission Monitoring by Means of Scintillation","type":"article-journal"},"uris":["http://www.mendeley.com/documents/?uuid=03b87ec3-5024-4ca7-83c5-8bc6a36083c1"]}],"mendeley":{"formattedCitation":"[90]","plainTextFormattedCitation":"[90]","previouslyFormattedCitation":"[90]"},"properties":{"noteIndex":0},"schema":"https://github.com/citation-style-language/schema/raw/master/csl-citation.json"}</w:instrText>
      </w:r>
      <w:r>
        <w:fldChar w:fldCharType="separate"/>
      </w:r>
      <w:r w:rsidR="00757D97" w:rsidRPr="00757D97">
        <w:rPr>
          <w:noProof/>
        </w:rPr>
        <w:t>[90]</w:t>
      </w:r>
      <w:r>
        <w:fldChar w:fldCharType="end"/>
      </w:r>
      <w:r w:rsidRPr="002A03AC">
        <w:t xml:space="preserve">. </w:t>
      </w:r>
    </w:p>
    <w:p w14:paraId="1858C517" w14:textId="72378E40" w:rsidR="006E5CC4" w:rsidRPr="002A03AC" w:rsidRDefault="006E5CC4" w:rsidP="001C6E19">
      <w:pPr>
        <w:pStyle w:val="Heading4"/>
        <w:spacing w:line="480" w:lineRule="auto"/>
      </w:pPr>
      <w:r w:rsidRPr="002A03AC">
        <w:lastRenderedPageBreak/>
        <w:t xml:space="preserve">Traditional </w:t>
      </w:r>
      <w:r w:rsidR="00150AFA">
        <w:t>o</w:t>
      </w:r>
      <w:r w:rsidRPr="002A03AC">
        <w:t>pacity</w:t>
      </w:r>
    </w:p>
    <w:p w14:paraId="74DE3858" w14:textId="44F19C04" w:rsidR="001C6E19" w:rsidRDefault="006E5CC4" w:rsidP="001C6E19">
      <w:pPr>
        <w:spacing w:line="480" w:lineRule="auto"/>
      </w:pPr>
      <w:r w:rsidRPr="002A03AC">
        <w:t>Traditional opacity measures the attenuation of energy of an optical light source transmitted through a flue gas</w:t>
      </w:r>
      <w:r>
        <w:t xml:space="preserve"> </w:t>
      </w:r>
      <w:r>
        <w:fldChar w:fldCharType="begin" w:fldLock="1"/>
      </w:r>
      <w:r w:rsidR="00F52213">
        <w:instrText>ADDIN CSL_CITATION {"citationItems":[{"id":"ITEM-1","itemData":{"DOI":"10.1109/imtc.1998.676877","ISBN":"0780347978","abstract":"A beam of light passing through a volume of particulate media will be scattered and absorbed, so its intensity will be reduced and fluctuate as well. A mathematical model for output light intensity is first introduced. Then the mathematical expectation and the variance of output light intensity is derived. A relationship between scintillation and particulate concentration is obtained. Since the mathematical expectation and variance of output light intensity can be electrically measured, the particulate concentration in the stack airflow can be determined.","author":[{"dropping-particle":"","family":"Chen","given":"Anshi","non-dropping-particle":"","parse-names":false,"suffix":""},{"dropping-particle":"","family":"Zu","given":"Jing","non-dropping-particle":"","parse-names":false,"suffix":""},{"dropping-particle":"","family":"Wei","given":"Ping","non-dropping-particle":"","parse-names":false,"suffix":""},{"dropping-particle":"","family":"Miao","given":"Yansong","non-dropping-particle":"","parse-names":false,"suffix":""}],"container-title":"IEEE Instrumentation and Measurement Technology Conference","id":"ITEM-1","issued":{"date-parts":[["1998"]]},"title":"Study on Particulate Emission Monitoring by Means of Scintillation","type":"article-journal"},"uris":["http://www.mendeley.com/documents/?uuid=03b87ec3-5024-4ca7-83c5-8bc6a36083c1"]}],"mendeley":{"formattedCitation":"[90]","plainTextFormattedCitation":"[90]","previouslyFormattedCitation":"[90]"},"properties":{"noteIndex":0},"schema":"https://github.com/citation-style-language/schema/raw/master/csl-citation.json"}</w:instrText>
      </w:r>
      <w:r>
        <w:fldChar w:fldCharType="separate"/>
      </w:r>
      <w:r w:rsidR="00757D97" w:rsidRPr="00757D97">
        <w:rPr>
          <w:noProof/>
        </w:rPr>
        <w:t>[90]</w:t>
      </w:r>
      <w:r>
        <w:fldChar w:fldCharType="end"/>
      </w:r>
      <w:r w:rsidRPr="002A03AC">
        <w:t xml:space="preserve">. The </w:t>
      </w:r>
      <w:r w:rsidR="002F7B8C">
        <w:t>EA</w:t>
      </w:r>
      <w:r w:rsidRPr="002A03AC">
        <w:t xml:space="preserve"> </w:t>
      </w:r>
      <w:r w:rsidRPr="002A03AC">
        <w:fldChar w:fldCharType="begin" w:fldLock="1"/>
      </w:r>
      <w:r w:rsidR="00F52213">
        <w:instrText>ADDIN CSL_CITATION {"citationItems":[{"id":"ITEM-1","itemData":{"author":[{"dropping-particle":"","family":"Environment Agency","given":"","non-dropping-particle":"","parse-names":false,"suffix":""}],"id":"ITEM-1","issued":{"date-parts":[["2017"]]},"title":"Technical Guidance Note - M2 Monitoring of Stack Emissions to Air","type":"report"},"uris":["http://www.mendeley.com/documents/?uuid=caac9ca1-cc1b-3605-9395-f927c5410a8f"]}],"mendeley":{"formattedCitation":"[91]","plainTextFormattedCitation":"[91]","previouslyFormattedCitation":"[91]"},"properties":{"noteIndex":0},"schema":"https://github.com/citation-style-language/schema/raw/master/csl-citation.json"}</w:instrText>
      </w:r>
      <w:r w:rsidRPr="002A03AC">
        <w:fldChar w:fldCharType="separate"/>
      </w:r>
      <w:r w:rsidR="00757D97" w:rsidRPr="00757D97">
        <w:rPr>
          <w:noProof/>
        </w:rPr>
        <w:t>[91]</w:t>
      </w:r>
      <w:r w:rsidRPr="002A03AC">
        <w:fldChar w:fldCharType="end"/>
      </w:r>
      <w:r w:rsidRPr="002A03AC">
        <w:t xml:space="preserve"> state that opacity meters are not suitable for </w:t>
      </w:r>
      <w:r>
        <w:t xml:space="preserve">concentrations less </w:t>
      </w:r>
      <w:r w:rsidR="004C21B9">
        <w:t>than</w:t>
      </w:r>
      <w:r>
        <w:t xml:space="preserve"> 10</w:t>
      </w:r>
      <w:r w:rsidR="004C21B9">
        <w:t xml:space="preserve"> </w:t>
      </w:r>
      <w:r>
        <w:t>mg/m</w:t>
      </w:r>
      <w:r>
        <w:rPr>
          <w:vertAlign w:val="superscript"/>
        </w:rPr>
        <w:t>3</w:t>
      </w:r>
      <w:r w:rsidRPr="002A03AC">
        <w:t xml:space="preserve"> measurements,</w:t>
      </w:r>
      <w:r w:rsidR="00206624">
        <w:t xml:space="preserve"> although manufactures are now stating capability to measure lower concentrations</w:t>
      </w:r>
      <w:r w:rsidRPr="002A03AC">
        <w:t>.</w:t>
      </w:r>
      <w:r w:rsidR="00F350E8">
        <w:t xml:space="preserve"> </w:t>
      </w:r>
      <w:r w:rsidRPr="002A03AC">
        <w:t>The light from an opacity device can pass through the stack by transmission, be scattered by particles, be absorbed by particles</w:t>
      </w:r>
      <w:r w:rsidR="00A47732">
        <w:t>,</w:t>
      </w:r>
      <w:r w:rsidRPr="002A03AC">
        <w:t xml:space="preserve"> or be reflected by particles. </w:t>
      </w:r>
      <w:r w:rsidR="00212A6D">
        <w:t>As the concentration of</w:t>
      </w:r>
      <w:r w:rsidRPr="002A03AC">
        <w:t xml:space="preserve"> particulate</w:t>
      </w:r>
      <w:r w:rsidR="00212A6D">
        <w:t xml:space="preserve"> increases</w:t>
      </w:r>
      <w:r w:rsidRPr="002A03AC">
        <w:t xml:space="preserve"> </w:t>
      </w:r>
      <w:r w:rsidR="00212A6D">
        <w:t>the</w:t>
      </w:r>
      <w:r w:rsidRPr="002A03AC">
        <w:t xml:space="preserve"> light energy attenuated</w:t>
      </w:r>
      <w:r w:rsidR="00212A6D">
        <w:t xml:space="preserve"> is also increase</w:t>
      </w:r>
      <w:r w:rsidR="0061053F">
        <w:t>d</w:t>
      </w:r>
      <w:r w:rsidRPr="002A03AC">
        <w:t xml:space="preserve">. </w:t>
      </w:r>
      <w:r w:rsidR="00531E20">
        <w:fldChar w:fldCharType="begin"/>
      </w:r>
      <w:r w:rsidR="00531E20">
        <w:instrText xml:space="preserve"> REF _Ref128175199 \h </w:instrText>
      </w:r>
      <w:r w:rsidR="00531E20">
        <w:fldChar w:fldCharType="separate"/>
      </w:r>
      <w:r w:rsidR="00D9735C">
        <w:t xml:space="preserve">Figure </w:t>
      </w:r>
      <w:r w:rsidR="00D9735C">
        <w:rPr>
          <w:noProof/>
        </w:rPr>
        <w:t>2</w:t>
      </w:r>
      <w:r w:rsidR="00D9735C">
        <w:noBreakHyphen/>
      </w:r>
      <w:r w:rsidR="00D9735C">
        <w:rPr>
          <w:noProof/>
        </w:rPr>
        <w:t>7</w:t>
      </w:r>
      <w:r w:rsidR="00531E20">
        <w:fldChar w:fldCharType="end"/>
      </w:r>
      <w:r w:rsidR="00531E20">
        <w:t xml:space="preserve"> </w:t>
      </w:r>
      <w:r w:rsidRPr="002A03AC">
        <w:t>details how opacity can be measured according to the concentration</w:t>
      </w:r>
      <w:r w:rsidR="00B26D35">
        <w:t xml:space="preserve"> of particulate in a</w:t>
      </w:r>
      <w:r w:rsidR="005D3FC4">
        <w:t xml:space="preserve"> </w:t>
      </w:r>
      <w:r w:rsidR="00B26D35">
        <w:t>stack.</w:t>
      </w:r>
    </w:p>
    <w:p w14:paraId="01E2989E" w14:textId="68F407DA" w:rsidR="006E5CC4" w:rsidRDefault="0024178E" w:rsidP="00B10F76">
      <w:pPr>
        <w:jc w:val="center"/>
        <w:rPr>
          <w:noProof/>
        </w:rPr>
      </w:pPr>
      <w:r>
        <w:rPr>
          <w:noProof/>
        </w:rPr>
        <w:drawing>
          <wp:inline distT="0" distB="0" distL="0" distR="0" wp14:anchorId="58910995" wp14:editId="610410C8">
            <wp:extent cx="5486400" cy="2565102"/>
            <wp:effectExtent l="0" t="0" r="0" b="0"/>
            <wp:docPr id="96" name="Picture 9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Chart&#10;&#10;Description automatically generated with medium confidenc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95543" cy="2569377"/>
                    </a:xfrm>
                    <a:prstGeom prst="rect">
                      <a:avLst/>
                    </a:prstGeom>
                  </pic:spPr>
                </pic:pic>
              </a:graphicData>
            </a:graphic>
          </wp:inline>
        </w:drawing>
      </w:r>
    </w:p>
    <w:p w14:paraId="4639C2A0" w14:textId="39D7CE23" w:rsidR="006B513A" w:rsidRDefault="0090009B" w:rsidP="0090009B">
      <w:pPr>
        <w:pStyle w:val="Caption"/>
        <w:jc w:val="center"/>
      </w:pPr>
      <w:bookmarkStart w:id="59" w:name="_Ref128175199"/>
      <w:bookmarkStart w:id="60" w:name="_Toc148210795"/>
      <w:r>
        <w:t xml:space="preserve">Figure </w:t>
      </w:r>
      <w:fldSimple w:instr=" STYLEREF 1 \s ">
        <w:r w:rsidR="00D9735C">
          <w:rPr>
            <w:noProof/>
          </w:rPr>
          <w:t>2</w:t>
        </w:r>
      </w:fldSimple>
      <w:r w:rsidR="00A534C3">
        <w:noBreakHyphen/>
      </w:r>
      <w:fldSimple w:instr=" SEQ Figure \* ARABIC \s 1 ">
        <w:r w:rsidR="00D9735C">
          <w:rPr>
            <w:noProof/>
          </w:rPr>
          <w:t>7</w:t>
        </w:r>
      </w:fldSimple>
      <w:bookmarkEnd w:id="59"/>
      <w:r>
        <w:t xml:space="preserve"> </w:t>
      </w:r>
      <w:r w:rsidRPr="00D24987">
        <w:t>Opacity technology light source transmission</w:t>
      </w:r>
      <w:bookmarkEnd w:id="60"/>
    </w:p>
    <w:p w14:paraId="155CD117" w14:textId="77777777" w:rsidR="00AC79A3" w:rsidRPr="00AC79A3" w:rsidRDefault="00AC79A3" w:rsidP="00AC79A3"/>
    <w:p w14:paraId="6D058803" w14:textId="61460561" w:rsidR="006E5CC4" w:rsidRPr="002A03AC" w:rsidRDefault="007C594A" w:rsidP="001C6E19">
      <w:pPr>
        <w:spacing w:line="480" w:lineRule="auto"/>
      </w:pPr>
      <w:r w:rsidRPr="002A03AC">
        <w:t xml:space="preserve">As explained by Castellani </w:t>
      </w:r>
      <w:r w:rsidRPr="002A03AC">
        <w:rPr>
          <w:rFonts w:cs="Arial"/>
        </w:rPr>
        <w:fldChar w:fldCharType="begin" w:fldLock="1"/>
      </w:r>
      <w:r w:rsidR="00F52213">
        <w:rPr>
          <w:rFonts w:cs="Arial"/>
        </w:rPr>
        <w:instrText>ADDIN CSL_CITATION {"citationItems":[{"id":"ITEM-1","itemData":{"DOI":"10.3390/su6074287","ISSN":"20711050","abstract":"The installation and operation of continuous particulate emission monitors in industrial processes has become well developed and common practice in industrial stacks and ducts over the past 30 years, reflecting regulatory monitoring requirements. Continuous emissions monitoring equipment is installed not only for regulatory compliance, but also for the monitoring of plant performance, calculation of emissions inventories and compilation of environmental impact assessments. Particulate matter (PM) entrained in flue gases is produced by the combustion of fuels or wastes. The size and quantity of particles released depends on the type of fuel and the design of the plant. The present work provides an overview of the main industrial emission sources, a description of the main types of monitoring systems offered by manufacturers and a comparative analysis of the currently available technologies for measuring dust releases to atmosphere.","author":[{"dropping-particle":"","family":"Castellani","given":"Beatrice","non-dropping-particle":"","parse-names":false,"suffix":""},{"dropping-particle":"","family":"Morini","given":"Elena","non-dropping-particle":"","parse-names":false,"suffix":""},{"dropping-particle":"","family":"Filipponi","given":"Mirko","non-dropping-particle":"","parse-names":false,"suffix":""},{"dropping-particle":"","family":"Nicolini","given":"Andrea","non-dropping-particle":"","parse-names":false,"suffix":""},{"dropping-particle":"","family":"Palombo","given":"Massimo","non-dropping-particle":"","parse-names":false,"suffix":""},{"dropping-particle":"","family":"Cotana","given":"Franco","non-dropping-particle":"","parse-names":false,"suffix":""},{"dropping-particle":"","family":"Rossi","given":"Federico","non-dropping-particle":"","parse-names":false,"suffix":""}],"container-title":"Sustainability (Switzerland)","id":"ITEM-1","issued":{"date-parts":[["2014"]]},"title":"Comparative Analysis of Monitoring Devices for Particulate Content in Exhaust Gases","type":"article-journal"},"uris":["http://www.mendeley.com/documents/?uuid=c3b07e6f-c242-47cd-ac72-2a65e5b57c8d"]}],"mendeley":{"formattedCitation":"[35]","plainTextFormattedCitation":"[35]","previouslyFormattedCitation":"[35]"},"properties":{"noteIndex":0},"schema":"https://github.com/citation-style-language/schema/raw/master/csl-citation.json"}</w:instrText>
      </w:r>
      <w:r w:rsidRPr="002A03AC">
        <w:rPr>
          <w:rFonts w:cs="Arial"/>
        </w:rPr>
        <w:fldChar w:fldCharType="separate"/>
      </w:r>
      <w:r w:rsidR="00757D97" w:rsidRPr="00757D97">
        <w:rPr>
          <w:rFonts w:cs="Arial"/>
          <w:noProof/>
        </w:rPr>
        <w:t>[35]</w:t>
      </w:r>
      <w:r w:rsidRPr="002A03AC">
        <w:rPr>
          <w:rFonts w:cs="Arial"/>
        </w:rPr>
        <w:fldChar w:fldCharType="end"/>
      </w:r>
      <w:r>
        <w:rPr>
          <w:rFonts w:cs="Arial"/>
        </w:rPr>
        <w:t>, t</w:t>
      </w:r>
      <w:r w:rsidR="006E5CC4" w:rsidRPr="002A03AC">
        <w:t xml:space="preserve">he receiver in an opacity meter measures the decrease in light intensity due to absorption and scattering as the beam crosses the stack through the </w:t>
      </w:r>
      <w:r w:rsidR="00E451BC">
        <w:t>particulate laden gas emissions</w:t>
      </w:r>
      <w:r w:rsidR="006E5CC4" w:rsidRPr="002A03AC">
        <w:t xml:space="preserve">. </w:t>
      </w:r>
      <w:r>
        <w:t xml:space="preserve">The reduction in light is proportional </w:t>
      </w:r>
      <w:r w:rsidR="006E5CC4" w:rsidRPr="002A03AC">
        <w:t xml:space="preserve">to </w:t>
      </w:r>
      <w:r>
        <w:t>the</w:t>
      </w:r>
      <w:r w:rsidR="006E5CC4" w:rsidRPr="002A03AC">
        <w:t xml:space="preserve"> mass concentration </w:t>
      </w:r>
      <w:r>
        <w:t xml:space="preserve">of particulate inside the stack, </w:t>
      </w:r>
      <w:r w:rsidR="00884592" w:rsidRPr="002A03AC">
        <w:t>output</w:t>
      </w:r>
      <w:r w:rsidR="00884592">
        <w:t>ting</w:t>
      </w:r>
      <w:r w:rsidR="006E5CC4" w:rsidRPr="002A03AC">
        <w:t xml:space="preserve"> </w:t>
      </w:r>
      <w:r w:rsidR="00BE4AF1">
        <w:t xml:space="preserve">results </w:t>
      </w:r>
      <w:r w:rsidR="006E5CC4" w:rsidRPr="002A03AC">
        <w:t>in mg/m</w:t>
      </w:r>
      <w:r w:rsidR="006E5CC4" w:rsidRPr="002A03AC">
        <w:rPr>
          <w:vertAlign w:val="superscript"/>
        </w:rPr>
        <w:t>3</w:t>
      </w:r>
      <w:r w:rsidR="006E5CC4" w:rsidRPr="002A03AC">
        <w:t>.</w:t>
      </w:r>
    </w:p>
    <w:p w14:paraId="597BEFFB" w14:textId="334359EF" w:rsidR="006E5CC4" w:rsidRDefault="006E5CC4" w:rsidP="001C6E19">
      <w:pPr>
        <w:spacing w:line="480" w:lineRule="auto"/>
      </w:pPr>
      <w:r w:rsidRPr="002A03AC">
        <w:t xml:space="preserve">There are two </w:t>
      </w:r>
      <w:r w:rsidR="00BB38EF" w:rsidRPr="002A03AC">
        <w:t>configurations</w:t>
      </w:r>
      <w:r w:rsidRPr="002A03AC">
        <w:t xml:space="preserve"> of opacity monitors, single pass</w:t>
      </w:r>
      <w:r w:rsidR="007747A9">
        <w:t>,</w:t>
      </w:r>
      <w:r w:rsidRPr="002A03AC">
        <w:t xml:space="preserve"> and double pass. </w:t>
      </w:r>
      <w:r w:rsidR="00F34A80" w:rsidRPr="002A03AC">
        <w:t xml:space="preserve">Single pass devices have a light source and detector on opposite sides of the stack. </w:t>
      </w:r>
      <w:r w:rsidRPr="002A03AC">
        <w:t xml:space="preserve">Double pass devices use a reflector on the opposite side of the stack to the light source. Benefits of </w:t>
      </w:r>
      <w:r w:rsidRPr="002A03AC">
        <w:lastRenderedPageBreak/>
        <w:t>double pass include having no electronics on the reflector side of the stack</w:t>
      </w:r>
      <w:r w:rsidR="002340A1">
        <w:t>,</w:t>
      </w:r>
      <w:r w:rsidRPr="002A03AC">
        <w:t xml:space="preserve"> resulting in an easier maintenance procedure</w:t>
      </w:r>
      <w:r w:rsidR="00E92B3C">
        <w:t xml:space="preserve">. </w:t>
      </w:r>
      <w:r w:rsidRPr="002A03AC">
        <w:rPr>
          <w:rFonts w:cs="Arial"/>
        </w:rPr>
        <w:t xml:space="preserve">Castellani </w:t>
      </w:r>
      <w:r w:rsidRPr="002A03AC">
        <w:rPr>
          <w:rFonts w:cs="Arial"/>
        </w:rPr>
        <w:fldChar w:fldCharType="begin" w:fldLock="1"/>
      </w:r>
      <w:r w:rsidR="00F52213">
        <w:rPr>
          <w:rFonts w:cs="Arial"/>
        </w:rPr>
        <w:instrText>ADDIN CSL_CITATION {"citationItems":[{"id":"ITEM-1","itemData":{"DOI":"10.3390/su6074287","ISSN":"20711050","abstract":"The installation and operation of continuous particulate emission monitors in industrial processes has become well developed and common practice in industrial stacks and ducts over the past 30 years, reflecting regulatory monitoring requirements. Continuous emissions monitoring equipment is installed not only for regulatory compliance, but also for the monitoring of plant performance, calculation of emissions inventories and compilation of environmental impact assessments. Particulate matter (PM) entrained in flue gases is produced by the combustion of fuels or wastes. The size and quantity of particles released depends on the type of fuel and the design of the plant. The present work provides an overview of the main industrial emission sources, a description of the main types of monitoring systems offered by manufacturers and a comparative analysis of the currently available technologies for measuring dust releases to atmosphere.","author":[{"dropping-particle":"","family":"Castellani","given":"Beatrice","non-dropping-particle":"","parse-names":false,"suffix":""},{"dropping-particle":"","family":"Morini","given":"Elena","non-dropping-particle":"","parse-names":false,"suffix":""},{"dropping-particle":"","family":"Filipponi","given":"Mirko","non-dropping-particle":"","parse-names":false,"suffix":""},{"dropping-particle":"","family":"Nicolini","given":"Andrea","non-dropping-particle":"","parse-names":false,"suffix":""},{"dropping-particle":"","family":"Palombo","given":"Massimo","non-dropping-particle":"","parse-names":false,"suffix":""},{"dropping-particle":"","family":"Cotana","given":"Franco","non-dropping-particle":"","parse-names":false,"suffix":""},{"dropping-particle":"","family":"Rossi","given":"Federico","non-dropping-particle":"","parse-names":false,"suffix":""}],"container-title":"Sustainability (Switzerland)","id":"ITEM-1","issued":{"date-parts":[["2014"]]},"title":"Comparative Analysis of Monitoring Devices for Particulate Content in Exhaust Gases","type":"article-journal"},"uris":["http://www.mendeley.com/documents/?uuid=c3b07e6f-c242-47cd-ac72-2a65e5b57c8d"]}],"mendeley":{"formattedCitation":"[35]","plainTextFormattedCitation":"[35]","previouslyFormattedCitation":"[35]"},"properties":{"noteIndex":0},"schema":"https://github.com/citation-style-language/schema/raw/master/csl-citation.json"}</w:instrText>
      </w:r>
      <w:r w:rsidRPr="002A03AC">
        <w:rPr>
          <w:rFonts w:cs="Arial"/>
        </w:rPr>
        <w:fldChar w:fldCharType="separate"/>
      </w:r>
      <w:r w:rsidR="00757D97" w:rsidRPr="00757D97">
        <w:rPr>
          <w:rFonts w:cs="Arial"/>
          <w:noProof/>
        </w:rPr>
        <w:t>[35]</w:t>
      </w:r>
      <w:r w:rsidRPr="002A03AC">
        <w:rPr>
          <w:rFonts w:cs="Arial"/>
        </w:rPr>
        <w:fldChar w:fldCharType="end"/>
      </w:r>
      <w:r w:rsidRPr="002A03AC">
        <w:rPr>
          <w:rFonts w:cs="Arial"/>
        </w:rPr>
        <w:t xml:space="preserve"> </w:t>
      </w:r>
      <w:r w:rsidRPr="002A03AC">
        <w:t>confirms that opacity meters used to measure particulate matter should use a red or near infrared light source and that opacity measurements are dependent on particle size, composition, shape, colour</w:t>
      </w:r>
      <w:r w:rsidR="001D5E37">
        <w:t>,</w:t>
      </w:r>
      <w:r w:rsidRPr="002A03AC">
        <w:t xml:space="preserve"> and refractive index. These characteristics will change depending upon fuel type and application, </w:t>
      </w:r>
      <w:r w:rsidR="005C3891">
        <w:t>and therefore requires</w:t>
      </w:r>
      <w:r w:rsidRPr="002A03AC">
        <w:t xml:space="preserve"> the need for accurate and regular calibration.</w:t>
      </w:r>
      <w:bookmarkStart w:id="61" w:name="_Ref25751372"/>
      <w:bookmarkStart w:id="62" w:name="_Ref9251388"/>
    </w:p>
    <w:bookmarkEnd w:id="61"/>
    <w:bookmarkEnd w:id="62"/>
    <w:p w14:paraId="25DAE94A" w14:textId="6F9EF368" w:rsidR="001E160A" w:rsidRPr="002A03AC" w:rsidRDefault="001E160A" w:rsidP="001C6E19">
      <w:pPr>
        <w:pStyle w:val="Heading4"/>
        <w:spacing w:line="480" w:lineRule="auto"/>
      </w:pPr>
      <w:r w:rsidRPr="002A03AC">
        <w:t xml:space="preserve">Ratiometric </w:t>
      </w:r>
      <w:r w:rsidR="00150AFA">
        <w:t>o</w:t>
      </w:r>
      <w:r w:rsidRPr="002A03AC">
        <w:t>pacity</w:t>
      </w:r>
    </w:p>
    <w:p w14:paraId="424D1787" w14:textId="31750062" w:rsidR="001E160A" w:rsidRPr="002A03AC" w:rsidRDefault="00FA2BE5" w:rsidP="001C6E19">
      <w:pPr>
        <w:spacing w:line="480" w:lineRule="auto"/>
      </w:pPr>
      <w:r>
        <w:t>T</w:t>
      </w:r>
      <w:r w:rsidR="001E160A" w:rsidRPr="002A03AC">
        <w:t xml:space="preserve">raditional methods of opacity measure the intensity of light received, </w:t>
      </w:r>
      <w:r w:rsidR="00BD3D17">
        <w:t xml:space="preserve">whereas </w:t>
      </w:r>
      <w:r w:rsidR="001E160A" w:rsidRPr="002A03AC">
        <w:t xml:space="preserve">ratio-metric methods measure the ratio of signal scintillation to absolute light intensity </w:t>
      </w:r>
      <w:r w:rsidR="001E160A" w:rsidRPr="002A03AC">
        <w:fldChar w:fldCharType="begin" w:fldLock="1"/>
      </w:r>
      <w:r w:rsidR="00F52213">
        <w:instrText>ADDIN CSL_CITATION {"citationItems":[{"id":"ITEM-1","itemData":{"author":[{"dropping-particle":"","family":"Averdieck","given":"William","non-dropping-particle":"","parse-names":false,"suffix":""}],"id":"ITEM-1","issued":{"date-parts":[["2011"]]},"title":"Selection of Particulate Monitors - Technical Paper 4","type":"report"},"uris":["http://www.mendeley.com/documents/?uuid=674b5181-eeef-3908-8a5a-c7ebe5386457"]},{"id":"ITEM-2","itemData":{"abstract":"The physical and chemical characteristics of atmospheric particulate matter (PM) are discussed stepwise by presenting size representations in computer models, size and chemical profiles of various PM sources, mixing states of PM in ambient air, and observed ambient PM compositions in sequence. Photochemical mechanisms of formation for secondary organic aerosol compounds are discussed from a modeling perspective. Health hazards of PM pollution are introduced for professionals and the general public. A systematic method to control PM pollution is elaborated, which includes procedures to implement a successful plan, the functions of a monitoring network, measures to control emissions, and proven methods to reduce human exposure. The challenges of simulating PM in the air are illustrated by the simulation of a PM episode, seasonality of PM constituents, and climate effects on PM pollution.","author":[{"dropping-particle":"","family":"Kanchan","given":"Sanjeev K.","non-dropping-particle":"","parse-names":false,"suffix":""}],"id":"ITEM-2","issued":{"date-parts":[["2018"]]},"title":"Particulate Matter CEMS","type":"book"},"uris":["http://www.mendeley.com/documents/?uuid=9e87e680-5022-4802-8735-06f1faf1f7bd"]}],"mendeley":{"formattedCitation":"[22,50]","plainTextFormattedCitation":"[22,50]","previouslyFormattedCitation":"[22,50]"},"properties":{"noteIndex":0},"schema":"https://github.com/citation-style-language/schema/raw/master/csl-citation.json"}</w:instrText>
      </w:r>
      <w:r w:rsidR="001E160A" w:rsidRPr="002A03AC">
        <w:fldChar w:fldCharType="separate"/>
      </w:r>
      <w:r w:rsidR="00757D97" w:rsidRPr="00757D97">
        <w:rPr>
          <w:noProof/>
        </w:rPr>
        <w:t>[22,50]</w:t>
      </w:r>
      <w:r w:rsidR="001E160A" w:rsidRPr="002A03AC">
        <w:fldChar w:fldCharType="end"/>
      </w:r>
      <w:r w:rsidR="001E160A" w:rsidRPr="002A03AC">
        <w:t>.</w:t>
      </w:r>
      <w:r w:rsidR="001E160A">
        <w:t xml:space="preserve"> Ratiometric opacity devices do not measure the light beam intensity but the temporal variation, or light scintillation in its intensity </w:t>
      </w:r>
      <w:r w:rsidR="001E160A">
        <w:fldChar w:fldCharType="begin" w:fldLock="1"/>
      </w:r>
      <w:r w:rsidR="00F52213">
        <w:instrText>ADDIN CSL_CITATION {"citationItems":[{"id":"ITEM-1","itemData":{"DOI":"10.1109/imtc.1998.676877","ISBN":"0780347978","abstract":"A beam of light passing through a volume of particulate media will be scattered and absorbed, so its intensity will be reduced and fluctuate as well. A mathematical model for output light intensity is first introduced. Then the mathematical expectation and the variance of output light intensity is derived. A relationship between scintillation and particulate concentration is obtained. Since the mathematical expectation and variance of output light intensity can be electrically measured, the particulate concentration in the stack airflow can be determined.","author":[{"dropping-particle":"","family":"Chen","given":"Anshi","non-dropping-particle":"","parse-names":false,"suffix":""},{"dropping-particle":"","family":"Zu","given":"Jing","non-dropping-particle":"","parse-names":false,"suffix":""},{"dropping-particle":"","family":"Wei","given":"Ping","non-dropping-particle":"","parse-names":false,"suffix":""},{"dropping-particle":"","family":"Miao","given":"Yansong","non-dropping-particle":"","parse-names":false,"suffix":""}],"container-title":"IEEE Instrumentation and Measurement Technology Conference","id":"ITEM-1","issued":{"date-parts":[["1998"]]},"title":"Study on Particulate Emission Monitoring by Means of Scintillation","type":"article-journal"},"uris":["http://www.mendeley.com/documents/?uuid=03b87ec3-5024-4ca7-83c5-8bc6a36083c1"]}],"mendeley":{"formattedCitation":"[90]","plainTextFormattedCitation":"[90]","previouslyFormattedCitation":"[90]"},"properties":{"noteIndex":0},"schema":"https://github.com/citation-style-language/schema/raw/master/csl-citation.json"}</w:instrText>
      </w:r>
      <w:r w:rsidR="001E160A">
        <w:fldChar w:fldCharType="separate"/>
      </w:r>
      <w:r w:rsidR="00757D97" w:rsidRPr="00757D97">
        <w:rPr>
          <w:noProof/>
        </w:rPr>
        <w:t>[90]</w:t>
      </w:r>
      <w:r w:rsidR="001E160A">
        <w:fldChar w:fldCharType="end"/>
      </w:r>
      <w:r w:rsidR="001E160A">
        <w:t xml:space="preserve">. </w:t>
      </w:r>
      <w:r w:rsidR="001E160A" w:rsidRPr="002A03AC">
        <w:t xml:space="preserve">Castellani </w:t>
      </w:r>
      <w:r w:rsidR="001E160A" w:rsidRPr="002A03AC">
        <w:fldChar w:fldCharType="begin" w:fldLock="1"/>
      </w:r>
      <w:r w:rsidR="00F52213">
        <w:instrText>ADDIN CSL_CITATION {"citationItems":[{"id":"ITEM-1","itemData":{"DOI":"10.3390/su6074287","ISSN":"20711050","abstract":"The installation and operation of continuous particulate emission monitors in industrial processes has become well developed and common practice in industrial stacks and ducts over the past 30 years, reflecting regulatory monitoring requirements. Continuous emissions monitoring equipment is installed not only for regulatory compliance, but also for the monitoring of plant performance, calculation of emissions inventories and compilation of environmental impact assessments. Particulate matter (PM) entrained in flue gases is produced by the combustion of fuels or wastes. The size and quantity of particles released depends on the type of fuel and the design of the plant. The present work provides an overview of the main industrial emission sources, a description of the main types of monitoring systems offered by manufacturers and a comparative analysis of the currently available technologies for measuring dust releases to atmosphere.","author":[{"dropping-particle":"","family":"Castellani","given":"Beatrice","non-dropping-particle":"","parse-names":false,"suffix":""},{"dropping-particle":"","family":"Morini","given":"Elena","non-dropping-particle":"","parse-names":false,"suffix":""},{"dropping-particle":"","family":"Filipponi","given":"Mirko","non-dropping-particle":"","parse-names":false,"suffix":""},{"dropping-particle":"","family":"Nicolini","given":"Andrea","non-dropping-particle":"","parse-names":false,"suffix":""},{"dropping-particle":"","family":"Palombo","given":"Massimo","non-dropping-particle":"","parse-names":false,"suffix":""},{"dropping-particle":"","family":"Cotana","given":"Franco","non-dropping-particle":"","parse-names":false,"suffix":""},{"dropping-particle":"","family":"Rossi","given":"Federico","non-dropping-particle":"","parse-names":false,"suffix":""}],"container-title":"Sustainability (Switzerland)","id":"ITEM-1","issued":{"date-parts":[["2014"]]},"title":"Comparative Analysis of Monitoring Devices for Particulate Content in Exhaust Gases","type":"article-journal"},"uris":["http://www.mendeley.com/documents/?uuid=c3b07e6f-c242-47cd-ac72-2a65e5b57c8d"]}],"mendeley":{"formattedCitation":"[35]","plainTextFormattedCitation":"[35]","previouslyFormattedCitation":"[35]"},"properties":{"noteIndex":0},"schema":"https://github.com/citation-style-language/schema/raw/master/csl-citation.json"}</w:instrText>
      </w:r>
      <w:r w:rsidR="001E160A" w:rsidRPr="002A03AC">
        <w:fldChar w:fldCharType="separate"/>
      </w:r>
      <w:r w:rsidR="00757D97" w:rsidRPr="00757D97">
        <w:rPr>
          <w:noProof/>
        </w:rPr>
        <w:t>[35]</w:t>
      </w:r>
      <w:r w:rsidR="001E160A" w:rsidRPr="002A03AC">
        <w:fldChar w:fldCharType="end"/>
      </w:r>
      <w:r w:rsidR="001E160A" w:rsidRPr="002A03AC">
        <w:t xml:space="preserve"> </w:t>
      </w:r>
      <w:r w:rsidR="00AD7257">
        <w:t xml:space="preserve">explains that the </w:t>
      </w:r>
      <w:r w:rsidR="001E160A" w:rsidRPr="002A03AC">
        <w:t xml:space="preserve">main advantage of this method over traditional opacity methods is </w:t>
      </w:r>
      <w:r w:rsidR="00AD7257">
        <w:t xml:space="preserve">that it is </w:t>
      </w:r>
      <w:r w:rsidR="001E160A" w:rsidRPr="002A03AC">
        <w:t>unaffected by lens contamination, therefore reducing maintenance of the unit. The reduction in light intensity and the reduction in intensity caused by lens contamination are affected by the same proportion</w:t>
      </w:r>
      <w:r w:rsidR="0083301D">
        <w:t>.</w:t>
      </w:r>
      <w:r w:rsidR="001E160A" w:rsidRPr="002A03AC">
        <w:t xml:space="preserve"> </w:t>
      </w:r>
      <w:r w:rsidR="00B63A1B">
        <w:t>T</w:t>
      </w:r>
      <w:r w:rsidR="001E160A" w:rsidRPr="002A03AC">
        <w:t>he device is therefore unaffected by contamination up to approximately 90</w:t>
      </w:r>
      <w:r w:rsidR="00E15D21">
        <w:t xml:space="preserve"> </w:t>
      </w:r>
      <w:r w:rsidR="001E160A" w:rsidRPr="002A03AC">
        <w:t>%.</w:t>
      </w:r>
      <w:r w:rsidR="00EC0563">
        <w:t xml:space="preserve"> </w:t>
      </w:r>
      <w:r w:rsidR="001E160A" w:rsidRPr="002A03AC">
        <w:t xml:space="preserve">The solution to contamination issues </w:t>
      </w:r>
      <w:r w:rsidR="004A5FB5">
        <w:t>is</w:t>
      </w:r>
      <w:r w:rsidR="001E160A" w:rsidRPr="002A03AC">
        <w:t xml:space="preserve"> </w:t>
      </w:r>
      <w:r w:rsidR="00EC0563">
        <w:t>confirmed</w:t>
      </w:r>
      <w:r w:rsidR="001E160A" w:rsidRPr="002A03AC">
        <w:t xml:space="preserve"> by PCME </w:t>
      </w:r>
      <w:r w:rsidR="004E02D6">
        <w:t xml:space="preserve">Ltd </w:t>
      </w:r>
      <w:r w:rsidR="001E160A" w:rsidRPr="002A03AC">
        <w:fldChar w:fldCharType="begin" w:fldLock="1"/>
      </w:r>
      <w:r w:rsidR="00F52213">
        <w:instrText>ADDIN CSL_CITATION {"citationItems":[{"id":"ITEM-1","itemData":{"abstract":"• Extensively used for compliance measurement (mg/m³) in the Power, Steel and Cement industries • Advanced sensor design includes zero, span and unique contamination checks • DynamicOpacity ® Ratiometric Opacity technology with both dust concentration (mg/m³) and Opacity outputs • Rugged operation with dust concentration measurement unaffected by lens contamination of 90%","author":[{"dropping-particle":"","family":"PCME Ltd","given":"","non-dropping-particle":"","parse-names":false,"suffix":""}],"id":"ITEM-1","issued":{"date-parts":[["2019"]]},"title":"PCME STACK 602 Datasheet","type":"report"},"uris":["http://www.mendeley.com/documents/?uuid=0690c6b5-b63e-39cd-bebf-c4fdcbea8ba6"]}],"mendeley":{"formattedCitation":"[92]","plainTextFormattedCitation":"[92]","previouslyFormattedCitation":"[92]"},"properties":{"noteIndex":0},"schema":"https://github.com/citation-style-language/schema/raw/master/csl-citation.json"}</w:instrText>
      </w:r>
      <w:r w:rsidR="001E160A" w:rsidRPr="002A03AC">
        <w:fldChar w:fldCharType="separate"/>
      </w:r>
      <w:r w:rsidR="00757D97" w:rsidRPr="00757D97">
        <w:rPr>
          <w:noProof/>
        </w:rPr>
        <w:t>[92]</w:t>
      </w:r>
      <w:r w:rsidR="001E160A" w:rsidRPr="002A03AC">
        <w:fldChar w:fldCharType="end"/>
      </w:r>
      <w:r w:rsidR="00117CD0">
        <w:t>.</w:t>
      </w:r>
      <w:r w:rsidR="001E160A" w:rsidRPr="002A03AC">
        <w:t xml:space="preserve"> </w:t>
      </w:r>
      <w:r w:rsidR="00A419E9">
        <w:t>T</w:t>
      </w:r>
      <w:r w:rsidR="001E160A" w:rsidRPr="002A03AC">
        <w:t>he</w:t>
      </w:r>
      <w:r w:rsidR="00C21579">
        <w:t>y</w:t>
      </w:r>
      <w:r w:rsidR="001E160A" w:rsidRPr="002A03AC">
        <w:t xml:space="preserve"> </w:t>
      </w:r>
      <w:r w:rsidR="007F1CDE">
        <w:t xml:space="preserve">explain that their </w:t>
      </w:r>
      <w:r w:rsidR="001E160A" w:rsidRPr="002A03AC">
        <w:t>ratio-metric method has significant advantages in terms of reliability and resolution over traditional opacity measurement techniques</w:t>
      </w:r>
      <w:r w:rsidR="00A57FBA">
        <w:t xml:space="preserve"> </w:t>
      </w:r>
      <w:r w:rsidR="001E160A" w:rsidRPr="002A03AC">
        <w:t xml:space="preserve">as it avoids problems associated with the </w:t>
      </w:r>
      <w:r w:rsidR="0094671D">
        <w:t>contamination</w:t>
      </w:r>
      <w:r w:rsidR="001E160A" w:rsidRPr="002A03AC">
        <w:t xml:space="preserve"> of the lens in a traditional device.</w:t>
      </w:r>
    </w:p>
    <w:p w14:paraId="431290BB" w14:textId="040BF970" w:rsidR="001E160A" w:rsidRPr="002A03AC" w:rsidRDefault="001E160A" w:rsidP="001C6E19">
      <w:pPr>
        <w:spacing w:line="480" w:lineRule="auto"/>
      </w:pPr>
      <w:r w:rsidRPr="002A03AC">
        <w:t xml:space="preserve">The principal of operation </w:t>
      </w:r>
      <w:r w:rsidR="004D63B9">
        <w:t>in ratio-metric</w:t>
      </w:r>
      <w:r w:rsidRPr="002A03AC">
        <w:t xml:space="preserve"> instrument</w:t>
      </w:r>
      <w:r w:rsidR="004D63B9">
        <w:t xml:space="preserve">s </w:t>
      </w:r>
      <w:r w:rsidR="005746DB">
        <w:t>is</w:t>
      </w:r>
      <w:r w:rsidR="004D63B9">
        <w:t xml:space="preserve"> that they</w:t>
      </w:r>
      <w:r w:rsidRPr="002A03AC">
        <w:t xml:space="preserve"> measure the ratio of temporal variation in intensity of the light</w:t>
      </w:r>
      <w:r w:rsidR="001F2DF2">
        <w:t>,</w:t>
      </w:r>
      <w:r w:rsidRPr="002A03AC">
        <w:t xml:space="preserve"> this is known as optical scintillation. Optical scintillation is caused by variations in the atmosphere that the light passes though. These irregularities produce optical effects on a light source </w:t>
      </w:r>
      <w:r w:rsidRPr="002A03AC">
        <w:fldChar w:fldCharType="begin" w:fldLock="1"/>
      </w:r>
      <w:r w:rsidR="00F52213">
        <w:instrText>ADDIN CSL_CITATION {"citationItems":[{"id":"ITEM-1","itemData":{"abstract":"• Extensively used for compliance measurement (mg/m³) in the Power, Steel and Cement industries • Advanced sensor design includes zero, span and unique contamination checks • DynamicOpacity ® Ratiometric Opacity technology with both dust concentration (mg/m³) and Opacity outputs • Rugged operation with dust concentration measurement unaffected by lens contamination of 90%","author":[{"dropping-particle":"","family":"PCME Ltd","given":"","non-dropping-particle":"","parse-names":false,"suffix":""}],"id":"ITEM-1","issued":{"date-parts":[["2019"]]},"title":"PCME STACK 602 Datasheet","type":"report"},"uris":["http://www.mendeley.com/documents/?uuid=0690c6b5-b63e-39cd-bebf-c4fdcbea8ba6"]},{"id":"ITEM-2","itemData":{"author":[{"dropping-particle":"","family":"Rary","given":"L T R","non-dropping-particle":"","parse-names":false,"suffix":""},{"dropping-particle":"","family":"Bldg","given":"N W","non-dropping-particle":"","parse-names":false,"suffix":""},{"dropping-particle":"","family":"Meyer-Arendt","given":"Jurgen R","non-dropping-particle":"","parse-names":false,"suffix":""},{"dropping-particle":"","family":"Emmanuel","given":"Constantinos B","non-dropping-particle":"","parse-names":false,"suffix":""}],"id":"ITEM-2","issued":{"date-parts":[["1965"]]},"title":"Optical Scintillation; A Survey of the Literature","type":"report"},"uris":["http://www.mendeley.com/documents/?uuid=9f3ed87d-3722-3c2c-a15d-ec0ec2271edf"]}],"mendeley":{"formattedCitation":"[92,93]","plainTextFormattedCitation":"[92,93]","previouslyFormattedCitation":"[92,93]"},"properties":{"noteIndex":0},"schema":"https://github.com/citation-style-language/schema/raw/master/csl-citation.json"}</w:instrText>
      </w:r>
      <w:r w:rsidRPr="002A03AC">
        <w:fldChar w:fldCharType="separate"/>
      </w:r>
      <w:r w:rsidR="00757D97" w:rsidRPr="00757D97">
        <w:rPr>
          <w:noProof/>
        </w:rPr>
        <w:t>[92,93]</w:t>
      </w:r>
      <w:r w:rsidRPr="002A03AC">
        <w:fldChar w:fldCharType="end"/>
      </w:r>
      <w:r w:rsidRPr="002A03AC">
        <w:t xml:space="preserve">. </w:t>
      </w:r>
      <w:r w:rsidR="008F3AA5">
        <w:t>T</w:t>
      </w:r>
      <w:r w:rsidRPr="002A03AC">
        <w:t>he higher the concentration of particles in the stack</w:t>
      </w:r>
      <w:r w:rsidR="00DB1528">
        <w:t>,</w:t>
      </w:r>
      <w:r w:rsidRPr="002A03AC">
        <w:t xml:space="preserve"> and therefore in the light path, the greater the range in variation of light.</w:t>
      </w:r>
      <w:r w:rsidR="00370578">
        <w:t xml:space="preserve"> </w:t>
      </w:r>
      <w:r w:rsidRPr="002A03AC">
        <w:t xml:space="preserve">Averdieck </w:t>
      </w:r>
      <w:r w:rsidRPr="002A03AC">
        <w:fldChar w:fldCharType="begin" w:fldLock="1"/>
      </w:r>
      <w:r w:rsidR="00F52213">
        <w:instrText>ADDIN CSL_CITATION {"citationItems":[{"id":"ITEM-1","itemData":{"author":[{"dropping-particle":"","family":"Averdieck","given":"William","non-dropping-particle":"","parse-names":false,"suffix":""}],"id":"ITEM-1","issue":"Technical Article No.17","issued":{"date-parts":[["2000"]]},"title":"Dynamic Opacity – A New Proven Technique for Continuous Dust","type":"article-journal"},"uris":["http://www.mendeley.com/documents/?uuid=aa39a7b3-04d6-4ac4-856f-cfe06178b8a4"]}],"mendeley":{"formattedCitation":"[94]","plainTextFormattedCitation":"[94]","previouslyFormattedCitation":"[94]"},"properties":{"noteIndex":0},"schema":"https://github.com/citation-style-language/schema/raw/master/csl-citation.json"}</w:instrText>
      </w:r>
      <w:r w:rsidRPr="002A03AC">
        <w:fldChar w:fldCharType="separate"/>
      </w:r>
      <w:r w:rsidR="00757D97" w:rsidRPr="00757D97">
        <w:rPr>
          <w:noProof/>
        </w:rPr>
        <w:t>[94]</w:t>
      </w:r>
      <w:r w:rsidRPr="002A03AC">
        <w:fldChar w:fldCharType="end"/>
      </w:r>
      <w:r w:rsidRPr="002A03AC">
        <w:t xml:space="preserve"> explains that ratio-metric opacity also known as dynamic opacity</w:t>
      </w:r>
      <w:r w:rsidR="00822B38">
        <w:t>,</w:t>
      </w:r>
      <w:r w:rsidRPr="002A03AC">
        <w:t xml:space="preserve"> is only capable of resolving </w:t>
      </w:r>
      <w:r>
        <w:t>particulate</w:t>
      </w:r>
      <w:r w:rsidRPr="002A03AC">
        <w:t xml:space="preserve"> concentrations as low as 2.5</w:t>
      </w:r>
      <w:r w:rsidR="00C512B8">
        <w:t xml:space="preserve"> </w:t>
      </w:r>
      <w:r w:rsidRPr="002A03AC">
        <w:t>mg/m</w:t>
      </w:r>
      <w:r w:rsidRPr="002A03AC">
        <w:rPr>
          <w:vertAlign w:val="superscript"/>
        </w:rPr>
        <w:t>3</w:t>
      </w:r>
      <w:r>
        <w:rPr>
          <w:vertAlign w:val="superscript"/>
        </w:rPr>
        <w:t xml:space="preserve"> </w:t>
      </w:r>
      <w:r>
        <w:t xml:space="preserve">but calibration makes this difficult to </w:t>
      </w:r>
      <w:r w:rsidR="00661F54">
        <w:t>calibrate at</w:t>
      </w:r>
      <w:r>
        <w:t xml:space="preserve"> </w:t>
      </w:r>
      <w:r w:rsidR="00C92A11">
        <w:t>&lt;</w:t>
      </w:r>
      <w:r>
        <w:t>10</w:t>
      </w:r>
      <w:r w:rsidR="00661F54">
        <w:t xml:space="preserve"> </w:t>
      </w:r>
      <w:r>
        <w:t>mg/m</w:t>
      </w:r>
      <w:r>
        <w:rPr>
          <w:vertAlign w:val="superscript"/>
        </w:rPr>
        <w:t>3</w:t>
      </w:r>
      <w:r w:rsidRPr="002A03AC">
        <w:t xml:space="preserve">. </w:t>
      </w:r>
      <w:r>
        <w:t>T</w:t>
      </w:r>
      <w:r w:rsidRPr="002A03AC">
        <w:t xml:space="preserve">his technology </w:t>
      </w:r>
      <w:r w:rsidR="005676A2">
        <w:t>has the capability to</w:t>
      </w:r>
      <w:r w:rsidRPr="002A03AC">
        <w:t xml:space="preserve"> be </w:t>
      </w:r>
      <w:r w:rsidRPr="002A03AC">
        <w:lastRenderedPageBreak/>
        <w:t xml:space="preserve">applied to a large concentration range as it </w:t>
      </w:r>
      <w:r w:rsidRPr="00EB3F55">
        <w:rPr>
          <w:iCs/>
        </w:rPr>
        <w:t>is</w:t>
      </w:r>
      <w:r w:rsidRPr="002A03AC">
        <w:rPr>
          <w:i/>
        </w:rPr>
        <w:t xml:space="preserve"> </w:t>
      </w:r>
      <w:r w:rsidRPr="002A03AC">
        <w:t xml:space="preserve">suitable for concentrations </w:t>
      </w:r>
      <w:r>
        <w:t>up to</w:t>
      </w:r>
      <w:r w:rsidRPr="002A03AC">
        <w:t xml:space="preserve"> 1</w:t>
      </w:r>
      <w:r w:rsidR="009C2247">
        <w:t>,</w:t>
      </w:r>
      <w:r w:rsidRPr="002A03AC">
        <w:t>000</w:t>
      </w:r>
      <w:r w:rsidR="00607951">
        <w:t xml:space="preserve"> </w:t>
      </w:r>
      <w:r w:rsidRPr="002A03AC">
        <w:t>mg/m</w:t>
      </w:r>
      <w:r w:rsidRPr="002A03AC">
        <w:rPr>
          <w:vertAlign w:val="superscript"/>
        </w:rPr>
        <w:t>3</w:t>
      </w:r>
      <w:r w:rsidRPr="002A03AC">
        <w:t>.</w:t>
      </w:r>
      <w:r w:rsidR="00B16AA0">
        <w:t xml:space="preserve"> </w:t>
      </w:r>
      <w:r w:rsidR="00A262E9">
        <w:fldChar w:fldCharType="begin"/>
      </w:r>
      <w:r w:rsidR="00A262E9">
        <w:instrText xml:space="preserve"> REF _Ref128175217 \h </w:instrText>
      </w:r>
      <w:r w:rsidR="00A262E9">
        <w:fldChar w:fldCharType="separate"/>
      </w:r>
      <w:r w:rsidR="00D9735C">
        <w:t xml:space="preserve">Figure </w:t>
      </w:r>
      <w:r w:rsidR="00D9735C">
        <w:rPr>
          <w:noProof/>
        </w:rPr>
        <w:t>2</w:t>
      </w:r>
      <w:r w:rsidR="00D9735C">
        <w:noBreakHyphen/>
      </w:r>
      <w:r w:rsidR="00D9735C">
        <w:rPr>
          <w:noProof/>
        </w:rPr>
        <w:t>8</w:t>
      </w:r>
      <w:r w:rsidR="00A262E9">
        <w:fldChar w:fldCharType="end"/>
      </w:r>
      <w:r w:rsidR="00A262E9">
        <w:t xml:space="preserve"> </w:t>
      </w:r>
      <w:r>
        <w:t>taken from PCME</w:t>
      </w:r>
      <w:r w:rsidR="00CF30B4">
        <w:t xml:space="preserve"> Ltd</w:t>
      </w:r>
      <w:r>
        <w:t xml:space="preserve"> Stack 602 datasheet shows</w:t>
      </w:r>
      <w:r w:rsidRPr="002A03AC">
        <w:t xml:space="preserve"> that light intensity and the variation in intensity are affected by the same proportion </w:t>
      </w:r>
      <w:r w:rsidRPr="002A03AC">
        <w:fldChar w:fldCharType="begin" w:fldLock="1"/>
      </w:r>
      <w:r w:rsidR="00F52213">
        <w:instrText>ADDIN CSL_CITATION {"citationItems":[{"id":"ITEM-1","itemData":{"DOI":"10.3390/su6074287","ISSN":"20711050","abstract":"The installation and operation of continuous particulate emission monitors in industrial processes has become well developed and common practice in industrial stacks and ducts over the past 30 years, reflecting regulatory monitoring requirements. Continuous emissions monitoring equipment is installed not only for regulatory compliance, but also for the monitoring of plant performance, calculation of emissions inventories and compilation of environmental impact assessments. Particulate matter (PM) entrained in flue gases is produced by the combustion of fuels or wastes. The size and quantity of particles released depends on the type of fuel and the design of the plant. The present work provides an overview of the main industrial emission sources, a description of the main types of monitoring systems offered by manufacturers and a comparative analysis of the currently available technologies for measuring dust releases to atmosphere.","author":[{"dropping-particle":"","family":"Castellani","given":"Beatrice","non-dropping-particle":"","parse-names":false,"suffix":""},{"dropping-particle":"","family":"Morini","given":"Elena","non-dropping-particle":"","parse-names":false,"suffix":""},{"dropping-particle":"","family":"Filipponi","given":"Mirko","non-dropping-particle":"","parse-names":false,"suffix":""},{"dropping-particle":"","family":"Nicolini","given":"Andrea","non-dropping-particle":"","parse-names":false,"suffix":""},{"dropping-particle":"","family":"Palombo","given":"Massimo","non-dropping-particle":"","parse-names":false,"suffix":""},{"dropping-particle":"","family":"Cotana","given":"Franco","non-dropping-particle":"","parse-names":false,"suffix":""},{"dropping-particle":"","family":"Rossi","given":"Federico","non-dropping-particle":"","parse-names":false,"suffix":""}],"container-title":"Sustainability (Switzerland)","id":"ITEM-1","issued":{"date-parts":[["2014"]]},"title":"Comparative Analysis of Monitoring Devices for Particulate Content in Exhaust Gases","type":"article-journal"},"uris":["http://www.mendeley.com/documents/?uuid=c3b07e6f-c242-47cd-ac72-2a65e5b57c8d"]}],"mendeley":{"formattedCitation":"[35]","plainTextFormattedCitation":"[35]","previouslyFormattedCitation":"[35]"},"properties":{"noteIndex":0},"schema":"https://github.com/citation-style-language/schema/raw/master/csl-citation.json"}</w:instrText>
      </w:r>
      <w:r w:rsidRPr="002A03AC">
        <w:fldChar w:fldCharType="separate"/>
      </w:r>
      <w:r w:rsidR="00757D97" w:rsidRPr="00757D97">
        <w:rPr>
          <w:noProof/>
        </w:rPr>
        <w:t>[35]</w:t>
      </w:r>
      <w:r w:rsidRPr="002A03AC">
        <w:fldChar w:fldCharType="end"/>
      </w:r>
      <w:r w:rsidRPr="002A03AC">
        <w:t>.</w:t>
      </w:r>
    </w:p>
    <w:p w14:paraId="3A473D7D" w14:textId="095807E9" w:rsidR="001E160A" w:rsidRDefault="001E160A" w:rsidP="003F631C">
      <w:pPr>
        <w:jc w:val="center"/>
      </w:pPr>
      <w:r w:rsidRPr="002A03AC">
        <w:rPr>
          <w:noProof/>
          <w:lang w:eastAsia="en-GB"/>
        </w:rPr>
        <w:drawing>
          <wp:inline distT="0" distB="0" distL="0" distR="0" wp14:anchorId="008067A1" wp14:editId="1008642B">
            <wp:extent cx="5652239" cy="3124200"/>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43"/>
                    <a:stretch>
                      <a:fillRect/>
                    </a:stretch>
                  </pic:blipFill>
                  <pic:spPr>
                    <a:xfrm>
                      <a:off x="0" y="0"/>
                      <a:ext cx="5725146" cy="3164499"/>
                    </a:xfrm>
                    <a:prstGeom prst="rect">
                      <a:avLst/>
                    </a:prstGeom>
                  </pic:spPr>
                </pic:pic>
              </a:graphicData>
            </a:graphic>
          </wp:inline>
        </w:drawing>
      </w:r>
    </w:p>
    <w:p w14:paraId="02AFE1F1" w14:textId="0FBB4399" w:rsidR="00FC0C91" w:rsidRPr="00FC0C91" w:rsidRDefault="00FC0C91" w:rsidP="00FC0C91">
      <w:pPr>
        <w:pStyle w:val="Caption"/>
        <w:jc w:val="center"/>
      </w:pPr>
      <w:bookmarkStart w:id="63" w:name="_Ref128175217"/>
      <w:bookmarkStart w:id="64" w:name="_Toc148210796"/>
      <w:r>
        <w:t xml:space="preserve">Figure </w:t>
      </w:r>
      <w:fldSimple w:instr=" STYLEREF 1 \s ">
        <w:r w:rsidR="00D9735C">
          <w:rPr>
            <w:noProof/>
          </w:rPr>
          <w:t>2</w:t>
        </w:r>
      </w:fldSimple>
      <w:r w:rsidR="00A534C3">
        <w:noBreakHyphen/>
      </w:r>
      <w:fldSimple w:instr=" SEQ Figure \* ARABIC \s 1 ">
        <w:r w:rsidR="00D9735C">
          <w:rPr>
            <w:noProof/>
          </w:rPr>
          <w:t>8</w:t>
        </w:r>
      </w:fldSimple>
      <w:bookmarkEnd w:id="63"/>
      <w:r>
        <w:t xml:space="preserve"> </w:t>
      </w:r>
      <w:r w:rsidRPr="0097571C">
        <w:t>Dynamic opacity curves from PCME Ltd Stack 602</w:t>
      </w:r>
      <w:r>
        <w:t xml:space="preserve"> </w:t>
      </w:r>
      <w:r>
        <w:fldChar w:fldCharType="begin" w:fldLock="1"/>
      </w:r>
      <w:r w:rsidR="00E94B78">
        <w:instrText>ADDIN CSL_CITATION {"citationItems":[{"id":"ITEM-1","itemData":{"abstract":"• Extensively used for compliance measurement (mg/m³) in the Power, Steel and Cement industries • Advanced sensor design includes zero, span and unique contamination checks • DynamicOpacity ® Ratiometric Opacity technology with both dust concentration (mg/m³) and Opacity outputs • Rugged operation with dust concentration measurement unaffected by lens contamination of 90%","author":[{"dropping-particle":"","family":"PCME Ltd","given":"","non-dropping-particle":"","parse-names":false,"suffix":""}],"id":"ITEM-1","issued":{"date-parts":[["2019"]]},"title":"PCME STACK 602 Datasheet","type":"report"},"uris":["http://www.mendeley.com/documents/?uuid=0690c6b5-b63e-39cd-bebf-c4fdcbea8ba6"]}],"mendeley":{"formattedCitation":"[92]","plainTextFormattedCitation":"[92]","previouslyFormattedCitation":"[92]"},"properties":{"noteIndex":0},"schema":"https://github.com/citation-style-language/schema/raw/master/csl-citation.json"}</w:instrText>
      </w:r>
      <w:r>
        <w:fldChar w:fldCharType="separate"/>
      </w:r>
      <w:r w:rsidRPr="00FC0C91">
        <w:rPr>
          <w:i w:val="0"/>
          <w:noProof/>
        </w:rPr>
        <w:t>[92]</w:t>
      </w:r>
      <w:bookmarkEnd w:id="64"/>
      <w:r>
        <w:fldChar w:fldCharType="end"/>
      </w:r>
    </w:p>
    <w:p w14:paraId="12F9ECEE" w14:textId="77777777" w:rsidR="00AC79A3" w:rsidRPr="00AC79A3" w:rsidRDefault="00AC79A3" w:rsidP="00AC79A3"/>
    <w:p w14:paraId="77956BD8" w14:textId="79D5C4AC" w:rsidR="00DF6D31" w:rsidRPr="002A03AC" w:rsidRDefault="00DF6D31" w:rsidP="00107E08">
      <w:pPr>
        <w:pStyle w:val="Heading3"/>
      </w:pPr>
      <w:bookmarkStart w:id="65" w:name="_Toc16510433"/>
      <w:bookmarkStart w:id="66" w:name="_Toc148210985"/>
      <w:r w:rsidRPr="002A03AC">
        <w:t xml:space="preserve">Loaded </w:t>
      </w:r>
      <w:r w:rsidR="00150AFA">
        <w:t>o</w:t>
      </w:r>
      <w:r w:rsidRPr="002A03AC">
        <w:t>scillator</w:t>
      </w:r>
      <w:bookmarkEnd w:id="65"/>
      <w:bookmarkEnd w:id="66"/>
    </w:p>
    <w:p w14:paraId="3EC768E0" w14:textId="23197A37" w:rsidR="00F31566" w:rsidRPr="002A03AC" w:rsidRDefault="00F31566" w:rsidP="001C6E19">
      <w:pPr>
        <w:spacing w:line="480" w:lineRule="auto"/>
      </w:pPr>
      <w:r w:rsidRPr="002A03AC">
        <w:t xml:space="preserve">The loaded oscillator </w:t>
      </w:r>
      <w:r w:rsidR="00447AC5">
        <w:t>also known as a Tapered Element Oscillating Microbalance (TEOM)</w:t>
      </w:r>
      <w:r w:rsidR="004D4EA4">
        <w:t>,</w:t>
      </w:r>
      <w:r w:rsidR="00447AC5">
        <w:t xml:space="preserve"> </w:t>
      </w:r>
      <w:r w:rsidRPr="002A03AC">
        <w:t xml:space="preserve">is an electromechanical device that has been developed on the principal that the frequency of a vibrating oscillator will reduce as the mass of the element increases </w:t>
      </w:r>
      <w:r w:rsidRPr="002A03AC">
        <w:fldChar w:fldCharType="begin" w:fldLock="1"/>
      </w:r>
      <w:r w:rsidR="00F52213">
        <w:instrText>ADDIN CSL_CITATION {"citationItems":[{"id":"ITEM-1","itemData":{"author":[{"dropping-particle":"","family":"Jahnke","given":"James A","non-dropping-particle":"","parse-names":false,"suffix":""}],"id":"ITEM-1","issued":{"date-parts":[["2000"]]},"title":"Continuous Emission Monitoring","type":"book"},"uris":["http://www.mendeley.com/documents/?uuid=73d7c151-7588-4059-9af1-56f52316b1d4"]}],"mendeley":{"formattedCitation":"[6]","plainTextFormattedCitation":"[6]","previouslyFormattedCitation":"[6]"},"properties":{"noteIndex":0},"schema":"https://github.com/citation-style-language/schema/raw/master/csl-citation.json"}</w:instrText>
      </w:r>
      <w:r w:rsidRPr="002A03AC">
        <w:fldChar w:fldCharType="separate"/>
      </w:r>
      <w:r w:rsidR="00757D97" w:rsidRPr="00757D97">
        <w:rPr>
          <w:noProof/>
        </w:rPr>
        <w:t>[6]</w:t>
      </w:r>
      <w:r w:rsidRPr="002A03AC">
        <w:fldChar w:fldCharType="end"/>
      </w:r>
      <w:r w:rsidRPr="002A03AC">
        <w:t xml:space="preserve">. Aside from the direct gravimetric measurement technique, a loaded oscillator is one of the most direct means of measuring particle mass. Janke </w:t>
      </w:r>
      <w:r w:rsidRPr="002A03AC">
        <w:fldChar w:fldCharType="begin" w:fldLock="1"/>
      </w:r>
      <w:r w:rsidR="00F52213">
        <w:instrText>ADDIN CSL_CITATION {"citationItems":[{"id":"ITEM-1","itemData":{"author":[{"dropping-particle":"","family":"Jahnke","given":"James A","non-dropping-particle":"","parse-names":false,"suffix":""}],"id":"ITEM-1","issued":{"date-parts":[["2000"]]},"title":"Continuous Emission Monitoring","type":"book"},"uris":["http://www.mendeley.com/documents/?uuid=73d7c151-7588-4059-9af1-56f52316b1d4"]}],"mendeley":{"formattedCitation":"[6]","plainTextFormattedCitation":"[6]","previouslyFormattedCitation":"[6]"},"properties":{"noteIndex":0},"schema":"https://github.com/citation-style-language/schema/raw/master/csl-citation.json"}</w:instrText>
      </w:r>
      <w:r w:rsidRPr="002A03AC">
        <w:fldChar w:fldCharType="separate"/>
      </w:r>
      <w:r w:rsidR="00757D97" w:rsidRPr="00757D97">
        <w:rPr>
          <w:noProof/>
        </w:rPr>
        <w:t>[6]</w:t>
      </w:r>
      <w:r w:rsidRPr="002A03AC">
        <w:fldChar w:fldCharType="end"/>
      </w:r>
      <w:r w:rsidRPr="002A03AC">
        <w:t xml:space="preserve"> explains that although this technology has been used for a long time, there are a </w:t>
      </w:r>
      <w:r w:rsidR="007803AB">
        <w:t>few</w:t>
      </w:r>
      <w:r w:rsidRPr="002A03AC">
        <w:t xml:space="preserve"> problems relating to cleaning and recalibrating the vibrating element.</w:t>
      </w:r>
    </w:p>
    <w:p w14:paraId="030F22E2" w14:textId="4EA55E02" w:rsidR="00F31566" w:rsidRPr="002A03AC" w:rsidRDefault="00F31566" w:rsidP="001C6E19">
      <w:pPr>
        <w:spacing w:line="480" w:lineRule="auto"/>
      </w:pPr>
      <w:r w:rsidRPr="002A03AC">
        <w:t>The principal of operation is that a representative sample is isokinetically taken from the stack and sampled through a filter located on top of a hollow tube which oscillates in a temperature</w:t>
      </w:r>
      <w:r w:rsidR="007A207F">
        <w:t>-</w:t>
      </w:r>
      <w:r w:rsidRPr="002A03AC">
        <w:t xml:space="preserve">controlled housing </w:t>
      </w:r>
      <w:r w:rsidRPr="002A03AC">
        <w:fldChar w:fldCharType="begin" w:fldLock="1"/>
      </w:r>
      <w:r w:rsidR="00F52213">
        <w:instrText>ADDIN CSL_CITATION {"citationItems":[{"id":"ITEM-1","itemData":{"author":[{"dropping-particle":"","family":"Gonnet","given":"Gilles","non-dropping-particle":"","parse-names":false,"suffix":""},{"dropping-particle":"","family":"Forges","given":"F- Briis Sous","non-dropping-particle":"","parse-names":false,"suffix":""}],"id":"ITEM-1","issued":{"date-parts":[["2004"]]},"number-of-pages":"1-9","title":"Real Time Measurement Of Particulate At Low Concentration From The Emission Of Stationary Source In The Steel And Power Industries Using a TEOM™ based Emissions Monitor","type":"report"},"uris":["http://www.mendeley.com/documents/?uuid=5b018a5e-7876-4f8a-87b4-21e7af432207"]}],"mendeley":{"formattedCitation":"[95]","plainTextFormattedCitation":"[95]","previouslyFormattedCitation":"[95]"},"properties":{"noteIndex":0},"schema":"https://github.com/citation-style-language/schema/raw/master/csl-citation.json"}</w:instrText>
      </w:r>
      <w:r w:rsidRPr="002A03AC">
        <w:fldChar w:fldCharType="separate"/>
      </w:r>
      <w:r w:rsidR="00757D97" w:rsidRPr="00757D97">
        <w:rPr>
          <w:noProof/>
        </w:rPr>
        <w:t>[95]</w:t>
      </w:r>
      <w:r w:rsidRPr="002A03AC">
        <w:fldChar w:fldCharType="end"/>
      </w:r>
      <w:r w:rsidRPr="002A03AC">
        <w:t xml:space="preserve">. A carefully controlled vacuum is applied to the </w:t>
      </w:r>
      <w:r w:rsidRPr="002A03AC">
        <w:lastRenderedPageBreak/>
        <w:t xml:space="preserve">opposite end of the hollow tube and as the gas flows through the tube, the particulate is captured on the </w:t>
      </w:r>
      <w:r>
        <w:t xml:space="preserve">quartz </w:t>
      </w:r>
      <w:r w:rsidRPr="002A03AC">
        <w:t>filter</w:t>
      </w:r>
      <w:r>
        <w:t xml:space="preserve"> </w:t>
      </w:r>
      <w:r>
        <w:fldChar w:fldCharType="begin" w:fldLock="1"/>
      </w:r>
      <w:r w:rsidR="00F52213">
        <w:instrText>ADDIN CSL_CITATION {"citationItems":[{"id":"ITEM-1","itemData":{"DOI":"10.1080/00022470.1983.10465708","ISSN":"00022470","author":[{"dropping-particle":"","family":"Wang","given":"James C F","non-dropping-particle":"","parse-names":false,"suffix":""},{"dropping-particle":"","family":"Kee","given":"B. F.","non-dropping-particle":"","parse-names":false,"suffix":""},{"dropping-particle":"","family":"Linkins","given":"Dennis W.","non-dropping-particle":"","parse-names":false,"suffix":""},{"dropping-particle":"","family":"Lynch","given":"Richard W.","non-dropping-particle":"","parse-names":false,"suffix":""}],"container-title":"Journal of the Air Pollution Control Association","id":"ITEM-1","issued":{"date-parts":[["1983"]]},"title":"Real-Time Total Mass Analysis of Particulate in the Stack of an Industrial Power Plant","type":"article-journal","volume":"33"},"uris":["http://www.mendeley.com/documents/?uuid=2aba4376-1e17-499e-b05a-411897519a70"]}],"mendeley":{"formattedCitation":"[96]","plainTextFormattedCitation":"[96]","previouslyFormattedCitation":"[96]"},"properties":{"noteIndex":0},"schema":"https://github.com/citation-style-language/schema/raw/master/csl-citation.json"}</w:instrText>
      </w:r>
      <w:r>
        <w:fldChar w:fldCharType="separate"/>
      </w:r>
      <w:r w:rsidR="00757D97" w:rsidRPr="00757D97">
        <w:rPr>
          <w:noProof/>
        </w:rPr>
        <w:t>[96]</w:t>
      </w:r>
      <w:r>
        <w:fldChar w:fldCharType="end"/>
      </w:r>
      <w:r w:rsidRPr="002A03AC">
        <w:t xml:space="preserve">. The </w:t>
      </w:r>
      <w:r>
        <w:t>chang</w:t>
      </w:r>
      <w:r w:rsidR="00AC51AA">
        <w:t>e</w:t>
      </w:r>
      <w:r>
        <w:t xml:space="preserve"> in </w:t>
      </w:r>
      <w:r w:rsidRPr="002A03AC">
        <w:t>frequency of the oscillating tube is measured</w:t>
      </w:r>
      <w:r w:rsidR="006D03D4">
        <w:t xml:space="preserve"> with</w:t>
      </w:r>
      <w:r w:rsidRPr="002A03AC">
        <w:t xml:space="preserve"> the reduction </w:t>
      </w:r>
      <w:r w:rsidR="003A229A">
        <w:t>being</w:t>
      </w:r>
      <w:r w:rsidRPr="002A03AC">
        <w:t xml:space="preserve"> proportional to the mass of particulate</w:t>
      </w:r>
      <w:r>
        <w:t xml:space="preserve"> </w:t>
      </w:r>
      <w:r>
        <w:fldChar w:fldCharType="begin" w:fldLock="1"/>
      </w:r>
      <w:r w:rsidR="00F52213">
        <w:instrText>ADDIN CSL_CITATION {"citationItems":[{"id":"ITEM-1","itemData":{"DOI":"10.1080/00022470.1980.10465140","ISSN":"00022470","abstract":"A new real-time dust mass monitor has been developed by combining an automatic isokinetic sampling probe with a tapered element oscillating microbalance (TEOM). Fly ash from a room temperature wind tunnel is sampled through the isokinetic sampler and collected on an astroquartz mat filter in the TEOM detector. The filter is first excited and oscillated at low frequency (about 200 Hz). As the particles deposit on the filter, the mass increase of the filter is reflected in a frequency reduction which yields the collected particle mass directly in real time. The TEOM detector normally has a high mass resolution (10−9 g) and wide dynamic range (1055–1066). It is desensitized for high particle loading applications. Good agreement has been obtained between the mass collected through the isokinetic sampling system and the weight loss of the dust feeder, in real time. The body of information presented in this paper is directed to those concerned with particle emission and control in fossil fuel combustion systems. © 1980 Air and Waste Management Association.","author":[{"dropping-particle":"","family":"Wang","given":"James C.F.","non-dropping-particle":"","parse-names":false,"suffix":""},{"dropping-particle":"","family":"Patashnick","given":"Harvey","non-dropping-particle":"","parse-names":false,"suffix":""},{"dropping-particle":"","family":"Rupprecht","given":"George","non-dropping-particle":"","parse-names":false,"suffix":""}],"container-title":"Journal of the Air Pollution Control Association","id":"ITEM-1","issue":"9","issued":{"date-parts":[["1980"]]},"title":"A New Real-Time Isokinetic Dust Mass Monitoring System","type":"article-journal","volume":"30"},"uris":["http://www.mendeley.com/documents/?uuid=8c26e315-dac5-4ff7-b230-c1270b0ac271"]},{"id":"ITEM-2","itemData":{"DOI":"10.1080/10473289.1991.10466903","ISSN":"10473289","abstract":"The goal of continuous ambient particulate monitoring has been realized through the use of tapered element oscillating microbalance technology. This technology measures particle mass inertially as the mass deposits on a filter. As such, it is a direct mass measurement and eliminates the mass uncertainties inherent in indirect methods represented by optical or beta adsorption instrumentation. A description of the tapered element oscillating microbalance PM-10 measurement technique is given. Tests have been conducted on tapered element oscillating microbalance PM-10 monitors both in the United States and Europe. Test results presented include comparisons to samplers designated as EPA reference methods. © 1991, Air &amp; Waste Management Association.","author":[{"dropping-particle":"","family":"Patashnick","given":"Harvey","non-dropping-particle":"","parse-names":false,"suffix":""},{"dropping-particle":"","family":"Rupprecht","given":"Erich G.","non-dropping-particle":"","parse-names":false,"suffix":""}],"container-title":"Journal of the Air and Waste Management Association","id":"ITEM-2","issue":"8","issued":{"date-parts":[["1991"]]},"title":"Continuous PM-10 Measurements Ssing the Tapered Element Oscillating Microbalance","type":"article-journal","volume":"41"},"uris":["http://www.mendeley.com/documents/?uuid=6be79775-f39d-4532-8f7e-668c5e476f57"]}],"mendeley":{"formattedCitation":"[89,97]","plainTextFormattedCitation":"[89,97]","previouslyFormattedCitation":"[89,97]"},"properties":{"noteIndex":0},"schema":"https://github.com/citation-style-language/schema/raw/master/csl-citation.json"}</w:instrText>
      </w:r>
      <w:r>
        <w:fldChar w:fldCharType="separate"/>
      </w:r>
      <w:r w:rsidR="00757D97" w:rsidRPr="00757D97">
        <w:rPr>
          <w:noProof/>
        </w:rPr>
        <w:t>[89,97]</w:t>
      </w:r>
      <w:r>
        <w:fldChar w:fldCharType="end"/>
      </w:r>
      <w:r w:rsidRPr="002A03AC">
        <w:t>.</w:t>
      </w:r>
    </w:p>
    <w:p w14:paraId="76B9F2D8" w14:textId="7D10CF66" w:rsidR="00F31566" w:rsidRPr="002A03AC" w:rsidRDefault="00F31566" w:rsidP="001C6E19">
      <w:pPr>
        <w:spacing w:line="480" w:lineRule="auto"/>
      </w:pPr>
      <w:r w:rsidRPr="00886AB1">
        <w:t xml:space="preserve">A </w:t>
      </w:r>
      <w:r>
        <w:t>TEOM</w:t>
      </w:r>
      <w:r w:rsidRPr="002A03AC">
        <w:t xml:space="preserve"> monitor detailed in</w:t>
      </w:r>
      <w:r w:rsidR="008A0D4E">
        <w:t xml:space="preserve"> </w:t>
      </w:r>
      <w:r w:rsidR="008A0D4E">
        <w:fldChar w:fldCharType="begin"/>
      </w:r>
      <w:r w:rsidR="008A0D4E">
        <w:instrText xml:space="preserve"> REF _Ref128175233 \h </w:instrText>
      </w:r>
      <w:r w:rsidR="008A0D4E">
        <w:fldChar w:fldCharType="separate"/>
      </w:r>
      <w:r w:rsidR="00D9735C">
        <w:t xml:space="preserve">Figure </w:t>
      </w:r>
      <w:r w:rsidR="00D9735C">
        <w:rPr>
          <w:noProof/>
        </w:rPr>
        <w:t>2</w:t>
      </w:r>
      <w:r w:rsidR="00D9735C">
        <w:noBreakHyphen/>
      </w:r>
      <w:r w:rsidR="00D9735C">
        <w:rPr>
          <w:noProof/>
        </w:rPr>
        <w:t>9</w:t>
      </w:r>
      <w:r w:rsidR="008A0D4E">
        <w:fldChar w:fldCharType="end"/>
      </w:r>
      <w:r w:rsidR="00D31D60">
        <w:t>,</w:t>
      </w:r>
      <w:r w:rsidR="00F049FC">
        <w:t xml:space="preserve"> </w:t>
      </w:r>
      <w:r w:rsidRPr="002A03AC">
        <w:t xml:space="preserve">provides a continuous measurement of collected particulate mass. The filter collects the particulate from the sample and, as in alternative filter-based measurement techniques, can suffer from the same losses </w:t>
      </w:r>
      <w:r w:rsidRPr="002A03AC">
        <w:fldChar w:fldCharType="begin" w:fldLock="1"/>
      </w:r>
      <w:r w:rsidR="00F52213">
        <w:instrText>ADDIN CSL_CITATION {"citationItems":[{"id":"ITEM-1","itemData":{"URL":"https://www.thermofisher.com/uk/en/home/industrial/environmental/environmental-learning-center/air-quality-analysis-information/teom-technology-particulate-matter-measurement.html","accessed":{"date-parts":[["2019","8","9"]]},"author":[{"dropping-particle":"","family":"Thermofisher Scientific","given":"","non-dropping-particle":"","parse-names":false,"suffix":""}],"id":"ITEM-1","issued":{"date-parts":[["2019"]]},"title":"TEOM Technology for Particulate Matter Measurement - UK","type":"webpage"},"uris":["http://www.mendeley.com/documents/?uuid=07924ff5-e0c6-338f-b7ae-9a30361ace29"]}],"mendeley":{"formattedCitation":"[98]","plainTextFormattedCitation":"[98]","previouslyFormattedCitation":"[98]"},"properties":{"noteIndex":0},"schema":"https://github.com/citation-style-language/schema/raw/master/csl-citation.json"}</w:instrText>
      </w:r>
      <w:r w:rsidRPr="002A03AC">
        <w:fldChar w:fldCharType="separate"/>
      </w:r>
      <w:r w:rsidR="00757D97" w:rsidRPr="00757D97">
        <w:rPr>
          <w:noProof/>
        </w:rPr>
        <w:t>[98]</w:t>
      </w:r>
      <w:r w:rsidRPr="002A03AC">
        <w:fldChar w:fldCharType="end"/>
      </w:r>
      <w:r w:rsidRPr="002A03AC">
        <w:t xml:space="preserve">. Soysol </w:t>
      </w:r>
      <w:r w:rsidRPr="002A03AC">
        <w:fldChar w:fldCharType="begin" w:fldLock="1"/>
      </w:r>
      <w:r w:rsidR="00F52213">
        <w:instrText>ADDIN CSL_CITATION {"citationItems":[{"id":"ITEM-1","itemData":{"DOI":"10.1016/j.jaerosci.2017.09.008","ISSN":"00218502","author":[{"dropping-particle":"","family":"Soysal","given":"U.","non-dropping-particle":"","parse-names":false,"suffix":""},{"dropping-particle":"","family":"Géhin","given":"E.","non-dropping-particle":"","parse-names":false,"suffix":""},{"dropping-particle":"","family":"Algré","given":"E.","non-dropping-particle":"","parse-names":false,"suffix":""},{"dropping-particle":"","family":"Berthelot","given":"B.","non-dropping-particle":"","parse-names":false,"suffix":""},{"dropping-particle":"","family":"Da","given":"G.","non-dropping-particle":"","parse-names":false,"suffix":""},{"dropping-particle":"","family":"Robine","given":"E.","non-dropping-particle":"","parse-names":false,"suffix":""}],"container-title":"Journal of Aerosol Science","id":"ITEM-1","issued":{"date-parts":[["2017","12"]]},"title":"Aerosol Mass Concentration Measurements: Recent Advancements of Real-Time Nano/Micro Systems","type":"article-journal","volume":"114"},"uris":["http://www.mendeley.com/documents/?uuid=a3a43ed3-eabe-3a55-b129-970c33d912bb"]}],"mendeley":{"formattedCitation":"[26]","plainTextFormattedCitation":"[26]","previouslyFormattedCitation":"[26]"},"properties":{"noteIndex":0},"schema":"https://github.com/citation-style-language/schema/raw/master/csl-citation.json"}</w:instrText>
      </w:r>
      <w:r w:rsidRPr="002A03AC">
        <w:fldChar w:fldCharType="separate"/>
      </w:r>
      <w:r w:rsidR="00757D97" w:rsidRPr="00757D97">
        <w:rPr>
          <w:noProof/>
        </w:rPr>
        <w:t>[26]</w:t>
      </w:r>
      <w:r w:rsidRPr="002A03AC">
        <w:fldChar w:fldCharType="end"/>
      </w:r>
      <w:r w:rsidR="00A76670">
        <w:t xml:space="preserve"> explains that</w:t>
      </w:r>
      <w:r w:rsidRPr="002A03AC">
        <w:t xml:space="preserve"> heating the system is necessary for the accuracy of the sensor due to its sensitivity to temperature, however, this does increase the losses in semi-volatile material.</w:t>
      </w:r>
    </w:p>
    <w:p w14:paraId="56A631E5" w14:textId="77777777" w:rsidR="00F31566" w:rsidRPr="002A03AC" w:rsidRDefault="00F31566" w:rsidP="003F631C">
      <w:pPr>
        <w:jc w:val="center"/>
      </w:pPr>
      <w:r>
        <w:rPr>
          <w:noProof/>
        </w:rPr>
        <w:drawing>
          <wp:inline distT="0" distB="0" distL="0" distR="0" wp14:anchorId="66574531" wp14:editId="61B440FE">
            <wp:extent cx="2822250" cy="3398520"/>
            <wp:effectExtent l="0" t="0" r="0" b="0"/>
            <wp:docPr id="97" name="Picture 9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Diagram&#10;&#10;Description automatically generated"/>
                    <pic:cNvPicPr/>
                  </pic:nvPicPr>
                  <pic:blipFill>
                    <a:blip r:embed="rId44"/>
                    <a:stretch>
                      <a:fillRect/>
                    </a:stretch>
                  </pic:blipFill>
                  <pic:spPr>
                    <a:xfrm>
                      <a:off x="0" y="0"/>
                      <a:ext cx="2844326" cy="3425104"/>
                    </a:xfrm>
                    <a:prstGeom prst="rect">
                      <a:avLst/>
                    </a:prstGeom>
                  </pic:spPr>
                </pic:pic>
              </a:graphicData>
            </a:graphic>
          </wp:inline>
        </w:drawing>
      </w:r>
    </w:p>
    <w:p w14:paraId="565EED4C" w14:textId="6FE44E18" w:rsidR="00E94B78" w:rsidRPr="00E94B78" w:rsidRDefault="00E94B78" w:rsidP="00E94B78">
      <w:pPr>
        <w:pStyle w:val="Caption"/>
        <w:jc w:val="center"/>
      </w:pPr>
      <w:bookmarkStart w:id="67" w:name="_Ref128175233"/>
      <w:bookmarkStart w:id="68" w:name="_Toc148210797"/>
      <w:r>
        <w:t xml:space="preserve">Figure </w:t>
      </w:r>
      <w:fldSimple w:instr=" STYLEREF 1 \s ">
        <w:r w:rsidR="00D9735C">
          <w:rPr>
            <w:noProof/>
          </w:rPr>
          <w:t>2</w:t>
        </w:r>
      </w:fldSimple>
      <w:r w:rsidR="00A534C3">
        <w:noBreakHyphen/>
      </w:r>
      <w:fldSimple w:instr=" SEQ Figure \* ARABIC \s 1 ">
        <w:r w:rsidR="00D9735C">
          <w:rPr>
            <w:noProof/>
          </w:rPr>
          <w:t>9</w:t>
        </w:r>
      </w:fldSimple>
      <w:bookmarkEnd w:id="67"/>
      <w:r>
        <w:t xml:space="preserve"> </w:t>
      </w:r>
      <w:r w:rsidRPr="00E613B3">
        <w:t>TEOM element</w:t>
      </w:r>
      <w:r>
        <w:t xml:space="preserve"> </w:t>
      </w:r>
      <w:r>
        <w:fldChar w:fldCharType="begin" w:fldLock="1"/>
      </w:r>
      <w:r w:rsidR="0018222F">
        <w:instrText>ADDIN CSL_CITATION {"citationItems":[{"id":"ITEM-1","itemData":{"abstract":"A one stop, comprehensive textbook, covering the three essential components of air pollution science. The Third Edition has been updated with the latest developments, especially the inclusion of new information on the role of air pollutants in climate change. The authors give greater coverage to the developing economies around the world where air pollution problems are on the rise. The Third Edition continues to cover a wide range of air quality issues, retaining a quantitative perspective. Topics covered include - gaseous and particulate air pollutants, measurement techniques, meteorology and dispersion modelling, mobile sources, indoor air, effects on plants, materials, humans and animals. Moving away from classical toxic air pollutants, there is a chapter on climate change and another on the depletion of stratospheric ozone. A special feature of this new edition is the inclusion of a fresh chapter on air pollution mitigation by vegetation, mainly its role in maintaining a sustainable urban environment. Recommended for upper-level undergraduate and postgraduate courses specialising in air pollution, both for environmental scientists and engineers. The new material included in the Third Edition extends its use by practitioners in consultancies or local authorities.","author":[{"dropping-particle":"","family":"Tiwary","given":"Abhishek","non-dropping-particle":"","parse-names":false,"suffix":""},{"dropping-particle":"","family":"Colls","given":"Jeremy","non-dropping-particle":"","parse-names":false,"suffix":""}],"container-title":"Taylor and Francis Group","id":"ITEM-1","issued":{"date-parts":[["2010"]]},"title":"Air pollution: Measurement, Modelling and Mitigation","type":"book"},"uris":["http://www.mendeley.com/documents/?uuid=136fac92-88eb-44c2-a220-d1ed3e6f4fb8"]}],"mendeley":{"formattedCitation":"[78]","plainTextFormattedCitation":"[78]","previouslyFormattedCitation":"[78]"},"properties":{"noteIndex":0},"schema":"https://github.com/citation-style-language/schema/raw/master/csl-citation.json"}</w:instrText>
      </w:r>
      <w:r>
        <w:fldChar w:fldCharType="separate"/>
      </w:r>
      <w:r w:rsidRPr="00E94B78">
        <w:rPr>
          <w:i w:val="0"/>
          <w:noProof/>
        </w:rPr>
        <w:t>[78]</w:t>
      </w:r>
      <w:bookmarkEnd w:id="68"/>
      <w:r>
        <w:fldChar w:fldCharType="end"/>
      </w:r>
    </w:p>
    <w:p w14:paraId="620C266F" w14:textId="77777777" w:rsidR="003F631C" w:rsidRDefault="003F631C" w:rsidP="003F631C"/>
    <w:p w14:paraId="46335175" w14:textId="2D60C83C" w:rsidR="00F31566" w:rsidRDefault="00F31566" w:rsidP="001C6E19">
      <w:pPr>
        <w:spacing w:line="480" w:lineRule="auto"/>
      </w:pPr>
      <w:r w:rsidRPr="002A03AC">
        <w:t xml:space="preserve">A TEOM monitor </w:t>
      </w:r>
      <w:r w:rsidR="0027607F">
        <w:t>requires</w:t>
      </w:r>
      <w:r w:rsidRPr="002A03AC">
        <w:t xml:space="preserve"> a sample to be collected from a stack or duct while automatically maintaining isokinetic sampling conditions. A filter is attached to one end of the mass transducer allowing the collected particles to be weighed continuously, resulting in a real-time measurement of the mass concentration. Gonnet </w:t>
      </w:r>
      <w:r w:rsidRPr="002A03AC">
        <w:fldChar w:fldCharType="begin" w:fldLock="1"/>
      </w:r>
      <w:r w:rsidR="00F52213">
        <w:instrText>ADDIN CSL_CITATION {"citationItems":[{"id":"ITEM-1","itemData":{"author":[{"dropping-particle":"","family":"Gonnet","given":"Gilles","non-dropping-particle":"","parse-names":false,"suffix":""},{"dropping-particle":"","family":"Forges","given":"F- Briis Sous","non-dropping-particle":"","parse-names":false,"suffix":""}],"id":"ITEM-1","issued":{"date-parts":[["2004"]]},"number-of-pages":"1-9","title":"Real Time Measurement Of Particulate At Low Concentration From The Emission Of Stationary Source In The Steel And Power Industries Using a TEOM™ based Emissions Monitor","type":"report"},"uris":["http://www.mendeley.com/documents/?uuid=5b018a5e-7876-4f8a-87b4-21e7af432207"]}],"mendeley":{"formattedCitation":"[95]","plainTextFormattedCitation":"[95]","previouslyFormattedCitation":"[95]"},"properties":{"noteIndex":0},"schema":"https://github.com/citation-style-language/schema/raw/master/csl-citation.json"}</w:instrText>
      </w:r>
      <w:r w:rsidRPr="002A03AC">
        <w:fldChar w:fldCharType="separate"/>
      </w:r>
      <w:r w:rsidR="00757D97" w:rsidRPr="00757D97">
        <w:rPr>
          <w:noProof/>
        </w:rPr>
        <w:t>[95]</w:t>
      </w:r>
      <w:r w:rsidRPr="002A03AC">
        <w:fldChar w:fldCharType="end"/>
      </w:r>
      <w:r w:rsidRPr="002A03AC">
        <w:t xml:space="preserve"> </w:t>
      </w:r>
      <w:r w:rsidR="009666EA">
        <w:t xml:space="preserve">describes the principal as </w:t>
      </w:r>
      <w:r w:rsidRPr="002A03AC">
        <w:t>tracking the frequency of the oscillator</w:t>
      </w:r>
      <w:r w:rsidR="004A7F92">
        <w:t xml:space="preserve"> to</w:t>
      </w:r>
      <w:r w:rsidRPr="002A03AC">
        <w:t xml:space="preserve"> provide the mass rate and</w:t>
      </w:r>
      <w:r w:rsidR="004A7F92">
        <w:t xml:space="preserve"> </w:t>
      </w:r>
      <w:r w:rsidRPr="002A03AC">
        <w:t>combin</w:t>
      </w:r>
      <w:r w:rsidR="004A7F92">
        <w:t>ing it</w:t>
      </w:r>
      <w:r w:rsidRPr="002A03AC">
        <w:t xml:space="preserve"> with the sample flow rate through the filter</w:t>
      </w:r>
      <w:r w:rsidR="00DE522F">
        <w:t>.</w:t>
      </w:r>
      <w:r w:rsidRPr="002A03AC">
        <w:t xml:space="preserve"> </w:t>
      </w:r>
      <w:r w:rsidR="00DE522F">
        <w:t>M</w:t>
      </w:r>
      <w:r w:rsidRPr="002A03AC">
        <w:t xml:space="preserve">ass concentration can </w:t>
      </w:r>
      <w:r w:rsidR="008C2ABC">
        <w:t xml:space="preserve">then </w:t>
      </w:r>
      <w:r w:rsidRPr="002A03AC">
        <w:t>be directly calculated.</w:t>
      </w:r>
    </w:p>
    <w:p w14:paraId="72A36E79" w14:textId="06A0C1E4" w:rsidR="004C7DC2" w:rsidRDefault="00F31566" w:rsidP="001C6E19">
      <w:pPr>
        <w:spacing w:line="480" w:lineRule="auto"/>
      </w:pPr>
      <w:r w:rsidRPr="002A03AC">
        <w:lastRenderedPageBreak/>
        <w:t>The TEOM is specific to mass measurement loading, and even though the oscillating frequency is directly proportional to mass, there can be significant systematic errors. To reduce the errors, the oscillating element is maintained at a temperature of 50</w:t>
      </w:r>
      <w:r w:rsidR="00A92CFE">
        <w:t xml:space="preserve"> </w:t>
      </w:r>
      <w:r w:rsidRPr="002A03AC">
        <w:t>°C</w:t>
      </w:r>
      <w:r>
        <w:t xml:space="preserve"> </w:t>
      </w:r>
      <w:r>
        <w:fldChar w:fldCharType="begin" w:fldLock="1"/>
      </w:r>
      <w:r w:rsidR="00F52213">
        <w:instrText>ADDIN CSL_CITATION {"citationItems":[{"id":"ITEM-1","itemData":{"DOI":"10.1016/j.jenvman.2017.06.067","ISSN":"10958630","PMID":"28732276","abstract":"To better understand the potential environmental and human health impacts of fine airborne particulate matter (APM), detailed physical and chemical characterisation is required. The only means to accurately distinguish between the multiple compositions in APM is by single particle analysis. A variety of methods and instruments are available, which range from filter-based sample collection for off-line laboratory analysis to on-line instruments that detect the airborne particles and generate size distribution and chemical data in real time. There are many reasons for sampling particulates in the ambient atmosphere and as a consequence, different measurement strategies and sampling devices are used depending on the scientific objectives and subsequent analytical techniques. This review is designed as a guide to some of the techniques available for the sampling and subsequent chemical analysis of individual inorganic particles.","author":[{"dropping-particle":"","family":"Elmes","given":"Michele","non-dropping-particle":"","parse-names":false,"suffix":""},{"dropping-particle":"","family":"Gasparon","given":"Massimo","non-dropping-particle":"","parse-names":false,"suffix":""}],"container-title":"Journal of Environmental Management","id":"ITEM-1","issued":{"date-parts":[["2017"]]},"publisher":"Elsevier Ltd","title":"Sampling and single particle analysis for the chemical characterisation of fine atmospheric particulates: A review","type":"article-journal","volume":"202"},"uris":["http://www.mendeley.com/documents/?uuid=7a4cf415-2765-4a78-b34a-89cb4ff274df"]}],"mendeley":{"formattedCitation":"[99]","plainTextFormattedCitation":"[99]","previouslyFormattedCitation":"[99]"},"properties":{"noteIndex":0},"schema":"https://github.com/citation-style-language/schema/raw/master/csl-citation.json"}</w:instrText>
      </w:r>
      <w:r>
        <w:fldChar w:fldCharType="separate"/>
      </w:r>
      <w:r w:rsidR="00757D97" w:rsidRPr="00757D97">
        <w:rPr>
          <w:noProof/>
        </w:rPr>
        <w:t>[99]</w:t>
      </w:r>
      <w:r>
        <w:fldChar w:fldCharType="end"/>
      </w:r>
      <w:r w:rsidR="00AA532D">
        <w:t>. T</w:t>
      </w:r>
      <w:r w:rsidRPr="002A03AC">
        <w:t>his temperature is high enough to evaporate volatiles from some particulates reducing the mass</w:t>
      </w:r>
      <w:r w:rsidR="00E4773B">
        <w:t>,</w:t>
      </w:r>
      <w:r w:rsidRPr="002A03AC">
        <w:t xml:space="preserve"> and therefore reducing the accuracy. Additional pre-treatment of the sample can reduce some volatilisation errors </w:t>
      </w:r>
      <w:r w:rsidRPr="002A03AC">
        <w:fldChar w:fldCharType="begin" w:fldLock="1"/>
      </w:r>
      <w:r w:rsidR="00F52213">
        <w:instrText>ADDIN CSL_CITATION {"citationItems":[{"id":"ITEM-1","itemData":{"abstract":"A one stop, comprehensive textbook, covering the three essential components of air pollution science. The Third Edition has been updated with the latest developments, especially the inclusion of new information on the role of air pollutants in climate change. The authors give greater coverage to the developing economies around the world where air pollution problems are on the rise. The Third Edition continues to cover a wide range of air quality issues, retaining a quantitative perspective. Topics covered include - gaseous and particulate air pollutants, measurement techniques, meteorology and dispersion modelling, mobile sources, indoor air, effects on plants, materials, humans and animals. Moving away from classical toxic air pollutants, there is a chapter on climate change and another on the depletion of stratospheric ozone. A special feature of this new edition is the inclusion of a fresh chapter on air pollution mitigation by vegetation, mainly its role in maintaining a sustainable urban environment. Recommended for upper-level undergraduate and postgraduate courses specialising in air pollution, both for environmental scientists and engineers. The new material included in the Third Edition extends its use by practitioners in consultancies or local authorities.","author":[{"dropping-particle":"","family":"Tiwary","given":"Abhishek","non-dropping-particle":"","parse-names":false,"suffix":""},{"dropping-particle":"","family":"Colls","given":"Jeremy","non-dropping-particle":"","parse-names":false,"suffix":""}],"container-title":"Taylor and Francis Group","id":"ITEM-1","issued":{"date-parts":[["2010"]]},"title":"Air pollution: Measurement, Modelling and Mitigation","type":"book"},"uris":["http://www.mendeley.com/documents/?uuid=136fac92-88eb-44c2-a220-d1ed3e6f4fb8"]}],"mendeley":{"formattedCitation":"[78]","plainTextFormattedCitation":"[78]","previouslyFormattedCitation":"[78]"},"properties":{"noteIndex":0},"schema":"https://github.com/citation-style-language/schema/raw/master/csl-citation.json"}</w:instrText>
      </w:r>
      <w:r w:rsidRPr="002A03AC">
        <w:fldChar w:fldCharType="separate"/>
      </w:r>
      <w:r w:rsidR="00757D97" w:rsidRPr="00757D97">
        <w:rPr>
          <w:noProof/>
        </w:rPr>
        <w:t>[78]</w:t>
      </w:r>
      <w:r w:rsidRPr="002A03AC">
        <w:fldChar w:fldCharType="end"/>
      </w:r>
      <w:r w:rsidRPr="002A03AC">
        <w:t>.</w:t>
      </w:r>
    </w:p>
    <w:p w14:paraId="428D2313" w14:textId="6E51B918" w:rsidR="004C7DC2" w:rsidRDefault="004C7DC2" w:rsidP="00107E08">
      <w:pPr>
        <w:pStyle w:val="Heading3"/>
      </w:pPr>
      <w:bookmarkStart w:id="69" w:name="_Toc16510434"/>
      <w:bookmarkStart w:id="70" w:name="_Toc148210986"/>
      <w:r w:rsidRPr="002A03AC">
        <w:t xml:space="preserve">Beta </w:t>
      </w:r>
      <w:r w:rsidR="00150AFA">
        <w:t>a</w:t>
      </w:r>
      <w:r w:rsidRPr="002A03AC">
        <w:t>ttenuation</w:t>
      </w:r>
      <w:bookmarkEnd w:id="69"/>
      <w:bookmarkEnd w:id="70"/>
    </w:p>
    <w:p w14:paraId="2137DB38" w14:textId="5B0C3F59" w:rsidR="00B7419D" w:rsidRDefault="004C7DC2" w:rsidP="001C6E19">
      <w:pPr>
        <w:spacing w:line="480" w:lineRule="auto"/>
      </w:pPr>
      <w:r w:rsidRPr="002A03AC">
        <w:t xml:space="preserve">Beta radiation devices are commercially available </w:t>
      </w:r>
      <w:r w:rsidR="004F3E00">
        <w:t xml:space="preserve">equipment </w:t>
      </w:r>
      <w:r w:rsidRPr="002A03AC">
        <w:fldChar w:fldCharType="begin" w:fldLock="1"/>
      </w:r>
      <w:r w:rsidR="00F52213">
        <w:instrText>ADDIN CSL_CITATION {"citationItems":[{"id":"ITEM-1","itemData":{"ISBN":"0833026186","author":[{"dropping-particle":"","family":"Eiseman","given":"Elisa","non-dropping-particle":"","parse-names":false,"suffix":""}],"id":"ITEM-1","issued":{"date-parts":[["1998"]]},"title":"Monitoring for Fine Particulate Matter","type":"report"},"uris":["http://www.mendeley.com/documents/?uuid=b9437f8b-d9a7-3662-93c6-06d3d2a428c7"]}],"mendeley":{"formattedCitation":"[100]","plainTextFormattedCitation":"[100]","previouslyFormattedCitation":"[100]"},"properties":{"noteIndex":0},"schema":"https://github.com/citation-style-language/schema/raw/master/csl-citation.json"}</w:instrText>
      </w:r>
      <w:r w:rsidRPr="002A03AC">
        <w:fldChar w:fldCharType="separate"/>
      </w:r>
      <w:r w:rsidR="00757D97" w:rsidRPr="00757D97">
        <w:rPr>
          <w:noProof/>
        </w:rPr>
        <w:t>[100]</w:t>
      </w:r>
      <w:r w:rsidRPr="002A03AC">
        <w:fldChar w:fldCharType="end"/>
      </w:r>
      <w:r w:rsidRPr="002A03AC">
        <w:t xml:space="preserve"> and use an isokinetic technique to extract a sample from the flue or duct</w:t>
      </w:r>
      <w:r w:rsidR="006A71B9">
        <w:t>, with the</w:t>
      </w:r>
      <w:r w:rsidRPr="002A03AC">
        <w:t xml:space="preserve"> sample deposited on a glass fibre filter tape. The filter tape is wound on a roll moving sequentially so that a small spot of particulate matter is collected and analysed </w:t>
      </w:r>
      <w:r w:rsidRPr="002A03AC">
        <w:fldChar w:fldCharType="begin" w:fldLock="1"/>
      </w:r>
      <w:r w:rsidR="00F52213">
        <w:instrText>ADDIN CSL_CITATION {"citationItems":[{"id":"ITEM-1","itemData":{"author":[{"dropping-particle":"","family":"Jahnke","given":"James A","non-dropping-particle":"","parse-names":false,"suffix":""}],"id":"ITEM-1","issued":{"date-parts":[["2000"]]},"title":"Continuous Emission Monitoring","type":"book"},"uris":["http://www.mendeley.com/documents/?uuid=73d7c151-7588-4059-9af1-56f52316b1d4"]}],"mendeley":{"formattedCitation":"[6]","plainTextFormattedCitation":"[6]","previouslyFormattedCitation":"[6]"},"properties":{"noteIndex":0},"schema":"https://github.com/citation-style-language/schema/raw/master/csl-citation.json"}</w:instrText>
      </w:r>
      <w:r w:rsidRPr="002A03AC">
        <w:fldChar w:fldCharType="separate"/>
      </w:r>
      <w:r w:rsidR="00757D97" w:rsidRPr="00757D97">
        <w:rPr>
          <w:noProof/>
        </w:rPr>
        <w:t>[6]</w:t>
      </w:r>
      <w:r w:rsidRPr="002A03AC">
        <w:fldChar w:fldCharType="end"/>
      </w:r>
      <w:r w:rsidRPr="002A03AC">
        <w:t xml:space="preserve">. </w:t>
      </w:r>
      <w:r w:rsidR="002B2D9E">
        <w:fldChar w:fldCharType="begin"/>
      </w:r>
      <w:r w:rsidR="002B2D9E">
        <w:instrText xml:space="preserve"> REF _Ref128175254 \h </w:instrText>
      </w:r>
      <w:r w:rsidR="002B2D9E">
        <w:fldChar w:fldCharType="separate"/>
      </w:r>
      <w:r w:rsidR="00D9735C">
        <w:t xml:space="preserve">Figure </w:t>
      </w:r>
      <w:r w:rsidR="00D9735C">
        <w:rPr>
          <w:noProof/>
        </w:rPr>
        <w:t>2</w:t>
      </w:r>
      <w:r w:rsidR="00D9735C">
        <w:noBreakHyphen/>
      </w:r>
      <w:r w:rsidR="00D9735C">
        <w:rPr>
          <w:noProof/>
        </w:rPr>
        <w:t>10</w:t>
      </w:r>
      <w:r w:rsidR="002B2D9E">
        <w:fldChar w:fldCharType="end"/>
      </w:r>
      <w:r w:rsidR="002B2D9E">
        <w:t xml:space="preserve"> </w:t>
      </w:r>
      <w:r w:rsidRPr="002A03AC">
        <w:t xml:space="preserve">shows how the particulate is collected on the filter tape before moving to the </w:t>
      </w:r>
      <w:r w:rsidR="00B910BF">
        <w:t>b</w:t>
      </w:r>
      <w:r w:rsidRPr="002A03AC">
        <w:t xml:space="preserve">eta attenuation analysis. The filter media is tested </w:t>
      </w:r>
      <w:r w:rsidR="00F619B6">
        <w:t xml:space="preserve">as a reference </w:t>
      </w:r>
      <w:r w:rsidRPr="002A03AC">
        <w:t>before any particulate is deposited and used as a base line. Th</w:t>
      </w:r>
      <w:r w:rsidR="000B28C1">
        <w:t>e initial and final</w:t>
      </w:r>
      <w:r w:rsidRPr="002A03AC">
        <w:t xml:space="preserve"> </w:t>
      </w:r>
      <w:r w:rsidR="006C26C5">
        <w:t>measurement</w:t>
      </w:r>
      <w:r w:rsidR="000B28C1">
        <w:t>s are</w:t>
      </w:r>
      <w:r w:rsidRPr="002A03AC">
        <w:t xml:space="preserve"> then subtracted to calculate the difference between the two measurements</w:t>
      </w:r>
      <w:r w:rsidR="003833B5">
        <w:t xml:space="preserve"> to give a beta attenuation reading with the captured </w:t>
      </w:r>
      <w:r w:rsidR="003D0041">
        <w:t>particulate</w:t>
      </w:r>
      <w:r w:rsidRPr="002A03AC">
        <w:t>.</w:t>
      </w:r>
      <w:r>
        <w:t xml:space="preserve"> A typical beta attenuation monitor is detailed in</w:t>
      </w:r>
      <w:r w:rsidR="00233BF1">
        <w:t xml:space="preserve"> </w:t>
      </w:r>
      <w:r w:rsidR="00233BF1">
        <w:fldChar w:fldCharType="begin"/>
      </w:r>
      <w:r w:rsidR="00233BF1">
        <w:instrText xml:space="preserve"> REF _Ref128175273 \h </w:instrText>
      </w:r>
      <w:r w:rsidR="00233BF1">
        <w:fldChar w:fldCharType="separate"/>
      </w:r>
      <w:r w:rsidR="00D9735C">
        <w:t xml:space="preserve">Figure </w:t>
      </w:r>
      <w:r w:rsidR="00D9735C">
        <w:rPr>
          <w:noProof/>
        </w:rPr>
        <w:t>2</w:t>
      </w:r>
      <w:r w:rsidR="00D9735C">
        <w:noBreakHyphen/>
      </w:r>
      <w:r w:rsidR="00D9735C">
        <w:rPr>
          <w:noProof/>
        </w:rPr>
        <w:t>11</w:t>
      </w:r>
      <w:r w:rsidR="00233BF1">
        <w:fldChar w:fldCharType="end"/>
      </w:r>
      <w:r>
        <w:t>.</w:t>
      </w:r>
      <w:r w:rsidR="00B7419D">
        <w:br w:type="page"/>
      </w:r>
    </w:p>
    <w:p w14:paraId="34A72261" w14:textId="3AEDF758" w:rsidR="00C36DBB" w:rsidRDefault="00C36DBB" w:rsidP="00C36DBB">
      <w:pPr>
        <w:jc w:val="center"/>
      </w:pPr>
      <w:r>
        <w:rPr>
          <w:noProof/>
        </w:rPr>
        <w:lastRenderedPageBreak/>
        <w:drawing>
          <wp:inline distT="0" distB="0" distL="0" distR="0" wp14:anchorId="45FC8C29" wp14:editId="06C2582E">
            <wp:extent cx="5097630" cy="5486400"/>
            <wp:effectExtent l="0" t="0" r="8255" b="0"/>
            <wp:docPr id="98" name="Picture 9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Diagram&#10;&#10;Description automatically generated"/>
                    <pic:cNvPicPr/>
                  </pic:nvPicPr>
                  <pic:blipFill rotWithShape="1">
                    <a:blip r:embed="rId45"/>
                    <a:srcRect b="742"/>
                    <a:stretch/>
                  </pic:blipFill>
                  <pic:spPr bwMode="auto">
                    <a:xfrm>
                      <a:off x="0" y="0"/>
                      <a:ext cx="5104545" cy="5493842"/>
                    </a:xfrm>
                    <a:prstGeom prst="rect">
                      <a:avLst/>
                    </a:prstGeom>
                    <a:ln>
                      <a:noFill/>
                    </a:ln>
                    <a:extLst>
                      <a:ext uri="{53640926-AAD7-44D8-BBD7-CCE9431645EC}">
                        <a14:shadowObscured xmlns:a14="http://schemas.microsoft.com/office/drawing/2010/main"/>
                      </a:ext>
                    </a:extLst>
                  </pic:spPr>
                </pic:pic>
              </a:graphicData>
            </a:graphic>
          </wp:inline>
        </w:drawing>
      </w:r>
    </w:p>
    <w:p w14:paraId="046F4ACC" w14:textId="56824DB5" w:rsidR="0018222F" w:rsidRDefault="0018222F" w:rsidP="0018222F">
      <w:pPr>
        <w:pStyle w:val="Caption"/>
        <w:jc w:val="center"/>
      </w:pPr>
      <w:bookmarkStart w:id="71" w:name="_Ref128175254"/>
      <w:bookmarkStart w:id="72" w:name="_Toc148210798"/>
      <w:r>
        <w:t xml:space="preserve">Figure </w:t>
      </w:r>
      <w:fldSimple w:instr=" STYLEREF 1 \s ">
        <w:r w:rsidR="00D9735C">
          <w:rPr>
            <w:noProof/>
          </w:rPr>
          <w:t>2</w:t>
        </w:r>
      </w:fldSimple>
      <w:r w:rsidR="00A534C3">
        <w:noBreakHyphen/>
      </w:r>
      <w:fldSimple w:instr=" SEQ Figure \* ARABIC \s 1 ">
        <w:r w:rsidR="00D9735C">
          <w:rPr>
            <w:noProof/>
          </w:rPr>
          <w:t>10</w:t>
        </w:r>
      </w:fldSimple>
      <w:bookmarkEnd w:id="71"/>
      <w:r>
        <w:t xml:space="preserve"> </w:t>
      </w:r>
      <w:r w:rsidRPr="00C0126E">
        <w:t>Beta attenuation process</w:t>
      </w:r>
      <w:r>
        <w:t xml:space="preserve"> </w:t>
      </w:r>
      <w:r>
        <w:fldChar w:fldCharType="begin" w:fldLock="1"/>
      </w:r>
      <w:r w:rsidR="00A16A88">
        <w:instrText>ADDIN CSL_CITATION {"citationItems":[{"id":"ITEM-1","itemData":{"URL":"https://slideplayer.com/slide/5264610/","accessed":{"date-parts":[["2019","10","2"]]},"author":[{"dropping-particle":"","family":"Cemtek Environmental","given":"","non-dropping-particle":"","parse-names":false,"suffix":""}],"id":"ITEM-1","issued":{"date-parts":[["2011"]]},"title":"Cemtek Environmental, Inc. Particulate Matter Monitoring Technologies and Detection Principles CEMTEK Environmental","type":"webpage"},"uris":["http://www.mendeley.com/documents/?uuid=35a1ace6-900e-3258-b503-45bab85c6e9d"]}],"mendeley":{"formattedCitation":"[101]","plainTextFormattedCitation":"[101]","previouslyFormattedCitation":"[101]"},"properties":{"noteIndex":0},"schema":"https://github.com/citation-style-language/schema/raw/master/csl-citation.json"}</w:instrText>
      </w:r>
      <w:r>
        <w:fldChar w:fldCharType="separate"/>
      </w:r>
      <w:r w:rsidRPr="0018222F">
        <w:rPr>
          <w:i w:val="0"/>
          <w:noProof/>
        </w:rPr>
        <w:t>[101]</w:t>
      </w:r>
      <w:bookmarkEnd w:id="72"/>
      <w:r>
        <w:fldChar w:fldCharType="end"/>
      </w:r>
    </w:p>
    <w:p w14:paraId="1DC027DF" w14:textId="77777777" w:rsidR="00B7419D" w:rsidRPr="00B7419D" w:rsidRDefault="00B7419D" w:rsidP="00B7419D"/>
    <w:p w14:paraId="12E488BF" w14:textId="79547E16" w:rsidR="00FA736E" w:rsidRPr="00FA736E" w:rsidRDefault="00B7419D" w:rsidP="00B7419D">
      <w:pPr>
        <w:spacing w:line="480" w:lineRule="auto"/>
      </w:pPr>
      <w:r w:rsidRPr="002A03AC">
        <w:t>Beta attenuation systems are based upon the correlation between the intensity of the Beta radiation and the concentration of particulate on a filter paper</w:t>
      </w:r>
      <w:r>
        <w:t xml:space="preserve"> </w:t>
      </w:r>
      <w:r>
        <w:fldChar w:fldCharType="begin" w:fldLock="1"/>
      </w:r>
      <w:r>
        <w:instrText>ADDIN CSL_CITATION {"citationItems":[{"id":"ITEM-1","itemData":{"DOI":"10.1080/00022470.1975.10470141","ISSN":"00022470","author":[{"dropping-particle":"","family":"Nader","given":"John S.","non-dropping-particle":"","parse-names":false,"suffix":""}],"container-title":"Journal of the Air Pollution Control Association","id":"ITEM-1","issue":"8","issued":{"date-parts":[["1975"]]},"title":"Current Technology for Continuous Monitoring of Particulate Emissions","type":"article-journal","volume":"25"},"uris":["http://www.mendeley.com/documents/?uuid=df135c1b-eaab-445a-a790-06b546977348"]}],"mendeley":{"formattedCitation":"[86]","plainTextFormattedCitation":"[86]","previouslyFormattedCitation":"[86]"},"properties":{"noteIndex":0},"schema":"https://github.com/citation-style-language/schema/raw/master/csl-citation.json"}</w:instrText>
      </w:r>
      <w:r>
        <w:fldChar w:fldCharType="separate"/>
      </w:r>
      <w:r w:rsidRPr="00757D97">
        <w:rPr>
          <w:noProof/>
        </w:rPr>
        <w:t>[86]</w:t>
      </w:r>
      <w:r>
        <w:fldChar w:fldCharType="end"/>
      </w:r>
      <w:r w:rsidRPr="002A03AC">
        <w:t xml:space="preserve">. Beta gauge samplers continually measure particulate by extraction. The sampling duration is usually programmable </w:t>
      </w:r>
      <w:r w:rsidRPr="002A03AC">
        <w:fldChar w:fldCharType="begin" w:fldLock="1"/>
      </w:r>
      <w:r w:rsidR="00A21C19">
        <w:instrText>ADDIN CSL_CITATION {"citationItems":[{"id":"ITEM-1","itemData":{"author":[{"dropping-particle":"","family":"Richards","given":"John R.","non-dropping-particle":"","parse-names":false,"suffix":""}],"id":"ITEM-1","issued":{"date-parts":[["2000"]]},"title":"Air Pollution Training Institute (APTI) - Control of Particulate Matter Emissions","type":"report"},"uris":["http://www.mendeley.com/documents/?uuid=cf3cd363-2f0e-3505-9dd8-2a131fcb1e3b"]}],"mendeley":{"formattedCitation":"[102]","plainTextFormattedCitation":"[102]","previouslyFormattedCitation":"[102]"},"properties":{"noteIndex":0},"schema":"https://github.com/citation-style-language/schema/raw/master/csl-citation.json"}</w:instrText>
      </w:r>
      <w:r w:rsidRPr="002A03AC">
        <w:fldChar w:fldCharType="separate"/>
      </w:r>
      <w:r w:rsidR="00A21C19" w:rsidRPr="00A21C19">
        <w:rPr>
          <w:noProof/>
        </w:rPr>
        <w:t>[102]</w:t>
      </w:r>
      <w:r w:rsidRPr="002A03AC">
        <w:fldChar w:fldCharType="end"/>
      </w:r>
      <w:r w:rsidRPr="002A03AC">
        <w:t xml:space="preserve"> and will determine the mass concentration detection limit</w:t>
      </w:r>
      <w:r>
        <w:t>.</w:t>
      </w:r>
      <w:r w:rsidRPr="002A03AC">
        <w:t xml:space="preserve"> </w:t>
      </w:r>
      <w:r>
        <w:t>A</w:t>
      </w:r>
      <w:r w:rsidRPr="002A03AC">
        <w:t xml:space="preserve">t high concentrations the duration is kept low </w:t>
      </w:r>
      <w:r w:rsidRPr="002A03AC">
        <w:fldChar w:fldCharType="begin" w:fldLock="1"/>
      </w:r>
      <w:r>
        <w:instrText>ADDIN CSL_CITATION {"citationItems":[{"id":"ITEM-1","itemData":{"author":[{"dropping-particle":"","family":"Nathalie","given":"Faniel","non-dropping-particle":"","parse-names":false,"suffix":""}],"id":"ITEM-1","issued":{"date-parts":[["2015"]]},"number-of-pages":"Laborelec - Brussels","title":"Literature Review and Practical Experiences on Continuous Dust Monitoring at Low Concentrations. Laborelec - Brussels","type":"report"},"uris":["http://www.mendeley.com/documents/?uuid=0f8d581f-d6db-37f9-9759-8eedde4d927a"]}],"mendeley":{"formattedCitation":"[37]","plainTextFormattedCitation":"[37]","previouslyFormattedCitation":"[37]"},"properties":{"noteIndex":0},"schema":"https://github.com/citation-style-language/schema/raw/master/csl-citation.json"}</w:instrText>
      </w:r>
      <w:r w:rsidRPr="002A03AC">
        <w:fldChar w:fldCharType="separate"/>
      </w:r>
      <w:r w:rsidRPr="00757D97">
        <w:rPr>
          <w:noProof/>
        </w:rPr>
        <w:t>[37]</w:t>
      </w:r>
      <w:r w:rsidRPr="002A03AC">
        <w:fldChar w:fldCharType="end"/>
      </w:r>
      <w:r w:rsidRPr="002A03AC">
        <w:t xml:space="preserve"> to avoid sampling excessive particulate concentration </w:t>
      </w:r>
      <w:r w:rsidRPr="002A03AC">
        <w:fldChar w:fldCharType="begin" w:fldLock="1"/>
      </w:r>
      <w:r>
        <w:instrText>ADDIN CSL_CITATION {"citationItems":[{"id":"ITEM-1","itemData":{"ISBN":"0833026186","author":[{"dropping-particle":"","family":"Eiseman","given":"Elisa","non-dropping-particle":"","parse-names":false,"suffix":""}],"id":"ITEM-1","issued":{"date-parts":[["1998"]]},"title":"Monitoring for Fine Particulate Matter","type":"report"},"uris":["http://www.mendeley.com/documents/?uuid=b9437f8b-d9a7-3662-93c6-06d3d2a428c7"]}],"mendeley":{"formattedCitation":"[100]","plainTextFormattedCitation":"[100]","previouslyFormattedCitation":"[100]"},"properties":{"noteIndex":0},"schema":"https://github.com/citation-style-language/schema/raw/master/csl-citation.json"}</w:instrText>
      </w:r>
      <w:r w:rsidRPr="002A03AC">
        <w:fldChar w:fldCharType="separate"/>
      </w:r>
      <w:r w:rsidRPr="00757D97">
        <w:rPr>
          <w:noProof/>
        </w:rPr>
        <w:t>[100]</w:t>
      </w:r>
      <w:r w:rsidRPr="002A03AC">
        <w:fldChar w:fldCharType="end"/>
      </w:r>
      <w:r w:rsidRPr="002A03AC">
        <w:t>.</w:t>
      </w:r>
    </w:p>
    <w:p w14:paraId="6D7580F2" w14:textId="455BEE0B" w:rsidR="00451F66" w:rsidRDefault="008F7172" w:rsidP="00451F66">
      <w:pPr>
        <w:jc w:val="center"/>
      </w:pPr>
      <w:r>
        <w:rPr>
          <w:noProof/>
        </w:rPr>
        <w:lastRenderedPageBreak/>
        <w:drawing>
          <wp:inline distT="0" distB="0" distL="0" distR="0" wp14:anchorId="72C7FD2D" wp14:editId="7FA61981">
            <wp:extent cx="5270876" cy="3825240"/>
            <wp:effectExtent l="0" t="0" r="6350" b="3810"/>
            <wp:docPr id="87" name="Picture 8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Diagram&#10;&#10;Description automatically generated"/>
                    <pic:cNvPicPr/>
                  </pic:nvPicPr>
                  <pic:blipFill>
                    <a:blip r:embed="rId46"/>
                    <a:stretch>
                      <a:fillRect/>
                    </a:stretch>
                  </pic:blipFill>
                  <pic:spPr>
                    <a:xfrm>
                      <a:off x="0" y="0"/>
                      <a:ext cx="5292038" cy="3840598"/>
                    </a:xfrm>
                    <a:prstGeom prst="rect">
                      <a:avLst/>
                    </a:prstGeom>
                  </pic:spPr>
                </pic:pic>
              </a:graphicData>
            </a:graphic>
          </wp:inline>
        </w:drawing>
      </w:r>
    </w:p>
    <w:p w14:paraId="11F75B77" w14:textId="048E1F8C" w:rsidR="00374FF6" w:rsidRDefault="00A16A88" w:rsidP="00374FF6">
      <w:pPr>
        <w:pStyle w:val="Caption"/>
        <w:jc w:val="center"/>
      </w:pPr>
      <w:bookmarkStart w:id="73" w:name="_Ref128175273"/>
      <w:bookmarkStart w:id="74" w:name="_Toc148210799"/>
      <w:bookmarkStart w:id="75" w:name="_Hlk9943753"/>
      <w:r>
        <w:t xml:space="preserve">Figure </w:t>
      </w:r>
      <w:fldSimple w:instr=" STYLEREF 1 \s ">
        <w:r w:rsidR="00D9735C">
          <w:rPr>
            <w:noProof/>
          </w:rPr>
          <w:t>2</w:t>
        </w:r>
      </w:fldSimple>
      <w:r w:rsidR="00A534C3">
        <w:noBreakHyphen/>
      </w:r>
      <w:fldSimple w:instr=" SEQ Figure \* ARABIC \s 1 ">
        <w:r w:rsidR="00D9735C">
          <w:rPr>
            <w:noProof/>
          </w:rPr>
          <w:t>11</w:t>
        </w:r>
      </w:fldSimple>
      <w:bookmarkEnd w:id="73"/>
      <w:r>
        <w:t xml:space="preserve"> </w:t>
      </w:r>
      <w:r w:rsidRPr="00E76025">
        <w:t>Beta gauge monitor</w:t>
      </w:r>
      <w:r>
        <w:t xml:space="preserve"> </w:t>
      </w:r>
      <w:r>
        <w:fldChar w:fldCharType="begin" w:fldLock="1"/>
      </w:r>
      <w:r w:rsidR="00A21C19">
        <w:instrText>ADDIN CSL_CITATION {"citationItems":[{"id":"ITEM-1","itemData":{"URL":"http://www.environnement-sa.com/products-page/en/stack-particulates-beta-5m-2/","accessed":{"date-parts":[["2019","10","9"]]},"author":[{"dropping-particle":"","family":"ENVEA","given":"","non-dropping-particle":"","parse-names":false,"suffix":""}],"id":"ITEM-1","issued":{"date-parts":[["2019"]]},"title":"Stack Particulate Monitor ENVEA - BETA Attenuation","type":"webpage"},"uris":["http://www.mendeley.com/documents/?uuid=ae7465dc-293d-341d-ae29-f3958e1a46ac"]}],"mendeley":{"formattedCitation":"[103]","plainTextFormattedCitation":"[103]","previouslyFormattedCitation":"[103]"},"properties":{"noteIndex":0},"schema":"https://github.com/citation-style-language/schema/raw/master/csl-citation.json"}</w:instrText>
      </w:r>
      <w:r>
        <w:fldChar w:fldCharType="separate"/>
      </w:r>
      <w:r w:rsidR="00A21C19" w:rsidRPr="00A21C19">
        <w:rPr>
          <w:i w:val="0"/>
          <w:noProof/>
        </w:rPr>
        <w:t>[103]</w:t>
      </w:r>
      <w:bookmarkEnd w:id="74"/>
      <w:r>
        <w:fldChar w:fldCharType="end"/>
      </w:r>
    </w:p>
    <w:p w14:paraId="6F00ED65" w14:textId="77777777" w:rsidR="00B42091" w:rsidRPr="00B42091" w:rsidRDefault="00B42091" w:rsidP="00B42091"/>
    <w:p w14:paraId="4E97E09C" w14:textId="67828D53" w:rsidR="004C7DC2" w:rsidRDefault="004C7DC2" w:rsidP="001C6E19">
      <w:pPr>
        <w:spacing w:line="480" w:lineRule="auto"/>
      </w:pPr>
      <w:r w:rsidRPr="002A03AC">
        <w:t xml:space="preserve">Castellani </w:t>
      </w:r>
      <w:r w:rsidRPr="002A03AC">
        <w:fldChar w:fldCharType="begin" w:fldLock="1"/>
      </w:r>
      <w:r w:rsidR="00F52213">
        <w:instrText>ADDIN CSL_CITATION {"citationItems":[{"id":"ITEM-1","itemData":{"DOI":"10.3390/su6074287","ISSN":"20711050","abstract":"The installation and operation of continuous particulate emission monitors in industrial processes has become well developed and common practice in industrial stacks and ducts over the past 30 years, reflecting regulatory monitoring requirements. Continuous emissions monitoring equipment is installed not only for regulatory compliance, but also for the monitoring of plant performance, calculation of emissions inventories and compilation of environmental impact assessments. Particulate matter (PM) entrained in flue gases is produced by the combustion of fuels or wastes. The size and quantity of particles released depends on the type of fuel and the design of the plant. The present work provides an overview of the main industrial emission sources, a description of the main types of monitoring systems offered by manufacturers and a comparative analysis of the currently available technologies for measuring dust releases to atmosphere.","author":[{"dropping-particle":"","family":"Castellani","given":"Beatrice","non-dropping-particle":"","parse-names":false,"suffix":""},{"dropping-particle":"","family":"Morini","given":"Elena","non-dropping-particle":"","parse-names":false,"suffix":""},{"dropping-particle":"","family":"Filipponi","given":"Mirko","non-dropping-particle":"","parse-names":false,"suffix":""},{"dropping-particle":"","family":"Nicolini","given":"Andrea","non-dropping-particle":"","parse-names":false,"suffix":""},{"dropping-particle":"","family":"Palombo","given":"Massimo","non-dropping-particle":"","parse-names":false,"suffix":""},{"dropping-particle":"","family":"Cotana","given":"Franco","non-dropping-particle":"","parse-names":false,"suffix":""},{"dropping-particle":"","family":"Rossi","given":"Federico","non-dropping-particle":"","parse-names":false,"suffix":""}],"container-title":"Sustainability (Switzerland)","id":"ITEM-1","issued":{"date-parts":[["2014"]]},"title":"Comparative Analysis of Monitoring Devices for Particulate Content in Exhaust Gases","type":"article-journal"},"uris":["http://www.mendeley.com/documents/?uuid=c3b07e6f-c242-47cd-ac72-2a65e5b57c8d"]}],"mendeley":{"formattedCitation":"[35]","plainTextFormattedCitation":"[35]","previouslyFormattedCitation":"[35]"},"properties":{"noteIndex":0},"schema":"https://github.com/citation-style-language/schema/raw/master/csl-citation.json"}</w:instrText>
      </w:r>
      <w:r w:rsidRPr="002A03AC">
        <w:fldChar w:fldCharType="separate"/>
      </w:r>
      <w:r w:rsidR="00757D97" w:rsidRPr="00757D97">
        <w:rPr>
          <w:noProof/>
        </w:rPr>
        <w:t>[35]</w:t>
      </w:r>
      <w:r w:rsidRPr="002A03AC">
        <w:fldChar w:fldCharType="end"/>
      </w:r>
      <w:r w:rsidRPr="002A03AC">
        <w:t xml:space="preserve"> explains that the </w:t>
      </w:r>
      <w:r w:rsidR="009415B8">
        <w:t>challenges</w:t>
      </w:r>
      <w:r w:rsidRPr="002A03AC">
        <w:t xml:space="preserve"> associated with using Beta gauge measurement devices are the high maintenance requirements</w:t>
      </w:r>
      <w:r w:rsidR="00C43DDD">
        <w:t>,</w:t>
      </w:r>
      <w:r w:rsidRPr="002A03AC">
        <w:t xml:space="preserve"> although they do benefit by not being affected by size</w:t>
      </w:r>
      <w:r>
        <w:t xml:space="preserve">, </w:t>
      </w:r>
      <w:r w:rsidRPr="002A03AC">
        <w:t>colour changes</w:t>
      </w:r>
      <w:r w:rsidR="00C43DDD">
        <w:t>,</w:t>
      </w:r>
      <w:r w:rsidRPr="002A03AC">
        <w:t xml:space="preserve"> and size distribution differences </w:t>
      </w:r>
      <w:r w:rsidRPr="002A03AC">
        <w:fldChar w:fldCharType="begin" w:fldLock="1"/>
      </w:r>
      <w:r w:rsidR="00A21C19">
        <w:instrText>ADDIN CSL_CITATION {"citationItems":[{"id":"ITEM-1","itemData":{"author":[{"dropping-particle":"","family":"Richards","given":"John R.","non-dropping-particle":"","parse-names":false,"suffix":""}],"id":"ITEM-1","issued":{"date-parts":[["2000"]]},"title":"Air Pollution Training Institute (APTI) - Control of Particulate Matter Emissions","type":"report"},"uris":["http://www.mendeley.com/documents/?uuid=cf3cd363-2f0e-3505-9dd8-2a131fcb1e3b"]},{"id":"ITEM-2","itemData":{"author":[{"dropping-particle":"","family":"Altech Environment U.S.A","given":"","non-dropping-particle":"","parse-names":false,"suffix":""}],"container-title":"Technical Data Report","id":"ITEM-2","issued":{"date-parts":[["2018"]]},"title":"BETA 5M - Beta Attenuation Particulate Monitor","type":"article-journal"},"uris":["http://www.mendeley.com/documents/?uuid=80ad4acf-ff73-4227-9255-ba9665239450"]}],"mendeley":{"formattedCitation":"[102,104]","plainTextFormattedCitation":"[102,104]","previouslyFormattedCitation":"[102,104]"},"properties":{"noteIndex":0},"schema":"https://github.com/citation-style-language/schema/raw/master/csl-citation.json"}</w:instrText>
      </w:r>
      <w:r w:rsidRPr="002A03AC">
        <w:fldChar w:fldCharType="separate"/>
      </w:r>
      <w:r w:rsidR="00A21C19" w:rsidRPr="00A21C19">
        <w:rPr>
          <w:noProof/>
        </w:rPr>
        <w:t>[102,104]</w:t>
      </w:r>
      <w:r w:rsidRPr="002A03AC">
        <w:fldChar w:fldCharType="end"/>
      </w:r>
      <w:r w:rsidRPr="002A03AC">
        <w:t xml:space="preserve">. </w:t>
      </w:r>
      <w:r w:rsidR="00C43DDD">
        <w:t>Further</w:t>
      </w:r>
      <w:r w:rsidR="00C43DDD" w:rsidRPr="002A03AC">
        <w:t xml:space="preserve"> </w:t>
      </w:r>
      <w:r w:rsidRPr="002A03AC">
        <w:t xml:space="preserve">difficulties are </w:t>
      </w:r>
      <w:r w:rsidR="007132A5">
        <w:t xml:space="preserve">explained </w:t>
      </w:r>
      <w:r w:rsidRPr="002A03AC">
        <w:t xml:space="preserve">in a presentation by Cemtek </w:t>
      </w:r>
      <w:r w:rsidRPr="002A03AC">
        <w:fldChar w:fldCharType="begin" w:fldLock="1"/>
      </w:r>
      <w:r w:rsidR="00F52213">
        <w:instrText>ADDIN CSL_CITATION {"citationItems":[{"id":"ITEM-1","itemData":{"URL":"https://slideplayer.com/slide/5264610/","accessed":{"date-parts":[["2019","10","2"]]},"author":[{"dropping-particle":"","family":"Cemtek Environmental","given":"","non-dropping-particle":"","parse-names":false,"suffix":""}],"id":"ITEM-1","issued":{"date-parts":[["2011"]]},"title":"Cemtek Environmental, Inc. Particulate Matter Monitoring Technologies and Detection Principles CEMTEK Environmental","type":"webpage"},"uris":["http://www.mendeley.com/documents/?uuid=35a1ace6-900e-3258-b503-45bab85c6e9d"]}],"mendeley":{"formattedCitation":"[101]","plainTextFormattedCitation":"[101]","previouslyFormattedCitation":"[101]"},"properties":{"noteIndex":0},"schema":"https://github.com/citation-style-language/schema/raw/master/csl-citation.json"}</w:instrText>
      </w:r>
      <w:r w:rsidRPr="002A03AC">
        <w:fldChar w:fldCharType="separate"/>
      </w:r>
      <w:r w:rsidR="00757D97" w:rsidRPr="00757D97">
        <w:rPr>
          <w:noProof/>
        </w:rPr>
        <w:t>[101]</w:t>
      </w:r>
      <w:r w:rsidRPr="002A03AC">
        <w:fldChar w:fldCharType="end"/>
      </w:r>
      <w:r w:rsidR="007132A5">
        <w:t xml:space="preserve"> who state</w:t>
      </w:r>
      <w:r w:rsidR="00CB49F0">
        <w:t>s</w:t>
      </w:r>
      <w:r w:rsidR="007132A5">
        <w:t xml:space="preserve"> that</w:t>
      </w:r>
      <w:r w:rsidRPr="002A03AC">
        <w:t xml:space="preserve"> the installation process is difficult</w:t>
      </w:r>
      <w:r>
        <w:t>,</w:t>
      </w:r>
      <w:r w:rsidRPr="002A03AC">
        <w:t xml:space="preserve"> the devices are expensive</w:t>
      </w:r>
      <w:r w:rsidR="00BA4FEF">
        <w:t>,</w:t>
      </w:r>
      <w:r w:rsidRPr="002A03AC">
        <w:t xml:space="preserve"> and the operating costs are high.</w:t>
      </w:r>
    </w:p>
    <w:p w14:paraId="33909B1D" w14:textId="48299466" w:rsidR="004C7DC2" w:rsidRDefault="004C7DC2" w:rsidP="001C6E19">
      <w:pPr>
        <w:spacing w:line="480" w:lineRule="auto"/>
      </w:pPr>
      <w:r>
        <w:t xml:space="preserve">The radiation absorbed and scattered by the particulate collected for analysis is dependent upon its composition. The absorption of beta rays depends upon the exchange of energy with the electric field of electrons in the particulate. Jahnke </w:t>
      </w:r>
      <w:r>
        <w:fldChar w:fldCharType="begin" w:fldLock="1"/>
      </w:r>
      <w:r w:rsidR="00F52213">
        <w:instrText>ADDIN CSL_CITATION {"citationItems":[{"id":"ITEM-1","itemData":{"author":[{"dropping-particle":"","family":"Jahnke","given":"James A","non-dropping-particle":"","parse-names":false,"suffix":""}],"id":"ITEM-1","issued":{"date-parts":[["2000"]]},"title":"Continuous Emission Monitoring","type":"book"},"uris":["http://www.mendeley.com/documents/?uuid=73d7c151-7588-4059-9af1-56f52316b1d4"]}],"mendeley":{"formattedCitation":"[6]","plainTextFormattedCitation":"[6]","previouslyFormattedCitation":"[6]"},"properties":{"noteIndex":0},"schema":"https://github.com/citation-style-language/schema/raw/master/csl-citation.json"}</w:instrText>
      </w:r>
      <w:r>
        <w:fldChar w:fldCharType="separate"/>
      </w:r>
      <w:r w:rsidR="00757D97" w:rsidRPr="00757D97">
        <w:rPr>
          <w:noProof/>
        </w:rPr>
        <w:t>[6]</w:t>
      </w:r>
      <w:r>
        <w:fldChar w:fldCharType="end"/>
      </w:r>
      <w:r>
        <w:t xml:space="preserve"> explains that the exchange is only slightly dependent upon the atomic number for most of the particulate found in stationary source emissions</w:t>
      </w:r>
      <w:r w:rsidR="001D3CE3">
        <w:t>. This is</w:t>
      </w:r>
      <w:r>
        <w:t xml:space="preserve"> due to the electron density being similar, where the electron density is equal to the ratio of the atomic number to the atomic weight. If the atomic number is relatively constant the attenuation of the radiation can be successfully used to provide a measure of the mass of the material collected.</w:t>
      </w:r>
    </w:p>
    <w:p w14:paraId="4D9B643A" w14:textId="3987AD72" w:rsidR="004C7DC2" w:rsidRPr="002A03AC" w:rsidRDefault="004C7DC2" w:rsidP="001C6E19">
      <w:pPr>
        <w:spacing w:line="480" w:lineRule="auto"/>
      </w:pPr>
      <w:r w:rsidRPr="002A03AC">
        <w:lastRenderedPageBreak/>
        <w:t xml:space="preserve">Jahnke </w:t>
      </w:r>
      <w:r w:rsidRPr="002A03AC">
        <w:fldChar w:fldCharType="begin" w:fldLock="1"/>
      </w:r>
      <w:r w:rsidR="00F52213">
        <w:instrText>ADDIN CSL_CITATION {"citationItems":[{"id":"ITEM-1","itemData":{"author":[{"dropping-particle":"","family":"Jahnke","given":"James A","non-dropping-particle":"","parse-names":false,"suffix":""}],"id":"ITEM-1","issued":{"date-parts":[["2000"]]},"title":"Continuous Emission Monitoring","type":"book"},"uris":["http://www.mendeley.com/documents/?uuid=73d7c151-7588-4059-9af1-56f52316b1d4"]}],"mendeley":{"formattedCitation":"[6]","plainTextFormattedCitation":"[6]","previouslyFormattedCitation":"[6]"},"properties":{"noteIndex":0},"schema":"https://github.com/citation-style-language/schema/raw/master/csl-citation.json"}</w:instrText>
      </w:r>
      <w:r w:rsidRPr="002A03AC">
        <w:fldChar w:fldCharType="separate"/>
      </w:r>
      <w:r w:rsidR="00757D97" w:rsidRPr="00757D97">
        <w:rPr>
          <w:noProof/>
        </w:rPr>
        <w:t>[6]</w:t>
      </w:r>
      <w:r w:rsidRPr="002A03AC">
        <w:fldChar w:fldCharType="end"/>
      </w:r>
      <w:r w:rsidRPr="002A03AC">
        <w:t xml:space="preserve"> explains</w:t>
      </w:r>
      <w:r w:rsidR="0094770E">
        <w:t xml:space="preserve"> that</w:t>
      </w:r>
      <w:r w:rsidRPr="002A03AC">
        <w:t xml:space="preserve"> the advantage of using </w:t>
      </w:r>
      <w:r w:rsidR="009C255E">
        <w:t>b</w:t>
      </w:r>
      <w:r w:rsidRPr="002A03AC">
        <w:t>eta attenuation is that this method can be used to measure wet gas streams containing water droplets</w:t>
      </w:r>
      <w:r>
        <w:t xml:space="preserve"> due to </w:t>
      </w:r>
      <w:r w:rsidR="0079514A">
        <w:t>its</w:t>
      </w:r>
      <w:r>
        <w:t xml:space="preserve"> heated sample probe</w:t>
      </w:r>
      <w:r w:rsidR="003C7157">
        <w:t>.</w:t>
      </w:r>
      <w:r w:rsidRPr="002A03AC">
        <w:t xml:space="preserve"> </w:t>
      </w:r>
      <w:r w:rsidR="003C7157" w:rsidRPr="002A03AC">
        <w:t xml:space="preserve">Soysal </w:t>
      </w:r>
      <w:r w:rsidR="003C7157" w:rsidRPr="002A03AC">
        <w:fldChar w:fldCharType="begin" w:fldLock="1"/>
      </w:r>
      <w:r w:rsidR="00F52213">
        <w:instrText>ADDIN CSL_CITATION {"citationItems":[{"id":"ITEM-1","itemData":{"DOI":"10.1016/j.jaerosci.2017.09.008","ISSN":"00218502","author":[{"dropping-particle":"","family":"Soysal","given":"U.","non-dropping-particle":"","parse-names":false,"suffix":""},{"dropping-particle":"","family":"Géhin","given":"E.","non-dropping-particle":"","parse-names":false,"suffix":""},{"dropping-particle":"","family":"Algré","given":"E.","non-dropping-particle":"","parse-names":false,"suffix":""},{"dropping-particle":"","family":"Berthelot","given":"B.","non-dropping-particle":"","parse-names":false,"suffix":""},{"dropping-particle":"","family":"Da","given":"G.","non-dropping-particle":"","parse-names":false,"suffix":""},{"dropping-particle":"","family":"Robine","given":"E.","non-dropping-particle":"","parse-names":false,"suffix":""}],"container-title":"Journal of Aerosol Science","id":"ITEM-1","issued":{"date-parts":[["2017","12"]]},"title":"Aerosol Mass Concentration Measurements: Recent Advancements of Real-Time Nano/Micro Systems","type":"article-journal","volume":"114"},"uris":["http://www.mendeley.com/documents/?uuid=a3a43ed3-eabe-3a55-b129-970c33d912bb"]}],"mendeley":{"formattedCitation":"[26]","plainTextFormattedCitation":"[26]","previouslyFormattedCitation":"[26]"},"properties":{"noteIndex":0},"schema":"https://github.com/citation-style-language/schema/raw/master/csl-citation.json"}</w:instrText>
      </w:r>
      <w:r w:rsidR="003C7157" w:rsidRPr="002A03AC">
        <w:fldChar w:fldCharType="separate"/>
      </w:r>
      <w:r w:rsidR="00757D97" w:rsidRPr="00757D97">
        <w:rPr>
          <w:noProof/>
        </w:rPr>
        <w:t>[26]</w:t>
      </w:r>
      <w:r w:rsidR="003C7157" w:rsidRPr="002A03AC">
        <w:fldChar w:fldCharType="end"/>
      </w:r>
      <w:r w:rsidR="003C7157">
        <w:t xml:space="preserve"> states that</w:t>
      </w:r>
      <w:r w:rsidRPr="002A03AC">
        <w:t xml:space="preserve"> its radioactive source limits its acceptance in industrial applications. </w:t>
      </w:r>
      <w:r>
        <w:t xml:space="preserve">Chung </w:t>
      </w:r>
      <w:r>
        <w:fldChar w:fldCharType="begin" w:fldLock="1"/>
      </w:r>
      <w:r w:rsidR="00F52213">
        <w:instrText>ADDIN CSL_CITATION {"citationItems":[{"id":"ITEM-1","itemData":{"DOI":"10.1080/10473289.2001.10464254","ISSN":"21622906","abstract":"Measurements collected using five real-time continuous airborne particle monitors were compared to measurements made using reference filter-based samplers at Bakersfield, CA, between December 2, 1998, and January 31, 1999. The purpose of this analysis was to evaluate the suitability of each instrument for use in a real-time continuous monitoring network designed to measure the mass of airborne particles with an aerodynamic diam less than 2.5 μm (PM2.5) under wintertime conditions in the southern San Joaquin Valley. Measurements of airborne particulate mass made with a beta attenuation monitor (BAM), an integrating nephelometer, and a continuous aerosol mass monitor (CAMM) were found to correlate well with reference measurements made with a filter-based sampler. A Dusttrak aerosol sampler overestimated airborne particle concentrations by a factor of approx. 3 throughout the study. Measurements of airborne particulate matter made with a tapered element oscillating microbalance (TEOM) were found to be lower than the reference filter-based measurements by an amount approximately equal to the concentration of NH4NO3 observed to be present in the airborne particles. The performance of the Dusttrak sampler and the integrating nephelometer was affected by the size distribution of airborne particulate matter. The performance of the BAM, the integrating nephelometer, the CAMM, the Dusttrak sampler, and the TEOM was not strongly affected by temperature, relative humidity, wind speed, or wind direction within the range of conditions encountered in the current study. Based on instrument performance, the BAM, the integrating nephelometer, and the CAMM appear to be suitable candidates for deployment in a real-time continuous PM2.5 monitoring network in central California for the range of winter conditions and aerosol composition encountered during the study.","author":[{"dropping-particle":"","family":"Chung","given":"Albert","non-dropping-particle":"","parse-names":false,"suffix":""},{"dropping-particle":"","family":"Chang","given":"Daniel P.Y.","non-dropping-particle":"","parse-names":false,"suffix":""},{"dropping-particle":"","family":"Kleeman","given":"Michael J.","non-dropping-particle":"","parse-names":false,"suffix":""},{"dropping-particle":"","family":"Perry","given":"Kevin D.","non-dropping-particle":"","parse-names":false,"suffix":""},{"dropping-particle":"","family":"Cahill","given":"Thomas A.","non-dropping-particle":"","parse-names":false,"suffix":""},{"dropping-particle":"","family":"Dutcher","given":"Dabrina","non-dropping-particle":"","parse-names":false,"suffix":""},{"dropping-particle":"","family":"McDougall","given":"Eric M.","non-dropping-particle":"","parse-names":false,"suffix":""},{"dropping-particle":"","family":"Stroud","given":"Kenneth","non-dropping-particle":"","parse-names":false,"suffix":""}],"container-title":"Journal of the Air and Waste Management Association","id":"ITEM-1","issue":"1","issued":{"date-parts":[["2001"]]},"title":"Comparison of Real-Time Instruments Used to Monitor Airborne Particulate Matter","type":"article-journal","volume":"51"},"uris":["http://www.mendeley.com/documents/?uuid=1dd75327-3aca-4031-90f8-5480e756211c"]}],"mendeley":{"formattedCitation":"[68]","plainTextFormattedCitation":"[68]","previouslyFormattedCitation":"[68]"},"properties":{"noteIndex":0},"schema":"https://github.com/citation-style-language/schema/raw/master/csl-citation.json"}</w:instrText>
      </w:r>
      <w:r>
        <w:fldChar w:fldCharType="separate"/>
      </w:r>
      <w:r w:rsidR="00757D97" w:rsidRPr="00757D97">
        <w:rPr>
          <w:noProof/>
        </w:rPr>
        <w:t>[68]</w:t>
      </w:r>
      <w:r>
        <w:fldChar w:fldCharType="end"/>
      </w:r>
      <w:r>
        <w:t xml:space="preserve"> explains that while the heated sample line will reduce the effects of water content in the sample, it may bias results where large amounts of volatile particulate is present. </w:t>
      </w:r>
      <w:r w:rsidRPr="002A03AC">
        <w:t xml:space="preserve">Any source of natural or artificial radioactivity can modify the </w:t>
      </w:r>
      <w:r w:rsidR="009C255E">
        <w:t>b</w:t>
      </w:r>
      <w:r w:rsidRPr="002A03AC">
        <w:t xml:space="preserve">eta count and therefore influence the accuracy of the results. The main components of a </w:t>
      </w:r>
      <w:r w:rsidR="009C255E">
        <w:t>b</w:t>
      </w:r>
      <w:r w:rsidRPr="002A03AC">
        <w:t xml:space="preserve">eta radiation device are the </w:t>
      </w:r>
      <w:r w:rsidR="009C255E">
        <w:t>b</w:t>
      </w:r>
      <w:r w:rsidRPr="002A03AC">
        <w:t>eta source and the detector, shown in</w:t>
      </w:r>
      <w:r w:rsidR="00AE60FA">
        <w:t xml:space="preserve"> </w:t>
      </w:r>
      <w:r w:rsidR="00AE60FA">
        <w:fldChar w:fldCharType="begin"/>
      </w:r>
      <w:r w:rsidR="00AE60FA">
        <w:instrText xml:space="preserve"> REF _Ref128175254 \h </w:instrText>
      </w:r>
      <w:r w:rsidR="00AE60FA">
        <w:fldChar w:fldCharType="separate"/>
      </w:r>
      <w:r w:rsidR="00D9735C">
        <w:t xml:space="preserve">Figure </w:t>
      </w:r>
      <w:r w:rsidR="00D9735C">
        <w:rPr>
          <w:noProof/>
        </w:rPr>
        <w:t>2</w:t>
      </w:r>
      <w:r w:rsidR="00D9735C">
        <w:noBreakHyphen/>
      </w:r>
      <w:r w:rsidR="00D9735C">
        <w:rPr>
          <w:noProof/>
        </w:rPr>
        <w:t>10</w:t>
      </w:r>
      <w:r w:rsidR="00AE60FA">
        <w:fldChar w:fldCharType="end"/>
      </w:r>
      <w:r w:rsidR="00EA468E">
        <w:t>.</w:t>
      </w:r>
    </w:p>
    <w:bookmarkEnd w:id="75"/>
    <w:p w14:paraId="497E6E47" w14:textId="55132916" w:rsidR="004C7DC2" w:rsidRPr="002A03AC" w:rsidRDefault="004C7DC2" w:rsidP="001C6E19">
      <w:pPr>
        <w:spacing w:line="480" w:lineRule="auto"/>
      </w:pPr>
      <w:r w:rsidRPr="002A03AC">
        <w:t xml:space="preserve">The </w:t>
      </w:r>
      <w:r w:rsidR="00FD6AB2">
        <w:t>b</w:t>
      </w:r>
      <w:r w:rsidRPr="002A03AC">
        <w:t xml:space="preserve">eta gauge does not measure mass directly and therefore must be calibrated against the </w:t>
      </w:r>
      <w:r w:rsidR="00B85FA9">
        <w:t>SRM</w:t>
      </w:r>
      <w:r w:rsidRPr="002A03AC">
        <w:t>. Following calibration, a mass concentration reading can be given, usually ranging between 2</w:t>
      </w:r>
      <w:r w:rsidR="00582075">
        <w:t xml:space="preserve"> </w:t>
      </w:r>
      <w:r w:rsidRPr="002A03AC">
        <w:t>mg/m</w:t>
      </w:r>
      <w:r w:rsidRPr="002A03AC">
        <w:rPr>
          <w:vertAlign w:val="superscript"/>
        </w:rPr>
        <w:t>3</w:t>
      </w:r>
      <w:r w:rsidRPr="002A03AC">
        <w:t xml:space="preserve"> – 2,000</w:t>
      </w:r>
      <w:r w:rsidR="00582075">
        <w:t xml:space="preserve"> </w:t>
      </w:r>
      <w:r w:rsidRPr="002A03AC">
        <w:t>mg/m</w:t>
      </w:r>
      <w:r w:rsidRPr="002A03AC">
        <w:rPr>
          <w:vertAlign w:val="superscript"/>
        </w:rPr>
        <w:t xml:space="preserve">3 </w:t>
      </w:r>
      <w:r w:rsidRPr="002A03AC">
        <w:rPr>
          <w:vertAlign w:val="superscript"/>
        </w:rPr>
        <w:fldChar w:fldCharType="begin" w:fldLock="1"/>
      </w:r>
      <w:r w:rsidR="00F52213">
        <w:rPr>
          <w:vertAlign w:val="superscript"/>
        </w:rPr>
        <w:instrText>ADDIN CSL_CITATION {"citationItems":[{"id":"ITEM-1","itemData":{"author":[{"dropping-particle":"","family":"Environment Agency","given":"","non-dropping-particle":"","parse-names":false,"suffix":""}],"id":"ITEM-1","issued":{"date-parts":[["2017"]]},"title":"Technical Guidance Note - M2 Monitoring of Stack Emissions to Air","type":"report"},"uris":["http://www.mendeley.com/documents/?uuid=caac9ca1-cc1b-3605-9395-f927c5410a8f"]}],"mendeley":{"formattedCitation":"[91]","plainTextFormattedCitation":"[91]","previouslyFormattedCitation":"[91]"},"properties":{"noteIndex":0},"schema":"https://github.com/citation-style-language/schema/raw/master/csl-citation.json"}</w:instrText>
      </w:r>
      <w:r w:rsidRPr="002A03AC">
        <w:rPr>
          <w:vertAlign w:val="superscript"/>
        </w:rPr>
        <w:fldChar w:fldCharType="separate"/>
      </w:r>
      <w:r w:rsidR="00757D97" w:rsidRPr="00757D97">
        <w:rPr>
          <w:noProof/>
        </w:rPr>
        <w:t>[91]</w:t>
      </w:r>
      <w:r w:rsidRPr="002A03AC">
        <w:rPr>
          <w:vertAlign w:val="superscript"/>
        </w:rPr>
        <w:fldChar w:fldCharType="end"/>
      </w:r>
      <w:r w:rsidRPr="002A03AC">
        <w:t xml:space="preserve">. Although </w:t>
      </w:r>
      <w:r w:rsidR="003A016D">
        <w:t>b</w:t>
      </w:r>
      <w:r w:rsidRPr="002A03AC">
        <w:t xml:space="preserve">eta radiation devices are </w:t>
      </w:r>
      <w:r>
        <w:t>automated</w:t>
      </w:r>
      <w:r w:rsidRPr="002A03AC">
        <w:t xml:space="preserve"> </w:t>
      </w:r>
      <w:r w:rsidR="00676FC6">
        <w:t xml:space="preserve">and </w:t>
      </w:r>
      <w:r>
        <w:t>sample continuously</w:t>
      </w:r>
      <w:r w:rsidRPr="002A03AC">
        <w:t xml:space="preserve">, the devices cannot be considered continuous in </w:t>
      </w:r>
      <w:r w:rsidRPr="0026776C">
        <w:t>line with MCERTS</w:t>
      </w:r>
      <w:r w:rsidRPr="002A03AC">
        <w:t xml:space="preserve"> requirements </w:t>
      </w:r>
      <w:r w:rsidRPr="002A03AC">
        <w:fldChar w:fldCharType="begin" w:fldLock="1"/>
      </w:r>
      <w:r w:rsidR="00F52213">
        <w:instrText>ADDIN CSL_CITATION {"citationItems":[{"id":"ITEM-1","itemData":{"author":[{"dropping-particle":"","family":"Nathalie","given":"Faniel","non-dropping-particle":"","parse-names":false,"suffix":""}],"id":"ITEM-1","issued":{"date-parts":[["2015"]]},"number-of-pages":"Laborelec - Brussels","title":"Literature Review and Practical Experiences on Continuous Dust Monitoring at Low Concentrations. Laborelec - Brussels","type":"report"},"uris":["http://www.mendeley.com/documents/?uuid=0f8d581f-d6db-37f9-9759-8eedde4d927a"]}],"mendeley":{"formattedCitation":"[37]","plainTextFormattedCitation":"[37]","previouslyFormattedCitation":"[37]"},"properties":{"noteIndex":0},"schema":"https://github.com/citation-style-language/schema/raw/master/csl-citation.json"}</w:instrText>
      </w:r>
      <w:r w:rsidRPr="002A03AC">
        <w:fldChar w:fldCharType="separate"/>
      </w:r>
      <w:r w:rsidR="00757D97" w:rsidRPr="00757D97">
        <w:rPr>
          <w:noProof/>
        </w:rPr>
        <w:t>[37]</w:t>
      </w:r>
      <w:r w:rsidRPr="002A03AC">
        <w:fldChar w:fldCharType="end"/>
      </w:r>
      <w:r w:rsidRPr="002A03AC">
        <w:t xml:space="preserve"> due to the systematic sampling process</w:t>
      </w:r>
      <w:r w:rsidR="00C64289">
        <w:t xml:space="preserve"> and </w:t>
      </w:r>
      <w:r w:rsidRPr="002A03AC">
        <w:t xml:space="preserve">are therefore known as batch samplers </w:t>
      </w:r>
      <w:r w:rsidRPr="002A03AC">
        <w:fldChar w:fldCharType="begin" w:fldLock="1"/>
      </w:r>
      <w:r w:rsidR="00F52213">
        <w:instrText>ADDIN CSL_CITATION {"citationItems":[{"id":"ITEM-1","itemData":{"DOI":"10.1080/00022470.1963.10468220","ISSN":"0002-2470","author":[{"dropping-particle":"","family":"Engdahl","given":"R I Mitchell &amp; R B","non-dropping-particle":"","parse-names":false,"suffix":""}],"container-title":"Journal of the Air Pollution Control Association","id":"ITEM-1","issued":{"date-parts":[["2012"]]},"title":"A Survey for Improved Methods for the Measurement of Particulate Concentraion in Flowing Gas Streams","type":"article-journal"},"uris":["http://www.mendeley.com/documents/?uuid=59748097-c6ac-3c50-a3db-28ac39535cf1"]},{"id":"ITEM-2","itemData":{"author":[{"dropping-particle":"","family":"Calcagno","given":"James A","non-dropping-particle":"","parse-names":false,"suffix":""}],"id":"ITEM-2","issued":{"date-parts":[["2001"]]},"title":"Data Analysis and Correlations for the Particulate Matter Continuous Emission Monitoring System Test Program at the TSCA Incinerator","type":"article-journal"},"uris":["http://www.mendeley.com/documents/?uuid=5bd1cb5e-ef8f-47b5-91ed-bd6c4265ec83"]}],"mendeley":{"formattedCitation":"[7,105]","plainTextFormattedCitation":"[7,105]","previouslyFormattedCitation":"[7,105]"},"properties":{"noteIndex":0},"schema":"https://github.com/citation-style-language/schema/raw/master/csl-citation.json"}</w:instrText>
      </w:r>
      <w:r w:rsidRPr="002A03AC">
        <w:fldChar w:fldCharType="separate"/>
      </w:r>
      <w:r w:rsidR="00757D97" w:rsidRPr="00757D97">
        <w:rPr>
          <w:noProof/>
        </w:rPr>
        <w:t>[7,105]</w:t>
      </w:r>
      <w:r w:rsidRPr="002A03AC">
        <w:fldChar w:fldCharType="end"/>
      </w:r>
      <w:r w:rsidRPr="002A03AC">
        <w:t>.</w:t>
      </w:r>
    </w:p>
    <w:p w14:paraId="6210E489" w14:textId="77777777" w:rsidR="00A71435" w:rsidRPr="002A03AC" w:rsidRDefault="00A71435" w:rsidP="00107E08">
      <w:pPr>
        <w:pStyle w:val="Heading3"/>
      </w:pPr>
      <w:bookmarkStart w:id="76" w:name="_Toc16510435"/>
      <w:bookmarkStart w:id="77" w:name="_Toc148210987"/>
      <w:r w:rsidRPr="002A03AC">
        <w:t>Laser (Light Scatter)</w:t>
      </w:r>
      <w:bookmarkEnd w:id="76"/>
      <w:bookmarkEnd w:id="77"/>
    </w:p>
    <w:p w14:paraId="761CBBC0" w14:textId="3EF4C92C" w:rsidR="00A71435" w:rsidRPr="008B21A3" w:rsidRDefault="00A71435" w:rsidP="001C6E19">
      <w:pPr>
        <w:spacing w:line="480" w:lineRule="auto"/>
      </w:pPr>
      <w:r w:rsidRPr="002A03AC">
        <w:t xml:space="preserve">When a laser beam is directed into the path of particulate it is reflected, refracted, </w:t>
      </w:r>
      <w:r w:rsidR="00D22EE7" w:rsidRPr="002A03AC">
        <w:t>absorbed,</w:t>
      </w:r>
      <w:r w:rsidRPr="002A03AC">
        <w:t xml:space="preserve"> and scattered in all directions. </w:t>
      </w:r>
      <w:r w:rsidR="005B6E11" w:rsidRPr="002A03AC">
        <w:t xml:space="preserve">Light scatter </w:t>
      </w:r>
      <w:r w:rsidR="005B6E11">
        <w:t>instruments</w:t>
      </w:r>
      <w:r w:rsidR="005B6E11" w:rsidRPr="002A03AC">
        <w:t xml:space="preserve"> measure the amount of light that is scattered in a particular direction and will output a signal that is proportional to the amount of particulate matter in the light path </w:t>
      </w:r>
      <w:r w:rsidR="005B6E11" w:rsidRPr="002A03AC">
        <w:fldChar w:fldCharType="begin" w:fldLock="1"/>
      </w:r>
      <w:r w:rsidR="00F52213">
        <w:instrText>ADDIN CSL_CITATION {"citationItems":[{"id":"ITEM-1","itemData":{"DOI":"10.3390/su6074287","ISSN":"20711050","abstract":"The installation and operation of continuous particulate emission monitors in industrial processes has become well developed and common practice in industrial stacks and ducts over the past 30 years, reflecting regulatory monitoring requirements. Continuous emissions monitoring equipment is installed not only for regulatory compliance, but also for the monitoring of plant performance, calculation of emissions inventories and compilation of environmental impact assessments. Particulate matter (PM) entrained in flue gases is produced by the combustion of fuels or wastes. The size and quantity of particles released depends on the type of fuel and the design of the plant. The present work provides an overview of the main industrial emission sources, a description of the main types of monitoring systems offered by manufacturers and a comparative analysis of the currently available technologies for measuring dust releases to atmosphere.","author":[{"dropping-particle":"","family":"Castellani","given":"Beatrice","non-dropping-particle":"","parse-names":false,"suffix":""},{"dropping-particle":"","family":"Morini","given":"Elena","non-dropping-particle":"","parse-names":false,"suffix":""},{"dropping-particle":"","family":"Filipponi","given":"Mirko","non-dropping-particle":"","parse-names":false,"suffix":""},{"dropping-particle":"","family":"Nicolini","given":"Andrea","non-dropping-particle":"","parse-names":false,"suffix":""},{"dropping-particle":"","family":"Palombo","given":"Massimo","non-dropping-particle":"","parse-names":false,"suffix":""},{"dropping-particle":"","family":"Cotana","given":"Franco","non-dropping-particle":"","parse-names":false,"suffix":""},{"dropping-particle":"","family":"Rossi","given":"Federico","non-dropping-particle":"","parse-names":false,"suffix":""}],"container-title":"Sustainability (Switzerland)","id":"ITEM-1","issued":{"date-parts":[["2014"]]},"title":"Comparative Analysis of Monitoring Devices for Particulate Content in Exhaust Gases","type":"article-journal"},"uris":["http://www.mendeley.com/documents/?uuid=c3b07e6f-c242-47cd-ac72-2a65e5b57c8d"]}],"mendeley":{"formattedCitation":"[35]","plainTextFormattedCitation":"[35]","previouslyFormattedCitation":"[35]"},"properties":{"noteIndex":0},"schema":"https://github.com/citation-style-language/schema/raw/master/csl-citation.json"}</w:instrText>
      </w:r>
      <w:r w:rsidR="005B6E11" w:rsidRPr="002A03AC">
        <w:fldChar w:fldCharType="separate"/>
      </w:r>
      <w:r w:rsidR="00757D97" w:rsidRPr="00757D97">
        <w:rPr>
          <w:noProof/>
        </w:rPr>
        <w:t>[35]</w:t>
      </w:r>
      <w:r w:rsidR="005B6E11" w:rsidRPr="002A03AC">
        <w:fldChar w:fldCharType="end"/>
      </w:r>
      <w:r w:rsidR="005B6E11" w:rsidRPr="002A03AC">
        <w:t>.</w:t>
      </w:r>
      <w:r w:rsidR="008B21A3">
        <w:t xml:space="preserve"> </w:t>
      </w:r>
      <w:r w:rsidRPr="002A03AC">
        <w:t xml:space="preserve">It is this principal that </w:t>
      </w:r>
      <w:r w:rsidR="006951E5">
        <w:t>light scatter technology</w:t>
      </w:r>
      <w:r w:rsidRPr="002A03AC">
        <w:t xml:space="preserve"> uses to determine the concentration of particulate in a stack or duct </w:t>
      </w:r>
      <w:r w:rsidRPr="002A03AC">
        <w:fldChar w:fldCharType="begin" w:fldLock="1"/>
      </w:r>
      <w:r w:rsidR="00F52213">
        <w:instrText>ADDIN CSL_CITATION {"citationItems":[{"id":"ITEM-1","itemData":{"author":[{"dropping-particle":"","family":"Teledyne Instruments","given":"","non-dropping-particle":"","parse-names":false,"suffix":""}],"id":"ITEM-1","issued":{"date-parts":[["2003"]]},"title":"Particulate Matter Monitor Model 360","type":"report"},"uris":["http://www.mendeley.com/documents/?uuid=b38046cc-15ef-35ff-92b6-5301758b886d"]}],"mendeley":{"formattedCitation":"[106]","plainTextFormattedCitation":"[106]","previouslyFormattedCitation":"[106]"},"properties":{"noteIndex":0},"schema":"https://github.com/citation-style-language/schema/raw/master/csl-citation.json"}</w:instrText>
      </w:r>
      <w:r w:rsidRPr="002A03AC">
        <w:fldChar w:fldCharType="separate"/>
      </w:r>
      <w:r w:rsidR="00757D97" w:rsidRPr="00757D97">
        <w:rPr>
          <w:noProof/>
        </w:rPr>
        <w:t>[106]</w:t>
      </w:r>
      <w:r w:rsidRPr="002A03AC">
        <w:fldChar w:fldCharType="end"/>
      </w:r>
      <w:r w:rsidRPr="002A03AC">
        <w:t xml:space="preserve">. The amount of light scattered is based upon the concentration and properties of the particles in the path of the light </w:t>
      </w:r>
      <w:r w:rsidRPr="002A03AC">
        <w:fldChar w:fldCharType="begin" w:fldLock="1"/>
      </w:r>
      <w:r w:rsidR="00F52213">
        <w:instrText>ADDIN CSL_CITATION {"citationItems":[{"id":"ITEM-1","itemData":{"author":[{"dropping-particle":"","family":"Bivins","given":"Dan","non-dropping-particle":"","parse-names":false,"suffix":""}],"container-title":"Office of Air Quality Planning and Standards","id":"ITEM-1","issued":{"date-parts":[["2000"]]},"title":"Current Knowledge of Particulate Matter (PM) - US EPA","type":"article-journal"},"uris":["http://www.mendeley.com/documents/?uuid=1ce8c7ec-fcbf-4ded-b953-fc9dccda34e4"]}],"mendeley":{"formattedCitation":"[107]","plainTextFormattedCitation":"[107]","previouslyFormattedCitation":"[107]"},"properties":{"noteIndex":0},"schema":"https://github.com/citation-style-language/schema/raw/master/csl-citation.json"}</w:instrText>
      </w:r>
      <w:r w:rsidRPr="002A03AC">
        <w:fldChar w:fldCharType="separate"/>
      </w:r>
      <w:r w:rsidR="00757D97" w:rsidRPr="00757D97">
        <w:rPr>
          <w:noProof/>
        </w:rPr>
        <w:t>[107]</w:t>
      </w:r>
      <w:r w:rsidRPr="002A03AC">
        <w:fldChar w:fldCharType="end"/>
      </w:r>
      <w:r w:rsidRPr="002A03AC">
        <w:t>. The properties include size, composition, shape, colour</w:t>
      </w:r>
      <w:r w:rsidR="00707716">
        <w:t>,</w:t>
      </w:r>
      <w:r w:rsidRPr="002A03AC">
        <w:t xml:space="preserve"> and refractive index, which can all change depending upon </w:t>
      </w:r>
      <w:r w:rsidR="00707716">
        <w:t xml:space="preserve">the </w:t>
      </w:r>
      <w:r w:rsidRPr="002A03AC">
        <w:t xml:space="preserve">fuel type </w:t>
      </w:r>
      <w:r w:rsidRPr="002A03AC">
        <w:fldChar w:fldCharType="begin" w:fldLock="1"/>
      </w:r>
      <w:r w:rsidR="00F52213">
        <w:instrText>ADDIN CSL_CITATION {"citationItems":[{"id":"ITEM-1","itemData":{"DOI":"10.3390/su6074287","ISSN":"20711050","abstract":"The installation and operation of continuous particulate emission monitors in industrial processes has become well developed and common practice in industrial stacks and ducts over the past 30 years, reflecting regulatory monitoring requirements. Continuous emissions monitoring equipment is installed not only for regulatory compliance, but also for the monitoring of plant performance, calculation of emissions inventories and compilation of environmental impact assessments. Particulate matter (PM) entrained in flue gases is produced by the combustion of fuels or wastes. The size and quantity of particles released depends on the type of fuel and the design of the plant. The present work provides an overview of the main industrial emission sources, a description of the main types of monitoring systems offered by manufacturers and a comparative analysis of the currently available technologies for measuring dust releases to atmosphere.","author":[{"dropping-particle":"","family":"Castellani","given":"Beatrice","non-dropping-particle":"","parse-names":false,"suffix":""},{"dropping-particle":"","family":"Morini","given":"Elena","non-dropping-particle":"","parse-names":false,"suffix":""},{"dropping-particle":"","family":"Filipponi","given":"Mirko","non-dropping-particle":"","parse-names":false,"suffix":""},{"dropping-particle":"","family":"Nicolini","given":"Andrea","non-dropping-particle":"","parse-names":false,"suffix":""},{"dropping-particle":"","family":"Palombo","given":"Massimo","non-dropping-particle":"","parse-names":false,"suffix":""},{"dropping-particle":"","family":"Cotana","given":"Franco","non-dropping-particle":"","parse-names":false,"suffix":""},{"dropping-particle":"","family":"Rossi","given":"Federico","non-dropping-particle":"","parse-names":false,"suffix":""}],"container-title":"Sustainability (Switzerland)","id":"ITEM-1","issued":{"date-parts":[["2014"]]},"title":"Comparative Analysis of Monitoring Devices for Particulate Content in Exhaust Gases","type":"article-journal"},"uris":["http://www.mendeley.com/documents/?uuid=c3b07e6f-c242-47cd-ac72-2a65e5b57c8d"]}],"mendeley":{"formattedCitation":"[35]","plainTextFormattedCitation":"[35]","previouslyFormattedCitation":"[35]"},"properties":{"noteIndex":0},"schema":"https://github.com/citation-style-language/schema/raw/master/csl-citation.json"}</w:instrText>
      </w:r>
      <w:r w:rsidRPr="002A03AC">
        <w:fldChar w:fldCharType="separate"/>
      </w:r>
      <w:r w:rsidR="00757D97" w:rsidRPr="00757D97">
        <w:rPr>
          <w:noProof/>
        </w:rPr>
        <w:t>[35]</w:t>
      </w:r>
      <w:r w:rsidRPr="002A03AC">
        <w:fldChar w:fldCharType="end"/>
      </w:r>
      <w:r w:rsidR="00F4110F">
        <w:t>.</w:t>
      </w:r>
      <w:r w:rsidR="00907312">
        <w:t xml:space="preserve"> This </w:t>
      </w:r>
      <w:r>
        <w:t>make</w:t>
      </w:r>
      <w:r w:rsidR="00F4110F">
        <w:t>s</w:t>
      </w:r>
      <w:r>
        <w:t xml:space="preserve"> optical sensors strongly dependent upon these </w:t>
      </w:r>
      <w:r w:rsidR="007C1E03">
        <w:t xml:space="preserve">changing </w:t>
      </w:r>
      <w:r>
        <w:t xml:space="preserve">properties and can affect accuracy in </w:t>
      </w:r>
      <w:r w:rsidR="00EA21FC">
        <w:t xml:space="preserve">processes where </w:t>
      </w:r>
      <w:r>
        <w:t xml:space="preserve">conditions </w:t>
      </w:r>
      <w:r w:rsidR="00EA21FC">
        <w:t xml:space="preserve">are subject to change </w:t>
      </w:r>
      <w:r>
        <w:fldChar w:fldCharType="begin" w:fldLock="1"/>
      </w:r>
      <w:r w:rsidR="00F52213">
        <w:instrText>ADDIN CSL_CITATION {"citationItems":[{"id":"ITEM-1","itemData":{"DOI":"10.1016/j.jaerosci.2017.05.011","ISBN":"0021-8502","ISSN":"18791964","abstract":"In this study, we calibrated the performance of low-cost and portable PM sensors under the condition of steady-state particle mass concentration by challenging them with lab-generated particles in different size distributions and compositions. Tested PM sensors included four low-cost optical sensors, i.e., Sharp, Shinyei, Samyoung and Oneair, TSI DustTrak and Personal Dust Monitor (PDM). A scientific Tapered Element Oscillating Microbalance (TEOM; Thermal Scientific Model 1405) was applied as the reference. Same as what concluded in previous studies, our calibration data show that the readouts of all tested PM sensors had linear relationships with the particle mass concentration when the size distribution and composition of test particles were kept unchanged. However, the linear calibration lines for four low-cost PM sensors and DustTrak are different when the size distribution (i.e., mean size and geometrical standard deviation) and composition of particles were varied. The PDM output in general agreed well with that of reference TEOM for particles with mass concentration higher than 300 μg/m3. The PDM, however, lost its sensitivity for measuring particles in the mass concentration less than 300 μg/m3. Our study also demonstrated that the calibration of low-cost PM sensors should be performed under the condition of steady particle mass concentration instead of under the condition of transient particle concentration, even at very slow transient situation.","author":[{"dropping-particle":"","family":"Liu","given":"Di","non-dropping-particle":"","parse-names":false,"suffix":""},{"dropping-particle":"","family":"Zhang","given":"Qiang","non-dropping-particle":"","parse-names":false,"suffix":""},{"dropping-particle":"","family":"Jiang","given":"Jingkun","non-dropping-particle":"","parse-names":false,"suffix":""},{"dropping-particle":"","family":"Chen","given":"Da Ren","non-dropping-particle":"","parse-names":false,"suffix":""}],"container-title":"Journal of Aerosol Science","id":"ITEM-1","issued":{"date-parts":[["2017"]]},"publisher":"Elsevier Ltd","title":"Performance Calibration of Low-Cost and Portable Particular Matter (PM) Sensors","type":"article-journal","volume":"112"},"uris":["http://www.mendeley.com/documents/?uuid=acc8a751-52ee-47da-949d-274c534a1ca2"]},{"id":"ITEM-2","itemData":{"DOI":"10.3390/app8010082","ISSN":"2076-3417","abstract":"Design, fabrication and experiments of a miniature particulate matter (PM) 2.5 sensor based on the surface acoustic wave (SAW) technology were proposed. The sensor contains a virtual impactor (VI) for particle separation, a thermophoretic precipitator (TP) for PM2.5 capture and a SAW sensor chip for PM2.5 mass detection. The separation performance of the VI was evaluated by using the finite element method (FEM) model and the PM2.5 deposition characteristic in the TP was obtained by analyzing the thermophoretic theory. Employing the coupling-of-modes (COM) model, a low loss and high-quality SAW resonator was designed. By virtue of the micro electro mechanical system (MEMS) technology and semiconductor technology, the SAW based PM2.5 sensor detecting probe was fabricated. Then, combining a dual-port SAW oscillator and an air sampler, the experimental platform was set up. Exposing the PM2.5 sensor to the polystyrene latex (PSL) particles in a chamber, the sensor performance was evaluated. The results show that by detecting the PSL particles with a certain diameter of 2 μm, the response of the SAW based PM2.5 sensor is linear, and in accordance with the response of the light scattering based PM2.5 monitor. The developed SAW based PM2.5 sensor has great potential for the application of airborne particle detection.","author":[{"dropping-particle":"","family":"Liu","given":"Jiuling","non-dropping-particle":"","parse-names":false,"suffix":""},{"dropping-particle":"","family":"Hao","given":"Wenchang","non-dropping-particle":"","parse-names":false,"suffix":""},{"dropping-particle":"","family":"Liu","given":"Minghua","non-dropping-particle":"","parse-names":false,"suffix":""},{"dropping-particle":"","family":"Liang","given":"Yong","non-dropping-particle":"","parse-names":false,"suffix":""},{"dropping-particle":"","family":"He","given":"Shitang","non-dropping-particle":"","parse-names":false,"suffix":""},{"dropping-particle":"","family":"Liu","given":"Jiuling","non-dropping-particle":"","parse-names":false,"suffix":""},{"dropping-particle":"","family":"Hao","given":"Wenchang","non-dropping-particle":"","parse-names":false,"suffix":""},{"dropping-particle":"","family":"Liu","given":"Minghua","non-dropping-particle":"","parse-names":false,"suffix":""},{"dropping-particle":"","family":"Liang","given":"Yong","non-dropping-particle":"","parse-names":false,"suffix":""},{"dropping-particle":"","family":"He","given":"Shitang","non-dropping-particle":"","parse-names":false,"suffix":""}],"container-title":"Applied Sciences","id":"ITEM-2","issue":"1","issued":{"date-parts":[["2018","1","9"]]},"publisher":"Multidisciplinary Digital Publishing Institute","title":"A Novel Particulate Matter 2.5 Sensor Based on Surface Acoustic Wave Technology","type":"article-journal","volume":"8"},"uris":["http://www.mendeley.com/documents/?uuid=87319787-5f06-33d4-914c-2aacd73c17c5"]}],"mendeley":{"formattedCitation":"[108,109]","plainTextFormattedCitation":"[108,109]","previouslyFormattedCitation":"[108,109]"},"properties":{"noteIndex":0},"schema":"https://github.com/citation-style-language/schema/raw/master/csl-citation.json"}</w:instrText>
      </w:r>
      <w:r>
        <w:fldChar w:fldCharType="separate"/>
      </w:r>
      <w:r w:rsidR="00757D97" w:rsidRPr="00757D97">
        <w:rPr>
          <w:noProof/>
        </w:rPr>
        <w:t>[108,109]</w:t>
      </w:r>
      <w:r>
        <w:fldChar w:fldCharType="end"/>
      </w:r>
      <w:r>
        <w:t>.</w:t>
      </w:r>
      <w:r w:rsidRPr="002A03AC">
        <w:t xml:space="preserve"> Automatic laser measuring devices can either be forward, backwards</w:t>
      </w:r>
      <w:r w:rsidR="003578C8">
        <w:t>,</w:t>
      </w:r>
      <w:r w:rsidRPr="002A03AC">
        <w:t xml:space="preserve"> or side scatter</w:t>
      </w:r>
      <w:r w:rsidR="00631293">
        <w:t xml:space="preserve">, </w:t>
      </w:r>
      <w:r w:rsidRPr="002A03AC">
        <w:t xml:space="preserve">which </w:t>
      </w:r>
      <w:r w:rsidR="00631293">
        <w:t>describes</w:t>
      </w:r>
      <w:r w:rsidRPr="002A03AC">
        <w:t xml:space="preserve"> the way in which the scattered light is measured</w:t>
      </w:r>
      <w:r w:rsidR="00A7337C">
        <w:t xml:space="preserve"> </w:t>
      </w:r>
      <w:r w:rsidRPr="002A03AC">
        <w:t xml:space="preserve">and is dependent upon the position of the detector in relation to the path of the </w:t>
      </w:r>
      <w:r w:rsidRPr="002A03AC">
        <w:lastRenderedPageBreak/>
        <w:t xml:space="preserve">light source </w:t>
      </w:r>
      <w:r w:rsidRPr="002A03AC">
        <w:fldChar w:fldCharType="begin" w:fldLock="1"/>
      </w:r>
      <w:r w:rsidR="00F52213">
        <w:instrText>ADDIN CSL_CITATION {"citationItems":[{"id":"ITEM-1","itemData":{"author":[{"dropping-particle":"","family":"Nathalie","given":"Faniel","non-dropping-particle":"","parse-names":false,"suffix":""}],"id":"ITEM-1","issued":{"date-parts":[["2015"]]},"number-of-pages":"Laborelec - Brussels","title":"Literature Review and Practical Experiences on Continuous Dust Monitoring at Low Concentrations. Laborelec - Brussels","type":"report"},"uris":["http://www.mendeley.com/documents/?uuid=0f8d581f-d6db-37f9-9759-8eedde4d927a"]}],"mendeley":{"formattedCitation":"[37]","plainTextFormattedCitation":"[37]","previouslyFormattedCitation":"[37]"},"properties":{"noteIndex":0},"schema":"https://github.com/citation-style-language/schema/raw/master/csl-citation.json"}</w:instrText>
      </w:r>
      <w:r w:rsidRPr="002A03AC">
        <w:fldChar w:fldCharType="separate"/>
      </w:r>
      <w:r w:rsidR="00757D97" w:rsidRPr="00757D97">
        <w:rPr>
          <w:noProof/>
        </w:rPr>
        <w:t>[37]</w:t>
      </w:r>
      <w:r w:rsidRPr="002A03AC">
        <w:fldChar w:fldCharType="end"/>
      </w:r>
      <w:r w:rsidRPr="002A03AC">
        <w:t>.</w:t>
      </w:r>
      <w:r>
        <w:t xml:space="preserve"> Different angles of detection are </w:t>
      </w:r>
      <w:r w:rsidR="00785A48">
        <w:t>used</w:t>
      </w:r>
      <w:r>
        <w:t xml:space="preserve"> by manufactures for various reasons including minimising dependence on the particle size distribution and particle refractive index</w:t>
      </w:r>
      <w:r w:rsidR="000A5433">
        <w:t>,</w:t>
      </w:r>
      <w:r>
        <w:t xml:space="preserve"> or for instrument design purposes.</w:t>
      </w:r>
      <w:r w:rsidR="0009067C">
        <w:t xml:space="preserve"> T</w:t>
      </w:r>
      <w:r>
        <w:t>he forward scattering technique is less sensitive to particle size and refractive index changes</w:t>
      </w:r>
      <w:r w:rsidR="001C38BE">
        <w:t>.</w:t>
      </w:r>
      <w:r>
        <w:t xml:space="preserve"> </w:t>
      </w:r>
      <w:r w:rsidR="001C38BE">
        <w:t>S</w:t>
      </w:r>
      <w:r>
        <w:t>ide scatter is most sensitive to refractive index but allows for easier design of equipment for in-stack measurements</w:t>
      </w:r>
      <w:r w:rsidR="00B7392C">
        <w:t>. B</w:t>
      </w:r>
      <w:r>
        <w:t xml:space="preserve">ack scattering is least sensitive to particle size changes. The consideration when using any light scatter instrument when measuring </w:t>
      </w:r>
      <w:r w:rsidR="000C34D9">
        <w:t>particulate</w:t>
      </w:r>
      <w:r>
        <w:t xml:space="preserve"> mass concentration is that </w:t>
      </w:r>
      <w:r w:rsidRPr="006E6C12">
        <w:t xml:space="preserve">they </w:t>
      </w:r>
      <w:r w:rsidRPr="009E1A6A">
        <w:t>must be calibrated using the SRM</w:t>
      </w:r>
      <w:r w:rsidR="002C2E99">
        <w:t xml:space="preserve"> </w:t>
      </w:r>
      <w:r w:rsidR="002C2E99">
        <w:fldChar w:fldCharType="begin" w:fldLock="1"/>
      </w:r>
      <w:r w:rsidR="00F52213">
        <w:instrText>ADDIN CSL_CITATION {"citationItems":[{"id":"ITEM-1","itemData":{"author":[{"dropping-particle":"","family":"Bivins","given":"Dan","non-dropping-particle":"","parse-names":false,"suffix":""}],"container-title":"Office of Air Quality Planning and Standards","id":"ITEM-1","issued":{"date-parts":[["2000"]]},"title":"Current Knowledge of Particulate Matter (PM) - US EPA","type":"article-journal"},"uris":["http://www.mendeley.com/documents/?uuid=1ce8c7ec-fcbf-4ded-b953-fc9dccda34e4"]}],"mendeley":{"formattedCitation":"[107]","plainTextFormattedCitation":"[107]","previouslyFormattedCitation":"[107]"},"properties":{"noteIndex":0},"schema":"https://github.com/citation-style-language/schema/raw/master/csl-citation.json"}</w:instrText>
      </w:r>
      <w:r w:rsidR="002C2E99">
        <w:fldChar w:fldCharType="separate"/>
      </w:r>
      <w:r w:rsidR="00757D97" w:rsidRPr="00757D97">
        <w:rPr>
          <w:noProof/>
        </w:rPr>
        <w:t>[107]</w:t>
      </w:r>
      <w:r w:rsidR="002C2E99">
        <w:fldChar w:fldCharType="end"/>
      </w:r>
      <w:r w:rsidR="00DE4581">
        <w:t>,</w:t>
      </w:r>
      <w:r w:rsidRPr="009E1A6A">
        <w:t xml:space="preserve"> which</w:t>
      </w:r>
      <w:r w:rsidR="00DE4581">
        <w:t xml:space="preserve"> </w:t>
      </w:r>
      <w:r w:rsidRPr="009E1A6A">
        <w:t>should the conditions change</w:t>
      </w:r>
      <w:r w:rsidR="005C5614">
        <w:t xml:space="preserve"> </w:t>
      </w:r>
      <w:r w:rsidRPr="009E1A6A">
        <w:t xml:space="preserve">render the measurement inaccurate. </w:t>
      </w:r>
    </w:p>
    <w:p w14:paraId="475BAC69" w14:textId="30EAFB37" w:rsidR="00A71435" w:rsidRPr="002A03AC" w:rsidRDefault="00A71435" w:rsidP="001C6E19">
      <w:pPr>
        <w:spacing w:line="480" w:lineRule="auto"/>
      </w:pPr>
      <w:r w:rsidRPr="002A03AC">
        <w:t xml:space="preserve">There are two different types of scattering </w:t>
      </w:r>
      <w:r w:rsidR="00CA6F0B">
        <w:t xml:space="preserve">effects </w:t>
      </w:r>
      <w:r w:rsidRPr="002A03AC">
        <w:t>that are observed</w:t>
      </w:r>
      <w:r w:rsidR="00812056">
        <w:t xml:space="preserve"> when the light hits the particle</w:t>
      </w:r>
      <w:r w:rsidRPr="002A03AC">
        <w:t xml:space="preserve">. These are Rayleigh and Mie scattering. Bivins </w:t>
      </w:r>
      <w:r w:rsidRPr="002A03AC">
        <w:fldChar w:fldCharType="begin" w:fldLock="1"/>
      </w:r>
      <w:r w:rsidR="00F52213">
        <w:instrText>ADDIN CSL_CITATION {"citationItems":[{"id":"ITEM-1","itemData":{"author":[{"dropping-particle":"","family":"Bivins","given":"Dan","non-dropping-particle":"","parse-names":false,"suffix":""}],"container-title":"Office of Air Quality Planning and Standards","id":"ITEM-1","issued":{"date-parts":[["2000"]]},"title":"Current Knowledge of Particulate Matter (PM) - US EPA","type":"article-journal"},"uris":["http://www.mendeley.com/documents/?uuid=1ce8c7ec-fcbf-4ded-b953-fc9dccda34e4"]}],"mendeley":{"formattedCitation":"[107]","plainTextFormattedCitation":"[107]","previouslyFormattedCitation":"[107]"},"properties":{"noteIndex":0},"schema":"https://github.com/citation-style-language/schema/raw/master/csl-citation.json"}</w:instrText>
      </w:r>
      <w:r w:rsidRPr="002A03AC">
        <w:fldChar w:fldCharType="separate"/>
      </w:r>
      <w:r w:rsidR="00757D97" w:rsidRPr="00757D97">
        <w:rPr>
          <w:noProof/>
        </w:rPr>
        <w:t>[107]</w:t>
      </w:r>
      <w:r w:rsidRPr="002A03AC">
        <w:fldChar w:fldCharType="end"/>
      </w:r>
      <w:r w:rsidRPr="002A03AC">
        <w:t xml:space="preserve"> explains that when the wavelength of the incident light is much larger than the radius of the particle, 'Rayleigh' scattering is observed, and when the wavelength of the incident light is the same size, 'Mie' scattering will occur </w:t>
      </w:r>
      <w:r w:rsidRPr="002A03AC">
        <w:fldChar w:fldCharType="begin" w:fldLock="1"/>
      </w:r>
      <w:r w:rsidR="00F52213">
        <w:instrText>ADDIN CSL_CITATION {"citationItems":[{"id":"ITEM-1","itemData":{"DOI":"10.3390/su6074287","ISSN":"20711050","abstract":"The installation and operation of continuous particulate emission monitors in industrial processes has become well developed and common practice in industrial stacks and ducts over the past 30 years, reflecting regulatory monitoring requirements. Continuous emissions monitoring equipment is installed not only for regulatory compliance, but also for the monitoring of plant performance, calculation of emissions inventories and compilation of environmental impact assessments. Particulate matter (PM) entrained in flue gases is produced by the combustion of fuels or wastes. The size and quantity of particles released depends on the type of fuel and the design of the plant. The present work provides an overview of the main industrial emission sources, a description of the main types of monitoring systems offered by manufacturers and a comparative analysis of the currently available technologies for measuring dust releases to atmosphere.","author":[{"dropping-particle":"","family":"Castellani","given":"Beatrice","non-dropping-particle":"","parse-names":false,"suffix":""},{"dropping-particle":"","family":"Morini","given":"Elena","non-dropping-particle":"","parse-names":false,"suffix":""},{"dropping-particle":"","family":"Filipponi","given":"Mirko","non-dropping-particle":"","parse-names":false,"suffix":""},{"dropping-particle":"","family":"Nicolini","given":"Andrea","non-dropping-particle":"","parse-names":false,"suffix":""},{"dropping-particle":"","family":"Palombo","given":"Massimo","non-dropping-particle":"","parse-names":false,"suffix":""},{"dropping-particle":"","family":"Cotana","given":"Franco","non-dropping-particle":"","parse-names":false,"suffix":""},{"dropping-particle":"","family":"Rossi","given":"Federico","non-dropping-particle":"","parse-names":false,"suffix":""}],"container-title":"Sustainability (Switzerland)","id":"ITEM-1","issued":{"date-parts":[["2014"]]},"title":"Comparative Analysis of Monitoring Devices for Particulate Content in Exhaust Gases","type":"article-journal"},"uris":["http://www.mendeley.com/documents/?uuid=c3b07e6f-c242-47cd-ac72-2a65e5b57c8d"]}],"mendeley":{"formattedCitation":"[35]","plainTextFormattedCitation":"[35]","previouslyFormattedCitation":"[35]"},"properties":{"noteIndex":0},"schema":"https://github.com/citation-style-language/schema/raw/master/csl-citation.json"}</w:instrText>
      </w:r>
      <w:r w:rsidRPr="002A03AC">
        <w:fldChar w:fldCharType="separate"/>
      </w:r>
      <w:r w:rsidR="00757D97" w:rsidRPr="00757D97">
        <w:rPr>
          <w:noProof/>
        </w:rPr>
        <w:t>[35]</w:t>
      </w:r>
      <w:r w:rsidRPr="002A03AC">
        <w:fldChar w:fldCharType="end"/>
      </w:r>
      <w:r w:rsidRPr="002A03AC">
        <w:t xml:space="preserve"> </w:t>
      </w:r>
      <w:r w:rsidR="00733520">
        <w:t>as</w:t>
      </w:r>
      <w:r w:rsidRPr="002A03AC">
        <w:t xml:space="preserve"> detailed in</w:t>
      </w:r>
      <w:r w:rsidR="00AE60FA">
        <w:t xml:space="preserve"> </w:t>
      </w:r>
      <w:r w:rsidR="00AE60FA">
        <w:fldChar w:fldCharType="begin"/>
      </w:r>
      <w:r w:rsidR="00AE60FA">
        <w:instrText xml:space="preserve"> REF _Ref128175317 \h </w:instrText>
      </w:r>
      <w:r w:rsidR="00AE60FA">
        <w:fldChar w:fldCharType="separate"/>
      </w:r>
      <w:r w:rsidR="00D9735C">
        <w:t xml:space="preserve">Figure </w:t>
      </w:r>
      <w:r w:rsidR="00D9735C">
        <w:rPr>
          <w:noProof/>
        </w:rPr>
        <w:t>2</w:t>
      </w:r>
      <w:r w:rsidR="00D9735C">
        <w:noBreakHyphen/>
      </w:r>
      <w:r w:rsidR="00D9735C">
        <w:rPr>
          <w:noProof/>
        </w:rPr>
        <w:t>12</w:t>
      </w:r>
      <w:r w:rsidR="00AE60FA">
        <w:fldChar w:fldCharType="end"/>
      </w:r>
      <w:r w:rsidRPr="002A03AC">
        <w:t>.</w:t>
      </w:r>
    </w:p>
    <w:p w14:paraId="22F21522" w14:textId="77777777" w:rsidR="00A71435" w:rsidRPr="002A03AC" w:rsidRDefault="00A71435" w:rsidP="003F631C">
      <w:pPr>
        <w:jc w:val="center"/>
      </w:pPr>
      <w:r>
        <w:rPr>
          <w:noProof/>
        </w:rPr>
        <w:drawing>
          <wp:inline distT="0" distB="0" distL="0" distR="0" wp14:anchorId="502D9E0A" wp14:editId="25A0FAEC">
            <wp:extent cx="5313118" cy="3185160"/>
            <wp:effectExtent l="0" t="0" r="1905" b="0"/>
            <wp:docPr id="93" name="Picture 9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Diagram&#10;&#10;Description automatically generated"/>
                    <pic:cNvPicPr/>
                  </pic:nvPicPr>
                  <pic:blipFill>
                    <a:blip r:embed="rId47"/>
                    <a:stretch>
                      <a:fillRect/>
                    </a:stretch>
                  </pic:blipFill>
                  <pic:spPr>
                    <a:xfrm>
                      <a:off x="0" y="0"/>
                      <a:ext cx="5436659" cy="3259221"/>
                    </a:xfrm>
                    <a:prstGeom prst="rect">
                      <a:avLst/>
                    </a:prstGeom>
                  </pic:spPr>
                </pic:pic>
              </a:graphicData>
            </a:graphic>
          </wp:inline>
        </w:drawing>
      </w:r>
    </w:p>
    <w:p w14:paraId="51A367E0" w14:textId="75350448" w:rsidR="0095483A" w:rsidRPr="0095483A" w:rsidRDefault="0095483A" w:rsidP="0095483A">
      <w:pPr>
        <w:pStyle w:val="Caption"/>
        <w:jc w:val="center"/>
      </w:pPr>
      <w:bookmarkStart w:id="78" w:name="_Ref128175317"/>
      <w:bookmarkStart w:id="79" w:name="_Toc148210800"/>
      <w:r>
        <w:t xml:space="preserve">Figure </w:t>
      </w:r>
      <w:fldSimple w:instr=" STYLEREF 1 \s ">
        <w:r w:rsidR="00D9735C">
          <w:rPr>
            <w:noProof/>
          </w:rPr>
          <w:t>2</w:t>
        </w:r>
      </w:fldSimple>
      <w:r w:rsidR="00A534C3">
        <w:noBreakHyphen/>
      </w:r>
      <w:fldSimple w:instr=" SEQ Figure \* ARABIC \s 1 ">
        <w:r w:rsidR="00D9735C">
          <w:rPr>
            <w:noProof/>
          </w:rPr>
          <w:t>12</w:t>
        </w:r>
      </w:fldSimple>
      <w:bookmarkEnd w:id="78"/>
      <w:r>
        <w:t xml:space="preserve"> </w:t>
      </w:r>
      <w:r w:rsidRPr="00062FBC">
        <w:t>Rayleigh and Mie scattering</w:t>
      </w:r>
      <w:r>
        <w:t xml:space="preserve"> </w:t>
      </w:r>
      <w:r>
        <w:fldChar w:fldCharType="begin" w:fldLock="1"/>
      </w:r>
      <w:r w:rsidR="00E1134F">
        <w:instrText>ADDIN CSL_CITATION {"citationItems":[{"id":"ITEM-1","itemData":{"DOI":"10.3390/su6074287","ISSN":"20711050","abstract":"The installation and operation of continuous particulate emission monitors in industrial processes has become well developed and common practice in industrial stacks and ducts over the past 30 years, reflecting regulatory monitoring requirements. Continuous emissions monitoring equipment is installed not only for regulatory compliance, but also for the monitoring of plant performance, calculation of emissions inventories and compilation of environmental impact assessments. Particulate matter (PM) entrained in flue gases is produced by the combustion of fuels or wastes. The size and quantity of particles released depends on the type of fuel and the design of the plant. The present work provides an overview of the main industrial emission sources, a description of the main types of monitoring systems offered by manufacturers and a comparative analysis of the currently available technologies for measuring dust releases to atmosphere.","author":[{"dropping-particle":"","family":"Castellani","given":"Beatrice","non-dropping-particle":"","parse-names":false,"suffix":""},{"dropping-particle":"","family":"Morini","given":"Elena","non-dropping-particle":"","parse-names":false,"suffix":""},{"dropping-particle":"","family":"Filipponi","given":"Mirko","non-dropping-particle":"","parse-names":false,"suffix":""},{"dropping-particle":"","family":"Nicolini","given":"Andrea","non-dropping-particle":"","parse-names":false,"suffix":""},{"dropping-particle":"","family":"Palombo","given":"Massimo","non-dropping-particle":"","parse-names":false,"suffix":""},{"dropping-particle":"","family":"Cotana","given":"Franco","non-dropping-particle":"","parse-names":false,"suffix":""},{"dropping-particle":"","family":"Rossi","given":"Federico","non-dropping-particle":"","parse-names":false,"suffix":""}],"container-title":"Sustainability (Switzerland)","id":"ITEM-1","issued":{"date-parts":[["2014"]]},"title":"Comparative Analysis of Monitoring Devices for Particulate Content in Exhaust Gases","type":"article-journal"},"uris":["http://www.mendeley.com/documents/?uuid=c3b07e6f-c242-47cd-ac72-2a65e5b57c8d"]}],"mendeley":{"formattedCitation":"[35]","plainTextFormattedCitation":"[35]","previouslyFormattedCitation":"[35]"},"properties":{"noteIndex":0},"schema":"https://github.com/citation-style-language/schema/raw/master/csl-citation.json"}</w:instrText>
      </w:r>
      <w:r>
        <w:fldChar w:fldCharType="separate"/>
      </w:r>
      <w:r w:rsidRPr="0095483A">
        <w:rPr>
          <w:i w:val="0"/>
          <w:noProof/>
        </w:rPr>
        <w:t>[35]</w:t>
      </w:r>
      <w:bookmarkEnd w:id="79"/>
      <w:r>
        <w:fldChar w:fldCharType="end"/>
      </w:r>
    </w:p>
    <w:p w14:paraId="5B8B7C2F" w14:textId="77777777" w:rsidR="00FA736E" w:rsidRPr="00FA736E" w:rsidRDefault="00FA736E" w:rsidP="00FA736E"/>
    <w:p w14:paraId="39AFFEEF" w14:textId="374F5E68" w:rsidR="00C07A5A" w:rsidRDefault="00C07A5A" w:rsidP="001C6E19">
      <w:pPr>
        <w:pStyle w:val="Heading4"/>
        <w:spacing w:line="480" w:lineRule="auto"/>
      </w:pPr>
      <w:r>
        <w:lastRenderedPageBreak/>
        <w:t xml:space="preserve">Forward </w:t>
      </w:r>
      <w:r w:rsidR="000F1D68">
        <w:t>s</w:t>
      </w:r>
      <w:r>
        <w:t>catter</w:t>
      </w:r>
    </w:p>
    <w:p w14:paraId="58F1EF35" w14:textId="656B5100" w:rsidR="00877A38" w:rsidRPr="002A03AC" w:rsidRDefault="00877A38" w:rsidP="001C6E19">
      <w:pPr>
        <w:spacing w:line="480" w:lineRule="auto"/>
      </w:pPr>
      <w:r w:rsidRPr="002A03AC">
        <w:t>PCME</w:t>
      </w:r>
      <w:r w:rsidR="00237A00">
        <w:t xml:space="preserve"> Ltd</w:t>
      </w:r>
      <w:r w:rsidRPr="002A03AC">
        <w:t xml:space="preserve"> </w:t>
      </w:r>
      <w:r w:rsidRPr="002A03AC">
        <w:fldChar w:fldCharType="begin" w:fldLock="1"/>
      </w:r>
      <w:r w:rsidR="00F52213">
        <w:instrText>ADDIN CSL_CITATION {"citationItems":[{"id":"ITEM-1","itemData":{"URL":"https://www.optyl.be/info Yves/PCME pdf/PCME QAL 181.pdf","accessed":{"date-parts":[["2019","3","20"]]},"author":[{"dropping-particle":"","family":"PCME Ltd","given":"","non-dropping-particle":"","parse-names":false,"suffix":""}],"id":"ITEM-1","issued":{"date-parts":[["2019"]]},"title":"PCME QAL 181 Datasheet","type":"webpage"},"uris":["http://www.mendeley.com/documents/?uuid=2aef8685-8f32-3c46-89ad-1fabd6a92b0c"]}],"mendeley":{"formattedCitation":"[51]","plainTextFormattedCitation":"[51]","previouslyFormattedCitation":"[51]"},"properties":{"noteIndex":0},"schema":"https://github.com/citation-style-language/schema/raw/master/csl-citation.json"}</w:instrText>
      </w:r>
      <w:r w:rsidRPr="002A03AC">
        <w:fldChar w:fldCharType="separate"/>
      </w:r>
      <w:r w:rsidR="00757D97" w:rsidRPr="00757D97">
        <w:rPr>
          <w:noProof/>
        </w:rPr>
        <w:t>[51]</w:t>
      </w:r>
      <w:r w:rsidRPr="002A03AC">
        <w:fldChar w:fldCharType="end"/>
      </w:r>
      <w:r w:rsidRPr="002A03AC">
        <w:t xml:space="preserve"> </w:t>
      </w:r>
      <w:r w:rsidR="00253C8D">
        <w:t xml:space="preserve">explain that </w:t>
      </w:r>
      <w:r w:rsidR="0086416D">
        <w:t>as</w:t>
      </w:r>
      <w:r w:rsidRPr="002A03AC">
        <w:t xml:space="preserve"> particles travel through a beam of light causing th</w:t>
      </w:r>
      <w:r w:rsidR="00AD0CF4">
        <w:t>em t</w:t>
      </w:r>
      <w:r w:rsidRPr="002A03AC">
        <w:t xml:space="preserve">o scatter light in all directions, light scattered forward </w:t>
      </w:r>
      <w:r w:rsidR="0036044C">
        <w:t>will be</w:t>
      </w:r>
      <w:r w:rsidRPr="002A03AC">
        <w:t xml:space="preserve"> the strongest. The beam of light is transmitted by a laser, through </w:t>
      </w:r>
      <w:r w:rsidR="009D3357">
        <w:t xml:space="preserve">the </w:t>
      </w:r>
      <w:r w:rsidRPr="002A03AC">
        <w:t>particulate</w:t>
      </w:r>
      <w:r w:rsidR="009D3357">
        <w:t>,</w:t>
      </w:r>
      <w:r w:rsidRPr="002A03AC">
        <w:t xml:space="preserve"> reflecting off the concave mirror into the beam dump. The concave mirror is focussed onto a quartz rod where scattered light only is transmitted to a light detector</w:t>
      </w:r>
      <w:r w:rsidR="000E1C24">
        <w:t>.</w:t>
      </w:r>
      <w:r w:rsidRPr="002A03AC">
        <w:t xml:space="preserve"> </w:t>
      </w:r>
      <w:r w:rsidR="000E1C24">
        <w:t>T</w:t>
      </w:r>
      <w:r w:rsidRPr="002A03AC">
        <w:t>he amount of light received is proportional to the particulate concentration</w:t>
      </w:r>
      <w:r w:rsidR="00AE60FA">
        <w:t>, as</w:t>
      </w:r>
      <w:r>
        <w:t xml:space="preserve"> shown in</w:t>
      </w:r>
      <w:r w:rsidR="004A7139">
        <w:t xml:space="preserve"> </w:t>
      </w:r>
      <w:r w:rsidR="004A7139">
        <w:fldChar w:fldCharType="begin"/>
      </w:r>
      <w:r w:rsidR="004A7139">
        <w:instrText xml:space="preserve"> REF _Ref128175352 \h </w:instrText>
      </w:r>
      <w:r w:rsidR="004A7139">
        <w:fldChar w:fldCharType="separate"/>
      </w:r>
      <w:r w:rsidR="00D9735C">
        <w:t xml:space="preserve">Figure </w:t>
      </w:r>
      <w:r w:rsidR="00D9735C">
        <w:rPr>
          <w:noProof/>
        </w:rPr>
        <w:t>2</w:t>
      </w:r>
      <w:r w:rsidR="00D9735C">
        <w:noBreakHyphen/>
      </w:r>
      <w:r w:rsidR="00D9735C">
        <w:rPr>
          <w:noProof/>
        </w:rPr>
        <w:t>13</w:t>
      </w:r>
      <w:r w:rsidR="004A7139">
        <w:fldChar w:fldCharType="end"/>
      </w:r>
      <w:r w:rsidRPr="002A03AC">
        <w:t>.</w:t>
      </w:r>
    </w:p>
    <w:p w14:paraId="7A90F5EA" w14:textId="6ED31031" w:rsidR="00877A38" w:rsidRDefault="00877A38" w:rsidP="00E53EC6">
      <w:pPr>
        <w:jc w:val="center"/>
      </w:pPr>
      <w:r>
        <w:rPr>
          <w:noProof/>
        </w:rPr>
        <w:drawing>
          <wp:inline distT="0" distB="0" distL="0" distR="0" wp14:anchorId="2B35429C" wp14:editId="6DA3076F">
            <wp:extent cx="5369949" cy="4206240"/>
            <wp:effectExtent l="0" t="0" r="2540" b="3810"/>
            <wp:docPr id="99" name="Picture 9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Diagram&#10;&#10;Description automatically generated"/>
                    <pic:cNvPicPr/>
                  </pic:nvPicPr>
                  <pic:blipFill>
                    <a:blip r:embed="rId48"/>
                    <a:stretch>
                      <a:fillRect/>
                    </a:stretch>
                  </pic:blipFill>
                  <pic:spPr>
                    <a:xfrm>
                      <a:off x="0" y="0"/>
                      <a:ext cx="5428533" cy="4252129"/>
                    </a:xfrm>
                    <a:prstGeom prst="rect">
                      <a:avLst/>
                    </a:prstGeom>
                  </pic:spPr>
                </pic:pic>
              </a:graphicData>
            </a:graphic>
          </wp:inline>
        </w:drawing>
      </w:r>
    </w:p>
    <w:p w14:paraId="26A26FA4" w14:textId="62EAC3D0" w:rsidR="00E1134F" w:rsidRPr="00E1134F" w:rsidRDefault="00E1134F" w:rsidP="00E1134F">
      <w:pPr>
        <w:pStyle w:val="Caption"/>
        <w:jc w:val="center"/>
      </w:pPr>
      <w:bookmarkStart w:id="80" w:name="_Ref128175352"/>
      <w:bookmarkStart w:id="81" w:name="_Toc148210801"/>
      <w:r>
        <w:t xml:space="preserve">Figure </w:t>
      </w:r>
      <w:fldSimple w:instr=" STYLEREF 1 \s ">
        <w:r w:rsidR="00D9735C">
          <w:rPr>
            <w:noProof/>
          </w:rPr>
          <w:t>2</w:t>
        </w:r>
      </w:fldSimple>
      <w:r w:rsidR="00A534C3">
        <w:noBreakHyphen/>
      </w:r>
      <w:fldSimple w:instr=" SEQ Figure \* ARABIC \s 1 ">
        <w:r w:rsidR="00D9735C">
          <w:rPr>
            <w:noProof/>
          </w:rPr>
          <w:t>13</w:t>
        </w:r>
      </w:fldSimple>
      <w:bookmarkEnd w:id="80"/>
      <w:r>
        <w:t xml:space="preserve"> </w:t>
      </w:r>
      <w:r w:rsidRPr="00CD08A7">
        <w:t>PCME Ltd QAL 181 – Principal of operation</w:t>
      </w:r>
      <w:r>
        <w:t xml:space="preserve"> </w:t>
      </w:r>
      <w:r>
        <w:fldChar w:fldCharType="begin" w:fldLock="1"/>
      </w:r>
      <w:r w:rsidR="00C960D4">
        <w:instrText>ADDIN CSL_CITATION {"citationItems":[{"id":"ITEM-1","itemData":{"URL":"https://www.optyl.be/info Yves/PCME pdf/PCME QAL 181.pdf","accessed":{"date-parts":[["2019","3","20"]]},"author":[{"dropping-particle":"","family":"PCME Ltd","given":"","non-dropping-particle":"","parse-names":false,"suffix":""}],"id":"ITEM-1","issued":{"date-parts":[["2019"]]},"title":"PCME QAL 181 Datasheet","type":"webpage"},"uris":["http://www.mendeley.com/documents/?uuid=2aef8685-8f32-3c46-89ad-1fabd6a92b0c"]}],"mendeley":{"formattedCitation":"[51]","plainTextFormattedCitation":"[51]","previouslyFormattedCitation":"[51]"},"properties":{"noteIndex":0},"schema":"https://github.com/citation-style-language/schema/raw/master/csl-citation.json"}</w:instrText>
      </w:r>
      <w:r>
        <w:fldChar w:fldCharType="separate"/>
      </w:r>
      <w:r w:rsidRPr="00E1134F">
        <w:rPr>
          <w:i w:val="0"/>
          <w:noProof/>
        </w:rPr>
        <w:t>[51]</w:t>
      </w:r>
      <w:bookmarkEnd w:id="81"/>
      <w:r>
        <w:fldChar w:fldCharType="end"/>
      </w:r>
    </w:p>
    <w:p w14:paraId="45016ACA" w14:textId="77777777" w:rsidR="00FA736E" w:rsidRPr="00FA736E" w:rsidRDefault="00FA736E" w:rsidP="00FA736E"/>
    <w:p w14:paraId="54867BF9" w14:textId="218F40C8" w:rsidR="00410AB3" w:rsidRPr="00410AB3" w:rsidRDefault="00877A38" w:rsidP="001C6E19">
      <w:pPr>
        <w:spacing w:line="480" w:lineRule="auto"/>
      </w:pPr>
      <w:r w:rsidRPr="002A03AC">
        <w:t xml:space="preserve">A study completed by Chen </w:t>
      </w:r>
      <w:r w:rsidRPr="002A03AC">
        <w:fldChar w:fldCharType="begin" w:fldLock="1"/>
      </w:r>
      <w:r w:rsidR="00F52213">
        <w:instrText>ADDIN CSL_CITATION {"citationItems":[{"id":"ITEM-1","itemData":{"DOI":"10.1016/j.fuproc.2018.06.016","ISSN":"03783820","abstract":"The accuracy of the particulate matter emission measurement in coal-fired power plants has been enhanced to meet stricter environmental standards. This study discusses the effect of particle size on the in situ concentration measurement of particulate matter by the integrated light scattering method and optimization of the detection angle. The mass concentration sensitivities of five common particles with aerodynamic sizes ranging from 0.05–10 μm have been calculated based on Mie scattering theory at different scattering angles. The scattering light intensity of particles at forward scattering angles has larger magnitudes than that of the back-scattering angles, and the mass sensitivity is remarkably great at small angles. In addition, the fly ash and quartz particles are found to have nearly the same sensitivities at any particle size and scattering angle, and both have maximum values near 1 μm. Then, a real-time aerosol concentration measurement setup was built to study the effect of the particle size and the best detection angle. The results indicate that the optical measurement setup performs in real time and accurately shows good agreement with the calculations. Four quartz particles were represented in the fly ash after the dust collection in power plants was tested and the size factor was found to vibrate with the detection angles. Additionally, 25° is found to be the best detection angle to reduce the size effect. Finally, the optimal detection angle is comprehensively discussed based on the sensitivity, zero drift and size factor, also allowing for the particle density and refractive index. It is found that at angles of ~25° the size factor and zero drift are lowest, while the sensitivity is relatively high; this outcome helps to reduce the measurement error of the real time-mass concentration of particulates.","author":[{"dropping-particle":"","family":"Chen","given":"Dong","non-dropping-particle":"","parse-names":false,"suffix":""},{"dropping-particle":"","family":"Liu","given":"Xiaowei","non-dropping-particle":"","parse-names":false,"suffix":""},{"dropping-particle":"","family":"Han","given":"Jinke","non-dropping-particle":"","parse-names":false,"suffix":""},{"dropping-particle":"","family":"Jiang","given":"Meng","non-dropping-particle":"","parse-names":false,"suffix":""},{"dropping-particle":"","family":"Xu","given":"Yishu","non-dropping-particle":"","parse-names":false,"suffix":""},{"dropping-particle":"","family":"Xu","given":"Minghou","non-dropping-particle":"","parse-names":false,"suffix":""}],"container-title":"Fuel Processing Technology","id":"ITEM-1","issued":{"date-parts":[["2018"]]},"publisher":"Elsevier","title":"Measurements of Particulate Matter Concentration by the Light Scattering Method: Optimization of the Detection Angle","type":"article-journal"},"uris":["http://www.mendeley.com/documents/?uuid=a541d8f1-b801-409a-bae6-0bd08dcc5e1c"]}],"mendeley":{"formattedCitation":"[110]","plainTextFormattedCitation":"[110]","previouslyFormattedCitation":"[110]"},"properties":{"noteIndex":0},"schema":"https://github.com/citation-style-language/schema/raw/master/csl-citation.json"}</w:instrText>
      </w:r>
      <w:r w:rsidRPr="002A03AC">
        <w:fldChar w:fldCharType="separate"/>
      </w:r>
      <w:r w:rsidR="00757D97" w:rsidRPr="00757D97">
        <w:rPr>
          <w:noProof/>
        </w:rPr>
        <w:t>[110]</w:t>
      </w:r>
      <w:r w:rsidRPr="002A03AC">
        <w:fldChar w:fldCharType="end"/>
      </w:r>
      <w:r w:rsidRPr="002A03AC">
        <w:t xml:space="preserve"> concluded that forward scattering and especially small angle scattering </w:t>
      </w:r>
      <w:r>
        <w:t>at around 25</w:t>
      </w:r>
      <w:r w:rsidR="00DC0B58">
        <w:t xml:space="preserve"> </w:t>
      </w:r>
      <w:r>
        <w:rPr>
          <w:rFonts w:cs="Arial"/>
        </w:rPr>
        <w:t>°</w:t>
      </w:r>
      <w:r>
        <w:t xml:space="preserve"> is most</w:t>
      </w:r>
      <w:r w:rsidRPr="002A03AC">
        <w:t xml:space="preserve"> suitable for low concentratio</w:t>
      </w:r>
      <w:r>
        <w:t>n</w:t>
      </w:r>
      <w:r w:rsidRPr="002A03AC">
        <w:t xml:space="preserve">s </w:t>
      </w:r>
      <w:r>
        <w:t>of around 10</w:t>
      </w:r>
      <w:r w:rsidR="00C262CC">
        <w:t xml:space="preserve"> </w:t>
      </w:r>
      <w:r>
        <w:t>mg/</w:t>
      </w:r>
      <w:r w:rsidRPr="00A95E00">
        <w:t>m</w:t>
      </w:r>
      <w:r>
        <w:rPr>
          <w:vertAlign w:val="superscript"/>
        </w:rPr>
        <w:t>3</w:t>
      </w:r>
      <w:r>
        <w:t xml:space="preserve"> </w:t>
      </w:r>
      <w:r w:rsidR="00C07255">
        <w:t>as this increases</w:t>
      </w:r>
      <w:r w:rsidRPr="002A03AC">
        <w:t xml:space="preserve"> sensitivity.</w:t>
      </w:r>
    </w:p>
    <w:p w14:paraId="7894CFF3" w14:textId="32C40871" w:rsidR="00C07A5A" w:rsidRDefault="00A7295D" w:rsidP="001C6E19">
      <w:pPr>
        <w:pStyle w:val="Heading4"/>
        <w:spacing w:line="480" w:lineRule="auto"/>
      </w:pPr>
      <w:r>
        <w:lastRenderedPageBreak/>
        <w:t>Back scatter</w:t>
      </w:r>
    </w:p>
    <w:p w14:paraId="2D5B387D" w14:textId="6B253E26" w:rsidR="009D1BC6" w:rsidRPr="002A03AC" w:rsidRDefault="009D1BC6" w:rsidP="001C6E19">
      <w:pPr>
        <w:spacing w:line="480" w:lineRule="auto"/>
      </w:pPr>
      <w:r w:rsidRPr="002A03AC">
        <w:t xml:space="preserve">Back scattering devices are </w:t>
      </w:r>
      <w:r w:rsidR="0022249D">
        <w:t>best suited</w:t>
      </w:r>
      <w:r w:rsidRPr="002A03AC">
        <w:t xml:space="preserve"> to measure particles that are less than </w:t>
      </w:r>
      <w:bookmarkStart w:id="82" w:name="_Hlk124434365"/>
      <w:r w:rsidRPr="002A03AC">
        <w:t>10</w:t>
      </w:r>
      <w:r w:rsidR="004B0211">
        <w:t xml:space="preserve"> </w:t>
      </w:r>
      <w:r w:rsidRPr="002A03AC">
        <w:rPr>
          <w:rFonts w:cs="Arial"/>
        </w:rPr>
        <w:t>µ</w:t>
      </w:r>
      <w:r w:rsidRPr="002A03AC">
        <w:t xml:space="preserve">m </w:t>
      </w:r>
      <w:bookmarkEnd w:id="82"/>
      <w:r w:rsidRPr="002A03AC">
        <w:t>in diameter</w:t>
      </w:r>
      <w:r w:rsidR="007163EC">
        <w:t xml:space="preserve"> or </w:t>
      </w:r>
      <w:r w:rsidR="00BE53F8">
        <w:t>PM</w:t>
      </w:r>
      <w:r w:rsidR="00BE53F8" w:rsidRPr="008A458C">
        <w:rPr>
          <w:vertAlign w:val="subscript"/>
        </w:rPr>
        <w:t>10</w:t>
      </w:r>
      <w:r w:rsidRPr="002A03AC">
        <w:t xml:space="preserve">. Using a </w:t>
      </w:r>
      <w:bookmarkStart w:id="83" w:name="_Hlk124434343"/>
      <w:r w:rsidRPr="002A03AC">
        <w:t>wavelength of 900</w:t>
      </w:r>
      <w:r w:rsidR="003E60A0">
        <w:t xml:space="preserve"> </w:t>
      </w:r>
      <w:r w:rsidRPr="002A03AC">
        <w:t>nm</w:t>
      </w:r>
      <w:bookmarkEnd w:id="83"/>
      <w:r w:rsidRPr="002A03AC">
        <w:t>, the instrument response is proportional to the cube of the particle radius, giving a direct relationship between particle volume and therefore mass</w:t>
      </w:r>
      <w:r w:rsidR="00545674">
        <w:t>,</w:t>
      </w:r>
      <w:r w:rsidR="001C7E11">
        <w:t xml:space="preserve"> which following calibration against the SRM can give a mass concentration value</w:t>
      </w:r>
      <w:r w:rsidRPr="002A03AC">
        <w:t>.</w:t>
      </w:r>
    </w:p>
    <w:p w14:paraId="1F92D0A1" w14:textId="7D37B761" w:rsidR="009D1BC6" w:rsidRPr="002A03AC" w:rsidRDefault="009D1BC6" w:rsidP="001C6E19">
      <w:pPr>
        <w:spacing w:line="480" w:lineRule="auto"/>
      </w:pPr>
      <w:r w:rsidRPr="002A03AC">
        <w:t xml:space="preserve">PCME </w:t>
      </w:r>
      <w:r w:rsidR="00545674">
        <w:t xml:space="preserve">Ltd </w:t>
      </w:r>
      <w:r w:rsidRPr="002A03AC">
        <w:fldChar w:fldCharType="begin" w:fldLock="1"/>
      </w:r>
      <w:r w:rsidR="00F52213">
        <w:instrText>ADDIN CSL_CITATION {"citationItems":[{"id":"ITEM-1","itemData":{"URL":"https://www.pcme.com/technologies/proscatter-backscatter","accessed":{"date-parts":[["2019","9","10"]]},"author":[{"dropping-particle":"","family":"PCME Ltd","given":"","non-dropping-particle":"","parse-names":false,"suffix":""}],"id":"ITEM-1","issued":{"date-parts":[["2019"]]},"title":"ProScatter™ Backscatter | PCME","type":"webpage"},"uris":["http://www.mendeley.com/documents/?uuid=2d85ab88-db3c-313f-ac84-7b1842134438"]}],"mendeley":{"formattedCitation":"[111]","plainTextFormattedCitation":"[111]","previouslyFormattedCitation":"[111]"},"properties":{"noteIndex":0},"schema":"https://github.com/citation-style-language/schema/raw/master/csl-citation.json"}</w:instrText>
      </w:r>
      <w:r w:rsidRPr="002A03AC">
        <w:fldChar w:fldCharType="separate"/>
      </w:r>
      <w:r w:rsidR="00757D97" w:rsidRPr="00757D97">
        <w:rPr>
          <w:noProof/>
        </w:rPr>
        <w:t>[111]</w:t>
      </w:r>
      <w:r w:rsidRPr="002A03AC">
        <w:fldChar w:fldCharType="end"/>
      </w:r>
      <w:r w:rsidRPr="002A03AC">
        <w:t xml:space="preserve"> </w:t>
      </w:r>
      <w:r w:rsidR="00C57F63">
        <w:t xml:space="preserve">state </w:t>
      </w:r>
      <w:r w:rsidR="009643C8">
        <w:t>that in their</w:t>
      </w:r>
      <w:r w:rsidRPr="002A03AC">
        <w:t xml:space="preserve"> back</w:t>
      </w:r>
      <w:r w:rsidR="00C57F63">
        <w:t xml:space="preserve"> </w:t>
      </w:r>
      <w:r w:rsidRPr="002A03AC">
        <w:t>scatter devices the sensor measures the amount of light scattered back from the particles in the stack</w:t>
      </w:r>
      <w:r w:rsidR="00E010A1">
        <w:t xml:space="preserve"> </w:t>
      </w:r>
      <w:r w:rsidRPr="002A03AC">
        <w:t>illuminated by a modulated laser. This operation is shown in</w:t>
      </w:r>
      <w:r w:rsidR="00FB436D">
        <w:t xml:space="preserve"> </w:t>
      </w:r>
      <w:r w:rsidR="00FB436D">
        <w:fldChar w:fldCharType="begin"/>
      </w:r>
      <w:r w:rsidR="00FB436D">
        <w:instrText xml:space="preserve"> REF _Ref128175427 \h </w:instrText>
      </w:r>
      <w:r w:rsidR="00FB436D">
        <w:fldChar w:fldCharType="separate"/>
      </w:r>
      <w:r w:rsidR="00D9735C">
        <w:t xml:space="preserve">Figure </w:t>
      </w:r>
      <w:r w:rsidR="00D9735C">
        <w:rPr>
          <w:noProof/>
        </w:rPr>
        <w:t>2</w:t>
      </w:r>
      <w:r w:rsidR="00D9735C">
        <w:noBreakHyphen/>
      </w:r>
      <w:r w:rsidR="00D9735C">
        <w:rPr>
          <w:noProof/>
        </w:rPr>
        <w:t>14</w:t>
      </w:r>
      <w:r w:rsidR="00FB436D">
        <w:fldChar w:fldCharType="end"/>
      </w:r>
      <w:r w:rsidRPr="002A03AC">
        <w:t xml:space="preserve">. Application of this technology requires calibration against the </w:t>
      </w:r>
      <w:r w:rsidR="00B27F9F">
        <w:t>SRM</w:t>
      </w:r>
      <w:r w:rsidRPr="002A03AC">
        <w:t xml:space="preserve"> to give a mass concentration result in mg/m</w:t>
      </w:r>
      <w:r w:rsidRPr="002A03AC">
        <w:rPr>
          <w:vertAlign w:val="superscript"/>
        </w:rPr>
        <w:t xml:space="preserve">3 </w:t>
      </w:r>
      <w:r w:rsidRPr="002A03AC">
        <w:rPr>
          <w:vertAlign w:val="superscript"/>
        </w:rPr>
        <w:fldChar w:fldCharType="begin" w:fldLock="1"/>
      </w:r>
      <w:r w:rsidR="00F52213">
        <w:rPr>
          <w:vertAlign w:val="superscript"/>
        </w:rPr>
        <w:instrText>ADDIN CSL_CITATION {"citationItems":[{"id":"ITEM-1","itemData":{"URL":"https://www.pcme.com/technologies/proscatter-backscatter","accessed":{"date-parts":[["2019","9","10"]]},"author":[{"dropping-particle":"","family":"PCME Ltd","given":"","non-dropping-particle":"","parse-names":false,"suffix":""}],"id":"ITEM-1","issued":{"date-parts":[["2019"]]},"title":"ProScatter™ Backscatter | PCME","type":"webpage"},"uris":["http://www.mendeley.com/documents/?uuid=2d85ab88-db3c-313f-ac84-7b1842134438"]}],"mendeley":{"formattedCitation":"[111]","plainTextFormattedCitation":"[111]","previouslyFormattedCitation":"[111]"},"properties":{"noteIndex":0},"schema":"https://github.com/citation-style-language/schema/raw/master/csl-citation.json"}</w:instrText>
      </w:r>
      <w:r w:rsidRPr="002A03AC">
        <w:rPr>
          <w:vertAlign w:val="superscript"/>
        </w:rPr>
        <w:fldChar w:fldCharType="separate"/>
      </w:r>
      <w:r w:rsidR="00757D97" w:rsidRPr="00757D97">
        <w:rPr>
          <w:noProof/>
        </w:rPr>
        <w:t>[111]</w:t>
      </w:r>
      <w:r w:rsidRPr="002A03AC">
        <w:rPr>
          <w:vertAlign w:val="superscript"/>
        </w:rPr>
        <w:fldChar w:fldCharType="end"/>
      </w:r>
      <w:r w:rsidRPr="002A03AC">
        <w:t xml:space="preserve">. Some back scatter instruments do not operate well in high temperatures </w:t>
      </w:r>
      <w:r w:rsidR="00A430C0">
        <w:t>due to</w:t>
      </w:r>
      <w:r w:rsidRPr="002A03AC">
        <w:t xml:space="preserve"> instability issues </w:t>
      </w:r>
      <w:r w:rsidRPr="002A03AC">
        <w:fldChar w:fldCharType="begin" w:fldLock="1"/>
      </w:r>
      <w:r w:rsidR="00F52213">
        <w:instrText>ADDIN CSL_CITATION {"citationItems":[{"id":"ITEM-1","itemData":{"author":[{"dropping-particle":"","family":"Teledyne Instruments","given":"","non-dropping-particle":"","parse-names":false,"suffix":""}],"id":"ITEM-1","issued":{"date-parts":[["2003"]]},"title":"Particulate Matter Monitor Model 360","type":"report"},"uris":["http://www.mendeley.com/documents/?uuid=b38046cc-15ef-35ff-92b6-5301758b886d"]}],"mendeley":{"formattedCitation":"[106]","plainTextFormattedCitation":"[106]","previouslyFormattedCitation":"[106]"},"properties":{"noteIndex":0},"schema":"https://github.com/citation-style-language/schema/raw/master/csl-citation.json"}</w:instrText>
      </w:r>
      <w:r w:rsidRPr="002A03AC">
        <w:fldChar w:fldCharType="separate"/>
      </w:r>
      <w:r w:rsidR="00757D97" w:rsidRPr="00757D97">
        <w:rPr>
          <w:noProof/>
        </w:rPr>
        <w:t>[106]</w:t>
      </w:r>
      <w:r w:rsidRPr="002A03AC">
        <w:fldChar w:fldCharType="end"/>
      </w:r>
      <w:r w:rsidRPr="002A03AC">
        <w:t>. Back scatter technology is dependent upon the refractive index of the particulate, which can cause issues if the particle characteristics are prone to change</w:t>
      </w:r>
      <w:r>
        <w:t xml:space="preserve"> </w:t>
      </w:r>
      <w:r>
        <w:fldChar w:fldCharType="begin" w:fldLock="1"/>
      </w:r>
      <w:r w:rsidR="00F52213">
        <w:instrText>ADDIN CSL_CITATION {"citationItems":[{"id":"ITEM-1","itemData":{"author":[{"dropping-particle":"","family":"Jahnke","given":"James A","non-dropping-particle":"","parse-names":false,"suffix":""}],"id":"ITEM-1","issued":{"date-parts":[["2000"]]},"title":"Continuous Emission Monitoring","type":"book"},"uris":["http://www.mendeley.com/documents/?uuid=73d7c151-7588-4059-9af1-56f52316b1d4"]}],"mendeley":{"formattedCitation":"[6]","plainTextFormattedCitation":"[6]","previouslyFormattedCitation":"[6]"},"properties":{"noteIndex":0},"schema":"https://github.com/citation-style-language/schema/raw/master/csl-citation.json"}</w:instrText>
      </w:r>
      <w:r>
        <w:fldChar w:fldCharType="separate"/>
      </w:r>
      <w:r w:rsidR="00757D97" w:rsidRPr="00757D97">
        <w:rPr>
          <w:noProof/>
        </w:rPr>
        <w:t>[6]</w:t>
      </w:r>
      <w:r>
        <w:fldChar w:fldCharType="end"/>
      </w:r>
      <w:r w:rsidRPr="002A03AC">
        <w:t xml:space="preserve">. </w:t>
      </w:r>
    </w:p>
    <w:p w14:paraId="5E5A7353" w14:textId="77777777" w:rsidR="009D1BC6" w:rsidRPr="002A03AC" w:rsidRDefault="009D1BC6" w:rsidP="003F631C">
      <w:pPr>
        <w:jc w:val="center"/>
      </w:pPr>
      <w:r>
        <w:rPr>
          <w:noProof/>
        </w:rPr>
        <w:drawing>
          <wp:inline distT="0" distB="0" distL="0" distR="0" wp14:anchorId="5D463064" wp14:editId="68A7938E">
            <wp:extent cx="4221856" cy="2460333"/>
            <wp:effectExtent l="0" t="0" r="0" b="0"/>
            <wp:docPr id="100" name="Picture 10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Chart, scatter chart&#10;&#10;Description automatically generated"/>
                    <pic:cNvPicPr/>
                  </pic:nvPicPr>
                  <pic:blipFill>
                    <a:blip r:embed="rId49"/>
                    <a:stretch>
                      <a:fillRect/>
                    </a:stretch>
                  </pic:blipFill>
                  <pic:spPr>
                    <a:xfrm>
                      <a:off x="0" y="0"/>
                      <a:ext cx="4245274" cy="2473980"/>
                    </a:xfrm>
                    <a:prstGeom prst="rect">
                      <a:avLst/>
                    </a:prstGeom>
                  </pic:spPr>
                </pic:pic>
              </a:graphicData>
            </a:graphic>
          </wp:inline>
        </w:drawing>
      </w:r>
    </w:p>
    <w:p w14:paraId="0440D89A" w14:textId="52D18238" w:rsidR="00C960D4" w:rsidRPr="00C960D4" w:rsidRDefault="00C960D4" w:rsidP="00C960D4">
      <w:pPr>
        <w:pStyle w:val="Caption"/>
        <w:jc w:val="center"/>
      </w:pPr>
      <w:bookmarkStart w:id="84" w:name="_Ref128175427"/>
      <w:bookmarkStart w:id="85" w:name="_Toc148210802"/>
      <w:r>
        <w:t xml:space="preserve">Figure </w:t>
      </w:r>
      <w:fldSimple w:instr=" STYLEREF 1 \s ">
        <w:r w:rsidR="00D9735C">
          <w:rPr>
            <w:noProof/>
          </w:rPr>
          <w:t>2</w:t>
        </w:r>
      </w:fldSimple>
      <w:r w:rsidR="00A534C3">
        <w:noBreakHyphen/>
      </w:r>
      <w:fldSimple w:instr=" SEQ Figure \* ARABIC \s 1 ">
        <w:r w:rsidR="00D9735C">
          <w:rPr>
            <w:noProof/>
          </w:rPr>
          <w:t>14</w:t>
        </w:r>
      </w:fldSimple>
      <w:bookmarkEnd w:id="84"/>
      <w:r>
        <w:t xml:space="preserve"> </w:t>
      </w:r>
      <w:r w:rsidRPr="0071378C">
        <w:t>PCME Ltd QAL 360 – Principal of operation</w:t>
      </w:r>
      <w:r>
        <w:t xml:space="preserve"> </w:t>
      </w:r>
      <w:r>
        <w:fldChar w:fldCharType="begin" w:fldLock="1"/>
      </w:r>
      <w:r w:rsidR="005B101F">
        <w:instrText>ADDIN CSL_CITATION {"citationItems":[{"id":"ITEM-1","itemData":{"author":[{"dropping-particle":"","family":"PCME Ltd","given":"","non-dropping-particle":"","parse-names":false,"suffix":""}],"id":"ITEM-1","issued":{"date-parts":[["2019"]]},"title":"PCME QAL 360 Datasheet","type":"article-journal"},"uris":["http://www.mendeley.com/documents/?uuid=d0013602-c89d-31b3-89ac-40a1e2ece6af"]}],"mendeley":{"formattedCitation":"[112]","plainTextFormattedCitation":"[112]","previouslyFormattedCitation":"[112]"},"properties":{"noteIndex":0},"schema":"https://github.com/citation-style-language/schema/raw/master/csl-citation.json"}</w:instrText>
      </w:r>
      <w:r>
        <w:fldChar w:fldCharType="separate"/>
      </w:r>
      <w:r w:rsidRPr="00C960D4">
        <w:rPr>
          <w:i w:val="0"/>
          <w:noProof/>
        </w:rPr>
        <w:t>[112]</w:t>
      </w:r>
      <w:bookmarkEnd w:id="85"/>
      <w:r>
        <w:fldChar w:fldCharType="end"/>
      </w:r>
    </w:p>
    <w:p w14:paraId="3238DC8A" w14:textId="77777777" w:rsidR="00FA736E" w:rsidRPr="00FA736E" w:rsidRDefault="00FA736E" w:rsidP="00FA736E"/>
    <w:p w14:paraId="188FACB7" w14:textId="32A4D76E" w:rsidR="00C07A5A" w:rsidRDefault="00500D5D" w:rsidP="001C6E19">
      <w:pPr>
        <w:pStyle w:val="Heading4"/>
        <w:spacing w:line="480" w:lineRule="auto"/>
      </w:pPr>
      <w:r>
        <w:t>Side scatter</w:t>
      </w:r>
    </w:p>
    <w:p w14:paraId="2CED3419" w14:textId="7FACA051" w:rsidR="00410AB3" w:rsidRPr="00500D5D" w:rsidRDefault="00500D5D" w:rsidP="001C6E19">
      <w:pPr>
        <w:spacing w:line="480" w:lineRule="auto"/>
        <w:rPr>
          <w:i/>
        </w:rPr>
      </w:pPr>
      <w:r w:rsidRPr="002A03AC">
        <w:t xml:space="preserve">Side scatter devices are capable of measuring </w:t>
      </w:r>
      <w:r w:rsidR="00817367">
        <w:t>medium</w:t>
      </w:r>
      <w:r w:rsidRPr="002A03AC">
        <w:t xml:space="preserve"> </w:t>
      </w:r>
      <w:r>
        <w:t xml:space="preserve">range concentrations </w:t>
      </w:r>
      <w:r w:rsidR="004C50A0">
        <w:t>&gt;</w:t>
      </w:r>
      <w:r>
        <w:t>200</w:t>
      </w:r>
      <w:r w:rsidR="00817367">
        <w:t xml:space="preserve"> </w:t>
      </w:r>
      <w:r>
        <w:t>mg/m</w:t>
      </w:r>
      <w:r>
        <w:rPr>
          <w:vertAlign w:val="superscript"/>
        </w:rPr>
        <w:t>3</w:t>
      </w:r>
      <w:r w:rsidRPr="002A03AC">
        <w:t xml:space="preserve"> of particulate but as with back</w:t>
      </w:r>
      <w:r w:rsidR="00CC5565">
        <w:t xml:space="preserve"> </w:t>
      </w:r>
      <w:r w:rsidRPr="002A03AC">
        <w:t>scatter instruments</w:t>
      </w:r>
      <w:r w:rsidR="00A05382">
        <w:t xml:space="preserve"> </w:t>
      </w:r>
      <w:r w:rsidRPr="002A03AC">
        <w:t>they are dependent upon the refractive index of the particles</w:t>
      </w:r>
      <w:r w:rsidR="00386B99">
        <w:t>,</w:t>
      </w:r>
      <w:r w:rsidRPr="002A03AC">
        <w:t xml:space="preserve"> and also the particle size distribution </w:t>
      </w:r>
      <w:r w:rsidRPr="002A03AC">
        <w:fldChar w:fldCharType="begin" w:fldLock="1"/>
      </w:r>
      <w:r w:rsidR="00F52213">
        <w:instrText>ADDIN CSL_CITATION {"citationItems":[{"id":"ITEM-1","itemData":{"author":[{"dropping-particle":"","family":"Jahnke","given":"James A","non-dropping-particle":"","parse-names":false,"suffix":""}],"id":"ITEM-1","issued":{"date-parts":[["2000"]]},"title":"Continuous Emission Monitoring","type":"book"},"uris":["http://www.mendeley.com/documents/?uuid=73d7c151-7588-4059-9af1-56f52316b1d4"]}],"mendeley":{"formattedCitation":"[6]","plainTextFormattedCitation":"[6]","previouslyFormattedCitation":"[6]"},"properties":{"noteIndex":0},"schema":"https://github.com/citation-style-language/schema/raw/master/csl-citation.json"}</w:instrText>
      </w:r>
      <w:r w:rsidRPr="002A03AC">
        <w:fldChar w:fldCharType="separate"/>
      </w:r>
      <w:r w:rsidR="00757D97" w:rsidRPr="00757D97">
        <w:rPr>
          <w:noProof/>
        </w:rPr>
        <w:t>[6]</w:t>
      </w:r>
      <w:r w:rsidRPr="002A03AC">
        <w:fldChar w:fldCharType="end"/>
      </w:r>
      <w:r w:rsidRPr="002A03AC">
        <w:t xml:space="preserve">. </w:t>
      </w:r>
      <w:r w:rsidR="008A6CB8">
        <w:t>Changes in the</w:t>
      </w:r>
      <w:r w:rsidRPr="002A03AC">
        <w:t xml:space="preserve"> properties </w:t>
      </w:r>
      <w:r w:rsidRPr="002A03AC">
        <w:lastRenderedPageBreak/>
        <w:t>of the particulate can affect the calibration line of the instrument</w:t>
      </w:r>
      <w:r w:rsidR="008A6CB8">
        <w:t>, therefore making them unsuitable where processes are prone to changes in the particulate emissions profile.</w:t>
      </w:r>
    </w:p>
    <w:p w14:paraId="15F7D43B" w14:textId="10E09D86" w:rsidR="00C07A5A" w:rsidRDefault="00966BBF" w:rsidP="001C6E19">
      <w:pPr>
        <w:pStyle w:val="Heading4"/>
        <w:spacing w:line="480" w:lineRule="auto"/>
      </w:pPr>
      <w:r>
        <w:t>Scatter technology in wet stacks</w:t>
      </w:r>
    </w:p>
    <w:p w14:paraId="2BF55901" w14:textId="06F27A24" w:rsidR="00966BBF" w:rsidRPr="002A03AC" w:rsidRDefault="00966BBF" w:rsidP="001C6E19">
      <w:pPr>
        <w:spacing w:line="480" w:lineRule="auto"/>
      </w:pPr>
      <w:r w:rsidRPr="002A03AC">
        <w:t xml:space="preserve">Although the application of laser technology is affected by water droplets, it is possible to install these devices in wet stacks </w:t>
      </w:r>
      <w:r w:rsidR="00821DA0">
        <w:t>using</w:t>
      </w:r>
      <w:r w:rsidRPr="002A03AC">
        <w:t xml:space="preserve"> the same </w:t>
      </w:r>
      <w:r w:rsidR="005638F5" w:rsidRPr="002A03AC">
        <w:t>technology</w:t>
      </w:r>
      <w:r w:rsidR="005638F5">
        <w:t xml:space="preserve"> but</w:t>
      </w:r>
      <w:r w:rsidRPr="002A03AC">
        <w:t xml:space="preserve"> using different extractive techniques to sample the gas stream before analysis. Several manufacturers currently produce laser products capable of measurement in wet stack applications. PCME </w:t>
      </w:r>
      <w:r w:rsidR="001926A5">
        <w:t xml:space="preserve">Ltd </w:t>
      </w:r>
      <w:r w:rsidRPr="002A03AC">
        <w:t xml:space="preserve">state that their </w:t>
      </w:r>
      <w:bookmarkStart w:id="86" w:name="_Hlk124434450"/>
      <w:r w:rsidRPr="002A03AC">
        <w:t>QAL 181 WS model</w:t>
      </w:r>
      <w:bookmarkEnd w:id="86"/>
      <w:r w:rsidRPr="002A03AC">
        <w:t>, shown in</w:t>
      </w:r>
      <w:r w:rsidR="00A72DF9">
        <w:t xml:space="preserve"> </w:t>
      </w:r>
      <w:r w:rsidR="00A72DF9">
        <w:fldChar w:fldCharType="begin"/>
      </w:r>
      <w:r w:rsidR="00A72DF9">
        <w:instrText xml:space="preserve"> REF _Ref128175446 \h </w:instrText>
      </w:r>
      <w:r w:rsidR="00A72DF9">
        <w:fldChar w:fldCharType="separate"/>
      </w:r>
      <w:r w:rsidR="00D9735C">
        <w:t xml:space="preserve">Figure </w:t>
      </w:r>
      <w:r w:rsidR="00D9735C">
        <w:rPr>
          <w:noProof/>
        </w:rPr>
        <w:t>2</w:t>
      </w:r>
      <w:r w:rsidR="00D9735C">
        <w:noBreakHyphen/>
      </w:r>
      <w:r w:rsidR="00D9735C">
        <w:rPr>
          <w:noProof/>
        </w:rPr>
        <w:t>15</w:t>
      </w:r>
      <w:r w:rsidR="00A72DF9">
        <w:fldChar w:fldCharType="end"/>
      </w:r>
      <w:r w:rsidRPr="002A03AC">
        <w:t>, is suitable for stacks below the dew point and with water droplets</w:t>
      </w:r>
      <w:r w:rsidR="00816014">
        <w:t xml:space="preserve"> present</w:t>
      </w:r>
      <w:r w:rsidRPr="002A03AC">
        <w:t xml:space="preserve"> </w:t>
      </w:r>
      <w:r w:rsidRPr="002A03AC">
        <w:fldChar w:fldCharType="begin" w:fldLock="1"/>
      </w:r>
      <w:r w:rsidR="00F52213">
        <w:instrText>ADDIN CSL_CITATION {"citationItems":[{"id":"ITEM-1","itemData":{"author":[{"dropping-particle":"","family":"PCME Ltd","given":"","non-dropping-particle":"","parse-names":false,"suffix":""}],"id":"ITEM-1","issued":{"date-parts":[["2019"]]},"title":"PCME QAL 181 WS Datasheet","type":"report"},"uris":["http://www.mendeley.com/documents/?uuid=569c02fc-2ee7-3fd0-bf85-cdc583332171"]}],"mendeley":{"formattedCitation":"[52]","plainTextFormattedCitation":"[52]","previouslyFormattedCitation":"[52]"},"properties":{"noteIndex":0},"schema":"https://github.com/citation-style-language/schema/raw/master/csl-citation.json"}</w:instrText>
      </w:r>
      <w:r w:rsidRPr="002A03AC">
        <w:fldChar w:fldCharType="separate"/>
      </w:r>
      <w:r w:rsidR="00757D97" w:rsidRPr="00757D97">
        <w:rPr>
          <w:noProof/>
        </w:rPr>
        <w:t>[52]</w:t>
      </w:r>
      <w:r w:rsidRPr="002A03AC">
        <w:fldChar w:fldCharType="end"/>
      </w:r>
      <w:r w:rsidRPr="002A03AC">
        <w:t>.</w:t>
      </w:r>
    </w:p>
    <w:p w14:paraId="7E6436EE" w14:textId="77777777" w:rsidR="00966BBF" w:rsidRPr="002A03AC" w:rsidRDefault="00966BBF" w:rsidP="003F631C">
      <w:pPr>
        <w:jc w:val="center"/>
      </w:pPr>
      <w:r>
        <w:rPr>
          <w:noProof/>
        </w:rPr>
        <w:drawing>
          <wp:inline distT="0" distB="0" distL="0" distR="0" wp14:anchorId="35BEBCDC" wp14:editId="05694751">
            <wp:extent cx="5554726" cy="4454366"/>
            <wp:effectExtent l="0" t="0" r="0" b="0"/>
            <wp:docPr id="101" name="Picture 10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Diagram&#10;&#10;Description automatically generated"/>
                    <pic:cNvPicPr/>
                  </pic:nvPicPr>
                  <pic:blipFill>
                    <a:blip r:embed="rId50"/>
                    <a:stretch>
                      <a:fillRect/>
                    </a:stretch>
                  </pic:blipFill>
                  <pic:spPr>
                    <a:xfrm>
                      <a:off x="0" y="0"/>
                      <a:ext cx="5570131" cy="4466719"/>
                    </a:xfrm>
                    <a:prstGeom prst="rect">
                      <a:avLst/>
                    </a:prstGeom>
                  </pic:spPr>
                </pic:pic>
              </a:graphicData>
            </a:graphic>
          </wp:inline>
        </w:drawing>
      </w:r>
    </w:p>
    <w:p w14:paraId="16A2CFAC" w14:textId="534841C2" w:rsidR="005B101F" w:rsidRPr="005B101F" w:rsidRDefault="005B101F" w:rsidP="005B101F">
      <w:pPr>
        <w:pStyle w:val="Caption"/>
        <w:jc w:val="center"/>
      </w:pPr>
      <w:bookmarkStart w:id="87" w:name="_Ref128175446"/>
      <w:bookmarkStart w:id="88" w:name="_Toc148210803"/>
      <w:r>
        <w:t xml:space="preserve">Figure </w:t>
      </w:r>
      <w:fldSimple w:instr=" STYLEREF 1 \s ">
        <w:r w:rsidR="00D9735C">
          <w:rPr>
            <w:noProof/>
          </w:rPr>
          <w:t>2</w:t>
        </w:r>
      </w:fldSimple>
      <w:r w:rsidR="00A534C3">
        <w:noBreakHyphen/>
      </w:r>
      <w:fldSimple w:instr=" SEQ Figure \* ARABIC \s 1 ">
        <w:r w:rsidR="00D9735C">
          <w:rPr>
            <w:noProof/>
          </w:rPr>
          <w:t>15</w:t>
        </w:r>
      </w:fldSimple>
      <w:bookmarkEnd w:id="87"/>
      <w:r>
        <w:t xml:space="preserve"> </w:t>
      </w:r>
      <w:r w:rsidRPr="009760FC">
        <w:t>PCME Ltd QAL 181 WS – Principal of operation</w:t>
      </w:r>
      <w:r>
        <w:t xml:space="preserve"> </w:t>
      </w:r>
      <w:r>
        <w:fldChar w:fldCharType="begin" w:fldLock="1"/>
      </w:r>
      <w:r w:rsidR="00914046">
        <w:instrText>ADDIN CSL_CITATION {"citationItems":[{"id":"ITEM-1","itemData":{"author":[{"dropping-particle":"","family":"PCME Ltd","given":"","non-dropping-particle":"","parse-names":false,"suffix":""}],"id":"ITEM-1","issued":{"date-parts":[["2019"]]},"title":"PCME QAL 181 WS Datasheet","type":"report"},"uris":["http://www.mendeley.com/documents/?uuid=569c02fc-2ee7-3fd0-bf85-cdc583332171"]}],"mendeley":{"formattedCitation":"[52]","plainTextFormattedCitation":"[52]","previouslyFormattedCitation":"[52]"},"properties":{"noteIndex":0},"schema":"https://github.com/citation-style-language/schema/raw/master/csl-citation.json"}</w:instrText>
      </w:r>
      <w:r>
        <w:fldChar w:fldCharType="separate"/>
      </w:r>
      <w:r w:rsidRPr="005B101F">
        <w:rPr>
          <w:i w:val="0"/>
          <w:noProof/>
        </w:rPr>
        <w:t>[52]</w:t>
      </w:r>
      <w:bookmarkEnd w:id="88"/>
      <w:r>
        <w:fldChar w:fldCharType="end"/>
      </w:r>
    </w:p>
    <w:p w14:paraId="7DABC6ED" w14:textId="77777777" w:rsidR="00FA736E" w:rsidRPr="00FA736E" w:rsidRDefault="00FA736E" w:rsidP="00FA736E"/>
    <w:p w14:paraId="7E4C966B" w14:textId="799DD5F9" w:rsidR="00521B21" w:rsidRDefault="00966BBF" w:rsidP="001C6E19">
      <w:pPr>
        <w:spacing w:line="480" w:lineRule="auto"/>
      </w:pPr>
      <w:r w:rsidRPr="002A03AC">
        <w:lastRenderedPageBreak/>
        <w:t>In a wet stack, a continuous sample is taken from the stack under controlled isokinetic conditions</w:t>
      </w:r>
      <w:r w:rsidR="008614D3">
        <w:t xml:space="preserve"> and</w:t>
      </w:r>
      <w:r w:rsidRPr="002A03AC">
        <w:t xml:space="preserve"> is heated to </w:t>
      </w:r>
      <w:r w:rsidR="008614D3">
        <w:t>remain</w:t>
      </w:r>
      <w:r w:rsidRPr="002A03AC">
        <w:t xml:space="preserve"> above the dew point. The measurement section of the system uses the same laser technology as in-stack testing </w:t>
      </w:r>
      <w:r w:rsidRPr="002A03AC">
        <w:fldChar w:fldCharType="begin" w:fldLock="1"/>
      </w:r>
      <w:r w:rsidR="00F52213">
        <w:instrText>ADDIN CSL_CITATION {"citationItems":[{"id":"ITEM-1","itemData":{"author":[{"dropping-particle":"","family":"PCME Ltd","given":"","non-dropping-particle":"","parse-names":false,"suffix":""}],"id":"ITEM-1","issued":{"date-parts":[["2019"]]},"title":"PCME QAL 181 WS Datasheet","type":"report"},"uris":["http://www.mendeley.com/documents/?uuid=569c02fc-2ee7-3fd0-bf85-cdc583332171"]}],"mendeley":{"formattedCitation":"[52]","plainTextFormattedCitation":"[52]","previouslyFormattedCitation":"[52]"},"properties":{"noteIndex":0},"schema":"https://github.com/citation-style-language/schema/raw/master/csl-citation.json"}</w:instrText>
      </w:r>
      <w:r w:rsidRPr="002A03AC">
        <w:fldChar w:fldCharType="separate"/>
      </w:r>
      <w:r w:rsidR="00757D97" w:rsidRPr="00757D97">
        <w:rPr>
          <w:noProof/>
        </w:rPr>
        <w:t>[52]</w:t>
      </w:r>
      <w:r w:rsidRPr="002A03AC">
        <w:fldChar w:fldCharType="end"/>
      </w:r>
      <w:r w:rsidRPr="002A03AC">
        <w:t>.</w:t>
      </w:r>
      <w:r w:rsidR="00D81249">
        <w:t xml:space="preserve"> </w:t>
      </w:r>
      <w:r>
        <w:t>In certain cases, depending upon the technology used to measure particulate, a mathematical correction calculation may be used to account for the moisture in a stack</w:t>
      </w:r>
      <w:r w:rsidR="00360A04">
        <w:t xml:space="preserve"> to improve </w:t>
      </w:r>
      <w:r w:rsidR="00EC2F04">
        <w:t>accuracy</w:t>
      </w:r>
      <w:r w:rsidR="00B4191D">
        <w:t>.</w:t>
      </w:r>
      <w:r w:rsidR="00EC2F04">
        <w:t xml:space="preserve"> </w:t>
      </w:r>
      <w:r w:rsidR="00B4191D">
        <w:t>T</w:t>
      </w:r>
      <w:r w:rsidR="00EC2F04">
        <w:t>his is only possible where consistent emissions are being recorded</w:t>
      </w:r>
      <w:r w:rsidR="003B4BA4">
        <w:t xml:space="preserve"> and</w:t>
      </w:r>
      <w:r>
        <w:t xml:space="preserve"> where change in moisture content is minimal.</w:t>
      </w:r>
    </w:p>
    <w:p w14:paraId="2FCD01EC" w14:textId="77777777" w:rsidR="00EA095C" w:rsidRDefault="00EA095C" w:rsidP="00107E08">
      <w:pPr>
        <w:pStyle w:val="Heading3"/>
      </w:pPr>
      <w:bookmarkStart w:id="89" w:name="_Toc148210988"/>
      <w:r>
        <w:t>Measurement techniques comparisons</w:t>
      </w:r>
      <w:bookmarkEnd w:id="89"/>
    </w:p>
    <w:p w14:paraId="108974CC" w14:textId="357E8336" w:rsidR="00EA095C" w:rsidRDefault="00EA095C" w:rsidP="00404232">
      <w:pPr>
        <w:spacing w:line="480" w:lineRule="auto"/>
        <w:jc w:val="left"/>
      </w:pPr>
      <w:r>
        <w:t>A summary of the technologies available to measure particulate emissions from stationary sources is detailed in</w:t>
      </w:r>
      <w:r w:rsidR="000E475C">
        <w:t xml:space="preserve"> </w:t>
      </w:r>
      <w:r w:rsidR="000E475C">
        <w:fldChar w:fldCharType="begin"/>
      </w:r>
      <w:r w:rsidR="000E475C">
        <w:instrText xml:space="preserve"> REF _Ref144756149 \h </w:instrText>
      </w:r>
      <w:r w:rsidR="000E475C">
        <w:fldChar w:fldCharType="separate"/>
      </w:r>
      <w:r w:rsidR="00D9735C">
        <w:t xml:space="preserve">Table </w:t>
      </w:r>
      <w:r w:rsidR="00D9735C">
        <w:rPr>
          <w:noProof/>
        </w:rPr>
        <w:t>2</w:t>
      </w:r>
      <w:r w:rsidR="00D9735C">
        <w:noBreakHyphen/>
      </w:r>
      <w:r w:rsidR="00D9735C">
        <w:rPr>
          <w:noProof/>
        </w:rPr>
        <w:t>1</w:t>
      </w:r>
      <w:r w:rsidR="000E475C">
        <w:fldChar w:fldCharType="end"/>
      </w:r>
      <w:r>
        <w:t>. The summary details the vast range of detection limits, measurement range and advantages and disadvantages.</w:t>
      </w:r>
    </w:p>
    <w:tbl>
      <w:tblPr>
        <w:tblpPr w:leftFromText="180" w:rightFromText="180" w:vertAnchor="page" w:horzAnchor="margin" w:tblpY="1537"/>
        <w:tblW w:w="8818" w:type="dxa"/>
        <w:tblLayout w:type="fixed"/>
        <w:tblLook w:val="04A0" w:firstRow="1" w:lastRow="0" w:firstColumn="1" w:lastColumn="0" w:noHBand="0" w:noVBand="1"/>
      </w:tblPr>
      <w:tblGrid>
        <w:gridCol w:w="1021"/>
        <w:gridCol w:w="2552"/>
        <w:gridCol w:w="1134"/>
        <w:gridCol w:w="1195"/>
        <w:gridCol w:w="1599"/>
        <w:gridCol w:w="1317"/>
      </w:tblGrid>
      <w:tr w:rsidR="00EA095C" w:rsidRPr="00852D89" w14:paraId="4992A50C" w14:textId="77777777" w:rsidTr="00404232">
        <w:trPr>
          <w:trHeight w:val="269"/>
        </w:trPr>
        <w:tc>
          <w:tcPr>
            <w:tcW w:w="10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527008" w14:textId="10393668" w:rsidR="00EA095C" w:rsidRPr="00043F69" w:rsidRDefault="00404232" w:rsidP="00404232">
            <w:pPr>
              <w:spacing w:after="0" w:line="240" w:lineRule="auto"/>
              <w:ind w:left="-110" w:right="-104"/>
              <w:jc w:val="center"/>
              <w:rPr>
                <w:rFonts w:eastAsia="Times New Roman" w:cs="Arial"/>
                <w:b/>
                <w:bCs/>
                <w:color w:val="000000"/>
                <w:sz w:val="15"/>
                <w:szCs w:val="15"/>
                <w:lang w:eastAsia="en-GB"/>
              </w:rPr>
            </w:pPr>
            <w:r>
              <w:rPr>
                <w:noProof/>
              </w:rPr>
              <w:lastRenderedPageBreak/>
              <mc:AlternateContent>
                <mc:Choice Requires="wps">
                  <w:drawing>
                    <wp:anchor distT="0" distB="0" distL="114300" distR="114300" simplePos="0" relativeHeight="251672576" behindDoc="0" locked="0" layoutInCell="1" allowOverlap="1" wp14:anchorId="4AF22802" wp14:editId="3686BD44">
                      <wp:simplePos x="0" y="0"/>
                      <wp:positionH relativeFrom="column">
                        <wp:posOffset>-62865</wp:posOffset>
                      </wp:positionH>
                      <wp:positionV relativeFrom="paragraph">
                        <wp:posOffset>-325755</wp:posOffset>
                      </wp:positionV>
                      <wp:extent cx="5616575" cy="173990"/>
                      <wp:effectExtent l="0" t="0" r="3175" b="16510"/>
                      <wp:wrapNone/>
                      <wp:docPr id="159" name="Text Box 159"/>
                      <wp:cNvGraphicFramePr/>
                      <a:graphic xmlns:a="http://schemas.openxmlformats.org/drawingml/2006/main">
                        <a:graphicData uri="http://schemas.microsoft.com/office/word/2010/wordprocessingShape">
                          <wps:wsp>
                            <wps:cNvSpPr txBox="1"/>
                            <wps:spPr>
                              <a:xfrm>
                                <a:off x="0" y="0"/>
                                <a:ext cx="5616575" cy="173990"/>
                              </a:xfrm>
                              <a:prstGeom prst="rect">
                                <a:avLst/>
                              </a:prstGeom>
                              <a:noFill/>
                              <a:ln>
                                <a:noFill/>
                              </a:ln>
                            </wps:spPr>
                            <wps:txbx>
                              <w:txbxContent>
                                <w:p w14:paraId="45EF64AB" w14:textId="307680FF" w:rsidR="00404232" w:rsidRPr="0046775C" w:rsidRDefault="00404232" w:rsidP="005D59DB">
                                  <w:pPr>
                                    <w:pStyle w:val="Caption"/>
                                    <w:spacing w:line="480" w:lineRule="auto"/>
                                    <w:jc w:val="center"/>
                                    <w:rPr>
                                      <w:rFonts w:eastAsia="Times New Roman" w:cs="Arial"/>
                                      <w:b/>
                                      <w:bCs/>
                                      <w:noProof/>
                                      <w:color w:val="000000"/>
                                      <w:sz w:val="15"/>
                                      <w:szCs w:val="15"/>
                                    </w:rPr>
                                  </w:pPr>
                                  <w:bookmarkStart w:id="90" w:name="_Ref144756149"/>
                                  <w:bookmarkStart w:id="91" w:name="_Toc148210775"/>
                                  <w:r>
                                    <w:t xml:space="preserve">Table </w:t>
                                  </w:r>
                                  <w:fldSimple w:instr=" STYLEREF 1 \s ">
                                    <w:r w:rsidR="00D9735C">
                                      <w:rPr>
                                        <w:noProof/>
                                      </w:rPr>
                                      <w:t>2</w:t>
                                    </w:r>
                                  </w:fldSimple>
                                  <w:r w:rsidR="003B113F">
                                    <w:noBreakHyphen/>
                                  </w:r>
                                  <w:fldSimple w:instr=" SEQ Table \* ARABIC \s 1 ">
                                    <w:r w:rsidR="00D9735C">
                                      <w:rPr>
                                        <w:noProof/>
                                      </w:rPr>
                                      <w:t>1</w:t>
                                    </w:r>
                                  </w:fldSimple>
                                  <w:bookmarkEnd w:id="90"/>
                                  <w:r>
                                    <w:t xml:space="preserve"> </w:t>
                                  </w:r>
                                  <w:r w:rsidRPr="00A75793">
                                    <w:t>Comparison of particulate measurement techniques</w:t>
                                  </w:r>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22802" id="Text Box 159" o:spid="_x0000_s1027" type="#_x0000_t202" style="position:absolute;left:0;text-align:left;margin-left:-4.95pt;margin-top:-25.65pt;width:442.25pt;height:13.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" filled="f" stroked="f">
                      <v:textbox inset="0,0,0,0">
                        <w:txbxContent>
                          <w:p w14:paraId="45EF64AB" w14:textId="307680FF" w:rsidR="00404232" w:rsidRPr="0046775C" w:rsidRDefault="00404232" w:rsidP="005D59DB">
                            <w:pPr>
                              <w:pStyle w:val="Caption"/>
                              <w:spacing w:line="480" w:lineRule="auto"/>
                              <w:jc w:val="center"/>
                              <w:rPr>
                                <w:rFonts w:eastAsia="Times New Roman" w:cs="Arial"/>
                                <w:b/>
                                <w:bCs/>
                                <w:noProof/>
                                <w:color w:val="000000"/>
                                <w:sz w:val="15"/>
                                <w:szCs w:val="15"/>
                              </w:rPr>
                            </w:pPr>
                            <w:bookmarkStart w:id="92" w:name="_Ref144756149"/>
                            <w:bookmarkStart w:id="93" w:name="_Toc148210775"/>
                            <w:r>
                              <w:t xml:space="preserve">Table </w:t>
                            </w:r>
                            <w:r>
                              <w:fldChar w:fldCharType="begin"/>
                            </w:r>
                            <w:r>
                              <w:instrText xml:space="preserve"> STYLEREF 1 \s </w:instrText>
                            </w:r>
                            <w:r>
                              <w:fldChar w:fldCharType="separate"/>
                            </w:r>
                            <w:r w:rsidR="00D9735C">
                              <w:rPr>
                                <w:noProof/>
                              </w:rPr>
                              <w:t>2</w:t>
                            </w:r>
                            <w:r>
                              <w:rPr>
                                <w:noProof/>
                              </w:rPr>
                              <w:fldChar w:fldCharType="end"/>
                            </w:r>
                            <w:r w:rsidR="003B113F">
                              <w:noBreakHyphen/>
                            </w:r>
                            <w:r>
                              <w:fldChar w:fldCharType="begin"/>
                            </w:r>
                            <w:r>
                              <w:instrText xml:space="preserve"> SEQ Table \* ARABIC \s 1 </w:instrText>
                            </w:r>
                            <w:r>
                              <w:fldChar w:fldCharType="separate"/>
                            </w:r>
                            <w:r w:rsidR="00D9735C">
                              <w:rPr>
                                <w:noProof/>
                              </w:rPr>
                              <w:t>1</w:t>
                            </w:r>
                            <w:r>
                              <w:rPr>
                                <w:noProof/>
                              </w:rPr>
                              <w:fldChar w:fldCharType="end"/>
                            </w:r>
                            <w:bookmarkEnd w:id="92"/>
                            <w:r>
                              <w:t xml:space="preserve"> </w:t>
                            </w:r>
                            <w:r w:rsidRPr="00A75793">
                              <w:t>Comparison of particulate measurement techniques</w:t>
                            </w:r>
                            <w:bookmarkEnd w:id="93"/>
                          </w:p>
                        </w:txbxContent>
                      </v:textbox>
                    </v:shape>
                  </w:pict>
                </mc:Fallback>
              </mc:AlternateContent>
            </w:r>
            <w:r w:rsidR="00EA095C" w:rsidRPr="00043F69">
              <w:rPr>
                <w:rFonts w:eastAsia="Times New Roman" w:cs="Arial"/>
                <w:b/>
                <w:bCs/>
                <w:color w:val="000000"/>
                <w:sz w:val="15"/>
                <w:szCs w:val="15"/>
                <w:lang w:eastAsia="en-GB"/>
              </w:rPr>
              <w:t>Technology</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14:paraId="69A0A60A" w14:textId="4DFD79DF" w:rsidR="00EA095C" w:rsidRPr="00043F69" w:rsidRDefault="00EA095C" w:rsidP="00404232">
            <w:pPr>
              <w:spacing w:after="0" w:line="240" w:lineRule="auto"/>
              <w:ind w:left="-106" w:right="-21"/>
              <w:jc w:val="center"/>
              <w:rPr>
                <w:rFonts w:eastAsia="Times New Roman" w:cs="Arial"/>
                <w:b/>
                <w:bCs/>
                <w:color w:val="000000"/>
                <w:sz w:val="15"/>
                <w:szCs w:val="15"/>
                <w:lang w:eastAsia="en-GB"/>
              </w:rPr>
            </w:pPr>
            <w:r w:rsidRPr="00043F69">
              <w:rPr>
                <w:rFonts w:eastAsia="Times New Roman" w:cs="Arial"/>
                <w:b/>
                <w:bCs/>
                <w:color w:val="000000"/>
                <w:sz w:val="15"/>
                <w:szCs w:val="15"/>
                <w:lang w:eastAsia="en-GB"/>
              </w:rPr>
              <w:t>General Principals</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30EC43E" w14:textId="77777777" w:rsidR="00EA095C" w:rsidRPr="00043F69" w:rsidRDefault="00EA095C" w:rsidP="00404232">
            <w:pPr>
              <w:spacing w:after="0" w:line="240" w:lineRule="auto"/>
              <w:ind w:left="-104" w:right="-110"/>
              <w:jc w:val="center"/>
              <w:rPr>
                <w:rFonts w:eastAsia="Times New Roman" w:cs="Arial"/>
                <w:b/>
                <w:bCs/>
                <w:color w:val="000000"/>
                <w:sz w:val="15"/>
                <w:szCs w:val="15"/>
                <w:lang w:eastAsia="en-GB"/>
              </w:rPr>
            </w:pPr>
            <w:r w:rsidRPr="00043F69">
              <w:rPr>
                <w:rFonts w:eastAsia="Times New Roman" w:cs="Arial"/>
                <w:b/>
                <w:bCs/>
                <w:color w:val="000000"/>
                <w:sz w:val="15"/>
                <w:szCs w:val="15"/>
                <w:lang w:eastAsia="en-GB"/>
              </w:rPr>
              <w:t>Detection Limits</w:t>
            </w:r>
          </w:p>
        </w:tc>
        <w:tc>
          <w:tcPr>
            <w:tcW w:w="1195" w:type="dxa"/>
            <w:tcBorders>
              <w:top w:val="single" w:sz="4" w:space="0" w:color="auto"/>
              <w:left w:val="nil"/>
              <w:bottom w:val="single" w:sz="4" w:space="0" w:color="auto"/>
              <w:right w:val="single" w:sz="4" w:space="0" w:color="auto"/>
            </w:tcBorders>
            <w:shd w:val="clear" w:color="auto" w:fill="auto"/>
            <w:vAlign w:val="center"/>
            <w:hideMark/>
          </w:tcPr>
          <w:p w14:paraId="788B6CF7" w14:textId="77777777" w:rsidR="00EA095C" w:rsidRPr="00043F69" w:rsidRDefault="00EA095C" w:rsidP="00404232">
            <w:pPr>
              <w:spacing w:after="0" w:line="240" w:lineRule="auto"/>
              <w:ind w:left="-108" w:right="-103"/>
              <w:jc w:val="center"/>
              <w:rPr>
                <w:rFonts w:eastAsia="Times New Roman" w:cs="Arial"/>
                <w:b/>
                <w:bCs/>
                <w:color w:val="000000"/>
                <w:sz w:val="15"/>
                <w:szCs w:val="15"/>
                <w:lang w:eastAsia="en-GB"/>
              </w:rPr>
            </w:pPr>
            <w:r w:rsidRPr="00852D89">
              <w:rPr>
                <w:rFonts w:eastAsia="Times New Roman" w:cs="Arial"/>
                <w:b/>
                <w:bCs/>
                <w:color w:val="000000"/>
                <w:sz w:val="15"/>
                <w:szCs w:val="15"/>
                <w:lang w:eastAsia="en-GB"/>
              </w:rPr>
              <w:t>Measurement</w:t>
            </w:r>
            <w:r w:rsidRPr="00043F69">
              <w:rPr>
                <w:rFonts w:eastAsia="Times New Roman" w:cs="Arial"/>
                <w:b/>
                <w:bCs/>
                <w:color w:val="000000"/>
                <w:sz w:val="15"/>
                <w:szCs w:val="15"/>
                <w:lang w:eastAsia="en-GB"/>
              </w:rPr>
              <w:t xml:space="preserve"> Range</w:t>
            </w:r>
            <w:r w:rsidRPr="00852D89">
              <w:rPr>
                <w:rFonts w:eastAsia="Times New Roman" w:cs="Arial"/>
                <w:b/>
                <w:bCs/>
                <w:color w:val="000000"/>
                <w:sz w:val="15"/>
                <w:szCs w:val="15"/>
                <w:lang w:eastAsia="en-GB"/>
              </w:rPr>
              <w:t xml:space="preserve"> (mg/m</w:t>
            </w:r>
            <w:r w:rsidRPr="00852D89">
              <w:rPr>
                <w:rFonts w:eastAsia="Times New Roman" w:cs="Arial"/>
                <w:b/>
                <w:bCs/>
                <w:color w:val="000000"/>
                <w:sz w:val="15"/>
                <w:szCs w:val="15"/>
                <w:vertAlign w:val="superscript"/>
                <w:lang w:eastAsia="en-GB"/>
              </w:rPr>
              <w:t>3</w:t>
            </w:r>
            <w:r w:rsidRPr="00852D89">
              <w:rPr>
                <w:rFonts w:eastAsia="Times New Roman" w:cs="Arial"/>
                <w:b/>
                <w:bCs/>
                <w:color w:val="000000"/>
                <w:sz w:val="15"/>
                <w:szCs w:val="15"/>
                <w:lang w:eastAsia="en-GB"/>
              </w:rPr>
              <w:t>)</w:t>
            </w:r>
          </w:p>
        </w:tc>
        <w:tc>
          <w:tcPr>
            <w:tcW w:w="1599" w:type="dxa"/>
            <w:tcBorders>
              <w:top w:val="single" w:sz="4" w:space="0" w:color="auto"/>
              <w:left w:val="nil"/>
              <w:bottom w:val="single" w:sz="4" w:space="0" w:color="auto"/>
              <w:right w:val="single" w:sz="4" w:space="0" w:color="auto"/>
            </w:tcBorders>
            <w:shd w:val="clear" w:color="auto" w:fill="auto"/>
            <w:vAlign w:val="center"/>
            <w:hideMark/>
          </w:tcPr>
          <w:p w14:paraId="17E035E5" w14:textId="77777777" w:rsidR="00EA095C" w:rsidRPr="00043F69" w:rsidRDefault="00EA095C" w:rsidP="00404232">
            <w:pPr>
              <w:spacing w:after="0" w:line="240" w:lineRule="auto"/>
              <w:ind w:left="-109" w:right="-75"/>
              <w:jc w:val="center"/>
              <w:rPr>
                <w:rFonts w:eastAsia="Times New Roman" w:cs="Arial"/>
                <w:b/>
                <w:bCs/>
                <w:color w:val="000000"/>
                <w:sz w:val="15"/>
                <w:szCs w:val="15"/>
                <w:lang w:eastAsia="en-GB"/>
              </w:rPr>
            </w:pPr>
            <w:r w:rsidRPr="00043F69">
              <w:rPr>
                <w:rFonts w:eastAsia="Times New Roman" w:cs="Arial"/>
                <w:b/>
                <w:bCs/>
                <w:color w:val="000000"/>
                <w:sz w:val="15"/>
                <w:szCs w:val="15"/>
                <w:lang w:eastAsia="en-GB"/>
              </w:rPr>
              <w:t>Advantages</w:t>
            </w:r>
          </w:p>
        </w:tc>
        <w:tc>
          <w:tcPr>
            <w:tcW w:w="1317" w:type="dxa"/>
            <w:tcBorders>
              <w:top w:val="single" w:sz="4" w:space="0" w:color="auto"/>
              <w:left w:val="nil"/>
              <w:bottom w:val="single" w:sz="4" w:space="0" w:color="auto"/>
              <w:right w:val="single" w:sz="4" w:space="0" w:color="auto"/>
            </w:tcBorders>
            <w:shd w:val="clear" w:color="auto" w:fill="auto"/>
            <w:vAlign w:val="center"/>
            <w:hideMark/>
          </w:tcPr>
          <w:p w14:paraId="0F8056E7" w14:textId="77777777" w:rsidR="00EA095C" w:rsidRPr="00043F69" w:rsidRDefault="00EA095C" w:rsidP="00404232">
            <w:pPr>
              <w:spacing w:after="0" w:line="240" w:lineRule="auto"/>
              <w:ind w:left="-65"/>
              <w:jc w:val="center"/>
              <w:rPr>
                <w:rFonts w:eastAsia="Times New Roman" w:cs="Arial"/>
                <w:b/>
                <w:bCs/>
                <w:color w:val="000000"/>
                <w:sz w:val="15"/>
                <w:szCs w:val="15"/>
                <w:lang w:eastAsia="en-GB"/>
              </w:rPr>
            </w:pPr>
            <w:r w:rsidRPr="00043F69">
              <w:rPr>
                <w:rFonts w:eastAsia="Times New Roman" w:cs="Arial"/>
                <w:b/>
                <w:bCs/>
                <w:color w:val="000000"/>
                <w:sz w:val="15"/>
                <w:szCs w:val="15"/>
                <w:lang w:eastAsia="en-GB"/>
              </w:rPr>
              <w:t>Disadvantages</w:t>
            </w:r>
          </w:p>
        </w:tc>
      </w:tr>
      <w:tr w:rsidR="00EA095C" w:rsidRPr="00852D89" w14:paraId="3968529E" w14:textId="77777777" w:rsidTr="00404232">
        <w:trPr>
          <w:trHeight w:val="1470"/>
        </w:trPr>
        <w:tc>
          <w:tcPr>
            <w:tcW w:w="1021" w:type="dxa"/>
            <w:tcBorders>
              <w:top w:val="nil"/>
              <w:left w:val="single" w:sz="4" w:space="0" w:color="auto"/>
              <w:bottom w:val="single" w:sz="4" w:space="0" w:color="auto"/>
              <w:right w:val="single" w:sz="4" w:space="0" w:color="auto"/>
            </w:tcBorders>
            <w:shd w:val="clear" w:color="auto" w:fill="auto"/>
            <w:vAlign w:val="center"/>
            <w:hideMark/>
          </w:tcPr>
          <w:p w14:paraId="19D2A1FE" w14:textId="34E72339" w:rsidR="00EA095C" w:rsidRPr="00043F69" w:rsidRDefault="00EA095C" w:rsidP="00404232">
            <w:pPr>
              <w:spacing w:after="0" w:line="240" w:lineRule="auto"/>
              <w:ind w:left="-110" w:right="-104"/>
              <w:jc w:val="center"/>
              <w:rPr>
                <w:rFonts w:eastAsia="Times New Roman" w:cs="Arial"/>
                <w:color w:val="000000"/>
                <w:sz w:val="15"/>
                <w:szCs w:val="15"/>
                <w:lang w:eastAsia="en-GB"/>
              </w:rPr>
            </w:pPr>
            <w:r w:rsidRPr="00043F69">
              <w:rPr>
                <w:rFonts w:eastAsia="Times New Roman" w:cs="Arial"/>
                <w:color w:val="000000"/>
                <w:sz w:val="15"/>
                <w:szCs w:val="15"/>
                <w:lang w:eastAsia="en-GB"/>
              </w:rPr>
              <w:t>Gravimetric Analysis (Standard Reference Method)</w:t>
            </w:r>
          </w:p>
        </w:tc>
        <w:tc>
          <w:tcPr>
            <w:tcW w:w="2552" w:type="dxa"/>
            <w:tcBorders>
              <w:top w:val="nil"/>
              <w:left w:val="nil"/>
              <w:bottom w:val="single" w:sz="4" w:space="0" w:color="auto"/>
              <w:right w:val="single" w:sz="4" w:space="0" w:color="auto"/>
            </w:tcBorders>
            <w:shd w:val="clear" w:color="auto" w:fill="auto"/>
            <w:vAlign w:val="center"/>
            <w:hideMark/>
          </w:tcPr>
          <w:p w14:paraId="409D3E94" w14:textId="77777777" w:rsidR="00EA095C" w:rsidRPr="00043F69" w:rsidRDefault="00EA095C" w:rsidP="00404232">
            <w:pPr>
              <w:spacing w:after="0" w:line="240" w:lineRule="auto"/>
              <w:ind w:left="-106" w:right="-21"/>
              <w:jc w:val="center"/>
              <w:rPr>
                <w:rFonts w:eastAsia="Times New Roman" w:cs="Arial"/>
                <w:color w:val="000000"/>
                <w:sz w:val="15"/>
                <w:szCs w:val="15"/>
                <w:lang w:eastAsia="en-GB"/>
              </w:rPr>
            </w:pPr>
            <w:r w:rsidRPr="00043F69">
              <w:rPr>
                <w:rFonts w:eastAsia="Times New Roman" w:cs="Arial"/>
                <w:color w:val="000000"/>
                <w:sz w:val="15"/>
                <w:szCs w:val="15"/>
                <w:lang w:eastAsia="en-GB"/>
              </w:rPr>
              <w:t xml:space="preserve">Requires isokinetic sampling to obtain </w:t>
            </w:r>
            <w:r w:rsidRPr="00852D89">
              <w:rPr>
                <w:rFonts w:eastAsia="Times New Roman" w:cs="Arial"/>
                <w:color w:val="000000"/>
                <w:sz w:val="15"/>
                <w:szCs w:val="15"/>
                <w:lang w:eastAsia="en-GB"/>
              </w:rPr>
              <w:t>representative</w:t>
            </w:r>
            <w:r w:rsidRPr="00043F69">
              <w:rPr>
                <w:rFonts w:eastAsia="Times New Roman" w:cs="Arial"/>
                <w:color w:val="000000"/>
                <w:sz w:val="15"/>
                <w:szCs w:val="15"/>
                <w:lang w:eastAsia="en-GB"/>
              </w:rPr>
              <w:t xml:space="preserve"> sample. </w:t>
            </w:r>
            <w:r w:rsidRPr="00852D89">
              <w:rPr>
                <w:rFonts w:eastAsia="Times New Roman" w:cs="Arial"/>
                <w:color w:val="000000"/>
                <w:sz w:val="15"/>
                <w:szCs w:val="15"/>
                <w:lang w:eastAsia="en-GB"/>
              </w:rPr>
              <w:t>S</w:t>
            </w:r>
            <w:r w:rsidRPr="00043F69">
              <w:rPr>
                <w:rFonts w:eastAsia="Times New Roman" w:cs="Arial"/>
                <w:color w:val="000000"/>
                <w:sz w:val="15"/>
                <w:szCs w:val="15"/>
                <w:lang w:eastAsia="en-GB"/>
              </w:rPr>
              <w:t>ample is collected on a filter, taken to a laboratory for weighing before and after sampling to determine particulate in stack.</w:t>
            </w:r>
            <w:r>
              <w:rPr>
                <w:rFonts w:eastAsia="Times New Roman" w:cs="Arial"/>
                <w:color w:val="000000"/>
                <w:sz w:val="15"/>
                <w:szCs w:val="15"/>
                <w:lang w:eastAsia="en-GB"/>
              </w:rPr>
              <w:t xml:space="preserve"> Sampled volume of gas is measured to output mass/volume</w:t>
            </w:r>
          </w:p>
        </w:tc>
        <w:tc>
          <w:tcPr>
            <w:tcW w:w="1134" w:type="dxa"/>
            <w:tcBorders>
              <w:top w:val="nil"/>
              <w:left w:val="nil"/>
              <w:bottom w:val="single" w:sz="4" w:space="0" w:color="auto"/>
              <w:right w:val="single" w:sz="4" w:space="0" w:color="auto"/>
            </w:tcBorders>
            <w:shd w:val="clear" w:color="auto" w:fill="auto"/>
            <w:vAlign w:val="center"/>
            <w:hideMark/>
          </w:tcPr>
          <w:p w14:paraId="6B767B2C" w14:textId="77777777" w:rsidR="00EA095C" w:rsidRPr="0037679A" w:rsidRDefault="00EA095C" w:rsidP="00404232">
            <w:pPr>
              <w:spacing w:after="0" w:line="240" w:lineRule="auto"/>
              <w:ind w:left="-104" w:right="-110"/>
              <w:jc w:val="center"/>
              <w:rPr>
                <w:rFonts w:eastAsia="Times New Roman" w:cs="Arial"/>
                <w:color w:val="000000"/>
                <w:sz w:val="15"/>
                <w:szCs w:val="15"/>
                <w:lang w:eastAsia="en-GB"/>
              </w:rPr>
            </w:pPr>
            <w:r w:rsidRPr="00043F69">
              <w:rPr>
                <w:rFonts w:eastAsia="Times New Roman" w:cs="Arial"/>
                <w:color w:val="000000"/>
                <w:sz w:val="15"/>
                <w:szCs w:val="15"/>
                <w:lang w:eastAsia="en-GB"/>
              </w:rPr>
              <w:t xml:space="preserve">Analysis is difficult where emissions are less than </w:t>
            </w:r>
            <w:r>
              <w:rPr>
                <w:rFonts w:eastAsia="Times New Roman" w:cs="Arial"/>
                <w:color w:val="000000"/>
                <w:sz w:val="15"/>
                <w:szCs w:val="15"/>
                <w:lang w:eastAsia="en-GB"/>
              </w:rPr>
              <w:br/>
            </w:r>
            <w:r w:rsidRPr="00043F69">
              <w:rPr>
                <w:rFonts w:eastAsia="Times New Roman" w:cs="Arial"/>
                <w:color w:val="000000"/>
                <w:sz w:val="15"/>
                <w:szCs w:val="15"/>
                <w:lang w:eastAsia="en-GB"/>
              </w:rPr>
              <w:t>10</w:t>
            </w:r>
            <w:r>
              <w:rPr>
                <w:rFonts w:eastAsia="Times New Roman" w:cs="Arial"/>
                <w:color w:val="000000"/>
                <w:sz w:val="15"/>
                <w:szCs w:val="15"/>
                <w:lang w:eastAsia="en-GB"/>
              </w:rPr>
              <w:t xml:space="preserve"> </w:t>
            </w:r>
            <w:r w:rsidRPr="00043F69">
              <w:rPr>
                <w:rFonts w:eastAsia="Times New Roman" w:cs="Arial"/>
                <w:color w:val="000000"/>
                <w:sz w:val="15"/>
                <w:szCs w:val="15"/>
                <w:lang w:eastAsia="en-GB"/>
              </w:rPr>
              <w:t>mg/m</w:t>
            </w:r>
            <w:r>
              <w:rPr>
                <w:rFonts w:eastAsia="Times New Roman" w:cs="Arial"/>
                <w:color w:val="000000"/>
                <w:sz w:val="15"/>
                <w:szCs w:val="15"/>
                <w:vertAlign w:val="superscript"/>
                <w:lang w:eastAsia="en-GB"/>
              </w:rPr>
              <w:t>3</w:t>
            </w:r>
          </w:p>
        </w:tc>
        <w:tc>
          <w:tcPr>
            <w:tcW w:w="1195" w:type="dxa"/>
            <w:tcBorders>
              <w:top w:val="nil"/>
              <w:left w:val="nil"/>
              <w:bottom w:val="single" w:sz="4" w:space="0" w:color="auto"/>
              <w:right w:val="single" w:sz="4" w:space="0" w:color="auto"/>
            </w:tcBorders>
            <w:shd w:val="clear" w:color="auto" w:fill="auto"/>
            <w:vAlign w:val="center"/>
            <w:hideMark/>
          </w:tcPr>
          <w:p w14:paraId="3B6024CC" w14:textId="77777777" w:rsidR="00EA095C" w:rsidRPr="00043F69" w:rsidRDefault="00EA095C" w:rsidP="00404232">
            <w:pPr>
              <w:spacing w:after="0" w:line="240" w:lineRule="auto"/>
              <w:jc w:val="center"/>
              <w:rPr>
                <w:rFonts w:eastAsia="Times New Roman" w:cs="Arial"/>
                <w:color w:val="000000"/>
                <w:sz w:val="15"/>
                <w:szCs w:val="15"/>
                <w:lang w:eastAsia="en-GB"/>
              </w:rPr>
            </w:pPr>
            <w:r w:rsidRPr="00043F69">
              <w:rPr>
                <w:rFonts w:eastAsia="Times New Roman" w:cs="Arial"/>
                <w:color w:val="000000"/>
                <w:sz w:val="15"/>
                <w:szCs w:val="15"/>
                <w:lang w:eastAsia="en-GB"/>
              </w:rPr>
              <w:t>&gt;10,000</w:t>
            </w:r>
          </w:p>
        </w:tc>
        <w:tc>
          <w:tcPr>
            <w:tcW w:w="1599" w:type="dxa"/>
            <w:tcBorders>
              <w:top w:val="nil"/>
              <w:left w:val="nil"/>
              <w:bottom w:val="single" w:sz="4" w:space="0" w:color="auto"/>
              <w:right w:val="single" w:sz="4" w:space="0" w:color="auto"/>
            </w:tcBorders>
            <w:shd w:val="clear" w:color="auto" w:fill="auto"/>
            <w:vAlign w:val="center"/>
            <w:hideMark/>
          </w:tcPr>
          <w:p w14:paraId="72706978" w14:textId="77777777" w:rsidR="00EA095C" w:rsidRPr="00043F69" w:rsidRDefault="00EA095C" w:rsidP="00404232">
            <w:pPr>
              <w:spacing w:after="0" w:line="240" w:lineRule="auto"/>
              <w:ind w:left="-109" w:right="-75"/>
              <w:jc w:val="center"/>
              <w:rPr>
                <w:rFonts w:eastAsia="Times New Roman" w:cs="Arial"/>
                <w:color w:val="000000"/>
                <w:sz w:val="15"/>
                <w:szCs w:val="15"/>
                <w:lang w:eastAsia="en-GB"/>
              </w:rPr>
            </w:pPr>
            <w:r w:rsidRPr="00043F69">
              <w:rPr>
                <w:rFonts w:eastAsia="Times New Roman" w:cs="Arial"/>
                <w:color w:val="000000"/>
                <w:sz w:val="15"/>
                <w:szCs w:val="15"/>
                <w:lang w:eastAsia="en-GB"/>
              </w:rPr>
              <w:t>Suitable for processes with changing conditions</w:t>
            </w:r>
            <w:r w:rsidRPr="00852D89">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sidRPr="00852D89">
              <w:rPr>
                <w:rFonts w:eastAsia="Times New Roman" w:cs="Arial"/>
                <w:color w:val="000000"/>
                <w:sz w:val="15"/>
                <w:szCs w:val="15"/>
                <w:lang w:eastAsia="en-GB"/>
              </w:rPr>
              <w:t>R</w:t>
            </w:r>
            <w:r w:rsidRPr="00043F69">
              <w:rPr>
                <w:rFonts w:eastAsia="Times New Roman" w:cs="Arial"/>
                <w:color w:val="000000"/>
                <w:sz w:val="15"/>
                <w:szCs w:val="15"/>
                <w:lang w:eastAsia="en-GB"/>
              </w:rPr>
              <w:t>eference method for calibration of alternative measurement methods</w:t>
            </w:r>
            <w:r>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G</w:t>
            </w:r>
            <w:r w:rsidRPr="00043F69">
              <w:rPr>
                <w:rFonts w:eastAsia="Times New Roman" w:cs="Arial"/>
                <w:color w:val="000000"/>
                <w:sz w:val="15"/>
                <w:szCs w:val="15"/>
                <w:lang w:eastAsia="en-GB"/>
              </w:rPr>
              <w:t>uidance on process methodology available in legislation</w:t>
            </w:r>
          </w:p>
        </w:tc>
        <w:tc>
          <w:tcPr>
            <w:tcW w:w="1317" w:type="dxa"/>
            <w:tcBorders>
              <w:top w:val="nil"/>
              <w:left w:val="nil"/>
              <w:bottom w:val="single" w:sz="4" w:space="0" w:color="auto"/>
              <w:right w:val="single" w:sz="4" w:space="0" w:color="auto"/>
            </w:tcBorders>
            <w:shd w:val="clear" w:color="auto" w:fill="auto"/>
            <w:vAlign w:val="center"/>
            <w:hideMark/>
          </w:tcPr>
          <w:p w14:paraId="5D8B05BF" w14:textId="77777777" w:rsidR="00EA095C" w:rsidRPr="00043F69" w:rsidRDefault="00EA095C" w:rsidP="00404232">
            <w:pPr>
              <w:spacing w:after="0" w:line="240" w:lineRule="auto"/>
              <w:ind w:left="-65"/>
              <w:jc w:val="center"/>
              <w:rPr>
                <w:rFonts w:eastAsia="Times New Roman" w:cs="Arial"/>
                <w:color w:val="000000"/>
                <w:sz w:val="15"/>
                <w:szCs w:val="15"/>
                <w:lang w:eastAsia="en-GB"/>
              </w:rPr>
            </w:pPr>
            <w:r w:rsidRPr="00043F69">
              <w:rPr>
                <w:rFonts w:eastAsia="Times New Roman" w:cs="Arial"/>
                <w:color w:val="000000"/>
                <w:sz w:val="15"/>
                <w:szCs w:val="15"/>
                <w:lang w:eastAsia="en-GB"/>
              </w:rPr>
              <w:t>Labour intensive</w:t>
            </w:r>
            <w:r>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M</w:t>
            </w:r>
            <w:r w:rsidRPr="00043F69">
              <w:rPr>
                <w:rFonts w:eastAsia="Times New Roman" w:cs="Arial"/>
                <w:color w:val="000000"/>
                <w:sz w:val="15"/>
                <w:szCs w:val="15"/>
                <w:lang w:eastAsia="en-GB"/>
              </w:rPr>
              <w:t>anual process</w:t>
            </w:r>
            <w:r>
              <w:rPr>
                <w:rFonts w:eastAsia="Times New Roman" w:cs="Arial"/>
                <w:color w:val="000000"/>
                <w:sz w:val="15"/>
                <w:szCs w:val="15"/>
                <w:lang w:eastAsia="en-GB"/>
              </w:rPr>
              <w:t>. Heavy equipment.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N</w:t>
            </w:r>
            <w:r w:rsidRPr="00043F69">
              <w:rPr>
                <w:rFonts w:eastAsia="Times New Roman" w:cs="Arial"/>
                <w:color w:val="000000"/>
                <w:sz w:val="15"/>
                <w:szCs w:val="15"/>
                <w:lang w:eastAsia="en-GB"/>
              </w:rPr>
              <w:t>ot</w:t>
            </w:r>
            <w:r>
              <w:rPr>
                <w:rFonts w:eastAsia="Times New Roman" w:cs="Arial"/>
                <w:color w:val="000000"/>
                <w:sz w:val="15"/>
                <w:szCs w:val="15"/>
                <w:lang w:eastAsia="en-GB"/>
              </w:rPr>
              <w:t xml:space="preserve"> capable of</w:t>
            </w:r>
            <w:r w:rsidRPr="00043F69">
              <w:rPr>
                <w:rFonts w:eastAsia="Times New Roman" w:cs="Arial"/>
                <w:color w:val="000000"/>
                <w:sz w:val="15"/>
                <w:szCs w:val="15"/>
                <w:lang w:eastAsia="en-GB"/>
              </w:rPr>
              <w:t xml:space="preserve"> continuous</w:t>
            </w:r>
            <w:r>
              <w:rPr>
                <w:rFonts w:eastAsia="Times New Roman" w:cs="Arial"/>
                <w:color w:val="000000"/>
                <w:sz w:val="15"/>
                <w:szCs w:val="15"/>
                <w:lang w:eastAsia="en-GB"/>
              </w:rPr>
              <w:t xml:space="preserve"> measurement.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N</w:t>
            </w:r>
            <w:r w:rsidRPr="00043F69">
              <w:rPr>
                <w:rFonts w:eastAsia="Times New Roman" w:cs="Arial"/>
                <w:color w:val="000000"/>
                <w:sz w:val="15"/>
                <w:szCs w:val="15"/>
                <w:lang w:eastAsia="en-GB"/>
              </w:rPr>
              <w:t>o feedback on process</w:t>
            </w:r>
            <w:r>
              <w:rPr>
                <w:rFonts w:eastAsia="Times New Roman" w:cs="Arial"/>
                <w:color w:val="000000"/>
                <w:sz w:val="15"/>
                <w:szCs w:val="15"/>
                <w:lang w:eastAsia="en-GB"/>
              </w:rPr>
              <w:t>.</w:t>
            </w:r>
          </w:p>
        </w:tc>
      </w:tr>
      <w:tr w:rsidR="00EA095C" w:rsidRPr="00852D89" w14:paraId="02E2A8ED" w14:textId="77777777" w:rsidTr="00404232">
        <w:trPr>
          <w:trHeight w:val="1144"/>
        </w:trPr>
        <w:tc>
          <w:tcPr>
            <w:tcW w:w="1021" w:type="dxa"/>
            <w:tcBorders>
              <w:top w:val="nil"/>
              <w:left w:val="single" w:sz="4" w:space="0" w:color="auto"/>
              <w:bottom w:val="single" w:sz="4" w:space="0" w:color="auto"/>
              <w:right w:val="single" w:sz="4" w:space="0" w:color="auto"/>
            </w:tcBorders>
            <w:shd w:val="clear" w:color="auto" w:fill="auto"/>
            <w:vAlign w:val="center"/>
            <w:hideMark/>
          </w:tcPr>
          <w:p w14:paraId="72365641" w14:textId="5C362CB5" w:rsidR="00EA095C" w:rsidRPr="00043F69" w:rsidRDefault="00EA095C" w:rsidP="00404232">
            <w:pPr>
              <w:spacing w:after="0" w:line="240" w:lineRule="auto"/>
              <w:ind w:left="-110" w:right="-104"/>
              <w:jc w:val="center"/>
              <w:rPr>
                <w:rFonts w:eastAsia="Times New Roman" w:cs="Arial"/>
                <w:color w:val="000000"/>
                <w:sz w:val="15"/>
                <w:szCs w:val="15"/>
                <w:lang w:eastAsia="en-GB"/>
              </w:rPr>
            </w:pPr>
            <w:r w:rsidRPr="00043F69">
              <w:rPr>
                <w:rFonts w:eastAsia="Times New Roman" w:cs="Arial"/>
                <w:color w:val="000000"/>
                <w:sz w:val="15"/>
                <w:szCs w:val="15"/>
                <w:lang w:eastAsia="en-GB"/>
              </w:rPr>
              <w:t>Opacity Scintillation</w:t>
            </w:r>
          </w:p>
        </w:tc>
        <w:tc>
          <w:tcPr>
            <w:tcW w:w="2552" w:type="dxa"/>
            <w:tcBorders>
              <w:top w:val="nil"/>
              <w:left w:val="nil"/>
              <w:bottom w:val="single" w:sz="4" w:space="0" w:color="auto"/>
              <w:right w:val="single" w:sz="4" w:space="0" w:color="auto"/>
            </w:tcBorders>
            <w:shd w:val="clear" w:color="auto" w:fill="auto"/>
            <w:vAlign w:val="center"/>
            <w:hideMark/>
          </w:tcPr>
          <w:p w14:paraId="2997FA2B" w14:textId="77777777" w:rsidR="00EA095C" w:rsidRPr="00043F69" w:rsidRDefault="00EA095C" w:rsidP="00404232">
            <w:pPr>
              <w:spacing w:after="0" w:line="240" w:lineRule="auto"/>
              <w:ind w:left="-106" w:right="-21"/>
              <w:jc w:val="center"/>
              <w:rPr>
                <w:rFonts w:eastAsia="Times New Roman" w:cs="Arial"/>
                <w:color w:val="000000"/>
                <w:sz w:val="15"/>
                <w:szCs w:val="15"/>
                <w:lang w:eastAsia="en-GB"/>
              </w:rPr>
            </w:pPr>
            <w:r>
              <w:rPr>
                <w:rFonts w:eastAsia="Times New Roman" w:cs="Arial"/>
                <w:color w:val="000000"/>
                <w:sz w:val="15"/>
                <w:szCs w:val="15"/>
                <w:lang w:eastAsia="en-GB"/>
              </w:rPr>
              <w:t>M</w:t>
            </w:r>
            <w:r w:rsidRPr="00043F69">
              <w:rPr>
                <w:rFonts w:eastAsia="Times New Roman" w:cs="Arial"/>
                <w:color w:val="000000"/>
                <w:sz w:val="15"/>
                <w:szCs w:val="15"/>
                <w:lang w:eastAsia="en-GB"/>
              </w:rPr>
              <w:t>easure</w:t>
            </w:r>
            <w:r>
              <w:rPr>
                <w:rFonts w:eastAsia="Times New Roman" w:cs="Arial"/>
                <w:color w:val="000000"/>
                <w:sz w:val="15"/>
                <w:szCs w:val="15"/>
                <w:lang w:eastAsia="en-GB"/>
              </w:rPr>
              <w:t>s</w:t>
            </w:r>
            <w:r w:rsidRPr="00043F69">
              <w:rPr>
                <w:rFonts w:eastAsia="Times New Roman" w:cs="Arial"/>
                <w:color w:val="000000"/>
                <w:sz w:val="15"/>
                <w:szCs w:val="15"/>
                <w:lang w:eastAsia="en-GB"/>
              </w:rPr>
              <w:t xml:space="preserve"> temporal variation or light scintillation in its intensity, they do not measure mass of particulate directly and require calibration which is dependent upon particle size, composition, shape, colour, and refractive index</w:t>
            </w:r>
          </w:p>
        </w:tc>
        <w:tc>
          <w:tcPr>
            <w:tcW w:w="1134" w:type="dxa"/>
            <w:tcBorders>
              <w:top w:val="nil"/>
              <w:left w:val="nil"/>
              <w:bottom w:val="single" w:sz="4" w:space="0" w:color="auto"/>
              <w:right w:val="single" w:sz="4" w:space="0" w:color="auto"/>
            </w:tcBorders>
            <w:shd w:val="clear" w:color="auto" w:fill="auto"/>
            <w:vAlign w:val="center"/>
            <w:hideMark/>
          </w:tcPr>
          <w:p w14:paraId="46651585" w14:textId="77777777" w:rsidR="00EA095C" w:rsidRPr="00043F69" w:rsidRDefault="00EA095C" w:rsidP="00404232">
            <w:pPr>
              <w:spacing w:after="0" w:line="240" w:lineRule="auto"/>
              <w:ind w:left="-104" w:right="-110"/>
              <w:jc w:val="center"/>
              <w:rPr>
                <w:rFonts w:eastAsia="Times New Roman" w:cs="Arial"/>
                <w:color w:val="000000"/>
                <w:sz w:val="15"/>
                <w:szCs w:val="15"/>
                <w:lang w:eastAsia="en-GB"/>
              </w:rPr>
            </w:pPr>
            <w:r w:rsidRPr="00043F69">
              <w:rPr>
                <w:rFonts w:eastAsia="Times New Roman" w:cs="Arial"/>
                <w:color w:val="000000"/>
                <w:sz w:val="15"/>
                <w:szCs w:val="15"/>
                <w:lang w:eastAsia="en-GB"/>
              </w:rPr>
              <w:t xml:space="preserve">Generally, not used in applications where </w:t>
            </w:r>
            <w:r>
              <w:rPr>
                <w:rFonts w:eastAsia="Times New Roman" w:cs="Arial"/>
                <w:color w:val="000000"/>
                <w:sz w:val="15"/>
                <w:szCs w:val="15"/>
                <w:lang w:eastAsia="en-GB"/>
              </w:rPr>
              <w:br/>
            </w:r>
            <w:r w:rsidRPr="00043F69">
              <w:rPr>
                <w:rFonts w:eastAsia="Times New Roman" w:cs="Arial"/>
                <w:color w:val="000000"/>
                <w:sz w:val="15"/>
                <w:szCs w:val="15"/>
                <w:lang w:eastAsia="en-GB"/>
              </w:rPr>
              <w:t xml:space="preserve">emissions are less than </w:t>
            </w:r>
            <w:r>
              <w:rPr>
                <w:rFonts w:eastAsia="Times New Roman" w:cs="Arial"/>
                <w:color w:val="000000"/>
                <w:sz w:val="15"/>
                <w:szCs w:val="15"/>
                <w:lang w:eastAsia="en-GB"/>
              </w:rPr>
              <w:br/>
            </w:r>
            <w:r w:rsidRPr="00043F69">
              <w:rPr>
                <w:rFonts w:eastAsia="Times New Roman" w:cs="Arial"/>
                <w:color w:val="000000"/>
                <w:sz w:val="15"/>
                <w:szCs w:val="15"/>
                <w:lang w:eastAsia="en-GB"/>
              </w:rPr>
              <w:t>10</w:t>
            </w:r>
            <w:r>
              <w:rPr>
                <w:rFonts w:eastAsia="Times New Roman" w:cs="Arial"/>
                <w:color w:val="000000"/>
                <w:sz w:val="15"/>
                <w:szCs w:val="15"/>
                <w:lang w:eastAsia="en-GB"/>
              </w:rPr>
              <w:t xml:space="preserve"> </w:t>
            </w:r>
            <w:r w:rsidRPr="00043F69">
              <w:rPr>
                <w:rFonts w:eastAsia="Times New Roman" w:cs="Arial"/>
                <w:color w:val="000000"/>
                <w:sz w:val="15"/>
                <w:szCs w:val="15"/>
                <w:lang w:eastAsia="en-GB"/>
              </w:rPr>
              <w:t>mg/m</w:t>
            </w:r>
            <w:r>
              <w:rPr>
                <w:rFonts w:eastAsia="Times New Roman" w:cs="Arial"/>
                <w:color w:val="000000"/>
                <w:sz w:val="15"/>
                <w:szCs w:val="15"/>
                <w:vertAlign w:val="superscript"/>
                <w:lang w:eastAsia="en-GB"/>
              </w:rPr>
              <w:t>3</w:t>
            </w:r>
          </w:p>
        </w:tc>
        <w:tc>
          <w:tcPr>
            <w:tcW w:w="1195" w:type="dxa"/>
            <w:tcBorders>
              <w:top w:val="nil"/>
              <w:left w:val="nil"/>
              <w:bottom w:val="single" w:sz="4" w:space="0" w:color="auto"/>
              <w:right w:val="single" w:sz="4" w:space="0" w:color="auto"/>
            </w:tcBorders>
            <w:shd w:val="clear" w:color="auto" w:fill="auto"/>
            <w:vAlign w:val="center"/>
            <w:hideMark/>
          </w:tcPr>
          <w:p w14:paraId="2EF75740" w14:textId="77777777" w:rsidR="00EA095C" w:rsidRPr="00043F69" w:rsidRDefault="00EA095C" w:rsidP="00404232">
            <w:pPr>
              <w:spacing w:after="0" w:line="240" w:lineRule="auto"/>
              <w:jc w:val="center"/>
              <w:rPr>
                <w:rFonts w:eastAsia="Times New Roman" w:cs="Arial"/>
                <w:color w:val="000000"/>
                <w:sz w:val="15"/>
                <w:szCs w:val="15"/>
                <w:lang w:eastAsia="en-GB"/>
              </w:rPr>
            </w:pPr>
            <w:r w:rsidRPr="00043F69">
              <w:rPr>
                <w:rFonts w:eastAsia="Times New Roman" w:cs="Arial"/>
                <w:color w:val="000000"/>
                <w:sz w:val="15"/>
                <w:szCs w:val="15"/>
                <w:lang w:eastAsia="en-GB"/>
              </w:rPr>
              <w:t>&gt;1,000</w:t>
            </w:r>
          </w:p>
        </w:tc>
        <w:tc>
          <w:tcPr>
            <w:tcW w:w="1599" w:type="dxa"/>
            <w:tcBorders>
              <w:top w:val="nil"/>
              <w:left w:val="nil"/>
              <w:bottom w:val="single" w:sz="4" w:space="0" w:color="auto"/>
              <w:right w:val="single" w:sz="4" w:space="0" w:color="auto"/>
            </w:tcBorders>
            <w:shd w:val="clear" w:color="auto" w:fill="auto"/>
            <w:vAlign w:val="center"/>
            <w:hideMark/>
          </w:tcPr>
          <w:p w14:paraId="61DAF41C" w14:textId="77777777" w:rsidR="00EA095C" w:rsidRPr="00043F69" w:rsidRDefault="00EA095C" w:rsidP="00404232">
            <w:pPr>
              <w:spacing w:after="0" w:line="240" w:lineRule="auto"/>
              <w:ind w:left="-109" w:right="-75"/>
              <w:jc w:val="center"/>
              <w:rPr>
                <w:rFonts w:eastAsia="Times New Roman" w:cs="Arial"/>
                <w:color w:val="000000"/>
                <w:sz w:val="15"/>
                <w:szCs w:val="15"/>
                <w:lang w:eastAsia="en-GB"/>
              </w:rPr>
            </w:pPr>
            <w:r w:rsidRPr="00043F69">
              <w:rPr>
                <w:rFonts w:eastAsia="Times New Roman" w:cs="Arial"/>
                <w:color w:val="000000"/>
                <w:sz w:val="15"/>
                <w:szCs w:val="15"/>
                <w:lang w:eastAsia="en-GB"/>
              </w:rPr>
              <w:t xml:space="preserve">Suitable over a wide range of stack diameters from </w:t>
            </w:r>
            <w:r>
              <w:rPr>
                <w:rFonts w:eastAsia="Times New Roman" w:cs="Arial"/>
                <w:color w:val="000000"/>
                <w:sz w:val="15"/>
                <w:szCs w:val="15"/>
                <w:lang w:eastAsia="en-GB"/>
              </w:rPr>
              <w:br/>
            </w:r>
            <w:r w:rsidRPr="00043F69">
              <w:rPr>
                <w:rFonts w:eastAsia="Times New Roman" w:cs="Arial"/>
                <w:color w:val="000000"/>
                <w:sz w:val="15"/>
                <w:szCs w:val="15"/>
                <w:lang w:eastAsia="en-GB"/>
              </w:rPr>
              <w:t>0.3 -</w:t>
            </w:r>
            <w:r>
              <w:rPr>
                <w:rFonts w:eastAsia="Times New Roman" w:cs="Arial"/>
                <w:color w:val="000000"/>
                <w:sz w:val="15"/>
                <w:szCs w:val="15"/>
                <w:lang w:eastAsia="en-GB"/>
              </w:rPr>
              <w:t xml:space="preserve"> </w:t>
            </w:r>
            <w:r w:rsidRPr="00043F69">
              <w:rPr>
                <w:rFonts w:eastAsia="Times New Roman" w:cs="Arial"/>
                <w:color w:val="000000"/>
                <w:sz w:val="15"/>
                <w:szCs w:val="15"/>
                <w:lang w:eastAsia="en-GB"/>
              </w:rPr>
              <w:t>18</w:t>
            </w:r>
            <w:r>
              <w:rPr>
                <w:rFonts w:eastAsia="Times New Roman" w:cs="Arial"/>
                <w:color w:val="000000"/>
                <w:sz w:val="15"/>
                <w:szCs w:val="15"/>
                <w:lang w:eastAsia="en-GB"/>
              </w:rPr>
              <w:t xml:space="preserve"> </w:t>
            </w:r>
            <w:r w:rsidRPr="00043F69">
              <w:rPr>
                <w:rFonts w:eastAsia="Times New Roman" w:cs="Arial"/>
                <w:color w:val="000000"/>
                <w:sz w:val="15"/>
                <w:szCs w:val="15"/>
                <w:lang w:eastAsia="en-GB"/>
              </w:rPr>
              <w:t>m</w:t>
            </w:r>
            <w:r>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G</w:t>
            </w:r>
            <w:r w:rsidRPr="00043F69">
              <w:rPr>
                <w:rFonts w:eastAsia="Times New Roman" w:cs="Arial"/>
                <w:color w:val="000000"/>
                <w:sz w:val="15"/>
                <w:szCs w:val="15"/>
                <w:lang w:eastAsia="en-GB"/>
              </w:rPr>
              <w:t>enerally unaffected by particulate contamination</w:t>
            </w:r>
          </w:p>
        </w:tc>
        <w:tc>
          <w:tcPr>
            <w:tcW w:w="1317" w:type="dxa"/>
            <w:tcBorders>
              <w:top w:val="nil"/>
              <w:left w:val="nil"/>
              <w:bottom w:val="single" w:sz="4" w:space="0" w:color="auto"/>
              <w:right w:val="single" w:sz="4" w:space="0" w:color="auto"/>
            </w:tcBorders>
            <w:shd w:val="clear" w:color="auto" w:fill="auto"/>
            <w:vAlign w:val="center"/>
            <w:hideMark/>
          </w:tcPr>
          <w:p w14:paraId="27D3C96A" w14:textId="77777777" w:rsidR="00EA095C" w:rsidRPr="00043F69" w:rsidRDefault="00EA095C" w:rsidP="00404232">
            <w:pPr>
              <w:spacing w:after="0" w:line="240" w:lineRule="auto"/>
              <w:ind w:left="-65"/>
              <w:jc w:val="center"/>
              <w:rPr>
                <w:rFonts w:eastAsia="Times New Roman" w:cs="Arial"/>
                <w:color w:val="000000"/>
                <w:sz w:val="15"/>
                <w:szCs w:val="15"/>
                <w:lang w:eastAsia="en-GB"/>
              </w:rPr>
            </w:pPr>
            <w:r w:rsidRPr="00043F69">
              <w:rPr>
                <w:rFonts w:eastAsia="Times New Roman" w:cs="Arial"/>
                <w:color w:val="000000"/>
                <w:sz w:val="15"/>
                <w:szCs w:val="15"/>
                <w:lang w:eastAsia="en-GB"/>
              </w:rPr>
              <w:t xml:space="preserve">If process or emissions conditions change, </w:t>
            </w:r>
            <w:r>
              <w:rPr>
                <w:rFonts w:eastAsia="Times New Roman" w:cs="Arial"/>
                <w:color w:val="000000"/>
                <w:sz w:val="15"/>
                <w:szCs w:val="15"/>
                <w:lang w:eastAsia="en-GB"/>
              </w:rPr>
              <w:br/>
            </w:r>
            <w:r w:rsidRPr="00043F69">
              <w:rPr>
                <w:rFonts w:eastAsia="Times New Roman" w:cs="Arial"/>
                <w:color w:val="000000"/>
                <w:sz w:val="15"/>
                <w:szCs w:val="15"/>
                <w:lang w:eastAsia="en-GB"/>
              </w:rPr>
              <w:t>re-calibration is required</w:t>
            </w:r>
            <w:r>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R</w:t>
            </w:r>
            <w:r w:rsidRPr="00043F69">
              <w:rPr>
                <w:rFonts w:eastAsia="Times New Roman" w:cs="Arial"/>
                <w:color w:val="000000"/>
                <w:sz w:val="15"/>
                <w:szCs w:val="15"/>
                <w:lang w:eastAsia="en-GB"/>
              </w:rPr>
              <w:t>equires regular calibration</w:t>
            </w:r>
            <w:r>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 xml:space="preserve">Chemical </w:t>
            </w:r>
            <w:r w:rsidRPr="00043F69">
              <w:rPr>
                <w:rFonts w:eastAsia="Times New Roman" w:cs="Arial"/>
                <w:color w:val="000000"/>
                <w:sz w:val="15"/>
                <w:szCs w:val="15"/>
                <w:lang w:eastAsia="en-GB"/>
              </w:rPr>
              <w:t>analysis not possible</w:t>
            </w:r>
            <w:r>
              <w:rPr>
                <w:rFonts w:eastAsia="Times New Roman" w:cs="Arial"/>
                <w:color w:val="000000"/>
                <w:sz w:val="15"/>
                <w:szCs w:val="15"/>
                <w:lang w:eastAsia="en-GB"/>
              </w:rPr>
              <w:t>.</w:t>
            </w:r>
          </w:p>
        </w:tc>
      </w:tr>
      <w:tr w:rsidR="00EA095C" w:rsidRPr="00852D89" w14:paraId="5AA371ED" w14:textId="77777777" w:rsidTr="00404232">
        <w:trPr>
          <w:trHeight w:val="1445"/>
        </w:trPr>
        <w:tc>
          <w:tcPr>
            <w:tcW w:w="1021" w:type="dxa"/>
            <w:tcBorders>
              <w:top w:val="nil"/>
              <w:left w:val="single" w:sz="4" w:space="0" w:color="auto"/>
              <w:bottom w:val="single" w:sz="4" w:space="0" w:color="auto"/>
              <w:right w:val="single" w:sz="4" w:space="0" w:color="auto"/>
            </w:tcBorders>
            <w:shd w:val="clear" w:color="auto" w:fill="auto"/>
            <w:vAlign w:val="center"/>
            <w:hideMark/>
          </w:tcPr>
          <w:p w14:paraId="4C772F2A" w14:textId="77777777" w:rsidR="00EA095C" w:rsidRPr="00043F69" w:rsidRDefault="00EA095C" w:rsidP="00404232">
            <w:pPr>
              <w:spacing w:after="0" w:line="240" w:lineRule="auto"/>
              <w:ind w:left="-110" w:right="-104"/>
              <w:jc w:val="center"/>
              <w:rPr>
                <w:rFonts w:eastAsia="Times New Roman" w:cs="Arial"/>
                <w:color w:val="000000"/>
                <w:sz w:val="15"/>
                <w:szCs w:val="15"/>
                <w:lang w:eastAsia="en-GB"/>
              </w:rPr>
            </w:pPr>
            <w:r w:rsidRPr="00043F69">
              <w:rPr>
                <w:rFonts w:eastAsia="Times New Roman" w:cs="Arial"/>
                <w:color w:val="000000"/>
                <w:sz w:val="15"/>
                <w:szCs w:val="15"/>
                <w:lang w:eastAsia="en-GB"/>
              </w:rPr>
              <w:t>Standard Opacity</w:t>
            </w:r>
          </w:p>
        </w:tc>
        <w:tc>
          <w:tcPr>
            <w:tcW w:w="2552" w:type="dxa"/>
            <w:tcBorders>
              <w:top w:val="nil"/>
              <w:left w:val="nil"/>
              <w:bottom w:val="single" w:sz="4" w:space="0" w:color="auto"/>
              <w:right w:val="single" w:sz="4" w:space="0" w:color="auto"/>
            </w:tcBorders>
            <w:shd w:val="clear" w:color="auto" w:fill="auto"/>
            <w:vAlign w:val="center"/>
            <w:hideMark/>
          </w:tcPr>
          <w:p w14:paraId="13593867" w14:textId="77777777" w:rsidR="00EA095C" w:rsidRPr="00043F69" w:rsidRDefault="00EA095C" w:rsidP="00404232">
            <w:pPr>
              <w:spacing w:after="0" w:line="240" w:lineRule="auto"/>
              <w:ind w:left="-106" w:right="-21"/>
              <w:jc w:val="center"/>
              <w:rPr>
                <w:rFonts w:eastAsia="Times New Roman" w:cs="Arial"/>
                <w:color w:val="000000"/>
                <w:sz w:val="15"/>
                <w:szCs w:val="15"/>
                <w:lang w:eastAsia="en-GB"/>
              </w:rPr>
            </w:pPr>
            <w:r>
              <w:rPr>
                <w:rFonts w:eastAsia="Times New Roman" w:cs="Arial"/>
                <w:color w:val="000000"/>
                <w:sz w:val="15"/>
                <w:szCs w:val="15"/>
                <w:lang w:eastAsia="en-GB"/>
              </w:rPr>
              <w:t>M</w:t>
            </w:r>
            <w:r w:rsidRPr="00043F69">
              <w:rPr>
                <w:rFonts w:eastAsia="Times New Roman" w:cs="Arial"/>
                <w:color w:val="000000"/>
                <w:sz w:val="15"/>
                <w:szCs w:val="15"/>
                <w:lang w:eastAsia="en-GB"/>
              </w:rPr>
              <w:t>easure</w:t>
            </w:r>
            <w:r>
              <w:rPr>
                <w:rFonts w:eastAsia="Times New Roman" w:cs="Arial"/>
                <w:color w:val="000000"/>
                <w:sz w:val="15"/>
                <w:szCs w:val="15"/>
                <w:lang w:eastAsia="en-GB"/>
              </w:rPr>
              <w:t>s</w:t>
            </w:r>
            <w:r w:rsidRPr="00043F69">
              <w:rPr>
                <w:rFonts w:eastAsia="Times New Roman" w:cs="Arial"/>
                <w:color w:val="000000"/>
                <w:sz w:val="15"/>
                <w:szCs w:val="15"/>
                <w:lang w:eastAsia="en-GB"/>
              </w:rPr>
              <w:t xml:space="preserve"> attenuation of energy of an optical light source transmitted through a flue gas, with the attenuation being proportional to the particulate in the stack. </w:t>
            </w:r>
            <w:r>
              <w:rPr>
                <w:rFonts w:eastAsia="Times New Roman" w:cs="Arial"/>
                <w:color w:val="000000"/>
                <w:sz w:val="15"/>
                <w:szCs w:val="15"/>
                <w:lang w:eastAsia="en-GB"/>
              </w:rPr>
              <w:t>Does</w:t>
            </w:r>
            <w:r w:rsidRPr="00043F69">
              <w:rPr>
                <w:rFonts w:eastAsia="Times New Roman" w:cs="Arial"/>
                <w:color w:val="000000"/>
                <w:sz w:val="15"/>
                <w:szCs w:val="15"/>
                <w:lang w:eastAsia="en-GB"/>
              </w:rPr>
              <w:t xml:space="preserve"> not measure mass of particulate directly and require</w:t>
            </w:r>
            <w:r>
              <w:rPr>
                <w:rFonts w:eastAsia="Times New Roman" w:cs="Arial"/>
                <w:color w:val="000000"/>
                <w:sz w:val="15"/>
                <w:szCs w:val="15"/>
                <w:lang w:eastAsia="en-GB"/>
              </w:rPr>
              <w:t>s</w:t>
            </w:r>
            <w:r w:rsidRPr="00043F69">
              <w:rPr>
                <w:rFonts w:eastAsia="Times New Roman" w:cs="Arial"/>
                <w:color w:val="000000"/>
                <w:sz w:val="15"/>
                <w:szCs w:val="15"/>
                <w:lang w:eastAsia="en-GB"/>
              </w:rPr>
              <w:t xml:space="preserve"> calibration which is dependent upon particle size, composition, shape, colour, and refractive index</w:t>
            </w:r>
          </w:p>
        </w:tc>
        <w:tc>
          <w:tcPr>
            <w:tcW w:w="1134" w:type="dxa"/>
            <w:tcBorders>
              <w:top w:val="nil"/>
              <w:left w:val="nil"/>
              <w:bottom w:val="single" w:sz="4" w:space="0" w:color="auto"/>
              <w:right w:val="single" w:sz="4" w:space="0" w:color="auto"/>
            </w:tcBorders>
            <w:shd w:val="clear" w:color="auto" w:fill="auto"/>
            <w:vAlign w:val="center"/>
            <w:hideMark/>
          </w:tcPr>
          <w:p w14:paraId="60D57F3D" w14:textId="77777777" w:rsidR="00EA095C" w:rsidRPr="00043F69" w:rsidRDefault="00EA095C" w:rsidP="00404232">
            <w:pPr>
              <w:spacing w:after="0" w:line="240" w:lineRule="auto"/>
              <w:ind w:left="-104" w:right="-110"/>
              <w:jc w:val="center"/>
              <w:rPr>
                <w:rFonts w:eastAsia="Times New Roman" w:cs="Arial"/>
                <w:color w:val="000000"/>
                <w:sz w:val="15"/>
                <w:szCs w:val="15"/>
                <w:lang w:eastAsia="en-GB"/>
              </w:rPr>
            </w:pPr>
            <w:r w:rsidRPr="00043F69">
              <w:rPr>
                <w:rFonts w:eastAsia="Times New Roman" w:cs="Arial"/>
                <w:color w:val="000000"/>
                <w:sz w:val="15"/>
                <w:szCs w:val="15"/>
                <w:lang w:eastAsia="en-GB"/>
              </w:rPr>
              <w:t xml:space="preserve">Generally, not used in applications where </w:t>
            </w:r>
            <w:r>
              <w:rPr>
                <w:rFonts w:eastAsia="Times New Roman" w:cs="Arial"/>
                <w:color w:val="000000"/>
                <w:sz w:val="15"/>
                <w:szCs w:val="15"/>
                <w:lang w:eastAsia="en-GB"/>
              </w:rPr>
              <w:br/>
            </w:r>
            <w:r w:rsidRPr="00043F69">
              <w:rPr>
                <w:rFonts w:eastAsia="Times New Roman" w:cs="Arial"/>
                <w:color w:val="000000"/>
                <w:sz w:val="15"/>
                <w:szCs w:val="15"/>
                <w:lang w:eastAsia="en-GB"/>
              </w:rPr>
              <w:t xml:space="preserve">emissions are less than </w:t>
            </w:r>
            <w:r>
              <w:rPr>
                <w:rFonts w:eastAsia="Times New Roman" w:cs="Arial"/>
                <w:color w:val="000000"/>
                <w:sz w:val="15"/>
                <w:szCs w:val="15"/>
                <w:lang w:eastAsia="en-GB"/>
              </w:rPr>
              <w:br/>
            </w:r>
            <w:r w:rsidRPr="00043F69">
              <w:rPr>
                <w:rFonts w:eastAsia="Times New Roman" w:cs="Arial"/>
                <w:color w:val="000000"/>
                <w:sz w:val="15"/>
                <w:szCs w:val="15"/>
                <w:lang w:eastAsia="en-GB"/>
              </w:rPr>
              <w:t>10</w:t>
            </w:r>
            <w:r>
              <w:rPr>
                <w:rFonts w:eastAsia="Times New Roman" w:cs="Arial"/>
                <w:color w:val="000000"/>
                <w:sz w:val="15"/>
                <w:szCs w:val="15"/>
                <w:lang w:eastAsia="en-GB"/>
              </w:rPr>
              <w:t xml:space="preserve"> </w:t>
            </w:r>
            <w:r w:rsidRPr="00043F69">
              <w:rPr>
                <w:rFonts w:eastAsia="Times New Roman" w:cs="Arial"/>
                <w:color w:val="000000"/>
                <w:sz w:val="15"/>
                <w:szCs w:val="15"/>
                <w:lang w:eastAsia="en-GB"/>
              </w:rPr>
              <w:t>mg/m</w:t>
            </w:r>
            <w:r>
              <w:rPr>
                <w:rFonts w:eastAsia="Times New Roman" w:cs="Arial"/>
                <w:color w:val="000000"/>
                <w:sz w:val="15"/>
                <w:szCs w:val="15"/>
                <w:vertAlign w:val="superscript"/>
                <w:lang w:eastAsia="en-GB"/>
              </w:rPr>
              <w:t>3</w:t>
            </w:r>
          </w:p>
        </w:tc>
        <w:tc>
          <w:tcPr>
            <w:tcW w:w="1195" w:type="dxa"/>
            <w:tcBorders>
              <w:top w:val="nil"/>
              <w:left w:val="nil"/>
              <w:bottom w:val="single" w:sz="4" w:space="0" w:color="auto"/>
              <w:right w:val="single" w:sz="4" w:space="0" w:color="auto"/>
            </w:tcBorders>
            <w:shd w:val="clear" w:color="auto" w:fill="auto"/>
            <w:vAlign w:val="center"/>
            <w:hideMark/>
          </w:tcPr>
          <w:p w14:paraId="797F2D5C" w14:textId="77777777" w:rsidR="00EA095C" w:rsidRPr="00043F69" w:rsidRDefault="00EA095C" w:rsidP="00404232">
            <w:pPr>
              <w:spacing w:after="0" w:line="240" w:lineRule="auto"/>
              <w:jc w:val="center"/>
              <w:rPr>
                <w:rFonts w:eastAsia="Times New Roman" w:cs="Arial"/>
                <w:color w:val="000000"/>
                <w:sz w:val="15"/>
                <w:szCs w:val="15"/>
                <w:lang w:eastAsia="en-GB"/>
              </w:rPr>
            </w:pPr>
            <w:r w:rsidRPr="00043F69">
              <w:rPr>
                <w:rFonts w:eastAsia="Times New Roman" w:cs="Arial"/>
                <w:color w:val="000000"/>
                <w:sz w:val="15"/>
                <w:szCs w:val="15"/>
                <w:lang w:eastAsia="en-GB"/>
              </w:rPr>
              <w:t>&gt;10,000</w:t>
            </w:r>
          </w:p>
        </w:tc>
        <w:tc>
          <w:tcPr>
            <w:tcW w:w="1599" w:type="dxa"/>
            <w:tcBorders>
              <w:top w:val="nil"/>
              <w:left w:val="nil"/>
              <w:bottom w:val="single" w:sz="4" w:space="0" w:color="auto"/>
              <w:right w:val="single" w:sz="4" w:space="0" w:color="auto"/>
            </w:tcBorders>
            <w:shd w:val="clear" w:color="auto" w:fill="auto"/>
            <w:vAlign w:val="center"/>
            <w:hideMark/>
          </w:tcPr>
          <w:p w14:paraId="1EFC1956" w14:textId="77777777" w:rsidR="00EA095C" w:rsidRPr="00043F69" w:rsidRDefault="00EA095C" w:rsidP="00404232">
            <w:pPr>
              <w:spacing w:after="0" w:line="240" w:lineRule="auto"/>
              <w:ind w:left="-109" w:right="-75"/>
              <w:jc w:val="center"/>
              <w:rPr>
                <w:rFonts w:eastAsia="Times New Roman" w:cs="Arial"/>
                <w:color w:val="000000"/>
                <w:sz w:val="15"/>
                <w:szCs w:val="15"/>
                <w:lang w:eastAsia="en-GB"/>
              </w:rPr>
            </w:pPr>
            <w:r w:rsidRPr="00043F69">
              <w:rPr>
                <w:rFonts w:eastAsia="Times New Roman" w:cs="Arial"/>
                <w:color w:val="000000"/>
                <w:sz w:val="15"/>
                <w:szCs w:val="15"/>
                <w:lang w:eastAsia="en-GB"/>
              </w:rPr>
              <w:t xml:space="preserve">Suitable over a wide range of stack diameters from </w:t>
            </w:r>
            <w:r>
              <w:rPr>
                <w:rFonts w:eastAsia="Times New Roman" w:cs="Arial"/>
                <w:color w:val="000000"/>
                <w:sz w:val="15"/>
                <w:szCs w:val="15"/>
                <w:lang w:eastAsia="en-GB"/>
              </w:rPr>
              <w:br/>
            </w:r>
            <w:r w:rsidRPr="00043F69">
              <w:rPr>
                <w:rFonts w:eastAsia="Times New Roman" w:cs="Arial"/>
                <w:color w:val="000000"/>
                <w:sz w:val="15"/>
                <w:szCs w:val="15"/>
                <w:lang w:eastAsia="en-GB"/>
              </w:rPr>
              <w:t>0.3 -</w:t>
            </w:r>
            <w:r>
              <w:rPr>
                <w:rFonts w:eastAsia="Times New Roman" w:cs="Arial"/>
                <w:color w:val="000000"/>
                <w:sz w:val="15"/>
                <w:szCs w:val="15"/>
                <w:lang w:eastAsia="en-GB"/>
              </w:rPr>
              <w:t xml:space="preserve"> </w:t>
            </w:r>
            <w:r w:rsidRPr="00043F69">
              <w:rPr>
                <w:rFonts w:eastAsia="Times New Roman" w:cs="Arial"/>
                <w:color w:val="000000"/>
                <w:sz w:val="15"/>
                <w:szCs w:val="15"/>
                <w:lang w:eastAsia="en-GB"/>
              </w:rPr>
              <w:t>18</w:t>
            </w:r>
            <w:r>
              <w:rPr>
                <w:rFonts w:eastAsia="Times New Roman" w:cs="Arial"/>
                <w:color w:val="000000"/>
                <w:sz w:val="15"/>
                <w:szCs w:val="15"/>
                <w:lang w:eastAsia="en-GB"/>
              </w:rPr>
              <w:t xml:space="preserve"> </w:t>
            </w:r>
            <w:r w:rsidRPr="00043F69">
              <w:rPr>
                <w:rFonts w:eastAsia="Times New Roman" w:cs="Arial"/>
                <w:color w:val="000000"/>
                <w:sz w:val="15"/>
                <w:szCs w:val="15"/>
                <w:lang w:eastAsia="en-GB"/>
              </w:rPr>
              <w:t>m</w:t>
            </w:r>
            <w:r>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G</w:t>
            </w:r>
            <w:r w:rsidRPr="00043F69">
              <w:rPr>
                <w:rFonts w:eastAsia="Times New Roman" w:cs="Arial"/>
                <w:color w:val="000000"/>
                <w:sz w:val="15"/>
                <w:szCs w:val="15"/>
                <w:lang w:eastAsia="en-GB"/>
              </w:rPr>
              <w:t>enerally unaffected by particulate contamination</w:t>
            </w:r>
            <w:r>
              <w:rPr>
                <w:rFonts w:eastAsia="Times New Roman" w:cs="Arial"/>
                <w:color w:val="000000"/>
                <w:sz w:val="15"/>
                <w:szCs w:val="15"/>
                <w:lang w:eastAsia="en-GB"/>
              </w:rPr>
              <w:t>.</w:t>
            </w:r>
          </w:p>
        </w:tc>
        <w:tc>
          <w:tcPr>
            <w:tcW w:w="1317" w:type="dxa"/>
            <w:tcBorders>
              <w:top w:val="nil"/>
              <w:left w:val="nil"/>
              <w:bottom w:val="single" w:sz="4" w:space="0" w:color="auto"/>
              <w:right w:val="single" w:sz="4" w:space="0" w:color="auto"/>
            </w:tcBorders>
            <w:shd w:val="clear" w:color="auto" w:fill="auto"/>
            <w:vAlign w:val="center"/>
            <w:hideMark/>
          </w:tcPr>
          <w:p w14:paraId="4864B5E8" w14:textId="77777777" w:rsidR="00EA095C" w:rsidRPr="00043F69" w:rsidRDefault="00EA095C" w:rsidP="00404232">
            <w:pPr>
              <w:spacing w:after="0" w:line="240" w:lineRule="auto"/>
              <w:ind w:left="-65"/>
              <w:jc w:val="center"/>
              <w:rPr>
                <w:rFonts w:eastAsia="Times New Roman" w:cs="Arial"/>
                <w:color w:val="000000"/>
                <w:sz w:val="15"/>
                <w:szCs w:val="15"/>
                <w:lang w:eastAsia="en-GB"/>
              </w:rPr>
            </w:pPr>
            <w:r w:rsidRPr="00043F69">
              <w:rPr>
                <w:rFonts w:eastAsia="Times New Roman" w:cs="Arial"/>
                <w:color w:val="000000"/>
                <w:sz w:val="15"/>
                <w:szCs w:val="15"/>
                <w:lang w:eastAsia="en-GB"/>
              </w:rPr>
              <w:t xml:space="preserve">If process or emissions conditions change, </w:t>
            </w:r>
            <w:r>
              <w:rPr>
                <w:rFonts w:eastAsia="Times New Roman" w:cs="Arial"/>
                <w:color w:val="000000"/>
                <w:sz w:val="15"/>
                <w:szCs w:val="15"/>
                <w:lang w:eastAsia="en-GB"/>
              </w:rPr>
              <w:br/>
            </w:r>
            <w:r w:rsidRPr="00043F69">
              <w:rPr>
                <w:rFonts w:eastAsia="Times New Roman" w:cs="Arial"/>
                <w:color w:val="000000"/>
                <w:sz w:val="15"/>
                <w:szCs w:val="15"/>
                <w:lang w:eastAsia="en-GB"/>
              </w:rPr>
              <w:t>re-calibration is required</w:t>
            </w:r>
            <w:r>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R</w:t>
            </w:r>
            <w:r w:rsidRPr="00043F69">
              <w:rPr>
                <w:rFonts w:eastAsia="Times New Roman" w:cs="Arial"/>
                <w:color w:val="000000"/>
                <w:sz w:val="15"/>
                <w:szCs w:val="15"/>
                <w:lang w:eastAsia="en-GB"/>
              </w:rPr>
              <w:t>equires regular calibration</w:t>
            </w:r>
            <w:r>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 xml:space="preserve">Chemical </w:t>
            </w:r>
            <w:r w:rsidRPr="00043F69">
              <w:rPr>
                <w:rFonts w:eastAsia="Times New Roman" w:cs="Arial"/>
                <w:color w:val="000000"/>
                <w:sz w:val="15"/>
                <w:szCs w:val="15"/>
                <w:lang w:eastAsia="en-GB"/>
              </w:rPr>
              <w:t>analysis not possible</w:t>
            </w:r>
            <w:r>
              <w:rPr>
                <w:rFonts w:eastAsia="Times New Roman" w:cs="Arial"/>
                <w:color w:val="000000"/>
                <w:sz w:val="15"/>
                <w:szCs w:val="15"/>
                <w:lang w:eastAsia="en-GB"/>
              </w:rPr>
              <w:t>.</w:t>
            </w:r>
          </w:p>
        </w:tc>
      </w:tr>
      <w:tr w:rsidR="00EA095C" w:rsidRPr="00852D89" w14:paraId="529017A6" w14:textId="77777777" w:rsidTr="00404232">
        <w:trPr>
          <w:trHeight w:val="832"/>
        </w:trPr>
        <w:tc>
          <w:tcPr>
            <w:tcW w:w="1021" w:type="dxa"/>
            <w:tcBorders>
              <w:top w:val="nil"/>
              <w:left w:val="single" w:sz="4" w:space="0" w:color="auto"/>
              <w:bottom w:val="single" w:sz="4" w:space="0" w:color="auto"/>
              <w:right w:val="single" w:sz="4" w:space="0" w:color="auto"/>
            </w:tcBorders>
            <w:shd w:val="clear" w:color="auto" w:fill="auto"/>
            <w:vAlign w:val="center"/>
            <w:hideMark/>
          </w:tcPr>
          <w:p w14:paraId="4B567979" w14:textId="77777777" w:rsidR="00EA095C" w:rsidRPr="00043F69" w:rsidRDefault="00EA095C" w:rsidP="00404232">
            <w:pPr>
              <w:spacing w:after="0" w:line="240" w:lineRule="auto"/>
              <w:ind w:left="-110" w:right="-104"/>
              <w:jc w:val="center"/>
              <w:rPr>
                <w:rFonts w:eastAsia="Times New Roman" w:cs="Arial"/>
                <w:color w:val="000000"/>
                <w:sz w:val="15"/>
                <w:szCs w:val="15"/>
                <w:lang w:eastAsia="en-GB"/>
              </w:rPr>
            </w:pPr>
            <w:r w:rsidRPr="00043F69">
              <w:rPr>
                <w:rFonts w:eastAsia="Times New Roman" w:cs="Arial"/>
                <w:color w:val="000000"/>
                <w:sz w:val="15"/>
                <w:szCs w:val="15"/>
                <w:lang w:eastAsia="en-GB"/>
              </w:rPr>
              <w:t xml:space="preserve">Back </w:t>
            </w:r>
            <w:r>
              <w:rPr>
                <w:rFonts w:eastAsia="Times New Roman" w:cs="Arial"/>
                <w:color w:val="000000"/>
                <w:sz w:val="15"/>
                <w:szCs w:val="15"/>
                <w:lang w:eastAsia="en-GB"/>
              </w:rPr>
              <w:br/>
            </w:r>
            <w:r w:rsidRPr="00043F69">
              <w:rPr>
                <w:rFonts w:eastAsia="Times New Roman" w:cs="Arial"/>
                <w:color w:val="000000"/>
                <w:sz w:val="15"/>
                <w:szCs w:val="15"/>
                <w:lang w:eastAsia="en-GB"/>
              </w:rPr>
              <w:t>Scatter</w:t>
            </w:r>
          </w:p>
        </w:tc>
        <w:tc>
          <w:tcPr>
            <w:tcW w:w="2552" w:type="dxa"/>
            <w:tcBorders>
              <w:top w:val="nil"/>
              <w:left w:val="nil"/>
              <w:bottom w:val="single" w:sz="4" w:space="0" w:color="auto"/>
              <w:right w:val="single" w:sz="4" w:space="0" w:color="auto"/>
            </w:tcBorders>
            <w:shd w:val="clear" w:color="auto" w:fill="auto"/>
            <w:vAlign w:val="center"/>
            <w:hideMark/>
          </w:tcPr>
          <w:p w14:paraId="4F7EF1C5" w14:textId="77777777" w:rsidR="00EA095C" w:rsidRPr="00043F69" w:rsidRDefault="00EA095C" w:rsidP="00404232">
            <w:pPr>
              <w:spacing w:after="0" w:line="240" w:lineRule="auto"/>
              <w:ind w:left="-106" w:right="-21"/>
              <w:jc w:val="center"/>
              <w:rPr>
                <w:rFonts w:eastAsia="Times New Roman" w:cs="Arial"/>
                <w:color w:val="000000"/>
                <w:sz w:val="15"/>
                <w:szCs w:val="15"/>
                <w:lang w:eastAsia="en-GB"/>
              </w:rPr>
            </w:pPr>
            <w:r>
              <w:rPr>
                <w:rFonts w:eastAsia="Times New Roman" w:cs="Arial"/>
                <w:color w:val="000000"/>
                <w:sz w:val="15"/>
                <w:szCs w:val="15"/>
                <w:lang w:eastAsia="en-GB"/>
              </w:rPr>
              <w:t>Measures</w:t>
            </w:r>
            <w:r w:rsidRPr="00043F69">
              <w:rPr>
                <w:rFonts w:eastAsia="Times New Roman" w:cs="Arial"/>
                <w:color w:val="000000"/>
                <w:sz w:val="15"/>
                <w:szCs w:val="15"/>
                <w:lang w:eastAsia="en-GB"/>
              </w:rPr>
              <w:t xml:space="preserve"> amount of light scattered back from particulate in the stack and do</w:t>
            </w:r>
            <w:r>
              <w:rPr>
                <w:rFonts w:eastAsia="Times New Roman" w:cs="Arial"/>
                <w:color w:val="000000"/>
                <w:sz w:val="15"/>
                <w:szCs w:val="15"/>
                <w:lang w:eastAsia="en-GB"/>
              </w:rPr>
              <w:t>es not</w:t>
            </w:r>
            <w:r w:rsidRPr="00043F69">
              <w:rPr>
                <w:rFonts w:eastAsia="Times New Roman" w:cs="Arial"/>
                <w:color w:val="000000"/>
                <w:sz w:val="15"/>
                <w:szCs w:val="15"/>
                <w:lang w:eastAsia="en-GB"/>
              </w:rPr>
              <w:t xml:space="preserve"> measure mass of particulates directly, requiring calibration with the </w:t>
            </w:r>
            <w:r>
              <w:rPr>
                <w:rFonts w:eastAsia="Times New Roman" w:cs="Arial"/>
                <w:color w:val="000000"/>
                <w:sz w:val="15"/>
                <w:szCs w:val="15"/>
                <w:lang w:eastAsia="en-GB"/>
              </w:rPr>
              <w:t>SRM</w:t>
            </w:r>
          </w:p>
        </w:tc>
        <w:tc>
          <w:tcPr>
            <w:tcW w:w="1134" w:type="dxa"/>
            <w:tcBorders>
              <w:top w:val="nil"/>
              <w:left w:val="nil"/>
              <w:bottom w:val="single" w:sz="4" w:space="0" w:color="auto"/>
              <w:right w:val="single" w:sz="4" w:space="0" w:color="auto"/>
            </w:tcBorders>
            <w:shd w:val="clear" w:color="auto" w:fill="auto"/>
            <w:vAlign w:val="center"/>
            <w:hideMark/>
          </w:tcPr>
          <w:p w14:paraId="540DF219" w14:textId="77777777" w:rsidR="00EA095C" w:rsidRPr="00043F69" w:rsidRDefault="00EA095C" w:rsidP="00404232">
            <w:pPr>
              <w:spacing w:after="0" w:line="240" w:lineRule="auto"/>
              <w:ind w:left="-104" w:right="-110"/>
              <w:jc w:val="center"/>
              <w:rPr>
                <w:rFonts w:eastAsia="Times New Roman" w:cs="Arial"/>
                <w:color w:val="000000"/>
                <w:sz w:val="15"/>
                <w:szCs w:val="15"/>
                <w:lang w:eastAsia="en-GB"/>
              </w:rPr>
            </w:pPr>
            <w:r w:rsidRPr="00043F69">
              <w:rPr>
                <w:rFonts w:eastAsia="Times New Roman" w:cs="Arial"/>
                <w:color w:val="000000"/>
                <w:sz w:val="15"/>
                <w:szCs w:val="15"/>
                <w:lang w:eastAsia="en-GB"/>
              </w:rPr>
              <w:t>10</w:t>
            </w:r>
            <w:r>
              <w:rPr>
                <w:rFonts w:eastAsia="Times New Roman" w:cs="Arial"/>
                <w:color w:val="000000"/>
                <w:sz w:val="15"/>
                <w:szCs w:val="15"/>
                <w:lang w:eastAsia="en-GB"/>
              </w:rPr>
              <w:t xml:space="preserve"> </w:t>
            </w:r>
            <w:r w:rsidRPr="00043F69">
              <w:rPr>
                <w:rFonts w:eastAsia="Times New Roman" w:cs="Arial"/>
                <w:color w:val="000000"/>
                <w:sz w:val="15"/>
                <w:szCs w:val="15"/>
                <w:lang w:eastAsia="en-GB"/>
              </w:rPr>
              <w:t>mg/m</w:t>
            </w:r>
            <w:r>
              <w:rPr>
                <w:rFonts w:eastAsia="Times New Roman" w:cs="Arial"/>
                <w:color w:val="000000"/>
                <w:sz w:val="15"/>
                <w:szCs w:val="15"/>
                <w:vertAlign w:val="superscript"/>
                <w:lang w:eastAsia="en-GB"/>
              </w:rPr>
              <w:t>3</w:t>
            </w:r>
            <w:r>
              <w:rPr>
                <w:rFonts w:eastAsia="Times New Roman" w:cs="Arial"/>
                <w:color w:val="000000"/>
                <w:sz w:val="15"/>
                <w:szCs w:val="15"/>
                <w:lang w:eastAsia="en-GB"/>
              </w:rPr>
              <w:t xml:space="preserve"> and above</w:t>
            </w:r>
          </w:p>
        </w:tc>
        <w:tc>
          <w:tcPr>
            <w:tcW w:w="1195" w:type="dxa"/>
            <w:tcBorders>
              <w:top w:val="nil"/>
              <w:left w:val="nil"/>
              <w:bottom w:val="single" w:sz="4" w:space="0" w:color="auto"/>
              <w:right w:val="single" w:sz="4" w:space="0" w:color="auto"/>
            </w:tcBorders>
            <w:shd w:val="clear" w:color="auto" w:fill="auto"/>
            <w:vAlign w:val="center"/>
            <w:hideMark/>
          </w:tcPr>
          <w:p w14:paraId="360D99A0" w14:textId="77777777" w:rsidR="00EA095C" w:rsidRPr="00043F69" w:rsidRDefault="00EA095C" w:rsidP="00404232">
            <w:pPr>
              <w:spacing w:after="0" w:line="240" w:lineRule="auto"/>
              <w:jc w:val="center"/>
              <w:rPr>
                <w:rFonts w:eastAsia="Times New Roman" w:cs="Arial"/>
                <w:color w:val="000000"/>
                <w:sz w:val="15"/>
                <w:szCs w:val="15"/>
                <w:lang w:eastAsia="en-GB"/>
              </w:rPr>
            </w:pPr>
            <w:r w:rsidRPr="00043F69">
              <w:rPr>
                <w:rFonts w:eastAsia="Times New Roman" w:cs="Arial"/>
                <w:color w:val="000000"/>
                <w:sz w:val="15"/>
                <w:szCs w:val="15"/>
                <w:lang w:eastAsia="en-GB"/>
              </w:rPr>
              <w:t>&gt;1,000</w:t>
            </w:r>
          </w:p>
        </w:tc>
        <w:tc>
          <w:tcPr>
            <w:tcW w:w="1599" w:type="dxa"/>
            <w:tcBorders>
              <w:top w:val="nil"/>
              <w:left w:val="nil"/>
              <w:bottom w:val="single" w:sz="4" w:space="0" w:color="auto"/>
              <w:right w:val="single" w:sz="4" w:space="0" w:color="auto"/>
            </w:tcBorders>
            <w:shd w:val="clear" w:color="auto" w:fill="auto"/>
            <w:vAlign w:val="center"/>
            <w:hideMark/>
          </w:tcPr>
          <w:p w14:paraId="42CB6238" w14:textId="77777777" w:rsidR="00EA095C" w:rsidRPr="00043F69" w:rsidRDefault="00EA095C" w:rsidP="00404232">
            <w:pPr>
              <w:spacing w:after="0" w:line="240" w:lineRule="auto"/>
              <w:ind w:left="-109" w:right="-75"/>
              <w:jc w:val="center"/>
              <w:rPr>
                <w:rFonts w:eastAsia="Times New Roman" w:cs="Arial"/>
                <w:color w:val="000000"/>
                <w:sz w:val="15"/>
                <w:szCs w:val="15"/>
                <w:lang w:eastAsia="en-GB"/>
              </w:rPr>
            </w:pPr>
            <w:r w:rsidRPr="00043F69">
              <w:rPr>
                <w:rFonts w:eastAsia="Times New Roman" w:cs="Arial"/>
                <w:color w:val="000000"/>
                <w:sz w:val="15"/>
                <w:szCs w:val="15"/>
                <w:lang w:eastAsia="en-GB"/>
              </w:rPr>
              <w:t>Suitable for stack diameters up to 8</w:t>
            </w:r>
            <w:r>
              <w:rPr>
                <w:rFonts w:eastAsia="Times New Roman" w:cs="Arial"/>
                <w:color w:val="000000"/>
                <w:sz w:val="15"/>
                <w:szCs w:val="15"/>
                <w:lang w:eastAsia="en-GB"/>
              </w:rPr>
              <w:t xml:space="preserve"> </w:t>
            </w:r>
            <w:r w:rsidRPr="00043F69">
              <w:rPr>
                <w:rFonts w:eastAsia="Times New Roman" w:cs="Arial"/>
                <w:color w:val="000000"/>
                <w:sz w:val="15"/>
                <w:szCs w:val="15"/>
                <w:lang w:eastAsia="en-GB"/>
              </w:rPr>
              <w:t>m</w:t>
            </w:r>
            <w:r>
              <w:rPr>
                <w:rFonts w:eastAsia="Times New Roman" w:cs="Arial"/>
                <w:color w:val="000000"/>
                <w:sz w:val="15"/>
                <w:szCs w:val="15"/>
                <w:lang w:eastAsia="en-GB"/>
              </w:rPr>
              <w:t>.</w:t>
            </w:r>
          </w:p>
        </w:tc>
        <w:tc>
          <w:tcPr>
            <w:tcW w:w="1317" w:type="dxa"/>
            <w:tcBorders>
              <w:top w:val="nil"/>
              <w:left w:val="nil"/>
              <w:bottom w:val="single" w:sz="4" w:space="0" w:color="auto"/>
              <w:right w:val="single" w:sz="4" w:space="0" w:color="auto"/>
            </w:tcBorders>
            <w:shd w:val="clear" w:color="auto" w:fill="auto"/>
            <w:vAlign w:val="center"/>
            <w:hideMark/>
          </w:tcPr>
          <w:p w14:paraId="0F83E90B" w14:textId="77777777" w:rsidR="00EA095C" w:rsidRPr="00043F69" w:rsidRDefault="00EA095C" w:rsidP="00404232">
            <w:pPr>
              <w:spacing w:after="0" w:line="240" w:lineRule="auto"/>
              <w:ind w:left="-65"/>
              <w:jc w:val="center"/>
              <w:rPr>
                <w:rFonts w:eastAsia="Times New Roman" w:cs="Arial"/>
                <w:color w:val="000000"/>
                <w:sz w:val="15"/>
                <w:szCs w:val="15"/>
                <w:lang w:eastAsia="en-GB"/>
              </w:rPr>
            </w:pPr>
            <w:r w:rsidRPr="00043F69">
              <w:rPr>
                <w:rFonts w:eastAsia="Times New Roman" w:cs="Arial"/>
                <w:color w:val="000000"/>
                <w:sz w:val="15"/>
                <w:szCs w:val="15"/>
                <w:lang w:eastAsia="en-GB"/>
              </w:rPr>
              <w:t>Not suitable where process conditions are subject to change</w:t>
            </w:r>
            <w:r>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R</w:t>
            </w:r>
            <w:r w:rsidRPr="00043F69">
              <w:rPr>
                <w:rFonts w:eastAsia="Times New Roman" w:cs="Arial"/>
                <w:color w:val="000000"/>
                <w:sz w:val="15"/>
                <w:szCs w:val="15"/>
                <w:lang w:eastAsia="en-GB"/>
              </w:rPr>
              <w:t>equires calibration</w:t>
            </w:r>
          </w:p>
        </w:tc>
      </w:tr>
      <w:tr w:rsidR="00EA095C" w:rsidRPr="00852D89" w14:paraId="3B478211" w14:textId="77777777" w:rsidTr="00404232">
        <w:trPr>
          <w:trHeight w:val="932"/>
        </w:trPr>
        <w:tc>
          <w:tcPr>
            <w:tcW w:w="1021" w:type="dxa"/>
            <w:tcBorders>
              <w:top w:val="nil"/>
              <w:left w:val="single" w:sz="4" w:space="0" w:color="auto"/>
              <w:bottom w:val="single" w:sz="4" w:space="0" w:color="auto"/>
              <w:right w:val="single" w:sz="4" w:space="0" w:color="auto"/>
            </w:tcBorders>
            <w:shd w:val="clear" w:color="auto" w:fill="auto"/>
            <w:vAlign w:val="center"/>
            <w:hideMark/>
          </w:tcPr>
          <w:p w14:paraId="7CE80E2C" w14:textId="77777777" w:rsidR="00EA095C" w:rsidRPr="00043F69" w:rsidRDefault="00EA095C" w:rsidP="00404232">
            <w:pPr>
              <w:spacing w:after="0" w:line="240" w:lineRule="auto"/>
              <w:ind w:left="-110" w:right="-104"/>
              <w:jc w:val="center"/>
              <w:rPr>
                <w:rFonts w:eastAsia="Times New Roman" w:cs="Arial"/>
                <w:color w:val="000000"/>
                <w:sz w:val="15"/>
                <w:szCs w:val="15"/>
                <w:lang w:eastAsia="en-GB"/>
              </w:rPr>
            </w:pPr>
            <w:r w:rsidRPr="00043F69">
              <w:rPr>
                <w:rFonts w:eastAsia="Times New Roman" w:cs="Arial"/>
                <w:color w:val="000000"/>
                <w:sz w:val="15"/>
                <w:szCs w:val="15"/>
                <w:lang w:eastAsia="en-GB"/>
              </w:rPr>
              <w:t xml:space="preserve">Forward </w:t>
            </w:r>
            <w:r>
              <w:rPr>
                <w:rFonts w:eastAsia="Times New Roman" w:cs="Arial"/>
                <w:color w:val="000000"/>
                <w:sz w:val="15"/>
                <w:szCs w:val="15"/>
                <w:lang w:eastAsia="en-GB"/>
              </w:rPr>
              <w:br/>
            </w:r>
            <w:r w:rsidRPr="00043F69">
              <w:rPr>
                <w:rFonts w:eastAsia="Times New Roman" w:cs="Arial"/>
                <w:color w:val="000000"/>
                <w:sz w:val="15"/>
                <w:szCs w:val="15"/>
                <w:lang w:eastAsia="en-GB"/>
              </w:rPr>
              <w:t>Scatter</w:t>
            </w:r>
          </w:p>
        </w:tc>
        <w:tc>
          <w:tcPr>
            <w:tcW w:w="2552" w:type="dxa"/>
            <w:tcBorders>
              <w:top w:val="nil"/>
              <w:left w:val="nil"/>
              <w:bottom w:val="single" w:sz="4" w:space="0" w:color="auto"/>
              <w:right w:val="single" w:sz="4" w:space="0" w:color="auto"/>
            </w:tcBorders>
            <w:shd w:val="clear" w:color="auto" w:fill="auto"/>
            <w:vAlign w:val="center"/>
            <w:hideMark/>
          </w:tcPr>
          <w:p w14:paraId="6D74AA23" w14:textId="77777777" w:rsidR="00EA095C" w:rsidRPr="00043F69" w:rsidRDefault="00EA095C" w:rsidP="00404232">
            <w:pPr>
              <w:spacing w:after="0" w:line="240" w:lineRule="auto"/>
              <w:ind w:left="-106" w:right="-21"/>
              <w:jc w:val="center"/>
              <w:rPr>
                <w:rFonts w:eastAsia="Times New Roman" w:cs="Arial"/>
                <w:color w:val="000000"/>
                <w:sz w:val="15"/>
                <w:szCs w:val="15"/>
                <w:lang w:eastAsia="en-GB"/>
              </w:rPr>
            </w:pPr>
            <w:r>
              <w:rPr>
                <w:rFonts w:eastAsia="Times New Roman" w:cs="Arial"/>
                <w:color w:val="000000"/>
                <w:sz w:val="15"/>
                <w:szCs w:val="15"/>
                <w:lang w:eastAsia="en-GB"/>
              </w:rPr>
              <w:t>Measures</w:t>
            </w:r>
            <w:r w:rsidRPr="00043F69">
              <w:rPr>
                <w:rFonts w:eastAsia="Times New Roman" w:cs="Arial"/>
                <w:color w:val="000000"/>
                <w:sz w:val="15"/>
                <w:szCs w:val="15"/>
                <w:lang w:eastAsia="en-GB"/>
              </w:rPr>
              <w:t xml:space="preserve"> amount of light scattered forward from the particles in the stack and do</w:t>
            </w:r>
            <w:r>
              <w:rPr>
                <w:rFonts w:eastAsia="Times New Roman" w:cs="Arial"/>
                <w:color w:val="000000"/>
                <w:sz w:val="15"/>
                <w:szCs w:val="15"/>
                <w:lang w:eastAsia="en-GB"/>
              </w:rPr>
              <w:t>es</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 xml:space="preserve">not </w:t>
            </w:r>
            <w:r w:rsidRPr="00043F69">
              <w:rPr>
                <w:rFonts w:eastAsia="Times New Roman" w:cs="Arial"/>
                <w:color w:val="000000"/>
                <w:sz w:val="15"/>
                <w:szCs w:val="15"/>
                <w:lang w:eastAsia="en-GB"/>
              </w:rPr>
              <w:t xml:space="preserve">measure mass of particulates directly, this therefore requires calibration with the </w:t>
            </w:r>
            <w:r>
              <w:rPr>
                <w:rFonts w:eastAsia="Times New Roman" w:cs="Arial"/>
                <w:color w:val="000000"/>
                <w:sz w:val="15"/>
                <w:szCs w:val="15"/>
                <w:lang w:eastAsia="en-GB"/>
              </w:rPr>
              <w:t>SRM</w:t>
            </w:r>
          </w:p>
        </w:tc>
        <w:tc>
          <w:tcPr>
            <w:tcW w:w="1134" w:type="dxa"/>
            <w:tcBorders>
              <w:top w:val="nil"/>
              <w:left w:val="nil"/>
              <w:bottom w:val="single" w:sz="4" w:space="0" w:color="auto"/>
              <w:right w:val="single" w:sz="4" w:space="0" w:color="auto"/>
            </w:tcBorders>
            <w:shd w:val="clear" w:color="auto" w:fill="auto"/>
            <w:vAlign w:val="center"/>
            <w:hideMark/>
          </w:tcPr>
          <w:p w14:paraId="2FB0002B" w14:textId="77777777" w:rsidR="00EA095C" w:rsidRPr="00043F69" w:rsidRDefault="00EA095C" w:rsidP="00404232">
            <w:pPr>
              <w:spacing w:after="0" w:line="240" w:lineRule="auto"/>
              <w:ind w:left="-104" w:right="-110"/>
              <w:jc w:val="center"/>
              <w:rPr>
                <w:rFonts w:eastAsia="Times New Roman" w:cs="Arial"/>
                <w:color w:val="000000"/>
                <w:sz w:val="15"/>
                <w:szCs w:val="15"/>
                <w:lang w:eastAsia="en-GB"/>
              </w:rPr>
            </w:pPr>
            <w:r w:rsidRPr="00043F69">
              <w:rPr>
                <w:rFonts w:eastAsia="Times New Roman" w:cs="Arial"/>
                <w:color w:val="000000"/>
                <w:sz w:val="15"/>
                <w:szCs w:val="15"/>
                <w:lang w:eastAsia="en-GB"/>
              </w:rPr>
              <w:t>10</w:t>
            </w:r>
            <w:r>
              <w:rPr>
                <w:rFonts w:eastAsia="Times New Roman" w:cs="Arial"/>
                <w:color w:val="000000"/>
                <w:sz w:val="15"/>
                <w:szCs w:val="15"/>
                <w:lang w:eastAsia="en-GB"/>
              </w:rPr>
              <w:t xml:space="preserve"> </w:t>
            </w:r>
            <w:r w:rsidRPr="00043F69">
              <w:rPr>
                <w:rFonts w:eastAsia="Times New Roman" w:cs="Arial"/>
                <w:color w:val="000000"/>
                <w:sz w:val="15"/>
                <w:szCs w:val="15"/>
                <w:lang w:eastAsia="en-GB"/>
              </w:rPr>
              <w:t>mg/m</w:t>
            </w:r>
            <w:r>
              <w:rPr>
                <w:rFonts w:eastAsia="Times New Roman" w:cs="Arial"/>
                <w:color w:val="000000"/>
                <w:sz w:val="15"/>
                <w:szCs w:val="15"/>
                <w:vertAlign w:val="superscript"/>
                <w:lang w:eastAsia="en-GB"/>
              </w:rPr>
              <w:t>3</w:t>
            </w:r>
            <w:r>
              <w:rPr>
                <w:rFonts w:eastAsia="Times New Roman" w:cs="Arial"/>
                <w:color w:val="000000"/>
                <w:sz w:val="15"/>
                <w:szCs w:val="15"/>
                <w:lang w:eastAsia="en-GB"/>
              </w:rPr>
              <w:t xml:space="preserve"> and above</w:t>
            </w:r>
          </w:p>
        </w:tc>
        <w:tc>
          <w:tcPr>
            <w:tcW w:w="1195" w:type="dxa"/>
            <w:tcBorders>
              <w:top w:val="nil"/>
              <w:left w:val="nil"/>
              <w:bottom w:val="single" w:sz="4" w:space="0" w:color="auto"/>
              <w:right w:val="single" w:sz="4" w:space="0" w:color="auto"/>
            </w:tcBorders>
            <w:shd w:val="clear" w:color="auto" w:fill="auto"/>
            <w:vAlign w:val="center"/>
            <w:hideMark/>
          </w:tcPr>
          <w:p w14:paraId="0E034A6A" w14:textId="77777777" w:rsidR="00EA095C" w:rsidRPr="00043F69" w:rsidRDefault="00EA095C" w:rsidP="00404232">
            <w:pPr>
              <w:spacing w:after="0" w:line="240" w:lineRule="auto"/>
              <w:jc w:val="center"/>
              <w:rPr>
                <w:rFonts w:eastAsia="Times New Roman" w:cs="Arial"/>
                <w:color w:val="000000"/>
                <w:sz w:val="15"/>
                <w:szCs w:val="15"/>
                <w:lang w:eastAsia="en-GB"/>
              </w:rPr>
            </w:pPr>
            <w:r w:rsidRPr="00043F69">
              <w:rPr>
                <w:rFonts w:eastAsia="Times New Roman" w:cs="Arial"/>
                <w:color w:val="000000"/>
                <w:sz w:val="15"/>
                <w:szCs w:val="15"/>
                <w:lang w:eastAsia="en-GB"/>
              </w:rPr>
              <w:t>&gt;200</w:t>
            </w:r>
          </w:p>
        </w:tc>
        <w:tc>
          <w:tcPr>
            <w:tcW w:w="1599" w:type="dxa"/>
            <w:tcBorders>
              <w:top w:val="nil"/>
              <w:left w:val="nil"/>
              <w:bottom w:val="single" w:sz="4" w:space="0" w:color="auto"/>
              <w:right w:val="single" w:sz="4" w:space="0" w:color="auto"/>
            </w:tcBorders>
            <w:shd w:val="clear" w:color="auto" w:fill="auto"/>
            <w:vAlign w:val="center"/>
            <w:hideMark/>
          </w:tcPr>
          <w:p w14:paraId="2F4A815A" w14:textId="77777777" w:rsidR="00EA095C" w:rsidRPr="00043F69" w:rsidRDefault="00EA095C" w:rsidP="00404232">
            <w:pPr>
              <w:spacing w:after="0" w:line="240" w:lineRule="auto"/>
              <w:ind w:left="-109" w:right="-75"/>
              <w:jc w:val="center"/>
              <w:rPr>
                <w:rFonts w:eastAsia="Times New Roman" w:cs="Arial"/>
                <w:color w:val="000000"/>
                <w:sz w:val="15"/>
                <w:szCs w:val="15"/>
                <w:lang w:eastAsia="en-GB"/>
              </w:rPr>
            </w:pPr>
            <w:r w:rsidRPr="00043F69">
              <w:rPr>
                <w:rFonts w:eastAsia="Times New Roman" w:cs="Arial"/>
                <w:color w:val="000000"/>
                <w:sz w:val="15"/>
                <w:szCs w:val="15"/>
                <w:lang w:eastAsia="en-GB"/>
              </w:rPr>
              <w:t>Suitable for stack diameters up to 8</w:t>
            </w:r>
            <w:r>
              <w:rPr>
                <w:rFonts w:eastAsia="Times New Roman" w:cs="Arial"/>
                <w:color w:val="000000"/>
                <w:sz w:val="15"/>
                <w:szCs w:val="15"/>
                <w:lang w:eastAsia="en-GB"/>
              </w:rPr>
              <w:t xml:space="preserve"> </w:t>
            </w:r>
            <w:r w:rsidRPr="00043F69">
              <w:rPr>
                <w:rFonts w:eastAsia="Times New Roman" w:cs="Arial"/>
                <w:color w:val="000000"/>
                <w:sz w:val="15"/>
                <w:szCs w:val="15"/>
                <w:lang w:eastAsia="en-GB"/>
              </w:rPr>
              <w:t>m</w:t>
            </w:r>
            <w:r>
              <w:rPr>
                <w:rFonts w:eastAsia="Times New Roman" w:cs="Arial"/>
                <w:color w:val="000000"/>
                <w:sz w:val="15"/>
                <w:szCs w:val="15"/>
                <w:lang w:eastAsia="en-GB"/>
              </w:rPr>
              <w:t>.</w:t>
            </w:r>
          </w:p>
        </w:tc>
        <w:tc>
          <w:tcPr>
            <w:tcW w:w="1317" w:type="dxa"/>
            <w:tcBorders>
              <w:top w:val="nil"/>
              <w:left w:val="nil"/>
              <w:bottom w:val="single" w:sz="4" w:space="0" w:color="auto"/>
              <w:right w:val="single" w:sz="4" w:space="0" w:color="auto"/>
            </w:tcBorders>
            <w:shd w:val="clear" w:color="auto" w:fill="auto"/>
            <w:vAlign w:val="center"/>
            <w:hideMark/>
          </w:tcPr>
          <w:p w14:paraId="5851200D" w14:textId="77777777" w:rsidR="00EA095C" w:rsidRPr="00043F69" w:rsidRDefault="00EA095C" w:rsidP="00404232">
            <w:pPr>
              <w:spacing w:after="0" w:line="240" w:lineRule="auto"/>
              <w:ind w:left="-65"/>
              <w:jc w:val="center"/>
              <w:rPr>
                <w:rFonts w:eastAsia="Times New Roman" w:cs="Arial"/>
                <w:color w:val="000000"/>
                <w:sz w:val="15"/>
                <w:szCs w:val="15"/>
                <w:lang w:eastAsia="en-GB"/>
              </w:rPr>
            </w:pPr>
            <w:r w:rsidRPr="00043F69">
              <w:rPr>
                <w:rFonts w:eastAsia="Times New Roman" w:cs="Arial"/>
                <w:color w:val="000000"/>
                <w:sz w:val="15"/>
                <w:szCs w:val="15"/>
                <w:lang w:eastAsia="en-GB"/>
              </w:rPr>
              <w:t>Not suitable where process conditions are subject to change</w:t>
            </w:r>
            <w:r>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R</w:t>
            </w:r>
            <w:r w:rsidRPr="00043F69">
              <w:rPr>
                <w:rFonts w:eastAsia="Times New Roman" w:cs="Arial"/>
                <w:color w:val="000000"/>
                <w:sz w:val="15"/>
                <w:szCs w:val="15"/>
                <w:lang w:eastAsia="en-GB"/>
              </w:rPr>
              <w:t>equires calibration</w:t>
            </w:r>
            <w:r>
              <w:rPr>
                <w:rFonts w:eastAsia="Times New Roman" w:cs="Arial"/>
                <w:color w:val="000000"/>
                <w:sz w:val="15"/>
                <w:szCs w:val="15"/>
                <w:lang w:eastAsia="en-GB"/>
              </w:rPr>
              <w:t>.</w:t>
            </w:r>
          </w:p>
        </w:tc>
      </w:tr>
      <w:tr w:rsidR="00EA095C" w:rsidRPr="00852D89" w14:paraId="3FDF6226" w14:textId="77777777" w:rsidTr="00404232">
        <w:trPr>
          <w:trHeight w:val="991"/>
        </w:trPr>
        <w:tc>
          <w:tcPr>
            <w:tcW w:w="1021" w:type="dxa"/>
            <w:tcBorders>
              <w:top w:val="nil"/>
              <w:left w:val="single" w:sz="4" w:space="0" w:color="auto"/>
              <w:bottom w:val="single" w:sz="4" w:space="0" w:color="auto"/>
              <w:right w:val="single" w:sz="4" w:space="0" w:color="auto"/>
            </w:tcBorders>
            <w:shd w:val="clear" w:color="auto" w:fill="auto"/>
            <w:vAlign w:val="center"/>
            <w:hideMark/>
          </w:tcPr>
          <w:p w14:paraId="41559CDE" w14:textId="77777777" w:rsidR="00EA095C" w:rsidRPr="00043F69" w:rsidRDefault="00EA095C" w:rsidP="00404232">
            <w:pPr>
              <w:spacing w:after="0" w:line="240" w:lineRule="auto"/>
              <w:ind w:left="-110" w:right="-104"/>
              <w:jc w:val="center"/>
              <w:rPr>
                <w:rFonts w:eastAsia="Times New Roman" w:cs="Arial"/>
                <w:color w:val="000000"/>
                <w:sz w:val="15"/>
                <w:szCs w:val="15"/>
                <w:lang w:eastAsia="en-GB"/>
              </w:rPr>
            </w:pPr>
            <w:r w:rsidRPr="00043F69">
              <w:rPr>
                <w:rFonts w:eastAsia="Times New Roman" w:cs="Arial"/>
                <w:color w:val="000000"/>
                <w:sz w:val="15"/>
                <w:szCs w:val="15"/>
                <w:lang w:eastAsia="en-GB"/>
              </w:rPr>
              <w:t xml:space="preserve">Beta </w:t>
            </w:r>
            <w:r>
              <w:rPr>
                <w:rFonts w:eastAsia="Times New Roman" w:cs="Arial"/>
                <w:color w:val="000000"/>
                <w:sz w:val="15"/>
                <w:szCs w:val="15"/>
                <w:lang w:eastAsia="en-GB"/>
              </w:rPr>
              <w:br/>
            </w:r>
            <w:r w:rsidRPr="00043F69">
              <w:rPr>
                <w:rFonts w:eastAsia="Times New Roman" w:cs="Arial"/>
                <w:color w:val="000000"/>
                <w:sz w:val="15"/>
                <w:szCs w:val="15"/>
                <w:lang w:eastAsia="en-GB"/>
              </w:rPr>
              <w:t>Attenuation</w:t>
            </w:r>
          </w:p>
        </w:tc>
        <w:tc>
          <w:tcPr>
            <w:tcW w:w="2552" w:type="dxa"/>
            <w:tcBorders>
              <w:top w:val="nil"/>
              <w:left w:val="nil"/>
              <w:bottom w:val="single" w:sz="4" w:space="0" w:color="auto"/>
              <w:right w:val="single" w:sz="4" w:space="0" w:color="auto"/>
            </w:tcBorders>
            <w:shd w:val="clear" w:color="auto" w:fill="auto"/>
            <w:vAlign w:val="center"/>
            <w:hideMark/>
          </w:tcPr>
          <w:p w14:paraId="0C6FD08F" w14:textId="77777777" w:rsidR="00EA095C" w:rsidRPr="00043F69" w:rsidRDefault="00EA095C" w:rsidP="00404232">
            <w:pPr>
              <w:spacing w:after="0" w:line="240" w:lineRule="auto"/>
              <w:ind w:left="-106" w:right="-21"/>
              <w:jc w:val="center"/>
              <w:rPr>
                <w:rFonts w:eastAsia="Times New Roman" w:cs="Arial"/>
                <w:color w:val="000000"/>
                <w:sz w:val="15"/>
                <w:szCs w:val="15"/>
                <w:lang w:eastAsia="en-GB"/>
              </w:rPr>
            </w:pPr>
            <w:r>
              <w:rPr>
                <w:rFonts w:eastAsia="Times New Roman" w:cs="Arial"/>
                <w:color w:val="000000"/>
                <w:sz w:val="15"/>
                <w:szCs w:val="15"/>
                <w:lang w:eastAsia="en-GB"/>
              </w:rPr>
              <w:t>U</w:t>
            </w:r>
            <w:r w:rsidRPr="00043F69">
              <w:rPr>
                <w:rFonts w:eastAsia="Times New Roman" w:cs="Arial"/>
                <w:color w:val="000000"/>
                <w:sz w:val="15"/>
                <w:szCs w:val="15"/>
                <w:lang w:eastAsia="en-GB"/>
              </w:rPr>
              <w:t>ndertaken under isokinetic conditions</w:t>
            </w:r>
            <w:r>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R</w:t>
            </w:r>
            <w:r w:rsidRPr="00043F69">
              <w:rPr>
                <w:rFonts w:eastAsia="Times New Roman" w:cs="Arial"/>
                <w:color w:val="000000"/>
                <w:sz w:val="15"/>
                <w:szCs w:val="15"/>
                <w:lang w:eastAsia="en-GB"/>
              </w:rPr>
              <w:t>epresentative sample is extracted from stack and deposited onto filter tape which moves sequentially on a roll</w:t>
            </w:r>
            <w:r>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C</w:t>
            </w:r>
            <w:r w:rsidRPr="00043F69">
              <w:rPr>
                <w:rFonts w:eastAsia="Times New Roman" w:cs="Arial"/>
                <w:color w:val="000000"/>
                <w:sz w:val="15"/>
                <w:szCs w:val="15"/>
                <w:lang w:eastAsia="en-GB"/>
              </w:rPr>
              <w:t>annot be removed for chemical analysis</w:t>
            </w:r>
          </w:p>
        </w:tc>
        <w:tc>
          <w:tcPr>
            <w:tcW w:w="1134" w:type="dxa"/>
            <w:tcBorders>
              <w:top w:val="nil"/>
              <w:left w:val="nil"/>
              <w:bottom w:val="single" w:sz="4" w:space="0" w:color="auto"/>
              <w:right w:val="single" w:sz="4" w:space="0" w:color="auto"/>
            </w:tcBorders>
            <w:shd w:val="clear" w:color="auto" w:fill="auto"/>
            <w:vAlign w:val="center"/>
            <w:hideMark/>
          </w:tcPr>
          <w:p w14:paraId="38A0C49B" w14:textId="77777777" w:rsidR="00EA095C" w:rsidRPr="00043F69" w:rsidRDefault="00EA095C" w:rsidP="00404232">
            <w:pPr>
              <w:spacing w:after="0" w:line="240" w:lineRule="auto"/>
              <w:ind w:left="-104" w:right="-110"/>
              <w:jc w:val="center"/>
              <w:rPr>
                <w:rFonts w:eastAsia="Times New Roman" w:cs="Arial"/>
                <w:color w:val="000000"/>
                <w:sz w:val="15"/>
                <w:szCs w:val="15"/>
                <w:lang w:eastAsia="en-GB"/>
              </w:rPr>
            </w:pPr>
            <w:r w:rsidRPr="00043F69">
              <w:rPr>
                <w:rFonts w:eastAsia="Times New Roman" w:cs="Arial"/>
                <w:color w:val="000000"/>
                <w:sz w:val="15"/>
                <w:szCs w:val="15"/>
                <w:lang w:eastAsia="en-GB"/>
              </w:rPr>
              <w:t>2</w:t>
            </w:r>
            <w:r>
              <w:rPr>
                <w:rFonts w:eastAsia="Times New Roman" w:cs="Arial"/>
                <w:color w:val="000000"/>
                <w:sz w:val="15"/>
                <w:szCs w:val="15"/>
                <w:lang w:eastAsia="en-GB"/>
              </w:rPr>
              <w:t xml:space="preserve"> </w:t>
            </w:r>
            <w:r w:rsidRPr="00043F69">
              <w:rPr>
                <w:rFonts w:eastAsia="Times New Roman" w:cs="Arial"/>
                <w:color w:val="000000"/>
                <w:sz w:val="15"/>
                <w:szCs w:val="15"/>
                <w:lang w:eastAsia="en-GB"/>
              </w:rPr>
              <w:t>mg/m</w:t>
            </w:r>
            <w:r>
              <w:rPr>
                <w:rFonts w:eastAsia="Times New Roman" w:cs="Arial"/>
                <w:color w:val="000000"/>
                <w:sz w:val="15"/>
                <w:szCs w:val="15"/>
                <w:vertAlign w:val="superscript"/>
                <w:lang w:eastAsia="en-GB"/>
              </w:rPr>
              <w:t>3</w:t>
            </w:r>
            <w:r w:rsidRPr="00043F69">
              <w:rPr>
                <w:rFonts w:eastAsia="Times New Roman" w:cs="Arial"/>
                <w:color w:val="000000"/>
                <w:sz w:val="15"/>
                <w:szCs w:val="15"/>
                <w:lang w:eastAsia="en-GB"/>
              </w:rPr>
              <w:t xml:space="preserve">, but calibration at this </w:t>
            </w:r>
            <w:r>
              <w:rPr>
                <w:rFonts w:eastAsia="Times New Roman" w:cs="Arial"/>
                <w:color w:val="000000"/>
                <w:sz w:val="15"/>
                <w:szCs w:val="15"/>
                <w:lang w:eastAsia="en-GB"/>
              </w:rPr>
              <w:br/>
            </w:r>
            <w:r w:rsidRPr="00043F69">
              <w:rPr>
                <w:rFonts w:eastAsia="Times New Roman" w:cs="Arial"/>
                <w:color w:val="000000"/>
                <w:sz w:val="15"/>
                <w:szCs w:val="15"/>
                <w:lang w:eastAsia="en-GB"/>
              </w:rPr>
              <w:t>level is unachievable with the standard reference method</w:t>
            </w:r>
          </w:p>
        </w:tc>
        <w:tc>
          <w:tcPr>
            <w:tcW w:w="1195" w:type="dxa"/>
            <w:tcBorders>
              <w:top w:val="nil"/>
              <w:left w:val="nil"/>
              <w:bottom w:val="single" w:sz="4" w:space="0" w:color="auto"/>
              <w:right w:val="single" w:sz="4" w:space="0" w:color="auto"/>
            </w:tcBorders>
            <w:shd w:val="clear" w:color="auto" w:fill="auto"/>
            <w:vAlign w:val="center"/>
            <w:hideMark/>
          </w:tcPr>
          <w:p w14:paraId="0AA3532A" w14:textId="77777777" w:rsidR="00EA095C" w:rsidRPr="00043F69" w:rsidRDefault="00EA095C" w:rsidP="00404232">
            <w:pPr>
              <w:spacing w:after="0" w:line="240" w:lineRule="auto"/>
              <w:jc w:val="center"/>
              <w:rPr>
                <w:rFonts w:eastAsia="Times New Roman" w:cs="Arial"/>
                <w:color w:val="000000"/>
                <w:sz w:val="15"/>
                <w:szCs w:val="15"/>
                <w:lang w:eastAsia="en-GB"/>
              </w:rPr>
            </w:pPr>
            <w:r w:rsidRPr="00043F69">
              <w:rPr>
                <w:rFonts w:eastAsia="Times New Roman" w:cs="Arial"/>
                <w:color w:val="000000"/>
                <w:sz w:val="15"/>
                <w:szCs w:val="15"/>
                <w:lang w:eastAsia="en-GB"/>
              </w:rPr>
              <w:t>&gt;10,000</w:t>
            </w:r>
          </w:p>
        </w:tc>
        <w:tc>
          <w:tcPr>
            <w:tcW w:w="1599" w:type="dxa"/>
            <w:tcBorders>
              <w:top w:val="nil"/>
              <w:left w:val="nil"/>
              <w:bottom w:val="single" w:sz="4" w:space="0" w:color="auto"/>
              <w:right w:val="single" w:sz="4" w:space="0" w:color="auto"/>
            </w:tcBorders>
            <w:shd w:val="clear" w:color="auto" w:fill="auto"/>
            <w:vAlign w:val="center"/>
            <w:hideMark/>
          </w:tcPr>
          <w:p w14:paraId="36BA3877" w14:textId="77777777" w:rsidR="00EA095C" w:rsidRPr="00043F69" w:rsidRDefault="00EA095C" w:rsidP="00404232">
            <w:pPr>
              <w:spacing w:after="0" w:line="240" w:lineRule="auto"/>
              <w:ind w:left="-109" w:right="-75"/>
              <w:jc w:val="center"/>
              <w:rPr>
                <w:rFonts w:eastAsia="Times New Roman" w:cs="Arial"/>
                <w:color w:val="000000"/>
                <w:sz w:val="15"/>
                <w:szCs w:val="15"/>
                <w:lang w:eastAsia="en-GB"/>
              </w:rPr>
            </w:pPr>
            <w:r w:rsidRPr="00043F69">
              <w:rPr>
                <w:rFonts w:eastAsia="Times New Roman" w:cs="Arial"/>
                <w:color w:val="000000"/>
                <w:sz w:val="15"/>
                <w:szCs w:val="15"/>
                <w:lang w:eastAsia="en-GB"/>
              </w:rPr>
              <w:t>Can measure</w:t>
            </w:r>
            <w:r>
              <w:rPr>
                <w:rFonts w:eastAsia="Times New Roman" w:cs="Arial"/>
                <w:color w:val="000000"/>
                <w:sz w:val="15"/>
                <w:szCs w:val="15"/>
                <w:lang w:eastAsia="en-GB"/>
              </w:rPr>
              <w:br/>
            </w:r>
            <w:r w:rsidRPr="00043F69">
              <w:rPr>
                <w:rFonts w:eastAsia="Times New Roman" w:cs="Arial"/>
                <w:color w:val="000000"/>
                <w:sz w:val="15"/>
                <w:szCs w:val="15"/>
                <w:lang w:eastAsia="en-GB"/>
              </w:rPr>
              <w:t>&lt;10</w:t>
            </w:r>
            <w:r>
              <w:rPr>
                <w:rFonts w:eastAsia="Times New Roman" w:cs="Arial"/>
                <w:color w:val="000000"/>
                <w:sz w:val="15"/>
                <w:szCs w:val="15"/>
                <w:lang w:eastAsia="en-GB"/>
              </w:rPr>
              <w:t xml:space="preserve"> </w:t>
            </w:r>
            <w:r w:rsidRPr="00043F69">
              <w:rPr>
                <w:rFonts w:eastAsia="Times New Roman" w:cs="Arial"/>
                <w:color w:val="000000"/>
                <w:sz w:val="15"/>
                <w:szCs w:val="15"/>
                <w:lang w:eastAsia="en-GB"/>
              </w:rPr>
              <w:t>mg/m</w:t>
            </w:r>
            <w:r>
              <w:rPr>
                <w:rFonts w:eastAsia="Times New Roman" w:cs="Arial"/>
                <w:color w:val="000000"/>
                <w:sz w:val="15"/>
                <w:szCs w:val="15"/>
                <w:vertAlign w:val="superscript"/>
                <w:lang w:eastAsia="en-GB"/>
              </w:rPr>
              <w:t>3</w:t>
            </w:r>
            <w:r>
              <w:rPr>
                <w:rFonts w:eastAsia="Times New Roman" w:cs="Arial"/>
                <w:color w:val="000000"/>
                <w:sz w:val="15"/>
                <w:szCs w:val="15"/>
                <w:lang w:eastAsia="en-GB"/>
              </w:rPr>
              <w:t>.</w:t>
            </w:r>
            <w:r>
              <w:rPr>
                <w:rFonts w:eastAsia="Times New Roman" w:cs="Arial"/>
                <w:color w:val="000000"/>
                <w:sz w:val="15"/>
                <w:szCs w:val="15"/>
                <w:lang w:eastAsia="en-GB"/>
              </w:rPr>
              <w:br/>
              <w:t>S</w:t>
            </w:r>
            <w:r w:rsidRPr="00043F69">
              <w:rPr>
                <w:rFonts w:eastAsia="Times New Roman" w:cs="Arial"/>
                <w:color w:val="000000"/>
                <w:sz w:val="15"/>
                <w:szCs w:val="15"/>
                <w:lang w:eastAsia="en-GB"/>
              </w:rPr>
              <w:t>uitable in changing process conditions</w:t>
            </w:r>
            <w:r>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S</w:t>
            </w:r>
            <w:r w:rsidRPr="00043F69">
              <w:rPr>
                <w:rFonts w:eastAsia="Times New Roman" w:cs="Arial"/>
                <w:color w:val="000000"/>
                <w:sz w:val="15"/>
                <w:szCs w:val="15"/>
                <w:lang w:eastAsia="en-GB"/>
              </w:rPr>
              <w:t xml:space="preserve">uitable for stack diameters up to </w:t>
            </w:r>
            <w:r>
              <w:rPr>
                <w:rFonts w:eastAsia="Times New Roman" w:cs="Arial"/>
                <w:color w:val="000000"/>
                <w:sz w:val="15"/>
                <w:szCs w:val="15"/>
                <w:lang w:eastAsia="en-GB"/>
              </w:rPr>
              <w:br/>
            </w:r>
            <w:r w:rsidRPr="00043F69">
              <w:rPr>
                <w:rFonts w:eastAsia="Times New Roman" w:cs="Arial"/>
                <w:color w:val="000000"/>
                <w:sz w:val="15"/>
                <w:szCs w:val="15"/>
                <w:lang w:eastAsia="en-GB"/>
              </w:rPr>
              <w:t>18</w:t>
            </w:r>
            <w:r>
              <w:rPr>
                <w:rFonts w:eastAsia="Times New Roman" w:cs="Arial"/>
                <w:color w:val="000000"/>
                <w:sz w:val="15"/>
                <w:szCs w:val="15"/>
                <w:lang w:eastAsia="en-GB"/>
              </w:rPr>
              <w:t xml:space="preserve"> </w:t>
            </w:r>
            <w:r w:rsidRPr="00043F69">
              <w:rPr>
                <w:rFonts w:eastAsia="Times New Roman" w:cs="Arial"/>
                <w:color w:val="000000"/>
                <w:sz w:val="15"/>
                <w:szCs w:val="15"/>
                <w:lang w:eastAsia="en-GB"/>
              </w:rPr>
              <w:t>m</w:t>
            </w:r>
            <w:r>
              <w:rPr>
                <w:rFonts w:eastAsia="Times New Roman" w:cs="Arial"/>
                <w:color w:val="000000"/>
                <w:sz w:val="15"/>
                <w:szCs w:val="15"/>
                <w:lang w:eastAsia="en-GB"/>
              </w:rPr>
              <w:t>.</w:t>
            </w:r>
          </w:p>
        </w:tc>
        <w:tc>
          <w:tcPr>
            <w:tcW w:w="1317" w:type="dxa"/>
            <w:tcBorders>
              <w:top w:val="nil"/>
              <w:left w:val="nil"/>
              <w:bottom w:val="single" w:sz="4" w:space="0" w:color="auto"/>
              <w:right w:val="single" w:sz="4" w:space="0" w:color="auto"/>
            </w:tcBorders>
            <w:shd w:val="clear" w:color="auto" w:fill="auto"/>
            <w:vAlign w:val="center"/>
            <w:hideMark/>
          </w:tcPr>
          <w:p w14:paraId="21150EA4" w14:textId="77777777" w:rsidR="00EA095C" w:rsidRPr="00043F69" w:rsidRDefault="00EA095C" w:rsidP="00404232">
            <w:pPr>
              <w:spacing w:after="0" w:line="240" w:lineRule="auto"/>
              <w:ind w:left="-65"/>
              <w:jc w:val="center"/>
              <w:rPr>
                <w:rFonts w:eastAsia="Times New Roman" w:cs="Arial"/>
                <w:color w:val="000000"/>
                <w:sz w:val="15"/>
                <w:szCs w:val="15"/>
                <w:lang w:eastAsia="en-GB"/>
              </w:rPr>
            </w:pPr>
            <w:r w:rsidRPr="00043F69">
              <w:rPr>
                <w:rFonts w:eastAsia="Times New Roman" w:cs="Arial"/>
                <w:color w:val="000000"/>
                <w:sz w:val="15"/>
                <w:szCs w:val="15"/>
                <w:lang w:eastAsia="en-GB"/>
              </w:rPr>
              <w:t>Calibration is required</w:t>
            </w:r>
            <w:r>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C</w:t>
            </w:r>
            <w:r w:rsidRPr="00043F69">
              <w:rPr>
                <w:rFonts w:eastAsia="Times New Roman" w:cs="Arial"/>
                <w:color w:val="000000"/>
                <w:sz w:val="15"/>
                <w:szCs w:val="15"/>
                <w:lang w:eastAsia="en-GB"/>
              </w:rPr>
              <w:t>hemical analysis not possible</w:t>
            </w:r>
            <w:r>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High cost.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H</w:t>
            </w:r>
            <w:r w:rsidRPr="00043F69">
              <w:rPr>
                <w:rFonts w:eastAsia="Times New Roman" w:cs="Arial"/>
                <w:color w:val="000000"/>
                <w:sz w:val="15"/>
                <w:szCs w:val="15"/>
                <w:lang w:eastAsia="en-GB"/>
              </w:rPr>
              <w:t>igh maintenance requirements</w:t>
            </w:r>
            <w:r>
              <w:rPr>
                <w:rFonts w:eastAsia="Times New Roman" w:cs="Arial"/>
                <w:color w:val="000000"/>
                <w:sz w:val="15"/>
                <w:szCs w:val="15"/>
                <w:lang w:eastAsia="en-GB"/>
              </w:rPr>
              <w:t>.</w:t>
            </w:r>
          </w:p>
        </w:tc>
      </w:tr>
      <w:tr w:rsidR="00EA095C" w:rsidRPr="00852D89" w14:paraId="40C4E7D8" w14:textId="77777777" w:rsidTr="00404232">
        <w:trPr>
          <w:trHeight w:val="1012"/>
        </w:trPr>
        <w:tc>
          <w:tcPr>
            <w:tcW w:w="1021" w:type="dxa"/>
            <w:tcBorders>
              <w:top w:val="nil"/>
              <w:left w:val="single" w:sz="4" w:space="0" w:color="auto"/>
              <w:bottom w:val="single" w:sz="4" w:space="0" w:color="auto"/>
              <w:right w:val="single" w:sz="4" w:space="0" w:color="auto"/>
            </w:tcBorders>
            <w:shd w:val="clear" w:color="auto" w:fill="auto"/>
            <w:vAlign w:val="center"/>
            <w:hideMark/>
          </w:tcPr>
          <w:p w14:paraId="77C52AF6" w14:textId="77777777" w:rsidR="00EA095C" w:rsidRPr="00043F69" w:rsidRDefault="00EA095C" w:rsidP="00404232">
            <w:pPr>
              <w:spacing w:after="0" w:line="240" w:lineRule="auto"/>
              <w:ind w:left="-110" w:right="-104"/>
              <w:jc w:val="center"/>
              <w:rPr>
                <w:rFonts w:eastAsia="Times New Roman" w:cs="Arial"/>
                <w:color w:val="000000"/>
                <w:sz w:val="15"/>
                <w:szCs w:val="15"/>
                <w:lang w:eastAsia="en-GB"/>
              </w:rPr>
            </w:pPr>
            <w:r w:rsidRPr="00043F69">
              <w:rPr>
                <w:rFonts w:eastAsia="Times New Roman" w:cs="Arial"/>
                <w:color w:val="000000"/>
                <w:sz w:val="15"/>
                <w:szCs w:val="15"/>
                <w:lang w:eastAsia="en-GB"/>
              </w:rPr>
              <w:t>Tribo</w:t>
            </w:r>
            <w:r>
              <w:rPr>
                <w:rFonts w:eastAsia="Times New Roman" w:cs="Arial"/>
                <w:color w:val="000000"/>
                <w:sz w:val="15"/>
                <w:szCs w:val="15"/>
                <w:lang w:eastAsia="en-GB"/>
              </w:rPr>
              <w:t>-</w:t>
            </w:r>
            <w:r w:rsidRPr="00043F69">
              <w:rPr>
                <w:rFonts w:eastAsia="Times New Roman" w:cs="Arial"/>
                <w:color w:val="000000"/>
                <w:sz w:val="15"/>
                <w:szCs w:val="15"/>
                <w:lang w:eastAsia="en-GB"/>
              </w:rPr>
              <w:t>electric</w:t>
            </w:r>
          </w:p>
        </w:tc>
        <w:tc>
          <w:tcPr>
            <w:tcW w:w="2552" w:type="dxa"/>
            <w:tcBorders>
              <w:top w:val="nil"/>
              <w:left w:val="nil"/>
              <w:bottom w:val="single" w:sz="4" w:space="0" w:color="auto"/>
              <w:right w:val="single" w:sz="4" w:space="0" w:color="auto"/>
            </w:tcBorders>
            <w:shd w:val="clear" w:color="auto" w:fill="auto"/>
            <w:vAlign w:val="center"/>
            <w:hideMark/>
          </w:tcPr>
          <w:p w14:paraId="620E136E" w14:textId="77777777" w:rsidR="00EA095C" w:rsidRPr="00043F69" w:rsidRDefault="00EA095C" w:rsidP="00404232">
            <w:pPr>
              <w:spacing w:after="0" w:line="240" w:lineRule="auto"/>
              <w:ind w:left="-106" w:right="-21"/>
              <w:jc w:val="center"/>
              <w:rPr>
                <w:rFonts w:eastAsia="Times New Roman" w:cs="Arial"/>
                <w:color w:val="000000"/>
                <w:sz w:val="15"/>
                <w:szCs w:val="15"/>
                <w:lang w:eastAsia="en-GB"/>
              </w:rPr>
            </w:pPr>
            <w:r>
              <w:rPr>
                <w:rFonts w:eastAsia="Times New Roman" w:cs="Arial"/>
                <w:color w:val="000000"/>
                <w:sz w:val="15"/>
                <w:szCs w:val="15"/>
                <w:lang w:eastAsia="en-GB"/>
              </w:rPr>
              <w:t>M</w:t>
            </w:r>
            <w:r w:rsidRPr="00043F69">
              <w:rPr>
                <w:rFonts w:eastAsia="Times New Roman" w:cs="Arial"/>
                <w:color w:val="000000"/>
                <w:sz w:val="15"/>
                <w:szCs w:val="15"/>
                <w:lang w:eastAsia="en-GB"/>
              </w:rPr>
              <w:t>easure</w:t>
            </w:r>
            <w:r>
              <w:rPr>
                <w:rFonts w:eastAsia="Times New Roman" w:cs="Arial"/>
                <w:color w:val="000000"/>
                <w:sz w:val="15"/>
                <w:szCs w:val="15"/>
                <w:lang w:eastAsia="en-GB"/>
              </w:rPr>
              <w:t>s</w:t>
            </w:r>
            <w:r w:rsidRPr="00043F69">
              <w:rPr>
                <w:rFonts w:eastAsia="Times New Roman" w:cs="Arial"/>
                <w:color w:val="000000"/>
                <w:sz w:val="15"/>
                <w:szCs w:val="15"/>
                <w:lang w:eastAsia="en-GB"/>
              </w:rPr>
              <w:t xml:space="preserve"> magnitude of DC current produced by particles colliding and rubbing against the sensor in stack. Can be affected by a build-up of particulate on probe. </w:t>
            </w:r>
            <w:r>
              <w:rPr>
                <w:rFonts w:eastAsia="Times New Roman" w:cs="Arial"/>
                <w:color w:val="000000"/>
                <w:sz w:val="15"/>
                <w:szCs w:val="15"/>
                <w:lang w:eastAsia="en-GB"/>
              </w:rPr>
              <w:t>A</w:t>
            </w:r>
            <w:r w:rsidRPr="00043F69">
              <w:rPr>
                <w:rFonts w:eastAsia="Times New Roman" w:cs="Arial"/>
                <w:color w:val="000000"/>
                <w:sz w:val="15"/>
                <w:szCs w:val="15"/>
                <w:lang w:eastAsia="en-GB"/>
              </w:rPr>
              <w:t>mount of DC current produced is proportional to particulate concentration in the stack</w:t>
            </w:r>
          </w:p>
        </w:tc>
        <w:tc>
          <w:tcPr>
            <w:tcW w:w="1134" w:type="dxa"/>
            <w:tcBorders>
              <w:top w:val="nil"/>
              <w:left w:val="nil"/>
              <w:bottom w:val="single" w:sz="4" w:space="0" w:color="auto"/>
              <w:right w:val="single" w:sz="4" w:space="0" w:color="auto"/>
            </w:tcBorders>
            <w:shd w:val="clear" w:color="auto" w:fill="auto"/>
            <w:vAlign w:val="center"/>
            <w:hideMark/>
          </w:tcPr>
          <w:p w14:paraId="510C4ABC" w14:textId="77777777" w:rsidR="00EA095C" w:rsidRPr="00043F69" w:rsidRDefault="00EA095C" w:rsidP="00404232">
            <w:pPr>
              <w:spacing w:after="0" w:line="240" w:lineRule="auto"/>
              <w:ind w:left="-104" w:right="-110"/>
              <w:jc w:val="center"/>
              <w:rPr>
                <w:rFonts w:eastAsia="Times New Roman" w:cs="Arial"/>
                <w:color w:val="000000"/>
                <w:sz w:val="15"/>
                <w:szCs w:val="15"/>
                <w:lang w:eastAsia="en-GB"/>
              </w:rPr>
            </w:pPr>
            <w:r w:rsidRPr="00043F69">
              <w:rPr>
                <w:rFonts w:eastAsia="Times New Roman" w:cs="Arial"/>
                <w:color w:val="000000"/>
                <w:sz w:val="15"/>
                <w:szCs w:val="15"/>
                <w:lang w:eastAsia="en-GB"/>
              </w:rPr>
              <w:t>Measurements below 10</w:t>
            </w:r>
            <w:r>
              <w:rPr>
                <w:rFonts w:eastAsia="Times New Roman" w:cs="Arial"/>
                <w:color w:val="000000"/>
                <w:sz w:val="15"/>
                <w:szCs w:val="15"/>
                <w:lang w:eastAsia="en-GB"/>
              </w:rPr>
              <w:t xml:space="preserve"> </w:t>
            </w:r>
            <w:r w:rsidRPr="00043F69">
              <w:rPr>
                <w:rFonts w:eastAsia="Times New Roman" w:cs="Arial"/>
                <w:color w:val="000000"/>
                <w:sz w:val="15"/>
                <w:szCs w:val="15"/>
                <w:lang w:eastAsia="en-GB"/>
              </w:rPr>
              <w:t>mg/m</w:t>
            </w:r>
            <w:r>
              <w:rPr>
                <w:rFonts w:eastAsia="Times New Roman" w:cs="Arial"/>
                <w:color w:val="000000"/>
                <w:sz w:val="15"/>
                <w:szCs w:val="15"/>
                <w:vertAlign w:val="superscript"/>
                <w:lang w:eastAsia="en-GB"/>
              </w:rPr>
              <w:t>3</w:t>
            </w:r>
            <w:r w:rsidRPr="00043F69">
              <w:rPr>
                <w:rFonts w:eastAsia="Times New Roman" w:cs="Arial"/>
                <w:color w:val="000000"/>
                <w:sz w:val="15"/>
                <w:szCs w:val="15"/>
                <w:lang w:eastAsia="en-GB"/>
              </w:rPr>
              <w:t xml:space="preserve"> are possible </w:t>
            </w:r>
            <w:r>
              <w:rPr>
                <w:rFonts w:eastAsia="Times New Roman" w:cs="Arial"/>
                <w:color w:val="000000"/>
                <w:sz w:val="15"/>
                <w:szCs w:val="15"/>
                <w:lang w:eastAsia="en-GB"/>
              </w:rPr>
              <w:br/>
            </w:r>
            <w:r w:rsidRPr="00043F69">
              <w:rPr>
                <w:rFonts w:eastAsia="Times New Roman" w:cs="Arial"/>
                <w:color w:val="000000"/>
                <w:sz w:val="15"/>
                <w:szCs w:val="15"/>
                <w:lang w:eastAsia="en-GB"/>
              </w:rPr>
              <w:t xml:space="preserve">but calibration </w:t>
            </w:r>
            <w:r>
              <w:rPr>
                <w:rFonts w:eastAsia="Times New Roman" w:cs="Arial"/>
                <w:color w:val="000000"/>
                <w:sz w:val="15"/>
                <w:szCs w:val="15"/>
                <w:lang w:eastAsia="en-GB"/>
              </w:rPr>
              <w:br/>
            </w:r>
            <w:r w:rsidRPr="00043F69">
              <w:rPr>
                <w:rFonts w:eastAsia="Times New Roman" w:cs="Arial"/>
                <w:color w:val="000000"/>
                <w:sz w:val="15"/>
                <w:szCs w:val="15"/>
                <w:lang w:eastAsia="en-GB"/>
              </w:rPr>
              <w:t>at this level is not possible</w:t>
            </w:r>
          </w:p>
        </w:tc>
        <w:tc>
          <w:tcPr>
            <w:tcW w:w="1195" w:type="dxa"/>
            <w:tcBorders>
              <w:top w:val="nil"/>
              <w:left w:val="nil"/>
              <w:bottom w:val="single" w:sz="4" w:space="0" w:color="auto"/>
              <w:right w:val="single" w:sz="4" w:space="0" w:color="auto"/>
            </w:tcBorders>
            <w:shd w:val="clear" w:color="auto" w:fill="auto"/>
            <w:vAlign w:val="center"/>
            <w:hideMark/>
          </w:tcPr>
          <w:p w14:paraId="5F9BFE17" w14:textId="77777777" w:rsidR="00EA095C" w:rsidRPr="00043F69" w:rsidRDefault="00EA095C" w:rsidP="00404232">
            <w:pPr>
              <w:spacing w:after="0" w:line="240" w:lineRule="auto"/>
              <w:jc w:val="center"/>
              <w:rPr>
                <w:rFonts w:eastAsia="Times New Roman" w:cs="Arial"/>
                <w:color w:val="000000"/>
                <w:sz w:val="15"/>
                <w:szCs w:val="15"/>
                <w:lang w:eastAsia="en-GB"/>
              </w:rPr>
            </w:pPr>
            <w:r w:rsidRPr="00043F69">
              <w:rPr>
                <w:rFonts w:eastAsia="Times New Roman" w:cs="Arial"/>
                <w:color w:val="000000"/>
                <w:sz w:val="15"/>
                <w:szCs w:val="15"/>
                <w:lang w:eastAsia="en-GB"/>
              </w:rPr>
              <w:t>&gt;1,000</w:t>
            </w:r>
          </w:p>
        </w:tc>
        <w:tc>
          <w:tcPr>
            <w:tcW w:w="1599" w:type="dxa"/>
            <w:tcBorders>
              <w:top w:val="nil"/>
              <w:left w:val="nil"/>
              <w:bottom w:val="single" w:sz="4" w:space="0" w:color="auto"/>
              <w:right w:val="single" w:sz="4" w:space="0" w:color="auto"/>
            </w:tcBorders>
            <w:shd w:val="clear" w:color="auto" w:fill="auto"/>
            <w:vAlign w:val="center"/>
            <w:hideMark/>
          </w:tcPr>
          <w:p w14:paraId="7E6F927E" w14:textId="77777777" w:rsidR="00EA095C" w:rsidRPr="00043F69" w:rsidRDefault="00EA095C" w:rsidP="00404232">
            <w:pPr>
              <w:spacing w:after="0" w:line="240" w:lineRule="auto"/>
              <w:ind w:left="-109" w:right="-75"/>
              <w:jc w:val="center"/>
              <w:rPr>
                <w:rFonts w:eastAsia="Times New Roman" w:cs="Arial"/>
                <w:color w:val="000000"/>
                <w:sz w:val="15"/>
                <w:szCs w:val="15"/>
                <w:lang w:eastAsia="en-GB"/>
              </w:rPr>
            </w:pPr>
            <w:r w:rsidRPr="00043F69">
              <w:rPr>
                <w:rFonts w:eastAsia="Times New Roman" w:cs="Arial"/>
                <w:color w:val="000000"/>
                <w:sz w:val="15"/>
                <w:szCs w:val="15"/>
                <w:lang w:eastAsia="en-GB"/>
              </w:rPr>
              <w:t>Low initial cost</w:t>
            </w:r>
            <w:r>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I</w:t>
            </w:r>
            <w:r w:rsidRPr="00043F69">
              <w:rPr>
                <w:rFonts w:eastAsia="Times New Roman" w:cs="Arial"/>
                <w:color w:val="000000"/>
                <w:sz w:val="15"/>
                <w:szCs w:val="15"/>
                <w:lang w:eastAsia="en-GB"/>
              </w:rPr>
              <w:t>deal for indicative monitoring</w:t>
            </w:r>
            <w:r>
              <w:rPr>
                <w:rFonts w:eastAsia="Times New Roman" w:cs="Arial"/>
                <w:color w:val="000000"/>
                <w:sz w:val="15"/>
                <w:szCs w:val="15"/>
                <w:lang w:eastAsia="en-GB"/>
              </w:rPr>
              <w:t>.</w:t>
            </w:r>
          </w:p>
        </w:tc>
        <w:tc>
          <w:tcPr>
            <w:tcW w:w="1317" w:type="dxa"/>
            <w:tcBorders>
              <w:top w:val="nil"/>
              <w:left w:val="nil"/>
              <w:bottom w:val="single" w:sz="4" w:space="0" w:color="auto"/>
              <w:right w:val="single" w:sz="4" w:space="0" w:color="auto"/>
            </w:tcBorders>
            <w:shd w:val="clear" w:color="auto" w:fill="auto"/>
            <w:vAlign w:val="center"/>
            <w:hideMark/>
          </w:tcPr>
          <w:p w14:paraId="1953D952" w14:textId="77777777" w:rsidR="00EA095C" w:rsidRPr="00043F69" w:rsidRDefault="00EA095C" w:rsidP="00404232">
            <w:pPr>
              <w:spacing w:after="0" w:line="240" w:lineRule="auto"/>
              <w:ind w:left="-65"/>
              <w:jc w:val="center"/>
              <w:rPr>
                <w:rFonts w:eastAsia="Times New Roman" w:cs="Arial"/>
                <w:color w:val="000000"/>
                <w:sz w:val="15"/>
                <w:szCs w:val="15"/>
                <w:lang w:eastAsia="en-GB"/>
              </w:rPr>
            </w:pPr>
            <w:r w:rsidRPr="00043F69">
              <w:rPr>
                <w:rFonts w:eastAsia="Times New Roman" w:cs="Arial"/>
                <w:color w:val="000000"/>
                <w:sz w:val="15"/>
                <w:szCs w:val="15"/>
                <w:lang w:eastAsia="en-GB"/>
              </w:rPr>
              <w:t xml:space="preserve">Highly sensitive to changes in process and particulate </w:t>
            </w:r>
            <w:r>
              <w:rPr>
                <w:rFonts w:eastAsia="Times New Roman" w:cs="Arial"/>
                <w:color w:val="000000"/>
                <w:sz w:val="15"/>
                <w:szCs w:val="15"/>
                <w:lang w:eastAsia="en-GB"/>
              </w:rPr>
              <w:t>characteristics.</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C</w:t>
            </w:r>
            <w:r w:rsidRPr="00043F69">
              <w:rPr>
                <w:rFonts w:eastAsia="Times New Roman" w:cs="Arial"/>
                <w:color w:val="000000"/>
                <w:sz w:val="15"/>
                <w:szCs w:val="15"/>
                <w:lang w:eastAsia="en-GB"/>
              </w:rPr>
              <w:t>alibration required</w:t>
            </w:r>
            <w:r>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S</w:t>
            </w:r>
            <w:r w:rsidRPr="00043F69">
              <w:rPr>
                <w:rFonts w:eastAsia="Times New Roman" w:cs="Arial"/>
                <w:color w:val="000000"/>
                <w:sz w:val="15"/>
                <w:szCs w:val="15"/>
                <w:lang w:eastAsia="en-GB"/>
              </w:rPr>
              <w:t>uited to smaller diameter stacks</w:t>
            </w:r>
            <w:r>
              <w:rPr>
                <w:rFonts w:eastAsia="Times New Roman" w:cs="Arial"/>
                <w:color w:val="000000"/>
                <w:sz w:val="15"/>
                <w:szCs w:val="15"/>
                <w:lang w:eastAsia="en-GB"/>
              </w:rPr>
              <w:t>.</w:t>
            </w:r>
          </w:p>
        </w:tc>
      </w:tr>
      <w:tr w:rsidR="00EA095C" w:rsidRPr="00852D89" w14:paraId="5EA0B2A7" w14:textId="77777777" w:rsidTr="00404232">
        <w:trPr>
          <w:trHeight w:val="1187"/>
        </w:trPr>
        <w:tc>
          <w:tcPr>
            <w:tcW w:w="1021" w:type="dxa"/>
            <w:tcBorders>
              <w:top w:val="nil"/>
              <w:left w:val="single" w:sz="4" w:space="0" w:color="auto"/>
              <w:bottom w:val="single" w:sz="4" w:space="0" w:color="auto"/>
              <w:right w:val="single" w:sz="4" w:space="0" w:color="auto"/>
            </w:tcBorders>
            <w:shd w:val="clear" w:color="auto" w:fill="auto"/>
            <w:vAlign w:val="center"/>
            <w:hideMark/>
          </w:tcPr>
          <w:p w14:paraId="5CFF2721" w14:textId="77777777" w:rsidR="00EA095C" w:rsidRPr="00043F69" w:rsidRDefault="00EA095C" w:rsidP="00404232">
            <w:pPr>
              <w:spacing w:after="0" w:line="240" w:lineRule="auto"/>
              <w:ind w:left="-110" w:right="-104"/>
              <w:jc w:val="center"/>
              <w:rPr>
                <w:rFonts w:eastAsia="Times New Roman" w:cs="Arial"/>
                <w:color w:val="000000"/>
                <w:sz w:val="15"/>
                <w:szCs w:val="15"/>
                <w:lang w:eastAsia="en-GB"/>
              </w:rPr>
            </w:pPr>
            <w:r w:rsidRPr="00043F69">
              <w:rPr>
                <w:rFonts w:eastAsia="Times New Roman" w:cs="Arial"/>
                <w:color w:val="000000"/>
                <w:sz w:val="15"/>
                <w:szCs w:val="15"/>
                <w:lang w:eastAsia="en-GB"/>
              </w:rPr>
              <w:t>Electro</w:t>
            </w:r>
            <w:r>
              <w:rPr>
                <w:rFonts w:eastAsia="Times New Roman" w:cs="Arial"/>
                <w:color w:val="000000"/>
                <w:sz w:val="15"/>
                <w:szCs w:val="15"/>
                <w:lang w:eastAsia="en-GB"/>
              </w:rPr>
              <w:t>-</w:t>
            </w:r>
            <w:r>
              <w:rPr>
                <w:rFonts w:eastAsia="Times New Roman" w:cs="Arial"/>
                <w:color w:val="000000"/>
                <w:sz w:val="15"/>
                <w:szCs w:val="15"/>
                <w:lang w:eastAsia="en-GB"/>
              </w:rPr>
              <w:br/>
            </w:r>
            <w:r w:rsidRPr="00043F69">
              <w:rPr>
                <w:rFonts w:eastAsia="Times New Roman" w:cs="Arial"/>
                <w:color w:val="000000"/>
                <w:sz w:val="15"/>
                <w:szCs w:val="15"/>
                <w:lang w:eastAsia="en-GB"/>
              </w:rPr>
              <w:t>dynamic</w:t>
            </w:r>
          </w:p>
        </w:tc>
        <w:tc>
          <w:tcPr>
            <w:tcW w:w="2552" w:type="dxa"/>
            <w:tcBorders>
              <w:top w:val="nil"/>
              <w:left w:val="nil"/>
              <w:bottom w:val="single" w:sz="4" w:space="0" w:color="auto"/>
              <w:right w:val="single" w:sz="4" w:space="0" w:color="auto"/>
            </w:tcBorders>
            <w:shd w:val="clear" w:color="auto" w:fill="auto"/>
            <w:vAlign w:val="center"/>
            <w:hideMark/>
          </w:tcPr>
          <w:p w14:paraId="438CF8C7" w14:textId="77777777" w:rsidR="00EA095C" w:rsidRPr="00D86897" w:rsidRDefault="00EA095C" w:rsidP="00404232">
            <w:pPr>
              <w:spacing w:after="0" w:line="240" w:lineRule="auto"/>
              <w:ind w:left="-106" w:right="-21"/>
              <w:jc w:val="center"/>
              <w:rPr>
                <w:rFonts w:eastAsia="Times New Roman" w:cs="Arial"/>
                <w:color w:val="000000"/>
                <w:sz w:val="15"/>
                <w:szCs w:val="15"/>
                <w:lang w:eastAsia="en-GB"/>
              </w:rPr>
            </w:pPr>
            <w:r>
              <w:rPr>
                <w:rFonts w:eastAsia="Times New Roman" w:cs="Arial"/>
                <w:color w:val="000000"/>
                <w:sz w:val="15"/>
                <w:szCs w:val="15"/>
                <w:lang w:eastAsia="en-GB"/>
              </w:rPr>
              <w:t>Measures</w:t>
            </w:r>
            <w:r w:rsidRPr="00043F69">
              <w:rPr>
                <w:rFonts w:eastAsia="Times New Roman" w:cs="Arial"/>
                <w:color w:val="000000"/>
                <w:sz w:val="15"/>
                <w:szCs w:val="15"/>
                <w:lang w:eastAsia="en-GB"/>
              </w:rPr>
              <w:t xml:space="preserve"> contact charge transfer</w:t>
            </w:r>
            <w:r>
              <w:rPr>
                <w:rFonts w:eastAsia="Times New Roman" w:cs="Arial"/>
                <w:color w:val="000000"/>
                <w:sz w:val="15"/>
                <w:szCs w:val="15"/>
                <w:lang w:eastAsia="en-GB"/>
              </w:rPr>
              <w:t xml:space="preserve"> </w:t>
            </w:r>
            <w:r w:rsidRPr="00043F69">
              <w:rPr>
                <w:rFonts w:eastAsia="Times New Roman" w:cs="Arial"/>
                <w:color w:val="000000"/>
                <w:sz w:val="15"/>
                <w:szCs w:val="15"/>
                <w:lang w:eastAsia="en-GB"/>
              </w:rPr>
              <w:t>to a probe in the stack. Measures the AC current produced which is directly related to the concentration of particulate in the stack. The AC signal is measured, analysed and an output given in mg/m</w:t>
            </w:r>
            <w:r>
              <w:rPr>
                <w:rFonts w:eastAsia="Times New Roman" w:cs="Arial"/>
                <w:color w:val="000000"/>
                <w:sz w:val="15"/>
                <w:szCs w:val="15"/>
                <w:vertAlign w:val="superscript"/>
                <w:lang w:eastAsia="en-GB"/>
              </w:rPr>
              <w:t>3</w:t>
            </w:r>
          </w:p>
        </w:tc>
        <w:tc>
          <w:tcPr>
            <w:tcW w:w="1134" w:type="dxa"/>
            <w:tcBorders>
              <w:top w:val="nil"/>
              <w:left w:val="nil"/>
              <w:bottom w:val="single" w:sz="4" w:space="0" w:color="auto"/>
              <w:right w:val="single" w:sz="4" w:space="0" w:color="auto"/>
            </w:tcBorders>
            <w:shd w:val="clear" w:color="auto" w:fill="auto"/>
            <w:vAlign w:val="center"/>
            <w:hideMark/>
          </w:tcPr>
          <w:p w14:paraId="1230B154" w14:textId="77777777" w:rsidR="00EA095C" w:rsidRPr="00043F69" w:rsidRDefault="00EA095C" w:rsidP="00404232">
            <w:pPr>
              <w:spacing w:after="0" w:line="240" w:lineRule="auto"/>
              <w:ind w:left="-104" w:right="-110"/>
              <w:jc w:val="center"/>
              <w:rPr>
                <w:rFonts w:eastAsia="Times New Roman" w:cs="Arial"/>
                <w:color w:val="000000"/>
                <w:sz w:val="15"/>
                <w:szCs w:val="15"/>
                <w:lang w:eastAsia="en-GB"/>
              </w:rPr>
            </w:pPr>
            <w:r w:rsidRPr="00043F69">
              <w:rPr>
                <w:rFonts w:eastAsia="Times New Roman" w:cs="Arial"/>
                <w:color w:val="000000"/>
                <w:sz w:val="15"/>
                <w:szCs w:val="15"/>
                <w:lang w:eastAsia="en-GB"/>
              </w:rPr>
              <w:t>Measurements below 10</w:t>
            </w:r>
            <w:r>
              <w:rPr>
                <w:rFonts w:eastAsia="Times New Roman" w:cs="Arial"/>
                <w:color w:val="000000"/>
                <w:sz w:val="15"/>
                <w:szCs w:val="15"/>
                <w:lang w:eastAsia="en-GB"/>
              </w:rPr>
              <w:t xml:space="preserve"> </w:t>
            </w:r>
            <w:r w:rsidRPr="00043F69">
              <w:rPr>
                <w:rFonts w:eastAsia="Times New Roman" w:cs="Arial"/>
                <w:color w:val="000000"/>
                <w:sz w:val="15"/>
                <w:szCs w:val="15"/>
                <w:lang w:eastAsia="en-GB"/>
              </w:rPr>
              <w:t>mg/m</w:t>
            </w:r>
            <w:r>
              <w:rPr>
                <w:rFonts w:eastAsia="Times New Roman" w:cs="Arial"/>
                <w:color w:val="000000"/>
                <w:sz w:val="15"/>
                <w:szCs w:val="15"/>
                <w:vertAlign w:val="superscript"/>
                <w:lang w:eastAsia="en-GB"/>
              </w:rPr>
              <w:t>3</w:t>
            </w:r>
            <w:r w:rsidRPr="00043F69">
              <w:rPr>
                <w:rFonts w:eastAsia="Times New Roman" w:cs="Arial"/>
                <w:color w:val="000000"/>
                <w:sz w:val="15"/>
                <w:szCs w:val="15"/>
                <w:lang w:eastAsia="en-GB"/>
              </w:rPr>
              <w:t xml:space="preserve"> are possible </w:t>
            </w:r>
            <w:r>
              <w:rPr>
                <w:rFonts w:eastAsia="Times New Roman" w:cs="Arial"/>
                <w:color w:val="000000"/>
                <w:sz w:val="15"/>
                <w:szCs w:val="15"/>
                <w:lang w:eastAsia="en-GB"/>
              </w:rPr>
              <w:br/>
            </w:r>
            <w:r w:rsidRPr="00043F69">
              <w:rPr>
                <w:rFonts w:eastAsia="Times New Roman" w:cs="Arial"/>
                <w:color w:val="000000"/>
                <w:sz w:val="15"/>
                <w:szCs w:val="15"/>
                <w:lang w:eastAsia="en-GB"/>
              </w:rPr>
              <w:t xml:space="preserve">but calibration </w:t>
            </w:r>
            <w:r>
              <w:rPr>
                <w:rFonts w:eastAsia="Times New Roman" w:cs="Arial"/>
                <w:color w:val="000000"/>
                <w:sz w:val="15"/>
                <w:szCs w:val="15"/>
                <w:lang w:eastAsia="en-GB"/>
              </w:rPr>
              <w:br/>
            </w:r>
            <w:r w:rsidRPr="00043F69">
              <w:rPr>
                <w:rFonts w:eastAsia="Times New Roman" w:cs="Arial"/>
                <w:color w:val="000000"/>
                <w:sz w:val="15"/>
                <w:szCs w:val="15"/>
                <w:lang w:eastAsia="en-GB"/>
              </w:rPr>
              <w:t>at this level is not possible</w:t>
            </w:r>
          </w:p>
        </w:tc>
        <w:tc>
          <w:tcPr>
            <w:tcW w:w="1195" w:type="dxa"/>
            <w:tcBorders>
              <w:top w:val="nil"/>
              <w:left w:val="nil"/>
              <w:bottom w:val="single" w:sz="4" w:space="0" w:color="auto"/>
              <w:right w:val="single" w:sz="4" w:space="0" w:color="auto"/>
            </w:tcBorders>
            <w:shd w:val="clear" w:color="auto" w:fill="auto"/>
            <w:vAlign w:val="center"/>
            <w:hideMark/>
          </w:tcPr>
          <w:p w14:paraId="710F9E7B" w14:textId="77777777" w:rsidR="00EA095C" w:rsidRPr="00043F69" w:rsidRDefault="00EA095C" w:rsidP="00404232">
            <w:pPr>
              <w:spacing w:after="0" w:line="240" w:lineRule="auto"/>
              <w:jc w:val="center"/>
              <w:rPr>
                <w:rFonts w:eastAsia="Times New Roman" w:cs="Arial"/>
                <w:color w:val="000000"/>
                <w:sz w:val="15"/>
                <w:szCs w:val="15"/>
                <w:lang w:eastAsia="en-GB"/>
              </w:rPr>
            </w:pPr>
            <w:r w:rsidRPr="00043F69">
              <w:rPr>
                <w:rFonts w:eastAsia="Times New Roman" w:cs="Arial"/>
                <w:color w:val="000000"/>
                <w:sz w:val="15"/>
                <w:szCs w:val="15"/>
                <w:lang w:eastAsia="en-GB"/>
              </w:rPr>
              <w:t>&gt;1,000</w:t>
            </w:r>
          </w:p>
        </w:tc>
        <w:tc>
          <w:tcPr>
            <w:tcW w:w="1599" w:type="dxa"/>
            <w:tcBorders>
              <w:top w:val="nil"/>
              <w:left w:val="nil"/>
              <w:bottom w:val="single" w:sz="4" w:space="0" w:color="auto"/>
              <w:right w:val="single" w:sz="4" w:space="0" w:color="auto"/>
            </w:tcBorders>
            <w:shd w:val="clear" w:color="auto" w:fill="auto"/>
            <w:vAlign w:val="center"/>
            <w:hideMark/>
          </w:tcPr>
          <w:p w14:paraId="7F3FD302" w14:textId="77777777" w:rsidR="00EA095C" w:rsidRPr="00043F69" w:rsidRDefault="00EA095C" w:rsidP="00404232">
            <w:pPr>
              <w:spacing w:after="0" w:line="240" w:lineRule="auto"/>
              <w:ind w:left="-109" w:right="-75"/>
              <w:jc w:val="center"/>
              <w:rPr>
                <w:rFonts w:eastAsia="Times New Roman" w:cs="Arial"/>
                <w:color w:val="000000"/>
                <w:sz w:val="15"/>
                <w:szCs w:val="15"/>
                <w:lang w:eastAsia="en-GB"/>
              </w:rPr>
            </w:pPr>
            <w:r w:rsidRPr="00043F69">
              <w:rPr>
                <w:rFonts w:eastAsia="Times New Roman" w:cs="Arial"/>
                <w:color w:val="000000"/>
                <w:sz w:val="15"/>
                <w:szCs w:val="15"/>
                <w:lang w:eastAsia="en-GB"/>
              </w:rPr>
              <w:t>Low initial cost</w:t>
            </w:r>
            <w:r>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I</w:t>
            </w:r>
            <w:r w:rsidRPr="00043F69">
              <w:rPr>
                <w:rFonts w:eastAsia="Times New Roman" w:cs="Arial"/>
                <w:color w:val="000000"/>
                <w:sz w:val="15"/>
                <w:szCs w:val="15"/>
                <w:lang w:eastAsia="en-GB"/>
              </w:rPr>
              <w:t>deal for indicative monitoring</w:t>
            </w:r>
            <w:r>
              <w:rPr>
                <w:rFonts w:eastAsia="Times New Roman" w:cs="Arial"/>
                <w:color w:val="000000"/>
                <w:sz w:val="15"/>
                <w:szCs w:val="15"/>
                <w:lang w:eastAsia="en-GB"/>
              </w:rPr>
              <w:t>. Less affected by particle build up on probe than triboelectric.</w:t>
            </w:r>
          </w:p>
        </w:tc>
        <w:tc>
          <w:tcPr>
            <w:tcW w:w="1317" w:type="dxa"/>
            <w:tcBorders>
              <w:top w:val="nil"/>
              <w:left w:val="nil"/>
              <w:bottom w:val="single" w:sz="4" w:space="0" w:color="auto"/>
              <w:right w:val="single" w:sz="4" w:space="0" w:color="auto"/>
            </w:tcBorders>
            <w:shd w:val="clear" w:color="auto" w:fill="auto"/>
            <w:vAlign w:val="center"/>
            <w:hideMark/>
          </w:tcPr>
          <w:p w14:paraId="4E8EFD85" w14:textId="77777777" w:rsidR="00EA095C" w:rsidRPr="00043F69" w:rsidRDefault="00EA095C" w:rsidP="00404232">
            <w:pPr>
              <w:spacing w:after="0" w:line="240" w:lineRule="auto"/>
              <w:ind w:left="-65"/>
              <w:jc w:val="center"/>
              <w:rPr>
                <w:rFonts w:eastAsia="Times New Roman" w:cs="Arial"/>
                <w:color w:val="000000"/>
                <w:sz w:val="15"/>
                <w:szCs w:val="15"/>
                <w:lang w:eastAsia="en-GB"/>
              </w:rPr>
            </w:pPr>
            <w:r w:rsidRPr="00043F69">
              <w:rPr>
                <w:rFonts w:eastAsia="Times New Roman" w:cs="Arial"/>
                <w:color w:val="000000"/>
                <w:sz w:val="15"/>
                <w:szCs w:val="15"/>
                <w:lang w:eastAsia="en-GB"/>
              </w:rPr>
              <w:t xml:space="preserve">Highly sensitive to changes in process and particulate </w:t>
            </w:r>
            <w:r>
              <w:rPr>
                <w:rFonts w:eastAsia="Times New Roman" w:cs="Arial"/>
                <w:color w:val="000000"/>
                <w:sz w:val="15"/>
                <w:szCs w:val="15"/>
                <w:lang w:eastAsia="en-GB"/>
              </w:rPr>
              <w:t>characteristics.</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C</w:t>
            </w:r>
            <w:r w:rsidRPr="00043F69">
              <w:rPr>
                <w:rFonts w:eastAsia="Times New Roman" w:cs="Arial"/>
                <w:color w:val="000000"/>
                <w:sz w:val="15"/>
                <w:szCs w:val="15"/>
                <w:lang w:eastAsia="en-GB"/>
              </w:rPr>
              <w:t>alibration required</w:t>
            </w:r>
            <w:r>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S</w:t>
            </w:r>
            <w:r w:rsidRPr="00043F69">
              <w:rPr>
                <w:rFonts w:eastAsia="Times New Roman" w:cs="Arial"/>
                <w:color w:val="000000"/>
                <w:sz w:val="15"/>
                <w:szCs w:val="15"/>
                <w:lang w:eastAsia="en-GB"/>
              </w:rPr>
              <w:t>uited to smaller diameter stacks</w:t>
            </w:r>
            <w:r>
              <w:rPr>
                <w:rFonts w:eastAsia="Times New Roman" w:cs="Arial"/>
                <w:color w:val="000000"/>
                <w:sz w:val="15"/>
                <w:szCs w:val="15"/>
                <w:lang w:eastAsia="en-GB"/>
              </w:rPr>
              <w:t>.</w:t>
            </w:r>
          </w:p>
        </w:tc>
      </w:tr>
      <w:tr w:rsidR="00EA095C" w:rsidRPr="00852D89" w14:paraId="0D039027" w14:textId="77777777" w:rsidTr="00404232">
        <w:trPr>
          <w:trHeight w:val="794"/>
        </w:trPr>
        <w:tc>
          <w:tcPr>
            <w:tcW w:w="1021" w:type="dxa"/>
            <w:tcBorders>
              <w:top w:val="nil"/>
              <w:left w:val="single" w:sz="4" w:space="0" w:color="auto"/>
              <w:bottom w:val="single" w:sz="4" w:space="0" w:color="auto"/>
              <w:right w:val="single" w:sz="4" w:space="0" w:color="auto"/>
            </w:tcBorders>
            <w:shd w:val="clear" w:color="auto" w:fill="auto"/>
            <w:vAlign w:val="center"/>
            <w:hideMark/>
          </w:tcPr>
          <w:p w14:paraId="55F29A9E" w14:textId="77777777" w:rsidR="00EA095C" w:rsidRPr="00043F69" w:rsidRDefault="00EA095C" w:rsidP="00404232">
            <w:pPr>
              <w:spacing w:after="0" w:line="240" w:lineRule="auto"/>
              <w:ind w:left="-110" w:right="-104"/>
              <w:jc w:val="center"/>
              <w:rPr>
                <w:rFonts w:eastAsia="Times New Roman" w:cs="Arial"/>
                <w:color w:val="000000"/>
                <w:sz w:val="15"/>
                <w:szCs w:val="15"/>
                <w:lang w:eastAsia="en-GB"/>
              </w:rPr>
            </w:pPr>
            <w:r w:rsidRPr="00043F69">
              <w:rPr>
                <w:rFonts w:eastAsia="Times New Roman" w:cs="Arial"/>
                <w:color w:val="000000"/>
                <w:sz w:val="15"/>
                <w:szCs w:val="15"/>
                <w:lang w:eastAsia="en-GB"/>
              </w:rPr>
              <w:t>TEOM</w:t>
            </w:r>
          </w:p>
        </w:tc>
        <w:tc>
          <w:tcPr>
            <w:tcW w:w="2552" w:type="dxa"/>
            <w:tcBorders>
              <w:top w:val="nil"/>
              <w:left w:val="nil"/>
              <w:bottom w:val="single" w:sz="4" w:space="0" w:color="auto"/>
              <w:right w:val="single" w:sz="4" w:space="0" w:color="auto"/>
            </w:tcBorders>
            <w:shd w:val="clear" w:color="auto" w:fill="auto"/>
            <w:vAlign w:val="center"/>
            <w:hideMark/>
          </w:tcPr>
          <w:p w14:paraId="57227318" w14:textId="77777777" w:rsidR="00EA095C" w:rsidRPr="00043F69" w:rsidRDefault="00EA095C" w:rsidP="00404232">
            <w:pPr>
              <w:spacing w:after="0" w:line="240" w:lineRule="auto"/>
              <w:ind w:left="-106" w:right="-21"/>
              <w:jc w:val="center"/>
              <w:rPr>
                <w:rFonts w:eastAsia="Times New Roman" w:cs="Arial"/>
                <w:color w:val="000000"/>
                <w:sz w:val="15"/>
                <w:szCs w:val="15"/>
                <w:lang w:eastAsia="en-GB"/>
              </w:rPr>
            </w:pPr>
            <w:r>
              <w:rPr>
                <w:rFonts w:eastAsia="Times New Roman" w:cs="Arial"/>
                <w:color w:val="000000"/>
                <w:sz w:val="15"/>
                <w:szCs w:val="15"/>
                <w:lang w:eastAsia="en-GB"/>
              </w:rPr>
              <w:t>A</w:t>
            </w:r>
            <w:r w:rsidRPr="00043F69">
              <w:rPr>
                <w:rFonts w:eastAsia="Times New Roman" w:cs="Arial"/>
                <w:color w:val="000000"/>
                <w:sz w:val="15"/>
                <w:szCs w:val="15"/>
                <w:lang w:eastAsia="en-GB"/>
              </w:rPr>
              <w:t xml:space="preserve"> loaded oscillator and electromechanical device</w:t>
            </w:r>
            <w:r>
              <w:rPr>
                <w:rFonts w:eastAsia="Times New Roman" w:cs="Arial"/>
                <w:color w:val="000000"/>
                <w:sz w:val="15"/>
                <w:szCs w:val="15"/>
                <w:lang w:eastAsia="en-GB"/>
              </w:rPr>
              <w:t>. M</w:t>
            </w:r>
            <w:r w:rsidRPr="00043F69">
              <w:rPr>
                <w:rFonts w:eastAsia="Times New Roman" w:cs="Arial"/>
                <w:color w:val="000000"/>
                <w:sz w:val="15"/>
                <w:szCs w:val="15"/>
                <w:lang w:eastAsia="en-GB"/>
              </w:rPr>
              <w:t>easures a change in frequency of a vibrating oscillator which reduces as mass of particulate builds up on a filter located at the end of the oscillator</w:t>
            </w:r>
          </w:p>
        </w:tc>
        <w:tc>
          <w:tcPr>
            <w:tcW w:w="1134" w:type="dxa"/>
            <w:tcBorders>
              <w:top w:val="nil"/>
              <w:left w:val="nil"/>
              <w:bottom w:val="single" w:sz="4" w:space="0" w:color="auto"/>
              <w:right w:val="single" w:sz="4" w:space="0" w:color="auto"/>
            </w:tcBorders>
            <w:shd w:val="clear" w:color="auto" w:fill="auto"/>
            <w:vAlign w:val="center"/>
            <w:hideMark/>
          </w:tcPr>
          <w:p w14:paraId="5FA6356F" w14:textId="77777777" w:rsidR="00EA095C" w:rsidRPr="00043F69" w:rsidRDefault="00EA095C" w:rsidP="00404232">
            <w:pPr>
              <w:spacing w:after="0" w:line="240" w:lineRule="auto"/>
              <w:ind w:left="-104" w:right="-110"/>
              <w:jc w:val="center"/>
              <w:rPr>
                <w:rFonts w:eastAsia="Times New Roman" w:cs="Arial"/>
                <w:color w:val="000000"/>
                <w:sz w:val="15"/>
                <w:szCs w:val="15"/>
                <w:lang w:eastAsia="en-GB"/>
              </w:rPr>
            </w:pPr>
            <w:r w:rsidRPr="00043F69">
              <w:rPr>
                <w:rFonts w:eastAsia="Times New Roman" w:cs="Arial"/>
                <w:color w:val="000000"/>
                <w:sz w:val="15"/>
                <w:szCs w:val="15"/>
                <w:lang w:eastAsia="en-GB"/>
              </w:rPr>
              <w:t>Measurements below 10</w:t>
            </w:r>
            <w:r>
              <w:rPr>
                <w:rFonts w:eastAsia="Times New Roman" w:cs="Arial"/>
                <w:color w:val="000000"/>
                <w:sz w:val="15"/>
                <w:szCs w:val="15"/>
                <w:lang w:eastAsia="en-GB"/>
              </w:rPr>
              <w:t xml:space="preserve"> </w:t>
            </w:r>
            <w:r w:rsidRPr="00043F69">
              <w:rPr>
                <w:rFonts w:eastAsia="Times New Roman" w:cs="Arial"/>
                <w:color w:val="000000"/>
                <w:sz w:val="15"/>
                <w:szCs w:val="15"/>
                <w:lang w:eastAsia="en-GB"/>
              </w:rPr>
              <w:t>mg/m</w:t>
            </w:r>
            <w:r>
              <w:rPr>
                <w:rFonts w:eastAsia="Times New Roman" w:cs="Arial"/>
                <w:color w:val="000000"/>
                <w:sz w:val="15"/>
                <w:szCs w:val="15"/>
                <w:vertAlign w:val="superscript"/>
                <w:lang w:eastAsia="en-GB"/>
              </w:rPr>
              <w:t>3</w:t>
            </w:r>
            <w:r w:rsidRPr="00043F69">
              <w:rPr>
                <w:rFonts w:eastAsia="Times New Roman" w:cs="Arial"/>
                <w:color w:val="000000"/>
                <w:sz w:val="15"/>
                <w:szCs w:val="15"/>
                <w:lang w:eastAsia="en-GB"/>
              </w:rPr>
              <w:t xml:space="preserve"> are possible </w:t>
            </w:r>
            <w:r>
              <w:rPr>
                <w:rFonts w:eastAsia="Times New Roman" w:cs="Arial"/>
                <w:color w:val="000000"/>
                <w:sz w:val="15"/>
                <w:szCs w:val="15"/>
                <w:lang w:eastAsia="en-GB"/>
              </w:rPr>
              <w:br/>
            </w:r>
            <w:r w:rsidRPr="00043F69">
              <w:rPr>
                <w:rFonts w:eastAsia="Times New Roman" w:cs="Arial"/>
                <w:color w:val="000000"/>
                <w:sz w:val="15"/>
                <w:szCs w:val="15"/>
                <w:lang w:eastAsia="en-GB"/>
              </w:rPr>
              <w:t xml:space="preserve">but calibration </w:t>
            </w:r>
            <w:r>
              <w:rPr>
                <w:rFonts w:eastAsia="Times New Roman" w:cs="Arial"/>
                <w:color w:val="000000"/>
                <w:sz w:val="15"/>
                <w:szCs w:val="15"/>
                <w:lang w:eastAsia="en-GB"/>
              </w:rPr>
              <w:br/>
            </w:r>
            <w:r w:rsidRPr="00043F69">
              <w:rPr>
                <w:rFonts w:eastAsia="Times New Roman" w:cs="Arial"/>
                <w:color w:val="000000"/>
                <w:sz w:val="15"/>
                <w:szCs w:val="15"/>
                <w:lang w:eastAsia="en-GB"/>
              </w:rPr>
              <w:t>at this level is not possible</w:t>
            </w:r>
          </w:p>
        </w:tc>
        <w:tc>
          <w:tcPr>
            <w:tcW w:w="1195" w:type="dxa"/>
            <w:tcBorders>
              <w:top w:val="nil"/>
              <w:left w:val="nil"/>
              <w:bottom w:val="single" w:sz="4" w:space="0" w:color="auto"/>
              <w:right w:val="single" w:sz="4" w:space="0" w:color="auto"/>
            </w:tcBorders>
            <w:shd w:val="clear" w:color="auto" w:fill="auto"/>
            <w:vAlign w:val="center"/>
            <w:hideMark/>
          </w:tcPr>
          <w:p w14:paraId="065CDBBD" w14:textId="77777777" w:rsidR="00EA095C" w:rsidRPr="00043F69" w:rsidRDefault="00EA095C" w:rsidP="00404232">
            <w:pPr>
              <w:spacing w:after="0" w:line="240" w:lineRule="auto"/>
              <w:jc w:val="center"/>
              <w:rPr>
                <w:rFonts w:eastAsia="Times New Roman" w:cs="Arial"/>
                <w:color w:val="000000"/>
                <w:sz w:val="15"/>
                <w:szCs w:val="15"/>
                <w:lang w:eastAsia="en-GB"/>
              </w:rPr>
            </w:pPr>
            <w:r w:rsidRPr="00043F69">
              <w:rPr>
                <w:rFonts w:eastAsia="Times New Roman" w:cs="Arial"/>
                <w:color w:val="000000"/>
                <w:sz w:val="15"/>
                <w:szCs w:val="15"/>
                <w:lang w:eastAsia="en-GB"/>
              </w:rPr>
              <w:t>&gt;200</w:t>
            </w:r>
          </w:p>
        </w:tc>
        <w:tc>
          <w:tcPr>
            <w:tcW w:w="1599" w:type="dxa"/>
            <w:tcBorders>
              <w:top w:val="nil"/>
              <w:left w:val="nil"/>
              <w:bottom w:val="single" w:sz="4" w:space="0" w:color="auto"/>
              <w:right w:val="single" w:sz="4" w:space="0" w:color="auto"/>
            </w:tcBorders>
            <w:shd w:val="clear" w:color="auto" w:fill="auto"/>
            <w:vAlign w:val="center"/>
            <w:hideMark/>
          </w:tcPr>
          <w:p w14:paraId="3366912A" w14:textId="77777777" w:rsidR="00EA095C" w:rsidRPr="00043F69" w:rsidRDefault="00EA095C" w:rsidP="00404232">
            <w:pPr>
              <w:spacing w:after="0" w:line="240" w:lineRule="auto"/>
              <w:ind w:left="-109" w:right="-75"/>
              <w:jc w:val="center"/>
              <w:rPr>
                <w:rFonts w:eastAsia="Times New Roman" w:cs="Arial"/>
                <w:color w:val="000000"/>
                <w:sz w:val="15"/>
                <w:szCs w:val="15"/>
                <w:lang w:eastAsia="en-GB"/>
              </w:rPr>
            </w:pPr>
            <w:r w:rsidRPr="00043F69">
              <w:rPr>
                <w:rFonts w:eastAsia="Times New Roman" w:cs="Arial"/>
                <w:color w:val="000000"/>
                <w:sz w:val="15"/>
                <w:szCs w:val="15"/>
                <w:lang w:eastAsia="en-GB"/>
              </w:rPr>
              <w:t>Not affected by changing conditions</w:t>
            </w:r>
            <w:r>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F</w:t>
            </w:r>
            <w:r w:rsidRPr="00043F69">
              <w:rPr>
                <w:rFonts w:eastAsia="Times New Roman" w:cs="Arial"/>
                <w:color w:val="000000"/>
                <w:sz w:val="15"/>
                <w:szCs w:val="15"/>
                <w:lang w:eastAsia="en-GB"/>
              </w:rPr>
              <w:t>ilter can be removed for chemical analysis</w:t>
            </w:r>
            <w:r>
              <w:rPr>
                <w:rFonts w:eastAsia="Times New Roman" w:cs="Arial"/>
                <w:color w:val="000000"/>
                <w:sz w:val="15"/>
                <w:szCs w:val="15"/>
                <w:lang w:eastAsia="en-GB"/>
              </w:rPr>
              <w:t>.</w:t>
            </w:r>
          </w:p>
        </w:tc>
        <w:tc>
          <w:tcPr>
            <w:tcW w:w="1317" w:type="dxa"/>
            <w:tcBorders>
              <w:top w:val="nil"/>
              <w:left w:val="nil"/>
              <w:bottom w:val="single" w:sz="4" w:space="0" w:color="auto"/>
              <w:right w:val="single" w:sz="4" w:space="0" w:color="auto"/>
            </w:tcBorders>
            <w:shd w:val="clear" w:color="auto" w:fill="auto"/>
            <w:vAlign w:val="center"/>
            <w:hideMark/>
          </w:tcPr>
          <w:p w14:paraId="00DBD83F" w14:textId="77777777" w:rsidR="00EA095C" w:rsidRPr="00043F69" w:rsidRDefault="00EA095C" w:rsidP="00404232">
            <w:pPr>
              <w:spacing w:after="0" w:line="240" w:lineRule="auto"/>
              <w:ind w:left="-65"/>
              <w:jc w:val="center"/>
              <w:rPr>
                <w:rFonts w:eastAsia="Times New Roman" w:cs="Arial"/>
                <w:color w:val="000000"/>
                <w:sz w:val="15"/>
                <w:szCs w:val="15"/>
                <w:lang w:eastAsia="en-GB"/>
              </w:rPr>
            </w:pPr>
            <w:r w:rsidRPr="00043F69">
              <w:rPr>
                <w:rFonts w:eastAsia="Times New Roman" w:cs="Arial"/>
                <w:color w:val="000000"/>
                <w:sz w:val="15"/>
                <w:szCs w:val="15"/>
                <w:lang w:eastAsia="en-GB"/>
              </w:rPr>
              <w:t>Requires an intensive maintenance program</w:t>
            </w:r>
            <w:r>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H</w:t>
            </w:r>
            <w:r w:rsidRPr="00043F69">
              <w:rPr>
                <w:rFonts w:eastAsia="Times New Roman" w:cs="Arial"/>
                <w:color w:val="000000"/>
                <w:sz w:val="15"/>
                <w:szCs w:val="15"/>
                <w:lang w:eastAsia="en-GB"/>
              </w:rPr>
              <w:t>igh cost</w:t>
            </w:r>
            <w:r>
              <w:rPr>
                <w:rFonts w:eastAsia="Times New Roman" w:cs="Arial"/>
                <w:color w:val="000000"/>
                <w:sz w:val="15"/>
                <w:szCs w:val="15"/>
                <w:lang w:eastAsia="en-GB"/>
              </w:rPr>
              <w:t>.</w:t>
            </w:r>
            <w:r w:rsidRPr="00043F69">
              <w:rPr>
                <w:rFonts w:eastAsia="Times New Roman" w:cs="Arial"/>
                <w:color w:val="000000"/>
                <w:sz w:val="15"/>
                <w:szCs w:val="15"/>
                <w:lang w:eastAsia="en-GB"/>
              </w:rPr>
              <w:t xml:space="preserve"> </w:t>
            </w:r>
            <w:r>
              <w:rPr>
                <w:rFonts w:eastAsia="Times New Roman" w:cs="Arial"/>
                <w:color w:val="000000"/>
                <w:sz w:val="15"/>
                <w:szCs w:val="15"/>
                <w:lang w:eastAsia="en-GB"/>
              </w:rPr>
              <w:t>R</w:t>
            </w:r>
            <w:r w:rsidRPr="00043F69">
              <w:rPr>
                <w:rFonts w:eastAsia="Times New Roman" w:cs="Arial"/>
                <w:color w:val="000000"/>
                <w:sz w:val="15"/>
                <w:szCs w:val="15"/>
                <w:lang w:eastAsia="en-GB"/>
              </w:rPr>
              <w:t>equires calibration</w:t>
            </w:r>
            <w:r>
              <w:rPr>
                <w:rFonts w:eastAsia="Times New Roman" w:cs="Arial"/>
                <w:color w:val="000000"/>
                <w:sz w:val="15"/>
                <w:szCs w:val="15"/>
                <w:lang w:eastAsia="en-GB"/>
              </w:rPr>
              <w:t>.</w:t>
            </w:r>
          </w:p>
        </w:tc>
      </w:tr>
    </w:tbl>
    <w:p w14:paraId="619B439D" w14:textId="3F729CD7" w:rsidR="00521B21" w:rsidRPr="00521B21" w:rsidRDefault="00521B21" w:rsidP="00C957A6">
      <w:pPr>
        <w:pStyle w:val="Heading2"/>
      </w:pPr>
      <w:bookmarkStart w:id="92" w:name="_Toc148210989"/>
      <w:r w:rsidRPr="000E72F4">
        <w:lastRenderedPageBreak/>
        <w:t>Conclusion</w:t>
      </w:r>
      <w:bookmarkEnd w:id="92"/>
    </w:p>
    <w:p w14:paraId="351BE3DF" w14:textId="7B372602" w:rsidR="009F745E" w:rsidRDefault="00DB2FAD" w:rsidP="001C6E19">
      <w:pPr>
        <w:spacing w:line="480" w:lineRule="auto"/>
      </w:pPr>
      <w:r w:rsidRPr="002A03AC">
        <w:t>The question may arise as to why there are so many techniques to measure particulate</w:t>
      </w:r>
      <w:r>
        <w:t xml:space="preserve"> emissions</w:t>
      </w:r>
      <w:r w:rsidRPr="002A03AC">
        <w:t>.</w:t>
      </w:r>
      <w:r w:rsidR="009F745E">
        <w:t xml:space="preserve"> </w:t>
      </w:r>
      <w:r w:rsidR="00F66B0A">
        <w:t xml:space="preserve">The task of designing, manufacturing, </w:t>
      </w:r>
      <w:r w:rsidR="00F96A9E">
        <w:t>installing,</w:t>
      </w:r>
      <w:r w:rsidR="00F66B0A">
        <w:t xml:space="preserve"> and maintaining </w:t>
      </w:r>
      <w:r w:rsidR="00913D58">
        <w:t xml:space="preserve">particulate emissions monitoring equipment in the harsh environments that it is expected to operate is a challenging task. The harsh environments coupled with the vast range of changing characteristics of processes </w:t>
      </w:r>
      <w:r w:rsidR="000E386F">
        <w:t>results</w:t>
      </w:r>
      <w:r w:rsidR="00913D58">
        <w:t xml:space="preserve"> in unstable particulate emissions profiles</w:t>
      </w:r>
      <w:r w:rsidR="00237DB4">
        <w:t>,</w:t>
      </w:r>
      <w:r w:rsidR="00CE1C2B">
        <w:t xml:space="preserve"> </w:t>
      </w:r>
      <w:r w:rsidR="00237DB4">
        <w:t>and therefore measurement challenges.</w:t>
      </w:r>
      <w:r w:rsidR="00C810A9">
        <w:t xml:space="preserve"> Manufactures of equipment have reacted by developing equipment </w:t>
      </w:r>
      <w:r w:rsidR="00E241F8">
        <w:t xml:space="preserve">capable of overcoming some of the </w:t>
      </w:r>
      <w:r w:rsidR="00983A71">
        <w:t>application-based</w:t>
      </w:r>
      <w:r w:rsidR="00E241F8">
        <w:t xml:space="preserve"> challenges</w:t>
      </w:r>
      <w:r w:rsidR="006A073A">
        <w:t xml:space="preserve"> that have arisen.</w:t>
      </w:r>
    </w:p>
    <w:p w14:paraId="1FBF1826" w14:textId="31CC09F2" w:rsidR="00656476" w:rsidRPr="009E3034" w:rsidRDefault="00656476" w:rsidP="001C6E19">
      <w:pPr>
        <w:spacing w:line="480" w:lineRule="auto"/>
      </w:pPr>
      <w:r>
        <w:t xml:space="preserve">All current CEMS equipment for particulate </w:t>
      </w:r>
      <w:r w:rsidR="000708A2">
        <w:t xml:space="preserve">emissions </w:t>
      </w:r>
      <w:r>
        <w:t xml:space="preserve">monitoring </w:t>
      </w:r>
      <w:r w:rsidR="000708A2">
        <w:t xml:space="preserve">is required to be calibrated against the SRM for accurate reporting purposes. </w:t>
      </w:r>
      <w:r w:rsidR="00E6601E">
        <w:t>Without calibration</w:t>
      </w:r>
      <w:r w:rsidR="001F231F">
        <w:t>,</w:t>
      </w:r>
      <w:r w:rsidR="00E6601E">
        <w:t xml:space="preserve"> results can only be defined as indicative and not accurate quantitative results that are now required as legislation is driving process to emit less </w:t>
      </w:r>
      <w:r w:rsidR="00DB7993">
        <w:t>particulate</w:t>
      </w:r>
      <w:r w:rsidR="00E6601E">
        <w:t>.</w:t>
      </w:r>
      <w:r w:rsidR="00DB7993">
        <w:t xml:space="preserve"> This in turn puts a heavy burden on the SRM process which in itself </w:t>
      </w:r>
      <w:r w:rsidR="004B443E">
        <w:t>is a manual, labour intensive</w:t>
      </w:r>
      <w:r w:rsidR="001F231F">
        <w:t>,</w:t>
      </w:r>
      <w:r w:rsidR="004B443E">
        <w:t xml:space="preserve"> and costly process.</w:t>
      </w:r>
      <w:r w:rsidR="009E3034">
        <w:t xml:space="preserve"> The accuracy of the SRM is questionable especially at concentrations &lt;10 mg/m</w:t>
      </w:r>
      <w:r w:rsidR="009E3034">
        <w:rPr>
          <w:vertAlign w:val="superscript"/>
        </w:rPr>
        <w:t>3</w:t>
      </w:r>
      <w:r w:rsidR="00FC5E6F">
        <w:t>.</w:t>
      </w:r>
      <w:r w:rsidR="009A7912">
        <w:t xml:space="preserve"> </w:t>
      </w:r>
      <w:r w:rsidR="00FC5E6F">
        <w:t>C</w:t>
      </w:r>
      <w:r w:rsidR="009A7912">
        <w:t>areful consideration of the accuracy of results when calibrating CEMS equipment on process</w:t>
      </w:r>
      <w:r w:rsidR="00042726">
        <w:t>es</w:t>
      </w:r>
      <w:r w:rsidR="009A7912">
        <w:t xml:space="preserve"> with these low particulate mass concentrations</w:t>
      </w:r>
      <w:r w:rsidR="003A68A5">
        <w:t xml:space="preserve"> is therefore required</w:t>
      </w:r>
      <w:r w:rsidR="00A56D10">
        <w:t>.</w:t>
      </w:r>
    </w:p>
    <w:p w14:paraId="025118A2" w14:textId="2AFD4C48" w:rsidR="00D5621A" w:rsidRDefault="00920ECB" w:rsidP="001C6E19">
      <w:pPr>
        <w:spacing w:line="480" w:lineRule="auto"/>
      </w:pPr>
      <w:r>
        <w:t>CEMS</w:t>
      </w:r>
      <w:r w:rsidR="00421B37">
        <w:t xml:space="preserve"> equipment </w:t>
      </w:r>
      <w:r w:rsidR="00202066">
        <w:t xml:space="preserve">all </w:t>
      </w:r>
      <w:r w:rsidR="00421B37">
        <w:t xml:space="preserve">suffer from the same potential inaccuracies as they do not weigh particulate directly </w:t>
      </w:r>
      <w:r w:rsidR="00FB6413">
        <w:t>but</w:t>
      </w:r>
      <w:r w:rsidR="00421B37">
        <w:t xml:space="preserve"> measure a characteristic of </w:t>
      </w:r>
      <w:r w:rsidR="009C2DCE">
        <w:t xml:space="preserve">the </w:t>
      </w:r>
      <w:r w:rsidR="00421B37">
        <w:t>particulate.</w:t>
      </w:r>
      <w:r>
        <w:t xml:space="preserve"> </w:t>
      </w:r>
      <w:r w:rsidR="00A67B44">
        <w:t>They allow for a continuous measurement to be taken from processes</w:t>
      </w:r>
      <w:r w:rsidR="00B95F6D">
        <w:t>,</w:t>
      </w:r>
      <w:r w:rsidR="00A67B44">
        <w:t xml:space="preserve"> something that is not possible with the SRM.</w:t>
      </w:r>
      <w:r w:rsidR="00875E0D">
        <w:t xml:space="preserve"> Although this process measures the mass of particulate directly, it does not allow for any real time measurement.</w:t>
      </w:r>
      <w:r w:rsidR="0006116D">
        <w:t xml:space="preserve"> CEMS equipment is now being used for the monitoring of plant health as well as for emissions reporting purposes due to the lower costs of manufacturing equipment.</w:t>
      </w:r>
    </w:p>
    <w:p w14:paraId="737BBC53" w14:textId="6999537B" w:rsidR="0051548D" w:rsidRPr="0051548D" w:rsidRDefault="00D825C7" w:rsidP="00EA095C">
      <w:pPr>
        <w:spacing w:line="480" w:lineRule="auto"/>
        <w:sectPr w:rsidR="0051548D" w:rsidRPr="0051548D" w:rsidSect="00E3074C">
          <w:headerReference w:type="default" r:id="rId51"/>
          <w:headerReference w:type="first" r:id="rId52"/>
          <w:pgSz w:w="11906" w:h="16838"/>
          <w:pgMar w:top="1440" w:right="851" w:bottom="1440" w:left="2268" w:header="709" w:footer="709" w:gutter="0"/>
          <w:cols w:space="708"/>
          <w:titlePg/>
          <w:docGrid w:linePitch="360"/>
        </w:sectPr>
      </w:pPr>
      <w:r>
        <w:t xml:space="preserve">There is currently no measurement technology available to measure the mass concentration of particulate </w:t>
      </w:r>
      <w:r w:rsidR="005147C5">
        <w:t xml:space="preserve">directly online to give real time measurements. </w:t>
      </w:r>
      <w:r w:rsidR="00097459">
        <w:t xml:space="preserve">It is suggested </w:t>
      </w:r>
      <w:r w:rsidR="00097459">
        <w:lastRenderedPageBreak/>
        <w:t xml:space="preserve">that </w:t>
      </w:r>
      <w:r w:rsidR="001D1C36">
        <w:t>to</w:t>
      </w:r>
      <w:r w:rsidR="00097459">
        <w:t xml:space="preserve"> measure particulate </w:t>
      </w:r>
      <w:r w:rsidR="00E817FE">
        <w:t>emissions</w:t>
      </w:r>
      <w:r w:rsidR="00097459">
        <w:t xml:space="preserve"> mass concentration, a direct mass measurement is required.</w:t>
      </w:r>
      <w:r w:rsidR="001D1C36">
        <w:t xml:space="preserve"> </w:t>
      </w:r>
      <w:r w:rsidR="0089204C">
        <w:t xml:space="preserve">The SRM currently uses </w:t>
      </w:r>
      <w:r w:rsidR="00942F42">
        <w:t xml:space="preserve">a </w:t>
      </w:r>
      <w:r w:rsidR="0089204C">
        <w:t>direct mass measurement approach but is not capable of measuring directly and online.</w:t>
      </w:r>
      <w:r w:rsidR="00807C99">
        <w:t xml:space="preserve"> Further investigation into the current state of the particulate emissions measurement industry is required to further realise the requirements for future development.</w:t>
      </w:r>
      <w:r w:rsidR="00023C11">
        <w:t xml:space="preserve"> Further investigation is undertaken throughout Chapter 3 through an industrial survey and MCDA.</w:t>
      </w:r>
      <w:bookmarkStart w:id="93" w:name="_Ref122104873"/>
      <w:r w:rsidR="00A16D0F">
        <w:t xml:space="preserve"> </w:t>
      </w:r>
      <w:bookmarkEnd w:id="93"/>
    </w:p>
    <w:p w14:paraId="2F4A1850" w14:textId="0BFE5AD6" w:rsidR="00410AB3" w:rsidRDefault="00A218D5" w:rsidP="00167764">
      <w:pPr>
        <w:pStyle w:val="Heading1"/>
      </w:pPr>
      <w:bookmarkStart w:id="94" w:name="_Toc148210990"/>
      <w:r w:rsidRPr="00167764">
        <w:lastRenderedPageBreak/>
        <w:t>Chapter</w:t>
      </w:r>
      <w:r>
        <w:t xml:space="preserve"> 3 – Selection of particulate monitoring equipment</w:t>
      </w:r>
      <w:bookmarkEnd w:id="94"/>
    </w:p>
    <w:p w14:paraId="3658A616" w14:textId="2897B294" w:rsidR="00A218D5" w:rsidRDefault="00A218D5" w:rsidP="00C957A6">
      <w:pPr>
        <w:pStyle w:val="Heading2"/>
      </w:pPr>
      <w:bookmarkStart w:id="95" w:name="_Toc148210991"/>
      <w:r>
        <w:t>Introduction</w:t>
      </w:r>
      <w:bookmarkEnd w:id="95"/>
    </w:p>
    <w:p w14:paraId="5EAA9056" w14:textId="0DB228FF" w:rsidR="00907291" w:rsidRDefault="009F79F6" w:rsidP="001C6E19">
      <w:pPr>
        <w:spacing w:line="480" w:lineRule="auto"/>
      </w:pPr>
      <w:r>
        <w:t xml:space="preserve">This Chapter aims to investigate the current state of the particulate emissions measurement industry. The intention is to realise the perceptions of industrial experts working within the field and to develop a methodology for the selection of appropriate equipment considering application characteristics. Consideration will be made to Chapter 2 of this thesis report, an industrial survey, and MCDA </w:t>
      </w:r>
      <w:r w:rsidRPr="002A03AC">
        <w:t xml:space="preserve">for </w:t>
      </w:r>
      <w:r>
        <w:t>comprehensive analysis</w:t>
      </w:r>
      <w:r w:rsidRPr="002A03AC">
        <w:t xml:space="preserve"> of </w:t>
      </w:r>
      <w:r>
        <w:t>the</w:t>
      </w:r>
      <w:r w:rsidRPr="002A03AC">
        <w:t xml:space="preserve"> measurement techniques</w:t>
      </w:r>
      <w:r>
        <w:t xml:space="preserve"> operating in a full range of applications. This Chapter</w:t>
      </w:r>
      <w:r w:rsidRPr="002A03AC">
        <w:t xml:space="preserve"> </w:t>
      </w:r>
      <w:r>
        <w:t>highlights</w:t>
      </w:r>
      <w:r w:rsidRPr="002A03AC">
        <w:t xml:space="preserve"> the importance of matching a suitable device with the intended application.</w:t>
      </w:r>
      <w:r>
        <w:t xml:space="preserve"> </w:t>
      </w:r>
      <w:r w:rsidR="00907291" w:rsidRPr="002A03AC">
        <w:t xml:space="preserve">Requirements for installing and operating particulate mass concentration measurement </w:t>
      </w:r>
      <w:r w:rsidR="007C4221">
        <w:t>equipment</w:t>
      </w:r>
      <w:r w:rsidR="00907291" w:rsidRPr="002A03AC">
        <w:t xml:space="preserve"> can vary </w:t>
      </w:r>
      <w:r w:rsidR="00DB3CD8">
        <w:t xml:space="preserve">for reasons </w:t>
      </w:r>
      <w:r w:rsidR="00907291" w:rsidRPr="002A03AC">
        <w:t>including ensuring compliance with legislation</w:t>
      </w:r>
      <w:r w:rsidR="00161247">
        <w:t>,</w:t>
      </w:r>
      <w:r w:rsidR="00907291" w:rsidRPr="002A03AC">
        <w:t xml:space="preserve"> and to optimise, monitor or control combustion processes. The </w:t>
      </w:r>
      <w:r w:rsidR="005D4948">
        <w:t xml:space="preserve">intended </w:t>
      </w:r>
      <w:r w:rsidR="00907291" w:rsidRPr="002A03AC">
        <w:t>application influence</w:t>
      </w:r>
      <w:r w:rsidR="00801B3D">
        <w:t>s</w:t>
      </w:r>
      <w:r w:rsidR="00907291" w:rsidRPr="002A03AC">
        <w:t xml:space="preserve"> the approach to monitoring stack emissions</w:t>
      </w:r>
      <w:r w:rsidR="00DB24A6">
        <w:t>.</w:t>
      </w:r>
      <w:r w:rsidR="00907291" w:rsidRPr="002A03AC">
        <w:t xml:space="preserve"> </w:t>
      </w:r>
      <w:r w:rsidR="00BA18DE">
        <w:t>The options available</w:t>
      </w:r>
      <w:r w:rsidR="00907291" w:rsidRPr="002A03AC">
        <w:t xml:space="preserve"> </w:t>
      </w:r>
      <w:r w:rsidR="00BA18DE">
        <w:t>are either</w:t>
      </w:r>
      <w:r w:rsidR="00907291" w:rsidRPr="002A03AC">
        <w:t xml:space="preserve"> periodic measurements and/or continuous emissions monitoring. Periodic measurements </w:t>
      </w:r>
      <w:r w:rsidR="00C824F4">
        <w:t>take a</w:t>
      </w:r>
      <w:r w:rsidR="00907291" w:rsidRPr="002A03AC">
        <w:t xml:space="preserve"> representative sample from the stack </w:t>
      </w:r>
      <w:r w:rsidR="005143EF">
        <w:t xml:space="preserve">before being transferred </w:t>
      </w:r>
      <w:r w:rsidR="00907291" w:rsidRPr="002A03AC">
        <w:t xml:space="preserve">to a laboratory for analysis. Continuous monitoring </w:t>
      </w:r>
      <w:r w:rsidR="000F1595">
        <w:t>undertakes measurement on site</w:t>
      </w:r>
      <w:r w:rsidR="0045567A">
        <w:t>,</w:t>
      </w:r>
      <w:r w:rsidR="000F1595">
        <w:t xml:space="preserve"> in real time</w:t>
      </w:r>
      <w:r w:rsidR="0045567A">
        <w:t>,</w:t>
      </w:r>
      <w:r w:rsidR="00907291" w:rsidRPr="002A03AC">
        <w:t xml:space="preserve"> either in the stack or on </w:t>
      </w:r>
      <w:r w:rsidR="006E6DFE">
        <w:t>an extracted sample</w:t>
      </w:r>
      <w:r w:rsidR="00907291" w:rsidRPr="002A03AC">
        <w:t xml:space="preserve">. </w:t>
      </w:r>
      <w:r w:rsidR="00D25FE5">
        <w:t xml:space="preserve">For credibility </w:t>
      </w:r>
      <w:r w:rsidR="001576D4">
        <w:t xml:space="preserve">of results </w:t>
      </w:r>
      <w:r w:rsidR="00D25FE5">
        <w:t>with particulate emissions reporting, c</w:t>
      </w:r>
      <w:r w:rsidR="00907291" w:rsidRPr="002A03AC">
        <w:t xml:space="preserve">ontinuous methods require calibration against the </w:t>
      </w:r>
      <w:r w:rsidR="00C54CF1">
        <w:t>SRM</w:t>
      </w:r>
      <w:r w:rsidR="00907291" w:rsidRPr="002A03AC">
        <w:t xml:space="preserve"> </w:t>
      </w:r>
      <w:r w:rsidR="00907291" w:rsidRPr="002A03AC">
        <w:fldChar w:fldCharType="begin" w:fldLock="1"/>
      </w:r>
      <w:r w:rsidR="00F52213">
        <w:instrText>ADDIN CSL_CITATION {"citationItems":[{"id":"ITEM-1","itemData":{"DOI":"10.1016/j.atmosenv.2006.04.052","ISSN":"13522310","abstract":"The tapered element oscillating microbalance (TEOM) is used to measure ambient particulate matter concentrations worldwide. The instrument is configured with a correction factor required by the US Environmental Protection Agency (EPA) to account for the difference between the TEOM and the gravimetric method. However, numerous studies have shown that this factor does not fully account for these differences, consequently, the European Commission (EC) insists on an independent assessment of the differences. The US EPA correction was found to contribute between 3 and 5 μg m-3 to the daily mean PM10 and PM2.5 concentrations at Marylebone Road, London, between 1 January 2001 and 31 December 2004. The TEOM is also configured to express measurements to a standard temperature (25 °C) and a standard pressure (1 atm). This differs from the US EPA requirement of ambient reporting conditions for both PM10 and PM2.5. It also differs from the European position, which also requires reporting at ambient conditions. When compared to ambient reporting conditions, the TEOM standard temperature and pressure correction was found to contribute between -1 and 7 μg m-3 to the daily mean PM10 and PM2.5 concentrations, and 2 μg m-3 to the annual mean concentrations. The standard temperature and pressure correction was also demonstrated to vary the annual mean concentration measured using the TEOM by 2-8% between European capital cities, with higher values in colder northern cities. The standard temperature and pressure correction to individual daily mean concentrations was shown to be up to 20%. It is recommended that the US EPA correction factor is removed from TEOM measurements and that all measurements are reported at ambient temperature and pressure. © 2006 Elsevier Ltd. All rights reserved.","author":[{"dropping-particle":"","family":"Green","given":"David","non-dropping-particle":"","parse-names":false,"suffix":""},{"dropping-particle":"","family":"Fuller","given":"Gary W.","non-dropping-particle":"","parse-names":false,"suffix":""}],"container-title":"Atmospheric Environment","id":"ITEM-1","issue":"29","issued":{"date-parts":[["2006"]]},"title":"The Implications of Tapered Element Oscillating Microbalance (TEOM) Software Configuration on Particulate Matter Measurements in the UK and Europe","type":"article-journal","volume":"40"},"uris":["http://www.mendeley.com/documents/?uuid=bbbaf5ac-7ca1-4641-8fe0-0c22b17c0a95"]},{"id":"ITEM-2","itemData":{"DOI":"10.1016/j.jaerosci.2017.09.008","ISSN":"00218502","author":[{"dropping-particle":"","family":"Soysal","given":"U.","non-dropping-particle":"","parse-names":false,"suffix":""},{"dropping-particle":"","family":"Géhin","given":"E.","non-dropping-particle":"","parse-names":false,"suffix":""},{"dropping-particle":"","family":"Algré","given":"E.","non-dropping-particle":"","parse-names":false,"suffix":""},{"dropping-particle":"","family":"Berthelot","given":"B.","non-dropping-particle":"","parse-names":false,"suffix":""},{"dropping-particle":"","family":"Da","given":"G.","non-dropping-particle":"","parse-names":false,"suffix":""},{"dropping-particle":"","family":"Robine","given":"E.","non-dropping-particle":"","parse-names":false,"suffix":""}],"container-title":"Journal of Aerosol Science","id":"ITEM-2","issued":{"date-parts":[["2017","12"]]},"title":"Aerosol Mass Concentration Measurements: Recent Advancements of Real-Time Nano/Micro Systems","type":"article-journal","volume":"114"},"uris":["http://www.mendeley.com/documents/?uuid=a3a43ed3-eabe-3a55-b129-970c33d912bb"]}],"mendeley":{"formattedCitation":"[25,26]","plainTextFormattedCitation":"[25,26]","previouslyFormattedCitation":"[25,26]"},"properties":{"noteIndex":0},"schema":"https://github.com/citation-style-language/schema/raw/master/csl-citation.json"}</w:instrText>
      </w:r>
      <w:r w:rsidR="00907291" w:rsidRPr="002A03AC">
        <w:fldChar w:fldCharType="separate"/>
      </w:r>
      <w:r w:rsidR="00757D97" w:rsidRPr="00757D97">
        <w:rPr>
          <w:noProof/>
        </w:rPr>
        <w:t>[25,26]</w:t>
      </w:r>
      <w:r w:rsidR="00907291" w:rsidRPr="002A03AC">
        <w:fldChar w:fldCharType="end"/>
      </w:r>
      <w:r w:rsidR="00907291" w:rsidRPr="002A03AC">
        <w:t>.</w:t>
      </w:r>
    </w:p>
    <w:p w14:paraId="5BEBC994" w14:textId="1D61FDF5" w:rsidR="00C4561A" w:rsidRDefault="00AD7A85" w:rsidP="001C6E19">
      <w:pPr>
        <w:spacing w:line="480" w:lineRule="auto"/>
      </w:pPr>
      <w:r>
        <w:t>T</w:t>
      </w:r>
      <w:r w:rsidRPr="002A03AC">
        <w:t xml:space="preserve">he performance and suitability of any particulate monitor is application dependent and the fundamental issue with obtaining good results is to ensure that the instrument is fit for the intended purpose. Meyer </w:t>
      </w:r>
      <w:r w:rsidRPr="002A03AC">
        <w:fldChar w:fldCharType="begin" w:fldLock="1"/>
      </w:r>
      <w:r w:rsidR="00F52213">
        <w:instrText>ADDIN CSL_CITATION {"citationItems":[{"id":"ITEM-1","itemData":{"author":[{"dropping-particle":"","family":"Meyer","given":"Michael B","non-dropping-particle":"","parse-names":false,"suffix":""}],"id":"ITEM-1","issued":{"date-parts":[["2004"]]},"title":"Sampling, Real-time Monitoring and Conditioning of Air Samples for Determination of Particle Mass","type":"report"},"uris":["http://www.mendeley.com/documents/?uuid=783b75a4-daa4-37a7-9f5a-790ed26fc51d"]}],"mendeley":{"formattedCitation":"[27]","plainTextFormattedCitation":"[27]","previouslyFormattedCitation":"[27]"},"properties":{"noteIndex":0},"schema":"https://github.com/citation-style-language/schema/raw/master/csl-citation.json"}</w:instrText>
      </w:r>
      <w:r w:rsidRPr="002A03AC">
        <w:fldChar w:fldCharType="separate"/>
      </w:r>
      <w:r w:rsidR="00757D97" w:rsidRPr="00757D97">
        <w:rPr>
          <w:noProof/>
        </w:rPr>
        <w:t>[27]</w:t>
      </w:r>
      <w:r w:rsidRPr="002A03AC">
        <w:fldChar w:fldCharType="end"/>
      </w:r>
      <w:r w:rsidRPr="002A03AC">
        <w:t xml:space="preserve"> states that difficulties surrounding accurate particulate capture include</w:t>
      </w:r>
      <w:r w:rsidR="00B1015F">
        <w:t>:</w:t>
      </w:r>
    </w:p>
    <w:p w14:paraId="6272D0B3" w14:textId="13FEA245" w:rsidR="00C4561A" w:rsidRDefault="00B1015F">
      <w:pPr>
        <w:pStyle w:val="ListParagraph"/>
        <w:numPr>
          <w:ilvl w:val="0"/>
          <w:numId w:val="19"/>
        </w:numPr>
        <w:spacing w:line="480" w:lineRule="auto"/>
      </w:pPr>
      <w:r>
        <w:t>P</w:t>
      </w:r>
      <w:r w:rsidR="00AD7A85" w:rsidRPr="002A03AC">
        <w:t>articulate being the only air pollutant</w:t>
      </w:r>
      <w:r w:rsidR="00DE178A">
        <w:t xml:space="preserve"> </w:t>
      </w:r>
      <w:r w:rsidR="00AD7A85" w:rsidRPr="002A03AC">
        <w:t>not defined by its molecular composition</w:t>
      </w:r>
      <w:r w:rsidR="00C4561A">
        <w:t>.</w:t>
      </w:r>
      <w:r w:rsidR="00AD7A85" w:rsidRPr="002A03AC">
        <w:t xml:space="preserve"> </w:t>
      </w:r>
    </w:p>
    <w:p w14:paraId="1F9AB6DE" w14:textId="6B726674" w:rsidR="00C4561A" w:rsidRDefault="00B1015F">
      <w:pPr>
        <w:pStyle w:val="ListParagraph"/>
        <w:numPr>
          <w:ilvl w:val="0"/>
          <w:numId w:val="19"/>
        </w:numPr>
        <w:spacing w:line="480" w:lineRule="auto"/>
      </w:pPr>
      <w:r>
        <w:t>P</w:t>
      </w:r>
      <w:r w:rsidR="00AE74E2">
        <w:t>articulate laden emissions can</w:t>
      </w:r>
      <w:r w:rsidR="00AD7A85" w:rsidRPr="002A03AC">
        <w:t xml:space="preserve"> contain water droplets</w:t>
      </w:r>
      <w:r w:rsidR="00C4561A">
        <w:t>.</w:t>
      </w:r>
    </w:p>
    <w:p w14:paraId="5784B38A" w14:textId="32217D89" w:rsidR="00AD7A85" w:rsidRDefault="00B1015F">
      <w:pPr>
        <w:pStyle w:val="ListParagraph"/>
        <w:numPr>
          <w:ilvl w:val="0"/>
          <w:numId w:val="19"/>
        </w:numPr>
        <w:spacing w:line="480" w:lineRule="auto"/>
      </w:pPr>
      <w:r>
        <w:lastRenderedPageBreak/>
        <w:t>S</w:t>
      </w:r>
      <w:r w:rsidR="00AD7A85" w:rsidRPr="002A03AC">
        <w:t xml:space="preserve">ome </w:t>
      </w:r>
      <w:r w:rsidR="004E347A" w:rsidRPr="002A03AC">
        <w:t>particulates</w:t>
      </w:r>
      <w:r w:rsidR="00AD7A85" w:rsidRPr="002A03AC">
        <w:t xml:space="preserve"> can volatise at ambient temperature</w:t>
      </w:r>
      <w:r w:rsidR="00C4561A">
        <w:t>.</w:t>
      </w:r>
    </w:p>
    <w:p w14:paraId="6E7D6423" w14:textId="5760134E" w:rsidR="00A8461B" w:rsidRDefault="00CE3A44" w:rsidP="001C6E19">
      <w:pPr>
        <w:spacing w:line="480" w:lineRule="auto"/>
      </w:pPr>
      <w:r>
        <w:t xml:space="preserve">There is currently no single continuous particulate monitor available </w:t>
      </w:r>
      <w:r w:rsidR="00CA4B82">
        <w:t xml:space="preserve">which is </w:t>
      </w:r>
      <w:r>
        <w:t>suitable for all applications</w:t>
      </w:r>
      <w:r w:rsidR="001D1C00">
        <w:t>, therefore</w:t>
      </w:r>
      <w:r>
        <w:t xml:space="preserve"> </w:t>
      </w:r>
      <w:r w:rsidR="001D1C00">
        <w:t>t</w:t>
      </w:r>
      <w:r w:rsidR="00D37E07">
        <w:t xml:space="preserve">he selection of </w:t>
      </w:r>
      <w:r w:rsidR="004C649D">
        <w:t xml:space="preserve">appropriate </w:t>
      </w:r>
      <w:r w:rsidR="00806754">
        <w:t xml:space="preserve">equipment </w:t>
      </w:r>
      <w:r w:rsidR="004C649D">
        <w:t xml:space="preserve">is vitally important </w:t>
      </w:r>
      <w:r w:rsidR="004854AA">
        <w:t xml:space="preserve">to the accuracy of continuous particulate monitoring. </w:t>
      </w:r>
      <w:r w:rsidR="003271E3">
        <w:t xml:space="preserve">This </w:t>
      </w:r>
      <w:r w:rsidR="00F95C03">
        <w:t>C</w:t>
      </w:r>
      <w:r w:rsidR="003271E3">
        <w:t xml:space="preserve">hapter details methodology for selecting the </w:t>
      </w:r>
      <w:r w:rsidR="00325F5C">
        <w:t>B</w:t>
      </w:r>
      <w:r w:rsidR="003271E3">
        <w:t xml:space="preserve">est </w:t>
      </w:r>
      <w:r w:rsidR="00325F5C">
        <w:t>A</w:t>
      </w:r>
      <w:r w:rsidR="003271E3">
        <w:t xml:space="preserve">vailable </w:t>
      </w:r>
      <w:r w:rsidR="00E55A36">
        <w:t>Techniques</w:t>
      </w:r>
      <w:r w:rsidR="003271E3">
        <w:t xml:space="preserve"> </w:t>
      </w:r>
      <w:r w:rsidR="00317091">
        <w:t>(BAT)</w:t>
      </w:r>
      <w:r w:rsidR="007B081D">
        <w:t xml:space="preserve"> when considering the measurement of particulate emissions.</w:t>
      </w:r>
      <w:r w:rsidR="00D4696A">
        <w:t xml:space="preserve"> There is a vast range of application </w:t>
      </w:r>
      <w:r w:rsidR="00A4363B">
        <w:t>characteristics</w:t>
      </w:r>
      <w:r w:rsidR="00D4696A">
        <w:t xml:space="preserve"> that influence the selection of </w:t>
      </w:r>
      <w:r w:rsidR="00A4363B">
        <w:t xml:space="preserve">suitable </w:t>
      </w:r>
      <w:r w:rsidR="00D4696A">
        <w:t>equipment</w:t>
      </w:r>
      <w:r w:rsidR="00A4363B">
        <w:t xml:space="preserve">, the influence of these characteristics </w:t>
      </w:r>
      <w:r w:rsidR="00843F34">
        <w:t>is</w:t>
      </w:r>
      <w:r w:rsidR="00A4363B">
        <w:t xml:space="preserve"> investigated through MCDA.</w:t>
      </w:r>
      <w:r w:rsidR="007104F0">
        <w:t xml:space="preserve"> </w:t>
      </w:r>
      <w:r w:rsidR="00371159">
        <w:t xml:space="preserve">Through an industrial survey the perceptions of industrial experts </w:t>
      </w:r>
      <w:r w:rsidR="00843F34">
        <w:t>are</w:t>
      </w:r>
      <w:r w:rsidR="00371159">
        <w:t xml:space="preserve"> considered </w:t>
      </w:r>
      <w:r w:rsidR="00B074C9">
        <w:t xml:space="preserve">when </w:t>
      </w:r>
      <w:r w:rsidR="00A043B4">
        <w:t>investigating improvements to</w:t>
      </w:r>
      <w:r w:rsidR="00B074C9">
        <w:t xml:space="preserve"> current measurement techniques and procedures.</w:t>
      </w:r>
      <w:r w:rsidR="00A4363B">
        <w:t xml:space="preserve"> </w:t>
      </w:r>
      <w:r w:rsidR="00A82AEE">
        <w:t>When considering the development and improvement of the industry, a full review is required</w:t>
      </w:r>
      <w:r w:rsidR="005F45E6">
        <w:t>.</w:t>
      </w:r>
      <w:r w:rsidR="00A82AEE">
        <w:t xml:space="preserve"> </w:t>
      </w:r>
      <w:r w:rsidR="003851DC">
        <w:t>T</w:t>
      </w:r>
      <w:r w:rsidR="00A82AEE">
        <w:t xml:space="preserve">his is through a literature review, industrial </w:t>
      </w:r>
      <w:r w:rsidR="00537688">
        <w:t>survey,</w:t>
      </w:r>
      <w:r w:rsidR="00A82AEE">
        <w:t xml:space="preserve"> and MCDA.</w:t>
      </w:r>
    </w:p>
    <w:p w14:paraId="15A959D8" w14:textId="30FD80C3" w:rsidR="00A8461B" w:rsidRDefault="00313713" w:rsidP="00C957A6">
      <w:pPr>
        <w:pStyle w:val="Heading2"/>
      </w:pPr>
      <w:bookmarkStart w:id="96" w:name="_Toc148210992"/>
      <w:r>
        <w:t>M</w:t>
      </w:r>
      <w:r w:rsidR="00A8461B">
        <w:t>ethodology</w:t>
      </w:r>
      <w:bookmarkEnd w:id="96"/>
    </w:p>
    <w:p w14:paraId="56DE8332" w14:textId="4B766A7F" w:rsidR="00622DDF" w:rsidRDefault="00622DDF" w:rsidP="001C6E19">
      <w:pPr>
        <w:spacing w:line="480" w:lineRule="auto"/>
      </w:pPr>
      <w:r>
        <w:t xml:space="preserve">This </w:t>
      </w:r>
      <w:r w:rsidR="00F95C03">
        <w:t>C</w:t>
      </w:r>
      <w:r w:rsidR="00537688">
        <w:t>hapter</w:t>
      </w:r>
      <w:r>
        <w:t xml:space="preserve"> used three </w:t>
      </w:r>
      <w:r w:rsidR="007E4E54">
        <w:t>analysis methods</w:t>
      </w:r>
      <w:r>
        <w:t xml:space="preserve"> to complete a full </w:t>
      </w:r>
      <w:r w:rsidR="00F45013">
        <w:t>review</w:t>
      </w:r>
      <w:r>
        <w:t xml:space="preserve"> of techniques to measure particulate matter emissions from stationary sources including</w:t>
      </w:r>
      <w:r w:rsidR="00CC65FB">
        <w:t>:</w:t>
      </w:r>
    </w:p>
    <w:p w14:paraId="315C0230" w14:textId="2DBD0FCE" w:rsidR="00622DDF" w:rsidRDefault="00622DDF">
      <w:pPr>
        <w:pStyle w:val="NoSpacing"/>
        <w:numPr>
          <w:ilvl w:val="0"/>
          <w:numId w:val="8"/>
        </w:numPr>
        <w:spacing w:line="480" w:lineRule="auto"/>
      </w:pPr>
      <w:r>
        <w:t>Literature revie</w:t>
      </w:r>
      <w:r w:rsidR="00481997">
        <w:t>w</w:t>
      </w:r>
    </w:p>
    <w:p w14:paraId="31CCA9EE" w14:textId="77777777" w:rsidR="00622DDF" w:rsidRDefault="00622DDF">
      <w:pPr>
        <w:pStyle w:val="NoSpacing"/>
        <w:numPr>
          <w:ilvl w:val="0"/>
          <w:numId w:val="8"/>
        </w:numPr>
        <w:spacing w:line="480" w:lineRule="auto"/>
      </w:pPr>
      <w:r>
        <w:t>Industrial survey</w:t>
      </w:r>
    </w:p>
    <w:p w14:paraId="139FD5AC" w14:textId="69334C40" w:rsidR="00622DDF" w:rsidRDefault="00622DDF">
      <w:pPr>
        <w:pStyle w:val="ListParagraph"/>
        <w:numPr>
          <w:ilvl w:val="0"/>
          <w:numId w:val="8"/>
        </w:numPr>
        <w:spacing w:line="480" w:lineRule="auto"/>
      </w:pPr>
      <w:r>
        <w:t>MCDA</w:t>
      </w:r>
    </w:p>
    <w:p w14:paraId="109BE2F5" w14:textId="6F98821E" w:rsidR="00622DDF" w:rsidRDefault="0015758E" w:rsidP="001C671F">
      <w:pPr>
        <w:pStyle w:val="NoSpacing"/>
        <w:spacing w:line="480" w:lineRule="auto"/>
        <w:jc w:val="both"/>
      </w:pPr>
      <w:r w:rsidRPr="00E974FE">
        <w:t xml:space="preserve">The analysis presented in this </w:t>
      </w:r>
      <w:r>
        <w:t>Chapter</w:t>
      </w:r>
      <w:r w:rsidRPr="00E974FE">
        <w:t xml:space="preserve"> is driven by the fact that </w:t>
      </w:r>
      <w:r>
        <w:t xml:space="preserve">particulate emissions profiles from </w:t>
      </w:r>
      <w:r w:rsidRPr="00E974FE">
        <w:t xml:space="preserve">stationary sources vary </w:t>
      </w:r>
      <w:r>
        <w:t xml:space="preserve">significantly </w:t>
      </w:r>
      <w:r w:rsidRPr="00E974FE">
        <w:t xml:space="preserve">from process to process. Operators have </w:t>
      </w:r>
      <w:r>
        <w:t xml:space="preserve">different motivation </w:t>
      </w:r>
      <w:r w:rsidRPr="00E974FE">
        <w:t>to measure particulate, including satisfying legislation and industrial requirements</w:t>
      </w:r>
      <w:r>
        <w:t>,</w:t>
      </w:r>
      <w:r w:rsidRPr="00E974FE">
        <w:t xml:space="preserve"> and process control and monitoring which </w:t>
      </w:r>
      <w:r>
        <w:t>influences</w:t>
      </w:r>
      <w:r w:rsidRPr="00E974FE">
        <w:t xml:space="preserve"> the selection of equipment.</w:t>
      </w:r>
      <w:r>
        <w:t xml:space="preserve"> </w:t>
      </w:r>
      <w:r w:rsidR="00622DDF">
        <w:t>This section will give an overview the research methodology used through</w:t>
      </w:r>
      <w:r w:rsidR="0067788E">
        <w:t>out</w:t>
      </w:r>
      <w:r w:rsidR="00622DDF">
        <w:t xml:space="preserve"> this </w:t>
      </w:r>
      <w:r w:rsidR="00F95C03">
        <w:t>C</w:t>
      </w:r>
      <w:r w:rsidR="006B14C0">
        <w:t>hapter.</w:t>
      </w:r>
    </w:p>
    <w:p w14:paraId="1F621C89" w14:textId="208AC55F" w:rsidR="00622DDF" w:rsidRDefault="00622DDF" w:rsidP="00107E08">
      <w:pPr>
        <w:pStyle w:val="Heading3"/>
      </w:pPr>
      <w:bookmarkStart w:id="97" w:name="_Toc148210993"/>
      <w:r>
        <w:lastRenderedPageBreak/>
        <w:t>Literature review</w:t>
      </w:r>
      <w:bookmarkEnd w:id="97"/>
    </w:p>
    <w:p w14:paraId="3B75F4D9" w14:textId="7A19C25F" w:rsidR="00622DDF" w:rsidRDefault="00622DDF" w:rsidP="001C6E19">
      <w:pPr>
        <w:spacing w:line="480" w:lineRule="auto"/>
      </w:pPr>
      <w:r w:rsidRPr="00A2534E">
        <w:t xml:space="preserve">A comprehensive literature review was undertaken to give an understanding of the commercially available techniques to measure particulate matter from combustion processes. </w:t>
      </w:r>
    </w:p>
    <w:p w14:paraId="373F0106" w14:textId="0AE56419" w:rsidR="00622DDF" w:rsidRPr="00A2534E" w:rsidRDefault="00622DDF" w:rsidP="001C6E19">
      <w:pPr>
        <w:spacing w:line="480" w:lineRule="auto"/>
      </w:pPr>
      <w:r w:rsidRPr="00A2534E">
        <w:t>The literature review was conducted in stages by searching carefully considered key terms including</w:t>
      </w:r>
      <w:r w:rsidR="00254863">
        <w:t>:</w:t>
      </w:r>
    </w:p>
    <w:p w14:paraId="07171501" w14:textId="48D15547" w:rsidR="00622DDF" w:rsidRPr="00A2534E" w:rsidRDefault="00254863">
      <w:pPr>
        <w:pStyle w:val="ListParagraph"/>
        <w:numPr>
          <w:ilvl w:val="0"/>
          <w:numId w:val="9"/>
        </w:numPr>
        <w:spacing w:after="160" w:line="480" w:lineRule="auto"/>
        <w:rPr>
          <w:rFonts w:cs="Arial"/>
        </w:rPr>
      </w:pPr>
      <w:r>
        <w:rPr>
          <w:rFonts w:cs="Arial"/>
        </w:rPr>
        <w:t>A</w:t>
      </w:r>
      <w:r w:rsidR="00622DDF" w:rsidRPr="00A2534E">
        <w:rPr>
          <w:rFonts w:cs="Arial"/>
        </w:rPr>
        <w:t>ll available measurement techniques, ‘opacity scintillation’, ‘standard opacity’, ‘back scatter’, ‘forward scatter’, ‘beta attenuation’, ‘gravimetric’, ‘triboelectric’, ‘electrodynamic’ and ‘</w:t>
      </w:r>
      <w:r w:rsidR="00622DDF">
        <w:rPr>
          <w:rFonts w:cs="Arial"/>
        </w:rPr>
        <w:t>tapered element oscillating microbalance (</w:t>
      </w:r>
      <w:r w:rsidR="00622DDF" w:rsidRPr="00A2534E">
        <w:rPr>
          <w:rFonts w:cs="Arial"/>
        </w:rPr>
        <w:t>TEOM</w:t>
      </w:r>
      <w:r w:rsidR="00622DDF">
        <w:rPr>
          <w:rFonts w:cs="Arial"/>
        </w:rPr>
        <w:t>)</w:t>
      </w:r>
      <w:r w:rsidR="00622DDF" w:rsidRPr="00A2534E">
        <w:rPr>
          <w:rFonts w:cs="Arial"/>
        </w:rPr>
        <w:t>’</w:t>
      </w:r>
      <w:r>
        <w:rPr>
          <w:rFonts w:cs="Arial"/>
        </w:rPr>
        <w:t>.</w:t>
      </w:r>
    </w:p>
    <w:p w14:paraId="1B8D8854" w14:textId="54C1E2A4" w:rsidR="00622DDF" w:rsidRPr="00A2534E" w:rsidRDefault="00254863">
      <w:pPr>
        <w:pStyle w:val="ListParagraph"/>
        <w:numPr>
          <w:ilvl w:val="0"/>
          <w:numId w:val="9"/>
        </w:numPr>
        <w:spacing w:after="160" w:line="480" w:lineRule="auto"/>
        <w:rPr>
          <w:rFonts w:cs="Arial"/>
        </w:rPr>
      </w:pPr>
      <w:r>
        <w:rPr>
          <w:rFonts w:cs="Arial"/>
        </w:rPr>
        <w:t>C</w:t>
      </w:r>
      <w:r w:rsidR="00622DDF" w:rsidRPr="00A2534E">
        <w:rPr>
          <w:rFonts w:cs="Arial"/>
        </w:rPr>
        <w:t>ategories for particulate measurement, ‘continuous and periodic particulate measurement’, ‘in-situ and extractive measurement’, ‘in-stack and out-stack sampling’ and ‘direct and indirect particulate measurement’</w:t>
      </w:r>
      <w:r>
        <w:rPr>
          <w:rFonts w:cs="Arial"/>
        </w:rPr>
        <w:t>.</w:t>
      </w:r>
    </w:p>
    <w:p w14:paraId="1FB3C480" w14:textId="21B6ACAA" w:rsidR="00622DDF" w:rsidRPr="00A2534E" w:rsidRDefault="00622DDF">
      <w:pPr>
        <w:pStyle w:val="ListParagraph"/>
        <w:numPr>
          <w:ilvl w:val="0"/>
          <w:numId w:val="9"/>
        </w:numPr>
        <w:spacing w:after="160" w:line="480" w:lineRule="auto"/>
        <w:rPr>
          <w:rFonts w:cs="Arial"/>
        </w:rPr>
      </w:pPr>
      <w:r w:rsidRPr="00A2534E">
        <w:rPr>
          <w:rFonts w:cs="Arial"/>
        </w:rPr>
        <w:t>‘</w:t>
      </w:r>
      <w:r w:rsidR="008F29FA">
        <w:rPr>
          <w:rFonts w:cs="Arial"/>
        </w:rPr>
        <w:t>P</w:t>
      </w:r>
      <w:r w:rsidRPr="00A2534E">
        <w:rPr>
          <w:rFonts w:cs="Arial"/>
        </w:rPr>
        <w:t>articulate formation from stationary sources’</w:t>
      </w:r>
      <w:r w:rsidR="00236D3A">
        <w:rPr>
          <w:rFonts w:cs="Arial"/>
        </w:rPr>
        <w:t>.</w:t>
      </w:r>
    </w:p>
    <w:p w14:paraId="4E862F00" w14:textId="17242AE7" w:rsidR="00622DDF" w:rsidRPr="00A2534E" w:rsidRDefault="008F29FA">
      <w:pPr>
        <w:pStyle w:val="ListParagraph"/>
        <w:numPr>
          <w:ilvl w:val="0"/>
          <w:numId w:val="9"/>
        </w:numPr>
        <w:spacing w:after="160" w:line="480" w:lineRule="auto"/>
        <w:rPr>
          <w:rFonts w:cs="Arial"/>
        </w:rPr>
      </w:pPr>
      <w:r>
        <w:rPr>
          <w:rFonts w:cs="Arial"/>
        </w:rPr>
        <w:t>L</w:t>
      </w:r>
      <w:r w:rsidR="00622DDF" w:rsidRPr="00A2534E">
        <w:rPr>
          <w:rFonts w:cs="Arial"/>
        </w:rPr>
        <w:t xml:space="preserve">egislation for particulate measurement, ‘stationary source emissions legislation’, ‘particulate </w:t>
      </w:r>
      <w:r w:rsidR="00AB75C5">
        <w:rPr>
          <w:rFonts w:cs="Arial"/>
        </w:rPr>
        <w:t xml:space="preserve">emissions </w:t>
      </w:r>
      <w:r w:rsidR="00622DDF" w:rsidRPr="00A2534E">
        <w:rPr>
          <w:rFonts w:cs="Arial"/>
        </w:rPr>
        <w:t>measurement legislation’, ‘emissions legislation’ and ‘emissions directive’</w:t>
      </w:r>
      <w:r w:rsidR="00236D3A">
        <w:rPr>
          <w:rFonts w:cs="Arial"/>
        </w:rPr>
        <w:t>.</w:t>
      </w:r>
    </w:p>
    <w:p w14:paraId="0CC5FE4D" w14:textId="6DBAF4FF" w:rsidR="00622DDF" w:rsidRPr="00D71981" w:rsidRDefault="00622DDF">
      <w:pPr>
        <w:pStyle w:val="ListParagraph"/>
        <w:numPr>
          <w:ilvl w:val="0"/>
          <w:numId w:val="9"/>
        </w:numPr>
        <w:spacing w:line="480" w:lineRule="auto"/>
      </w:pPr>
      <w:r w:rsidRPr="00A2534E">
        <w:t>‘</w:t>
      </w:r>
      <w:r w:rsidR="0007135A">
        <w:t>M</w:t>
      </w:r>
      <w:r w:rsidRPr="00A2534E">
        <w:t>ulti criteria decision analysis’ and ‘</w:t>
      </w:r>
      <w:r>
        <w:t>preference ranking organisation method for enrichment evaluation (</w:t>
      </w:r>
      <w:r w:rsidRPr="00A2534E">
        <w:t>PROMETHEE</w:t>
      </w:r>
      <w:r>
        <w:t>)</w:t>
      </w:r>
      <w:r w:rsidRPr="00A2534E">
        <w:t>’</w:t>
      </w:r>
      <w:r w:rsidR="004802FB">
        <w:t>.</w:t>
      </w:r>
    </w:p>
    <w:p w14:paraId="06C2A1A9" w14:textId="098D88D0" w:rsidR="00622DDF" w:rsidRDefault="00622DDF" w:rsidP="001C6E19">
      <w:pPr>
        <w:spacing w:line="480" w:lineRule="auto"/>
      </w:pPr>
      <w:r w:rsidRPr="00A2534E">
        <w:t xml:space="preserve">The literature review seeks </w:t>
      </w:r>
      <w:r>
        <w:t>to give</w:t>
      </w:r>
      <w:r w:rsidRPr="00A2534E">
        <w:t xml:space="preserve"> an overview of the current state of the commercially available measurement techniques for particulate </w:t>
      </w:r>
      <w:r w:rsidR="006B2BC5">
        <w:t>emissions.</w:t>
      </w:r>
      <w:r w:rsidRPr="00A2534E">
        <w:t xml:space="preserve"> </w:t>
      </w:r>
    </w:p>
    <w:p w14:paraId="1937B31A" w14:textId="374DE54C" w:rsidR="00FF5161" w:rsidRDefault="00FF5161" w:rsidP="00107E08">
      <w:pPr>
        <w:pStyle w:val="Heading3"/>
      </w:pPr>
      <w:bookmarkStart w:id="98" w:name="_Toc148210994"/>
      <w:r>
        <w:t>Industrial survey</w:t>
      </w:r>
      <w:bookmarkEnd w:id="98"/>
    </w:p>
    <w:p w14:paraId="034ED663" w14:textId="218898E5" w:rsidR="00FF5161" w:rsidRDefault="00FF5161" w:rsidP="001C6E19">
      <w:pPr>
        <w:spacing w:line="480" w:lineRule="auto"/>
      </w:pPr>
      <w:r w:rsidRPr="00A2534E">
        <w:t>An industrial survey</w:t>
      </w:r>
      <w:r w:rsidR="00CC1309">
        <w:t>,</w:t>
      </w:r>
      <w:r w:rsidRPr="00A2534E">
        <w:t xml:space="preserve"> </w:t>
      </w:r>
      <w:r w:rsidR="00202E10">
        <w:t>detailed in Appendix 4</w:t>
      </w:r>
      <w:r w:rsidR="00CC1309">
        <w:t>,</w:t>
      </w:r>
      <w:r w:rsidR="00202E10">
        <w:t xml:space="preserve"> </w:t>
      </w:r>
      <w:r w:rsidRPr="00A2534E">
        <w:t>was undertaken as a systematic method of calculating the weighting for each criteria to be assessed</w:t>
      </w:r>
      <w:r>
        <w:t xml:space="preserve"> in the MCDA</w:t>
      </w:r>
      <w:r w:rsidR="002244C9">
        <w:t>.</w:t>
      </w:r>
      <w:r w:rsidR="000E492A">
        <w:t xml:space="preserve"> </w:t>
      </w:r>
      <w:r w:rsidR="00541210">
        <w:t>It was a</w:t>
      </w:r>
      <w:r w:rsidR="000E492A">
        <w:t>lso</w:t>
      </w:r>
      <w:r w:rsidR="00541210">
        <w:t xml:space="preserve"> used </w:t>
      </w:r>
      <w:r w:rsidR="00AF5FCC">
        <w:t xml:space="preserve">for </w:t>
      </w:r>
      <w:r>
        <w:t>gaining information on the current state of the industry with a view to providing suggestions for improvement for further research.</w:t>
      </w:r>
    </w:p>
    <w:p w14:paraId="4262598B" w14:textId="668DD571" w:rsidR="00FF5161" w:rsidRDefault="00FF5161" w:rsidP="001C6E19">
      <w:pPr>
        <w:spacing w:line="480" w:lineRule="auto"/>
      </w:pPr>
      <w:r w:rsidRPr="00A2534E">
        <w:lastRenderedPageBreak/>
        <w:t xml:space="preserve">Ostovare </w:t>
      </w:r>
      <w:r w:rsidRPr="00A2534E">
        <w:fldChar w:fldCharType="begin" w:fldLock="1"/>
      </w:r>
      <w:r w:rsidR="00F52213">
        <w:instrText>ADDIN CSL_CITATION {"citationItems":[{"id":"ITEM-1","itemData":{"DOI":"10.1016/j.tmp.2019.02.013","ISSN":"22119736","abstract":"E-commerce has grown considerably with increasing access to the Internet. As a means of e-commerce, websites play a vital role in the hotel industry. The most important task of any website is the provision of tailored information and services to satisfy client needs. This research aimed to evaluate the status of websites and e-services provided by five-star hotels. For this purpose, initial criteria and subcriteria for evaluation were determined using the fuzzy Delphi method. The weight of the criteria was calculated using the Shannon entropy method. Finally, PROMETHEE and GAIA methods were utilised to rank and develop the visual aid of websites. Once these perceptions were captured, amongst the four criteria determined for the evaluation of websites of hotels, customer orientation was the most important criterion, followed by marketing, security and technology. Moreover, the websites of the five-star hotels of Mashhad were evaluated and ranked to validate the proposed model.","author":[{"dropping-particle":"","family":"Ostovare","given":"Maryam","non-dropping-particle":"","parse-names":false,"suffix":""},{"dropping-particle":"","family":"Shahraki","given":"Mohammad Reza","non-dropping-particle":"","parse-names":false,"suffix":""}],"container-title":"Tourism Management Perspectives","id":"ITEM-1","issued":{"date-parts":[["2019"]]},"publisher":"Elsevier","title":"Evaluation of hotel websites using the multicriteria analysis of PROMETHEE and GAIA: Evidence from the five-star hotels of Mashhad","type":"article-journal","volume":"30"},"uris":["http://www.mendeley.com/documents/?uuid=14d4948e-8958-480c-8c52-207d9923cf07"]}],"mendeley":{"formattedCitation":"[113]","plainTextFormattedCitation":"[113]","previouslyFormattedCitation":"[113]"},"properties":{"noteIndex":0},"schema":"https://github.com/citation-style-language/schema/raw/master/csl-citation.json"}</w:instrText>
      </w:r>
      <w:r w:rsidRPr="00A2534E">
        <w:fldChar w:fldCharType="separate"/>
      </w:r>
      <w:r w:rsidR="00757D97" w:rsidRPr="00757D97">
        <w:rPr>
          <w:noProof/>
        </w:rPr>
        <w:t>[113]</w:t>
      </w:r>
      <w:r w:rsidRPr="00A2534E">
        <w:fldChar w:fldCharType="end"/>
      </w:r>
      <w:r w:rsidRPr="00A2534E">
        <w:t xml:space="preserve"> successfully used a survey of an expert team to develop criteria and weight for use with the PROMETHEE MCDA methodology. This </w:t>
      </w:r>
      <w:r w:rsidR="006D02B7">
        <w:t>research</w:t>
      </w:r>
      <w:r w:rsidRPr="00A2534E">
        <w:t xml:space="preserve"> seeks to successfully implement a similar model, using a carefully designed industrial survey and the PROMETHEE method to successfully determine the best approach to particulate </w:t>
      </w:r>
      <w:r w:rsidR="00E33ACA">
        <w:t xml:space="preserve">emissions </w:t>
      </w:r>
      <w:r w:rsidRPr="00A2534E">
        <w:t>measurement from stationary sources.</w:t>
      </w:r>
    </w:p>
    <w:p w14:paraId="0C80DC50" w14:textId="5F2C3EA1" w:rsidR="00FF5161" w:rsidRDefault="00FF5161" w:rsidP="00107E08">
      <w:pPr>
        <w:pStyle w:val="Heading3"/>
      </w:pPr>
      <w:bookmarkStart w:id="99" w:name="_Toc148210995"/>
      <w:r>
        <w:t>Multi criteria decision analysis</w:t>
      </w:r>
      <w:bookmarkEnd w:id="99"/>
    </w:p>
    <w:p w14:paraId="3B2F671C" w14:textId="58DE1632" w:rsidR="00FF5161" w:rsidRPr="00A276FA" w:rsidRDefault="00FF5161" w:rsidP="001C6E19">
      <w:pPr>
        <w:spacing w:line="480" w:lineRule="auto"/>
      </w:pPr>
      <w:r w:rsidRPr="00A2534E">
        <w:t xml:space="preserve">The decision process </w:t>
      </w:r>
      <w:r w:rsidR="00BD09FF">
        <w:t>in</w:t>
      </w:r>
      <w:r w:rsidRPr="00A2534E">
        <w:t xml:space="preserve"> selecting the most suitable particulate </w:t>
      </w:r>
      <w:r w:rsidR="003562A3">
        <w:t>emission</w:t>
      </w:r>
      <w:r w:rsidR="006B04DC">
        <w:t>s</w:t>
      </w:r>
      <w:r w:rsidR="003562A3">
        <w:t xml:space="preserve"> </w:t>
      </w:r>
      <w:r w:rsidRPr="00A2534E">
        <w:t xml:space="preserve">monitor is complex due to its multivariate nature with poor decisions having costly implications. It is not acceptable to select a device simply because it is a suitable match to </w:t>
      </w:r>
      <w:r w:rsidR="00E8584B">
        <w:t xml:space="preserve">just </w:t>
      </w:r>
      <w:r w:rsidRPr="00A2534E">
        <w:t>one of the many criteria, therefore a more detailed approach should be taken</w:t>
      </w:r>
      <w:r w:rsidR="005223A8">
        <w:t xml:space="preserve"> through the methodology developed through this </w:t>
      </w:r>
      <w:r w:rsidR="00BD4993">
        <w:t>research</w:t>
      </w:r>
      <w:r w:rsidR="005223A8">
        <w:t>.</w:t>
      </w:r>
      <w:r w:rsidR="00B065B2">
        <w:t xml:space="preserve"> </w:t>
      </w:r>
      <w:r w:rsidRPr="00A2534E">
        <w:t>MCDA is a formal approach whose purpose is to aid a decision</w:t>
      </w:r>
      <w:r w:rsidR="00ED7581">
        <w:t xml:space="preserve"> </w:t>
      </w:r>
      <w:r w:rsidRPr="00A2534E">
        <w:t xml:space="preserve">making process by </w:t>
      </w:r>
      <w:r w:rsidR="00666ADE">
        <w:t xml:space="preserve">considering the </w:t>
      </w:r>
      <w:r w:rsidRPr="00A2534E">
        <w:t>decision makers</w:t>
      </w:r>
      <w:r w:rsidR="000D6930">
        <w:t xml:space="preserve"> in</w:t>
      </w:r>
      <w:r w:rsidRPr="00A2534E">
        <w:t xml:space="preserve"> the development of structured thinking about the </w:t>
      </w:r>
      <w:r w:rsidR="00B065B2">
        <w:t xml:space="preserve">selection </w:t>
      </w:r>
      <w:r w:rsidRPr="00A2534E">
        <w:t xml:space="preserve">problem at hand </w:t>
      </w:r>
      <w:r w:rsidRPr="00A2534E">
        <w:fldChar w:fldCharType="begin" w:fldLock="1"/>
      </w:r>
      <w:r w:rsidR="00F52213">
        <w:instrText>ADDIN CSL_CITATION {"citationItems":[{"id":"ITEM-1","itemData":{"DOI":"10.1016/0169-7439(91)80064-W","ISSN":"01697439","abstract":"Keller, H.R., Massart, D.L. and Brans, J.P., 1991. Multicriteria decision making: a case study. Chemometrics and Intelligent Laboratory Systems 11: 175-189. With the aim of optimizing a formulation for use with textiles, Chardon et al. published the results of 49 experiments measured on 5 criteria. Several methods for multicriteria decision making were compared with each other on the basis of this data set. The Pareto optimality concept turned out to be a useful method in simple bicriteria cases. To take more criteria into account, more advanced techniques are required, such as ELECTRE or PROMETHEE. The PROMETHEE method, in particular, coupled with the principal component approach of the GAIA visualization technique proved a good tool in multicriteria decision making. © 1991.","author":[{"dropping-particle":"","family":"Keller","given":"H. R.","non-dropping-particle":"","parse-names":false,"suffix":""},{"dropping-particle":"","family":"Massart","given":"D. L.","non-dropping-particle":"","parse-names":false,"suffix":""},{"dropping-particle":"","family":"Brans","given":"J. P.","non-dropping-particle":"","parse-names":false,"suffix":""}],"container-title":"Chemometrics and Intelligent Laboratory Systems","id":"ITEM-1","issue":"2","issued":{"date-parts":[["1991"]]},"title":"Multicriteria decision making: A case study","type":"article-journal","volume":"11"},"uris":["http://www.mendeley.com/documents/?uuid=341bb6af-7ca0-40f1-b9c4-6ad76b615a2d"]}],"mendeley":{"formattedCitation":"[114]","plainTextFormattedCitation":"[114]","previouslyFormattedCitation":"[114]"},"properties":{"noteIndex":0},"schema":"https://github.com/citation-style-language/schema/raw/master/csl-citation.json"}</w:instrText>
      </w:r>
      <w:r w:rsidRPr="00A2534E">
        <w:fldChar w:fldCharType="separate"/>
      </w:r>
      <w:r w:rsidR="00757D97" w:rsidRPr="00757D97">
        <w:rPr>
          <w:noProof/>
        </w:rPr>
        <w:t>[114]</w:t>
      </w:r>
      <w:r w:rsidRPr="00A2534E">
        <w:fldChar w:fldCharType="end"/>
      </w:r>
      <w:r w:rsidRPr="00A2534E">
        <w:t>.</w:t>
      </w:r>
    </w:p>
    <w:p w14:paraId="24937D4F" w14:textId="57525FF9" w:rsidR="00FF5161" w:rsidRDefault="00FF5161" w:rsidP="001C6E19">
      <w:pPr>
        <w:spacing w:line="480" w:lineRule="auto"/>
      </w:pPr>
      <w:r w:rsidRPr="00137B77">
        <w:t xml:space="preserve">In this </w:t>
      </w:r>
      <w:r w:rsidR="00C81769">
        <w:t>research</w:t>
      </w:r>
      <w:r>
        <w:t>, a</w:t>
      </w:r>
      <w:r w:rsidR="00AD3C5E">
        <w:t>n industrial</w:t>
      </w:r>
      <w:r>
        <w:t xml:space="preserve"> survey</w:t>
      </w:r>
      <w:r w:rsidR="00AD3C5E">
        <w:t>,</w:t>
      </w:r>
      <w:r>
        <w:t xml:space="preserve"> and literature review were used to derive</w:t>
      </w:r>
      <w:r w:rsidR="00C7280E">
        <w:t>:</w:t>
      </w:r>
    </w:p>
    <w:p w14:paraId="493AF4E6" w14:textId="0A725B50" w:rsidR="00FF5161" w:rsidRDefault="00C7280E" w:rsidP="00446CE0">
      <w:pPr>
        <w:pStyle w:val="NoSpacing"/>
        <w:numPr>
          <w:ilvl w:val="0"/>
          <w:numId w:val="10"/>
        </w:numPr>
        <w:spacing w:line="480" w:lineRule="auto"/>
        <w:jc w:val="both"/>
      </w:pPr>
      <w:r>
        <w:t>C</w:t>
      </w:r>
      <w:r w:rsidR="00FF5161">
        <w:t>riteria for each evaluation (measurement technology) to be analysed against</w:t>
      </w:r>
      <w:r>
        <w:t>.</w:t>
      </w:r>
    </w:p>
    <w:p w14:paraId="75D1F40B" w14:textId="2863A602" w:rsidR="00FF5161" w:rsidRDefault="00C7280E">
      <w:pPr>
        <w:pStyle w:val="NoSpacing"/>
        <w:numPr>
          <w:ilvl w:val="0"/>
          <w:numId w:val="10"/>
        </w:numPr>
        <w:spacing w:line="480" w:lineRule="auto"/>
      </w:pPr>
      <w:r>
        <w:t>W</w:t>
      </w:r>
      <w:r w:rsidR="00FF5161">
        <w:t>eighting for each evaluation</w:t>
      </w:r>
      <w:r>
        <w:t>.</w:t>
      </w:r>
    </w:p>
    <w:p w14:paraId="128C37B2" w14:textId="63902593" w:rsidR="00FF5161" w:rsidRDefault="00C7280E" w:rsidP="00446CE0">
      <w:pPr>
        <w:pStyle w:val="NoSpacing"/>
        <w:numPr>
          <w:ilvl w:val="0"/>
          <w:numId w:val="10"/>
        </w:numPr>
        <w:spacing w:line="480" w:lineRule="auto"/>
      </w:pPr>
      <w:r>
        <w:t>A</w:t>
      </w:r>
      <w:r w:rsidR="00FF5161">
        <w:t>pplication based criteria to analyse the use of the available measurement technologies in a range of applications</w:t>
      </w:r>
      <w:r>
        <w:t>.</w:t>
      </w:r>
    </w:p>
    <w:p w14:paraId="28415825" w14:textId="408AEE1B" w:rsidR="00FF5161" w:rsidRDefault="00C7280E">
      <w:pPr>
        <w:pStyle w:val="ListParagraph"/>
        <w:numPr>
          <w:ilvl w:val="0"/>
          <w:numId w:val="10"/>
        </w:numPr>
        <w:spacing w:line="480" w:lineRule="auto"/>
      </w:pPr>
      <w:r>
        <w:t>A</w:t>
      </w:r>
      <w:r w:rsidR="00FF5161">
        <w:t>ppropriate methodology for MCDA framework</w:t>
      </w:r>
      <w:r>
        <w:t>.</w:t>
      </w:r>
    </w:p>
    <w:p w14:paraId="3F6BA199" w14:textId="6B0ACA3E" w:rsidR="00FF5161" w:rsidRPr="00FF5161" w:rsidRDefault="00FF5161" w:rsidP="001C6E19">
      <w:pPr>
        <w:spacing w:line="480" w:lineRule="auto"/>
      </w:pPr>
      <w:r w:rsidRPr="00A2534E">
        <w:t xml:space="preserve">The PROMETHEE method of decision analysis was chosen for this </w:t>
      </w:r>
      <w:r w:rsidR="00652A6A">
        <w:t>research</w:t>
      </w:r>
      <w:r w:rsidR="006D5882">
        <w:t xml:space="preserve"> as t</w:t>
      </w:r>
      <w:r w:rsidRPr="00A2534E">
        <w:t xml:space="preserve">he method is well adapted to a problem where a finite number of alternative actions are to be ranked considering several criteria </w:t>
      </w:r>
      <w:r w:rsidRPr="00A2534E">
        <w:fldChar w:fldCharType="begin" w:fldLock="1"/>
      </w:r>
      <w:r w:rsidR="00F52213">
        <w:instrText>ADDIN CSL_CITATION {"citationItems":[{"id":"ITEM-1","itemData":{"DOI":"10.2174/97816080528511120101","ISBN":"9781608054220","abstract":"This new book presents recent developments, state-of-the-art and progresses in the field of energy where efforts are done in order to improve the usability of energy systems, reducing their environmental impact. The book aims at providing researchers, academics, engineers and advanced students information and points of discussion, a platform for future improvements in green energy. Both theoretical and applied aspects are treated in this book. Many illustrations and mathematical equations as well as practical on-the-field applications are incorporated. This book aims at contributing to the increasing interest in reducing the environmental impact of energy as well as its further development. © 2013 Bentham Science Publishers. All Rights Reserved.","author":[{"dropping-particle":"","family":"Machrafi","given":"Hatim","non-dropping-particle":"","parse-names":false,"suffix":""}],"container-title":"Green Energy and Technology","id":"ITEM-1","issued":{"date-parts":[["2012"]]},"title":"Green Energy and Technology","type":"book"},"uris":["http://www.mendeley.com/documents/?uuid=48ab76b0-d555-4e16-8043-240229d2f639"]}],"mendeley":{"formattedCitation":"[115]","plainTextFormattedCitation":"[115]","previouslyFormattedCitation":"[115]"},"properties":{"noteIndex":0},"schema":"https://github.com/citation-style-language/schema/raw/master/csl-citation.json"}</w:instrText>
      </w:r>
      <w:r w:rsidRPr="00A2534E">
        <w:fldChar w:fldCharType="separate"/>
      </w:r>
      <w:r w:rsidR="00757D97" w:rsidRPr="00757D97">
        <w:rPr>
          <w:noProof/>
        </w:rPr>
        <w:t>[115]</w:t>
      </w:r>
      <w:r w:rsidRPr="00A2534E">
        <w:fldChar w:fldCharType="end"/>
      </w:r>
      <w:r w:rsidRPr="00A2534E">
        <w:t xml:space="preserve"> </w:t>
      </w:r>
      <w:r w:rsidR="00BA3E75">
        <w:t>that</w:t>
      </w:r>
      <w:r w:rsidRPr="00A2534E">
        <w:t xml:space="preserve"> is suited to smaller data sets </w:t>
      </w:r>
      <w:r w:rsidRPr="00A2534E">
        <w:fldChar w:fldCharType="begin" w:fldLock="1"/>
      </w:r>
      <w:r w:rsidR="00F52213">
        <w:instrText>ADDIN CSL_CITATION {"citationItems":[{"id":"ITEM-1","itemData":{"DOI":"10.1016/j.atmosenv.2012.11.062","ISSN":"13522310","abstract":"Atmospheric deposition is one of the most important pathways of urban stormwater pollution. Atmospheric deposition, which can be in the form of either wet or dry deposition have distinct characteristics in terms of associated particulate sizes, pollutant types and influential parameters. This paper discusses the outcomes of a comprehensive research study undertaken to identify important traffic characteristics and climate factors such as antecedent dry period and rainfall characteristics which influences the characteristics of wet and dry deposition of solids and heavy metals. The outcomes confirmed that Zinc (Zn) is correlated with traffic volume whereas Lead (Pb), Cadmium (Cd), Nickel (Ni), and Copper (Cu) are correlated with traffic congestion. Consequently, reducing traffic congestion will be more effective than reducing traffic volume for improving air quality particularly in relation to Pb, Cd, Ni, and Cu. Zn was found to have the highest atmospheric deposition rate compared to other heavy metals. Zn in dry deposition is associated with relatively larger particle size fractions (&gt;10 μm), whereas Pb, Cd, Ni and Cu are associated with relatively smaller particle size fractions (&lt;10 μm). The analysis further revealed that bulk (wet plus dry) deposition which is correlated with rainfall depth and contains a relatively higher percentage of smaller particles compared to dry deposition which is correlated with the antecedent dry period. As particles subjected to wet deposition are smaller, they disperse over a larger area from the source of origin compared to particles subjected to dry deposition as buoyancy forces become dominant for smaller particles compared to the influence of gravity. Furthermore, exhaust emission particles were found to be primarily associated with bulk deposition compared to dry deposition particles which mainly originate from vehicle component wear. © 2012 Elsevier Ltd.","author":[{"dropping-particle":"","family":"Gunawardena","given":"Janaka","non-dropping-particle":"","parse-names":false,"suffix":""},{"dropping-particle":"","family":"Egodawatta","given":"Prasanna","non-dropping-particle":"","parse-names":false,"suffix":""},{"dropping-particle":"","family":"Ayoko","given":"Godwin A.","non-dropping-particle":"","parse-names":false,"suffix":""},{"dropping-particle":"","family":"Goonetilleke","given":"Ashantha","non-dropping-particle":"","parse-names":false,"suffix":""}],"container-title":"Atmospheric Environment","id":"ITEM-1","issued":{"date-parts":[["2013"]]},"title":"Atmospheric deposition as a source of heavy metals in urban stormwater","type":"article-journal","volume":"68"},"uris":["http://www.mendeley.com/documents/?uuid=20e401e6-da98-4cdf-aa44-93b19541fc75"]}],"mendeley":{"formattedCitation":"[116]","plainTextFormattedCitation":"[116]","previouslyFormattedCitation":"[116]"},"properties":{"noteIndex":0},"schema":"https://github.com/citation-style-language/schema/raw/master/csl-citation.json"}</w:instrText>
      </w:r>
      <w:r w:rsidRPr="00A2534E">
        <w:fldChar w:fldCharType="separate"/>
      </w:r>
      <w:r w:rsidR="00757D97" w:rsidRPr="00757D97">
        <w:rPr>
          <w:noProof/>
        </w:rPr>
        <w:t>[116]</w:t>
      </w:r>
      <w:r w:rsidRPr="00A2534E">
        <w:fldChar w:fldCharType="end"/>
      </w:r>
      <w:r w:rsidRPr="00A2534E">
        <w:t xml:space="preserve">. Ishizaka </w:t>
      </w:r>
      <w:r w:rsidRPr="00A2534E">
        <w:fldChar w:fldCharType="begin" w:fldLock="1"/>
      </w:r>
      <w:r w:rsidR="00F52213">
        <w:instrText>ADDIN CSL_CITATION {"citationItems":[{"id":"ITEM-1","itemData":{"DOI":"10.1016/j.cie.2011.06.008","ISSN":"03608352","abstract":"Three methods have previously been presented in Computer and Industrial Engineering for the selection of a statistical distribution to describe a data-set: the weighted sum model, the weighted multiplication model and data envelopment analysis. These are based on distinctive preset of parameters and result in three different rankings. In these approaches there is no interaction with the decision-maker (DM). This leads to the question: which method should a DM choose? In this paper, we adopt another approach where the DM is the central actor. Based on the multi-criteria decision aid methods, PROMETHEE and GAIA, we will show that different preference parameters (given by the DM) lead to different rankings. Finally, a group decision can be reached using its extension: PROMETHEE GDSS. © 2011 Elsevier Ltd. All rights reserved.","author":[{"dropping-particle":"","family":"Ishizaka","given":"Alessio","non-dropping-particle":"","parse-names":false,"suffix":""},{"dropping-particle":"","family":"Nemery","given":"Philippe","non-dropping-particle":"","parse-names":false,"suffix":""}],"container-title":"Computers and Industrial Engineering","id":"ITEM-1","issue":"4","issued":{"date-parts":[["2011"]]},"publisher":"Elsevier Ltd","title":"Selecting the best statistical distribution with PROMETHEE and GAIA","type":"article-journal","volume":"61"},"uris":["http://www.mendeley.com/documents/?uuid=d7bff180-11ca-41ad-8d0f-b02ebb63cc84"]}],"mendeley":{"formattedCitation":"[117]","plainTextFormattedCitation":"[117]","previouslyFormattedCitation":"[117]"},"properties":{"noteIndex":0},"schema":"https://github.com/citation-style-language/schema/raw/master/csl-citation.json"}</w:instrText>
      </w:r>
      <w:r w:rsidRPr="00A2534E">
        <w:fldChar w:fldCharType="separate"/>
      </w:r>
      <w:r w:rsidR="00757D97" w:rsidRPr="00757D97">
        <w:rPr>
          <w:noProof/>
        </w:rPr>
        <w:t>[117]</w:t>
      </w:r>
      <w:r w:rsidRPr="00A2534E">
        <w:fldChar w:fldCharType="end"/>
      </w:r>
      <w:r w:rsidRPr="00A2534E">
        <w:t xml:space="preserve"> completed a study to select the best statistical distribution and introduced the use of PROMETHEE method stating that it allows for the preferences of the decision maker to be fully considered rather than imposing a set of parameters. In this </w:t>
      </w:r>
      <w:r w:rsidR="00A66D44">
        <w:t>research</w:t>
      </w:r>
      <w:r w:rsidRPr="00A2534E">
        <w:t xml:space="preserve"> the preferences </w:t>
      </w:r>
      <w:r w:rsidRPr="00A2534E">
        <w:lastRenderedPageBreak/>
        <w:t xml:space="preserve">of the decision maker </w:t>
      </w:r>
      <w:r w:rsidR="00AC7812">
        <w:t>(industry expert</w:t>
      </w:r>
      <w:r w:rsidRPr="00A2534E">
        <w:t xml:space="preserve">) are to be fully considered </w:t>
      </w:r>
      <w:r w:rsidR="00A36226">
        <w:t xml:space="preserve">due to the </w:t>
      </w:r>
      <w:r w:rsidRPr="00A2534E">
        <w:t>significant cost and operational implications caused by poor selection of equipment.</w:t>
      </w:r>
    </w:p>
    <w:p w14:paraId="09DAF975" w14:textId="5108B4C7" w:rsidR="00A218D5" w:rsidRDefault="00A218D5" w:rsidP="00C957A6">
      <w:pPr>
        <w:pStyle w:val="Heading2"/>
      </w:pPr>
      <w:bookmarkStart w:id="100" w:name="_Toc148210996"/>
      <w:r>
        <w:t>Survey</w:t>
      </w:r>
      <w:bookmarkEnd w:id="100"/>
    </w:p>
    <w:p w14:paraId="179D5B28" w14:textId="4BBFE6A8" w:rsidR="00656BC7" w:rsidRDefault="00656BC7" w:rsidP="001C6E19">
      <w:pPr>
        <w:spacing w:line="480" w:lineRule="auto"/>
      </w:pPr>
      <w:r w:rsidRPr="002A03AC">
        <w:t xml:space="preserve">A survey was conducted as a systematic method of gathering information </w:t>
      </w:r>
      <w:r w:rsidR="001D41FB">
        <w:t xml:space="preserve">from industry experts </w:t>
      </w:r>
      <w:r w:rsidRPr="002A03AC">
        <w:t xml:space="preserve">regarding the measurement of particulate </w:t>
      </w:r>
      <w:r w:rsidR="001D41FB">
        <w:t>emissions</w:t>
      </w:r>
      <w:r w:rsidR="00E10826">
        <w:t xml:space="preserve">, specifically the technologies and methodologies currently used. </w:t>
      </w:r>
      <w:r w:rsidRPr="002A03AC">
        <w:t xml:space="preserve">The survey aimed to gain a deeper understanding of the application and use of the various technologies </w:t>
      </w:r>
      <w:r w:rsidR="00A460FB">
        <w:t>available</w:t>
      </w:r>
      <w:r w:rsidRPr="002A03AC">
        <w:t xml:space="preserve"> </w:t>
      </w:r>
      <w:r w:rsidR="00C949AB">
        <w:t>from the perceptions of industry experts</w:t>
      </w:r>
      <w:r w:rsidRPr="002A03AC">
        <w:t xml:space="preserve"> working within the </w:t>
      </w:r>
      <w:r>
        <w:t>particulate</w:t>
      </w:r>
      <w:r w:rsidRPr="002A03AC">
        <w:t xml:space="preserve"> emissions monitoring industry.</w:t>
      </w:r>
    </w:p>
    <w:p w14:paraId="0ABECD39" w14:textId="73827F79" w:rsidR="00656BC7" w:rsidRDefault="00656BC7" w:rsidP="001C6E19">
      <w:pPr>
        <w:spacing w:line="480" w:lineRule="auto"/>
      </w:pPr>
      <w:r w:rsidRPr="002A03AC">
        <w:t xml:space="preserve">Jones </w:t>
      </w:r>
      <w:r w:rsidRPr="002A03AC">
        <w:fldChar w:fldCharType="begin" w:fldLock="1"/>
      </w:r>
      <w:r w:rsidR="00F52213">
        <w:instrText>ADDIN CSL_CITATION {"citationItems":[{"id":"ITEM-1","itemData":{"DOI":"10.1308/003588413X13511609956372","ISSN":"1478-7083","PMID":"23317709","abstract":"Questionnaires are a very useful survey tool that allow large populations to be assessed with relative ease. Despite a widespread perception that surveys are easy to conduct, in order to yield meaningful results, a survey needs extensive planning, time and effort. In this article, we aim to cover the main aspects of designing, implementing and analysing a survey as well as focusing on techniques that would improve response rates.","author":[{"dropping-particle":"","family":"Jones","given":"T L","non-dropping-particle":"","parse-names":false,"suffix":""},{"dropping-particle":"","family":"Baxter","given":"M A J","non-dropping-particle":"","parse-names":false,"suffix":""},{"dropping-particle":"","family":"Khanduja","given":"V","non-dropping-particle":"","parse-names":false,"suffix":""}],"container-title":"Annals of the Royal College of Surgeons of England","id":"ITEM-1","issue":"1","issued":{"date-parts":[["2013","1"]]},"publisher":"Royal College of Surgeons of England","title":"A Quick Guide to Survey Research","type":"article-journal","volume":"95"},"uris":["http://www.mendeley.com/documents/?uuid=0c476d8f-119e-3580-ab11-179b1a42eb96"]}],"mendeley":{"formattedCitation":"[118]","plainTextFormattedCitation":"[118]","previouslyFormattedCitation":"[118]"},"properties":{"noteIndex":0},"schema":"https://github.com/citation-style-language/schema/raw/master/csl-citation.json"}</w:instrText>
      </w:r>
      <w:r w:rsidRPr="002A03AC">
        <w:fldChar w:fldCharType="separate"/>
      </w:r>
      <w:r w:rsidR="00757D97" w:rsidRPr="00757D97">
        <w:rPr>
          <w:noProof/>
        </w:rPr>
        <w:t>[118]</w:t>
      </w:r>
      <w:r w:rsidRPr="002A03AC">
        <w:fldChar w:fldCharType="end"/>
      </w:r>
      <w:r w:rsidRPr="002A03AC">
        <w:t xml:space="preserve"> explains</w:t>
      </w:r>
      <w:r w:rsidR="002371CF">
        <w:t xml:space="preserve"> that</w:t>
      </w:r>
      <w:r w:rsidRPr="002A03AC">
        <w:t xml:space="preserve"> to obtain a representative sample it is important to consider who will be targeted. Therefore</w:t>
      </w:r>
      <w:r w:rsidR="00D96397">
        <w:t>,</w:t>
      </w:r>
      <w:r w:rsidR="008C7F8D">
        <w:t xml:space="preserve"> </w:t>
      </w:r>
      <w:r w:rsidRPr="002A03AC">
        <w:t>during the design of the survey</w:t>
      </w:r>
      <w:r w:rsidR="007C522C">
        <w:t>,</w:t>
      </w:r>
      <w:r w:rsidRPr="002A03AC">
        <w:t xml:space="preserve"> it was decided that researchers, national regulators, operators, stack testers, independent and in-company test houses</w:t>
      </w:r>
      <w:r w:rsidR="00D13443">
        <w:t>,</w:t>
      </w:r>
      <w:r w:rsidRPr="002A03AC">
        <w:t xml:space="preserve"> and industry specialists including consultants would be </w:t>
      </w:r>
      <w:r w:rsidR="009D071F">
        <w:t>approached</w:t>
      </w:r>
      <w:r w:rsidRPr="002A03AC">
        <w:t xml:space="preserve">. The assumption </w:t>
      </w:r>
      <w:r>
        <w:t>was</w:t>
      </w:r>
      <w:r w:rsidRPr="002A03AC">
        <w:t xml:space="preserve"> made that participants </w:t>
      </w:r>
      <w:r w:rsidR="001F5FE5">
        <w:t>understand</w:t>
      </w:r>
      <w:r w:rsidRPr="002A03AC">
        <w:t xml:space="preserve"> the industry of particulate </w:t>
      </w:r>
      <w:r w:rsidR="00DE7C2D">
        <w:t xml:space="preserve">emissions </w:t>
      </w:r>
      <w:r w:rsidRPr="002A03AC">
        <w:t>measurement</w:t>
      </w:r>
      <w:r>
        <w:t xml:space="preserve">, </w:t>
      </w:r>
      <w:r w:rsidR="00143D8A">
        <w:t>which</w:t>
      </w:r>
      <w:r>
        <w:t xml:space="preserve"> was confirmed in </w:t>
      </w:r>
      <w:r w:rsidR="00BC1B14">
        <w:fldChar w:fldCharType="begin"/>
      </w:r>
      <w:r w:rsidR="00BC1B14">
        <w:instrText xml:space="preserve"> REF _Ref128175472 \h </w:instrText>
      </w:r>
      <w:r w:rsidR="00BC1B14">
        <w:fldChar w:fldCharType="separate"/>
      </w:r>
      <w:r w:rsidR="00D9735C">
        <w:t xml:space="preserve">Figure </w:t>
      </w:r>
      <w:r w:rsidR="00D9735C">
        <w:rPr>
          <w:noProof/>
        </w:rPr>
        <w:t>3</w:t>
      </w:r>
      <w:r w:rsidR="00D9735C">
        <w:noBreakHyphen/>
      </w:r>
      <w:r w:rsidR="00D9735C">
        <w:rPr>
          <w:noProof/>
        </w:rPr>
        <w:t>1</w:t>
      </w:r>
      <w:r w:rsidR="00BC1B14">
        <w:fldChar w:fldCharType="end"/>
      </w:r>
      <w:r w:rsidR="00BC1B14">
        <w:t xml:space="preserve"> </w:t>
      </w:r>
      <w:r w:rsidR="008A59E3">
        <w:t>which details participant current job role.</w:t>
      </w:r>
      <w:r>
        <w:t xml:space="preserve"> 100</w:t>
      </w:r>
      <w:r w:rsidR="00C36905">
        <w:t xml:space="preserve"> </w:t>
      </w:r>
      <w:r>
        <w:t xml:space="preserve">% </w:t>
      </w:r>
      <w:r w:rsidR="004353C8">
        <w:t xml:space="preserve">of participants </w:t>
      </w:r>
      <w:r>
        <w:t xml:space="preserve">also </w:t>
      </w:r>
      <w:r w:rsidR="004353C8">
        <w:t>confirmed</w:t>
      </w:r>
      <w:r>
        <w:t xml:space="preserve"> that they understand the health risks associated with particulate emissions and 94</w:t>
      </w:r>
      <w:r w:rsidR="00C36905">
        <w:t xml:space="preserve"> </w:t>
      </w:r>
      <w:r>
        <w:t xml:space="preserve">% </w:t>
      </w:r>
      <w:r w:rsidR="00787600">
        <w:t>have had</w:t>
      </w:r>
      <w:r>
        <w:t xml:space="preserve"> hands</w:t>
      </w:r>
      <w:r w:rsidR="00677DA3">
        <w:t>-</w:t>
      </w:r>
      <w:r>
        <w:t xml:space="preserve">on practical experience of </w:t>
      </w:r>
      <w:r w:rsidR="005A29BA">
        <w:t xml:space="preserve">particulate </w:t>
      </w:r>
      <w:r>
        <w:t>emissions measurement.</w:t>
      </w:r>
    </w:p>
    <w:p w14:paraId="6D33982A" w14:textId="6FCFB7A2" w:rsidR="001747B0" w:rsidRDefault="001747B0" w:rsidP="003F631C">
      <w:pPr>
        <w:jc w:val="center"/>
      </w:pPr>
      <w:r w:rsidRPr="002A03AC">
        <w:rPr>
          <w:noProof/>
          <w:lang w:eastAsia="en-GB"/>
        </w:rPr>
        <w:lastRenderedPageBreak/>
        <w:drawing>
          <wp:inline distT="0" distB="0" distL="0" distR="0" wp14:anchorId="06514D6B" wp14:editId="1B591853">
            <wp:extent cx="5436000" cy="3960000"/>
            <wp:effectExtent l="0" t="0" r="12700" b="2540"/>
            <wp:docPr id="4" name="Chart 4">
              <a:extLst xmlns:a="http://schemas.openxmlformats.org/drawingml/2006/main">
                <a:ext uri="{FF2B5EF4-FFF2-40B4-BE49-F238E27FC236}">
                  <a16:creationId xmlns:a16="http://schemas.microsoft.com/office/drawing/2014/main" id="{8D102A1B-FEFB-41B5-ACAE-3A2CD5E028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4C14D52" w14:textId="374A75D9" w:rsidR="000273D5" w:rsidRPr="000273D5" w:rsidRDefault="000273D5" w:rsidP="000273D5">
      <w:pPr>
        <w:pStyle w:val="Caption"/>
        <w:jc w:val="center"/>
      </w:pPr>
      <w:bookmarkStart w:id="101" w:name="_Ref128175472"/>
      <w:bookmarkStart w:id="102" w:name="_Toc148210804"/>
      <w:r>
        <w:t xml:space="preserve">Figure </w:t>
      </w:r>
      <w:fldSimple w:instr=" STYLEREF 1 \s ">
        <w:r w:rsidR="00D9735C">
          <w:rPr>
            <w:noProof/>
          </w:rPr>
          <w:t>3</w:t>
        </w:r>
      </w:fldSimple>
      <w:r w:rsidR="00A534C3">
        <w:noBreakHyphen/>
      </w:r>
      <w:fldSimple w:instr=" SEQ Figure \* ARABIC \s 1 ">
        <w:r w:rsidR="00D9735C">
          <w:rPr>
            <w:noProof/>
          </w:rPr>
          <w:t>1</w:t>
        </w:r>
      </w:fldSimple>
      <w:bookmarkEnd w:id="101"/>
      <w:r>
        <w:t xml:space="preserve"> </w:t>
      </w:r>
      <w:r w:rsidRPr="005755CE">
        <w:t>Participant role within the particulate emissions measurement industry</w:t>
      </w:r>
      <w:bookmarkEnd w:id="102"/>
    </w:p>
    <w:p w14:paraId="71756A75" w14:textId="77777777" w:rsidR="000E67A7" w:rsidRPr="000E67A7" w:rsidRDefault="000E67A7" w:rsidP="000E67A7"/>
    <w:p w14:paraId="58EDA1B0" w14:textId="11249204" w:rsidR="00656BC7" w:rsidRDefault="00656BC7" w:rsidP="001C6E19">
      <w:pPr>
        <w:spacing w:line="480" w:lineRule="auto"/>
      </w:pPr>
      <w:r w:rsidRPr="002A03AC">
        <w:t>The survey combi</w:t>
      </w:r>
      <w:r>
        <w:t>nes</w:t>
      </w:r>
      <w:r w:rsidRPr="002A03AC">
        <w:t xml:space="preserve"> the perceptions and views of experts using, designing, </w:t>
      </w:r>
      <w:r w:rsidR="00B03A9C" w:rsidRPr="002A03AC">
        <w:t>maintaining,</w:t>
      </w:r>
      <w:r w:rsidRPr="002A03AC">
        <w:t xml:space="preserve"> and installing </w:t>
      </w:r>
      <w:r w:rsidR="00B03A9C">
        <w:t>particulate emissions measurement equipment</w:t>
      </w:r>
      <w:r w:rsidR="005313D1">
        <w:t>. The results from the literature review will be analysed alongside the results from the industrial survey for a comprehensive analysis of the current state of the industry</w:t>
      </w:r>
      <w:r w:rsidRPr="002A03AC">
        <w:t xml:space="preserve">. </w:t>
      </w:r>
      <w:r w:rsidR="0067280C">
        <w:t>The</w:t>
      </w:r>
      <w:r w:rsidR="000B22D2">
        <w:t xml:space="preserve"> focus of this section is to </w:t>
      </w:r>
      <w:r w:rsidR="0067280C">
        <w:t xml:space="preserve">build an understanding of the industry and to </w:t>
      </w:r>
      <w:r w:rsidR="000B22D2">
        <w:t xml:space="preserve">highlight issues </w:t>
      </w:r>
      <w:r w:rsidR="0067280C">
        <w:t xml:space="preserve">and challenges that require addressing to improve the quality of </w:t>
      </w:r>
      <w:r w:rsidR="00761DC3">
        <w:t>particulate</w:t>
      </w:r>
      <w:r w:rsidR="0067280C">
        <w:t xml:space="preserve"> emissions measurement.</w:t>
      </w:r>
      <w:r w:rsidR="005E0061">
        <w:t xml:space="preserve"> </w:t>
      </w:r>
      <w:r w:rsidRPr="002A03AC">
        <w:t xml:space="preserve">Ponto </w:t>
      </w:r>
      <w:r w:rsidRPr="002A03AC">
        <w:fldChar w:fldCharType="begin" w:fldLock="1"/>
      </w:r>
      <w:r w:rsidR="00F52213">
        <w:instrText>ADDIN CSL_CITATION {"citationItems":[{"id":"ITEM-1","itemData":{"ISSN":"2150-0878","PMID":"26649250","author":[{"dropping-particle":"","family":"Ponto","given":"Julie","non-dropping-particle":"","parse-names":false,"suffix":""}],"container-title":"Journal of the advanced practitioner in oncology","id":"ITEM-1","issue":"2","issued":{"date-parts":[["2015"]]},"publisher":"Harborside Press","title":"Understanding and Evaluating Survey Research","type":"article-journal","volume":"6"},"uris":["http://www.mendeley.com/documents/?uuid=15551ae4-da14-30b9-98cb-2eea1ae67483"]}],"mendeley":{"formattedCitation":"[119]","plainTextFormattedCitation":"[119]","previouslyFormattedCitation":"[119]"},"properties":{"noteIndex":0},"schema":"https://github.com/citation-style-language/schema/raw/master/csl-citation.json"}</w:instrText>
      </w:r>
      <w:r w:rsidRPr="002A03AC">
        <w:fldChar w:fldCharType="separate"/>
      </w:r>
      <w:r w:rsidR="00757D97" w:rsidRPr="00757D97">
        <w:rPr>
          <w:noProof/>
        </w:rPr>
        <w:t>[119]</w:t>
      </w:r>
      <w:r w:rsidRPr="002A03AC">
        <w:fldChar w:fldCharType="end"/>
      </w:r>
      <w:r w:rsidR="00B67F1D">
        <w:t xml:space="preserve"> explains that</w:t>
      </w:r>
      <w:r w:rsidRPr="002A03AC">
        <w:t xml:space="preserve"> surveys are used for the collection of information from a sample of individuals through their responses to questions. </w:t>
      </w:r>
      <w:r>
        <w:t>In this review a</w:t>
      </w:r>
      <w:r w:rsidRPr="002A03AC">
        <w:t>n online research tool was used</w:t>
      </w:r>
      <w:r>
        <w:t xml:space="preserve">, similar to that used by Sherman </w:t>
      </w:r>
      <w:r>
        <w:fldChar w:fldCharType="begin" w:fldLock="1"/>
      </w:r>
      <w:r w:rsidR="00F52213">
        <w:instrText>ADDIN CSL_CITATION {"citationItems":[{"id":"ITEM-1","itemData":{"DOI":"10.1016/j.jenvman.2019.110025","ISSN":"10958630","PMID":"32090799","abstract":"Despite pressures to increase performance and decrease costs, innovation has been slow to emerge in the municipal wastewater sector. The relationship between regulation and innovation in this sector is a particularly interesting aspect of this conundrum, given the degree to which public utility decision-making is influenced by regulation. Using a national survey, this paper examines US wastewater utility managers’ perceptions of how regulation influences the adoption of new technologies. Recognizing that the relationship between innovation and regulation is complex, we develop the concept of regulation as multifaceted and examine three interrelated aspects of regulation: (1) regulatory requirements, (2) regulators and relationships, and (3) the broader regulatory environment. Specifically, we seek to understand whether and in what ways wastewater utility managers perceive these aspects of regulation as hindering or encouraging the adoption of new technologies. We find that, although stringent effluent limitations are perceived to be a moderate barrier to innovation, most survey respondents did not identify weakening them as a way to encourage innovation. Instead, respondents generally identified factors related to regulatory relationships and factors related to the broader regulatory environment as barriers to innovation, and indicated that addressing these aspects of regulation would encourage innovation. We conclude that loosening or tightening regulatory requirements is not the most effective way to promote innovation in the municipal wastewater sector. Rather, those parties with an interest in innovation can focus on helping utilities and regulators build relationships and better navigate the processes that influence decisions about new technologies.","author":[{"dropping-particle":"","family":"Sherman","given":"Luke","non-dropping-particle":"","parse-names":false,"suffix":""},{"dropping-particle":"","family":"Cantor","given":"Alida","non-dropping-particle":"","parse-names":false,"suffix":""},{"dropping-particle":"","family":"Milman","given":"Anita","non-dropping-particle":"","parse-names":false,"suffix":""},{"dropping-particle":"","family":"Kiparsky","given":"Michael","non-dropping-particle":"","parse-names":false,"suffix":""}],"container-title":"Journal of Environmental Management","id":"ITEM-1","issued":{"date-parts":[["2020"]]},"publisher":"Elsevier Ltd","title":"Examining the complex relationship between innovation and regulation through a survey of wastewater utility managers","type":"article-journal","volume":"260"},"uris":["http://www.mendeley.com/documents/?uuid=9f6c18da-a8d2-4342-8a00-cea063cd9f96"]}],"mendeley":{"formattedCitation":"[120]","plainTextFormattedCitation":"[120]","previouslyFormattedCitation":"[120]"},"properties":{"noteIndex":0},"schema":"https://github.com/citation-style-language/schema/raw/master/csl-citation.json"}</w:instrText>
      </w:r>
      <w:r>
        <w:fldChar w:fldCharType="separate"/>
      </w:r>
      <w:r w:rsidR="00757D97" w:rsidRPr="00757D97">
        <w:rPr>
          <w:noProof/>
        </w:rPr>
        <w:t>[120]</w:t>
      </w:r>
      <w:r>
        <w:fldChar w:fldCharType="end"/>
      </w:r>
      <w:r>
        <w:t xml:space="preserve"> </w:t>
      </w:r>
      <w:r w:rsidRPr="002A03AC">
        <w:t>to collect data from participants</w:t>
      </w:r>
      <w:r w:rsidR="00CD3984">
        <w:t>.</w:t>
      </w:r>
      <w:r w:rsidRPr="002A03AC">
        <w:t xml:space="preserve"> </w:t>
      </w:r>
      <w:r w:rsidR="00CD3984">
        <w:t>The</w:t>
      </w:r>
      <w:r w:rsidRPr="002A03AC">
        <w:t xml:space="preserve"> total number of </w:t>
      </w:r>
      <w:r w:rsidR="004A15EC">
        <w:t>responses</w:t>
      </w:r>
      <w:r w:rsidRPr="002A03AC">
        <w:t xml:space="preserve"> for the survey </w:t>
      </w:r>
      <w:r w:rsidR="00842D05">
        <w:t>was</w:t>
      </w:r>
      <w:r w:rsidRPr="002A03AC">
        <w:t xml:space="preserve"> 732.</w:t>
      </w:r>
      <w:r w:rsidR="00BB0F49">
        <w:t xml:space="preserve"> </w:t>
      </w:r>
      <w:r w:rsidRPr="002A03AC">
        <w:t xml:space="preserve">The survey was designed with </w:t>
      </w:r>
      <w:r w:rsidR="00F93FAD">
        <w:t>20</w:t>
      </w:r>
      <w:r w:rsidRPr="002A03AC">
        <w:t xml:space="preserve"> questions for all participants and included both open and closed format questions. Topics covered include the perceptions of the industry, the roles and experience of participants within the industry, details of the </w:t>
      </w:r>
      <w:r w:rsidRPr="002A03AC">
        <w:lastRenderedPageBreak/>
        <w:t>measurement of particulate emissions, requirements for monitoring, and issues</w:t>
      </w:r>
      <w:r w:rsidR="00204278">
        <w:t xml:space="preserve"> and </w:t>
      </w:r>
      <w:r w:rsidRPr="002A03AC">
        <w:t>improvements with monitoring equipment.</w:t>
      </w:r>
    </w:p>
    <w:p w14:paraId="3720BB09" w14:textId="3F38FC7F" w:rsidR="00656BC7" w:rsidRPr="002A03AC" w:rsidRDefault="00656BC7" w:rsidP="001C6E19">
      <w:pPr>
        <w:spacing w:line="480" w:lineRule="auto"/>
      </w:pPr>
      <w:r w:rsidRPr="003578E2">
        <w:t xml:space="preserve">Participants were asked if in their </w:t>
      </w:r>
      <w:r w:rsidR="00500D99">
        <w:t>opinion</w:t>
      </w:r>
      <w:r w:rsidRPr="003578E2">
        <w:t xml:space="preserve"> enough is being done</w:t>
      </w:r>
      <w:r w:rsidR="003578E2">
        <w:t xml:space="preserve"> to monitor and understand emissions from stationary sources</w:t>
      </w:r>
      <w:r w:rsidRPr="003578E2">
        <w:t xml:space="preserve">, and if adequate technology is available to measure particulate emissions. </w:t>
      </w:r>
      <w:r w:rsidR="00A70A9E">
        <w:t>The responses to this question were noticeably split with 50</w:t>
      </w:r>
      <w:r w:rsidR="006D1EBA">
        <w:t xml:space="preserve"> </w:t>
      </w:r>
      <w:r w:rsidR="00A70A9E">
        <w:t>% of participants stating that they thought enough is being done to monitor emissions and 61</w:t>
      </w:r>
      <w:r w:rsidR="006D1EBA">
        <w:t xml:space="preserve"> </w:t>
      </w:r>
      <w:r w:rsidR="00A70A9E">
        <w:t>% thought that adequate technology is available.</w:t>
      </w:r>
      <w:r w:rsidR="009542C7">
        <w:t xml:space="preserve"> </w:t>
      </w:r>
      <w:r>
        <w:t>Nearly</w:t>
      </w:r>
      <w:r w:rsidRPr="002A03AC">
        <w:t xml:space="preserve"> all those who stated that enough was being done to monitor emissions also felt that adequate technology is available</w:t>
      </w:r>
      <w:r w:rsidR="00AA121C">
        <w:t>.</w:t>
      </w:r>
      <w:r w:rsidRPr="002A03AC">
        <w:t xml:space="preserve"> </w:t>
      </w:r>
      <w:r w:rsidR="00AA121C">
        <w:t>Therefore</w:t>
      </w:r>
      <w:r w:rsidR="00DE4106">
        <w:t>,</w:t>
      </w:r>
      <w:r w:rsidR="00AA121C">
        <w:t xml:space="preserve"> </w:t>
      </w:r>
      <w:r>
        <w:t>the majority of those who do not feel enough is being done</w:t>
      </w:r>
      <w:r w:rsidR="00DC79E3">
        <w:t xml:space="preserve"> also </w:t>
      </w:r>
      <w:r>
        <w:t>do not feel that adequate technology is available</w:t>
      </w:r>
      <w:r w:rsidR="006D796D">
        <w:t>,</w:t>
      </w:r>
      <w:r>
        <w:t xml:space="preserve"> with a small proportion unsure and unable to comment.</w:t>
      </w:r>
    </w:p>
    <w:p w14:paraId="15A727B3" w14:textId="08FC4E1B" w:rsidR="00F41EF8" w:rsidRDefault="00656BC7" w:rsidP="001C6E19">
      <w:pPr>
        <w:spacing w:line="480" w:lineRule="auto"/>
      </w:pPr>
      <w:r>
        <w:t>Results show that</w:t>
      </w:r>
      <w:r w:rsidR="002B06A2">
        <w:t xml:space="preserve"> a range of measurement technologies are currently in use including</w:t>
      </w:r>
      <w:r>
        <w:t xml:space="preserve"> s</w:t>
      </w:r>
      <w:r w:rsidRPr="002A03AC">
        <w:t xml:space="preserve">tandard opacity, opacity scintillation, laser, </w:t>
      </w:r>
      <w:r>
        <w:t>b</w:t>
      </w:r>
      <w:r w:rsidRPr="002A03AC">
        <w:t xml:space="preserve">eta attenuation, </w:t>
      </w:r>
      <w:r w:rsidR="000B6748">
        <w:t>SRM</w:t>
      </w:r>
      <w:r w:rsidRPr="002A03AC">
        <w:t>, triboelectric, electrodynamic</w:t>
      </w:r>
      <w:r w:rsidR="00605D2D">
        <w:t>,</w:t>
      </w:r>
      <w:r w:rsidRPr="002A03AC">
        <w:t xml:space="preserve"> and oscillating microbalance</w:t>
      </w:r>
      <w:r w:rsidR="00BE3A16">
        <w:t xml:space="preserve">. </w:t>
      </w:r>
      <w:r w:rsidR="0022468B">
        <w:t>The SRM is</w:t>
      </w:r>
      <w:r w:rsidR="00B31DAE">
        <w:t xml:space="preserve"> the</w:t>
      </w:r>
      <w:r w:rsidRPr="002A03AC">
        <w:t xml:space="preserve"> most popular </w:t>
      </w:r>
      <w:r w:rsidR="00302E59">
        <w:t xml:space="preserve">measurement </w:t>
      </w:r>
      <w:r>
        <w:t xml:space="preserve">technique </w:t>
      </w:r>
      <w:r w:rsidRPr="002A03AC">
        <w:t>being used by 83</w:t>
      </w:r>
      <w:r w:rsidR="002319AF">
        <w:t xml:space="preserve"> </w:t>
      </w:r>
      <w:r w:rsidRPr="002A03AC">
        <w:t>% of participants with 30</w:t>
      </w:r>
      <w:r w:rsidR="002319AF">
        <w:t xml:space="preserve"> </w:t>
      </w:r>
      <w:r w:rsidRPr="002A03AC">
        <w:t>% using laser</w:t>
      </w:r>
      <w:r w:rsidR="00793D3A">
        <w:t xml:space="preserve"> </w:t>
      </w:r>
      <w:r>
        <w:t>and</w:t>
      </w:r>
      <w:r w:rsidRPr="002A03AC">
        <w:t xml:space="preserve"> an even </w:t>
      </w:r>
      <w:r w:rsidR="00736E34">
        <w:t>split</w:t>
      </w:r>
      <w:r w:rsidRPr="002A03AC">
        <w:t xml:space="preserve"> of all other techniques. 75</w:t>
      </w:r>
      <w:r w:rsidR="00C36905">
        <w:t xml:space="preserve"> </w:t>
      </w:r>
      <w:r w:rsidRPr="002A03AC">
        <w:t xml:space="preserve">% stated that their single favoured technique would be </w:t>
      </w:r>
      <w:r w:rsidR="007B360F">
        <w:t>the SRM.</w:t>
      </w:r>
      <w:r w:rsidRPr="002A03AC">
        <w:t xml:space="preserve"> </w:t>
      </w:r>
      <w:r w:rsidR="00EF687D">
        <w:fldChar w:fldCharType="begin"/>
      </w:r>
      <w:r w:rsidR="00EF687D">
        <w:instrText xml:space="preserve"> REF _Ref128175495 \h </w:instrText>
      </w:r>
      <w:r w:rsidR="00EF687D">
        <w:fldChar w:fldCharType="separate"/>
      </w:r>
      <w:r w:rsidR="00D9735C">
        <w:t xml:space="preserve">Figure </w:t>
      </w:r>
      <w:r w:rsidR="00D9735C">
        <w:rPr>
          <w:noProof/>
        </w:rPr>
        <w:t>3</w:t>
      </w:r>
      <w:r w:rsidR="00D9735C">
        <w:noBreakHyphen/>
      </w:r>
      <w:r w:rsidR="00D9735C">
        <w:rPr>
          <w:noProof/>
        </w:rPr>
        <w:t>2</w:t>
      </w:r>
      <w:r w:rsidR="00EF687D">
        <w:fldChar w:fldCharType="end"/>
      </w:r>
      <w:r w:rsidR="00EF687D">
        <w:t xml:space="preserve"> </w:t>
      </w:r>
      <w:r w:rsidR="00F41EF8">
        <w:t xml:space="preserve">details the preferred measurement techniques </w:t>
      </w:r>
      <w:r w:rsidR="009730CB">
        <w:t>to measure particulate emissions</w:t>
      </w:r>
      <w:r w:rsidR="00F41EF8">
        <w:t xml:space="preserve">. This question does not address the application complications which have to be considered when selecting suitable equipment. </w:t>
      </w:r>
      <w:r w:rsidR="008465EC">
        <w:t xml:space="preserve">Application requirements are addressed in the MCDA section of this </w:t>
      </w:r>
      <w:r w:rsidR="00F95C03">
        <w:t>C</w:t>
      </w:r>
      <w:r w:rsidR="008465EC">
        <w:t>hapter.</w:t>
      </w:r>
    </w:p>
    <w:p w14:paraId="7FEA2F61" w14:textId="7F2EC559" w:rsidR="00656BC7" w:rsidRPr="002A03AC" w:rsidRDefault="00656BC7" w:rsidP="0054222F">
      <w:pPr>
        <w:jc w:val="center"/>
      </w:pPr>
      <w:r w:rsidRPr="00CD7AE6">
        <w:rPr>
          <w:noProof/>
          <w:color w:val="0070C0"/>
          <w:lang w:eastAsia="en-GB"/>
        </w:rPr>
        <w:lastRenderedPageBreak/>
        <w:drawing>
          <wp:inline distT="0" distB="0" distL="0" distR="0" wp14:anchorId="7F4C023A" wp14:editId="495FC9D8">
            <wp:extent cx="5436000" cy="3960000"/>
            <wp:effectExtent l="0" t="0" r="12700" b="2540"/>
            <wp:docPr id="17" name="Chart 17">
              <a:extLst xmlns:a="http://schemas.openxmlformats.org/drawingml/2006/main">
                <a:ext uri="{FF2B5EF4-FFF2-40B4-BE49-F238E27FC236}">
                  <a16:creationId xmlns:a16="http://schemas.microsoft.com/office/drawing/2014/main" id="{6C9341DB-1A42-4B91-A4FB-E246435BFA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BB295DF" w14:textId="7B722BE2" w:rsidR="000A211F" w:rsidRPr="000A211F" w:rsidRDefault="000A211F" w:rsidP="000A211F">
      <w:pPr>
        <w:pStyle w:val="Caption"/>
        <w:jc w:val="center"/>
      </w:pPr>
      <w:bookmarkStart w:id="103" w:name="_Ref128175495"/>
      <w:bookmarkStart w:id="104" w:name="_Toc148210805"/>
      <w:bookmarkStart w:id="105" w:name="_Hlk16507720"/>
      <w:r>
        <w:t xml:space="preserve">Figure </w:t>
      </w:r>
      <w:fldSimple w:instr=" STYLEREF 1 \s ">
        <w:r w:rsidR="00D9735C">
          <w:rPr>
            <w:noProof/>
          </w:rPr>
          <w:t>3</w:t>
        </w:r>
      </w:fldSimple>
      <w:r w:rsidR="00A534C3">
        <w:noBreakHyphen/>
      </w:r>
      <w:fldSimple w:instr=" SEQ Figure \* ARABIC \s 1 ">
        <w:r w:rsidR="00D9735C">
          <w:rPr>
            <w:noProof/>
          </w:rPr>
          <w:t>2</w:t>
        </w:r>
      </w:fldSimple>
      <w:bookmarkEnd w:id="103"/>
      <w:r>
        <w:t xml:space="preserve"> </w:t>
      </w:r>
      <w:r w:rsidRPr="00EC7C06">
        <w:t>Preferred particulate emission measurement technique</w:t>
      </w:r>
      <w:bookmarkEnd w:id="104"/>
    </w:p>
    <w:p w14:paraId="5788776F" w14:textId="77777777" w:rsidR="000E67A7" w:rsidRPr="000E67A7" w:rsidRDefault="000E67A7" w:rsidP="000E67A7"/>
    <w:p w14:paraId="6E1AB766" w14:textId="0CCEF727" w:rsidR="00656BC7" w:rsidRPr="002A03AC" w:rsidRDefault="005D26FD" w:rsidP="001C6E19">
      <w:pPr>
        <w:spacing w:line="480" w:lineRule="auto"/>
      </w:pPr>
      <w:r>
        <w:t xml:space="preserve">Legislation is now requiring applications to measure and report emissions where levels are lower than ever seen before. </w:t>
      </w:r>
      <w:r w:rsidR="00284C6B">
        <w:t xml:space="preserve">Participants were asked what </w:t>
      </w:r>
      <w:r w:rsidR="007E2C9A">
        <w:t>the preferred measurement technique for applications with low concentrations would be</w:t>
      </w:r>
      <w:r w:rsidR="00D137FA">
        <w:t>.</w:t>
      </w:r>
      <w:r w:rsidR="00CD2B0C">
        <w:t xml:space="preserve"> </w:t>
      </w:r>
      <w:r w:rsidR="002530B4">
        <w:fldChar w:fldCharType="begin"/>
      </w:r>
      <w:r w:rsidR="002530B4">
        <w:instrText xml:space="preserve"> REF _Ref128175519 \h </w:instrText>
      </w:r>
      <w:r w:rsidR="002530B4">
        <w:fldChar w:fldCharType="separate"/>
      </w:r>
      <w:r w:rsidR="00D9735C">
        <w:t xml:space="preserve">Figure </w:t>
      </w:r>
      <w:r w:rsidR="00D9735C">
        <w:rPr>
          <w:noProof/>
        </w:rPr>
        <w:t>3</w:t>
      </w:r>
      <w:r w:rsidR="00D9735C">
        <w:noBreakHyphen/>
      </w:r>
      <w:r w:rsidR="00D9735C">
        <w:rPr>
          <w:noProof/>
        </w:rPr>
        <w:t>3</w:t>
      </w:r>
      <w:r w:rsidR="002530B4">
        <w:fldChar w:fldCharType="end"/>
      </w:r>
      <w:r w:rsidR="002530B4">
        <w:t xml:space="preserve"> </w:t>
      </w:r>
      <w:r w:rsidR="00656BC7" w:rsidRPr="002A03AC">
        <w:t>shows</w:t>
      </w:r>
      <w:r w:rsidR="00656BC7">
        <w:t xml:space="preserve"> </w:t>
      </w:r>
      <w:r w:rsidR="00656BC7" w:rsidRPr="002A03AC">
        <w:t xml:space="preserve">that </w:t>
      </w:r>
      <w:r w:rsidR="00D60DAB">
        <w:t>the SRM</w:t>
      </w:r>
      <w:r w:rsidR="00414030">
        <w:t xml:space="preserve"> with gravimetric analysis</w:t>
      </w:r>
      <w:r w:rsidR="00656BC7" w:rsidRPr="002A03AC">
        <w:t xml:space="preserve"> would </w:t>
      </w:r>
      <w:r w:rsidR="00986D00">
        <w:t xml:space="preserve">also </w:t>
      </w:r>
      <w:r w:rsidR="00656BC7" w:rsidRPr="002A03AC">
        <w:t>be the preferred choice</w:t>
      </w:r>
      <w:r w:rsidR="00EB3751">
        <w:t xml:space="preserve"> </w:t>
      </w:r>
      <w:r w:rsidR="00986D00">
        <w:t>for lower concentrations</w:t>
      </w:r>
      <w:r w:rsidR="006D730A">
        <w:t xml:space="preserve"> although </w:t>
      </w:r>
      <w:r w:rsidR="00656BC7" w:rsidRPr="002A03AC">
        <w:t>34</w:t>
      </w:r>
      <w:r w:rsidR="00C36905">
        <w:t xml:space="preserve"> </w:t>
      </w:r>
      <w:r w:rsidR="00656BC7" w:rsidRPr="002A03AC">
        <w:t xml:space="preserve">% </w:t>
      </w:r>
      <w:r w:rsidR="00656BC7">
        <w:t>could not confirm that</w:t>
      </w:r>
      <w:r w:rsidR="00656BC7" w:rsidRPr="002A03AC">
        <w:t xml:space="preserve"> their equipment is capable of measuring low concentrations.</w:t>
      </w:r>
      <w:bookmarkEnd w:id="105"/>
    </w:p>
    <w:p w14:paraId="11FAC370" w14:textId="77777777" w:rsidR="00656BC7" w:rsidRPr="002A03AC" w:rsidRDefault="00656BC7" w:rsidP="0054222F">
      <w:pPr>
        <w:jc w:val="center"/>
      </w:pPr>
      <w:r w:rsidRPr="00CD7AE6">
        <w:rPr>
          <w:noProof/>
          <w:color w:val="0070C0"/>
          <w:lang w:eastAsia="en-GB"/>
        </w:rPr>
        <w:lastRenderedPageBreak/>
        <w:drawing>
          <wp:inline distT="0" distB="0" distL="0" distR="0" wp14:anchorId="390A06BB" wp14:editId="3F0D8D7D">
            <wp:extent cx="5436000" cy="3960000"/>
            <wp:effectExtent l="0" t="0" r="12700" b="2540"/>
            <wp:docPr id="19" name="Chart 19">
              <a:extLst xmlns:a="http://schemas.openxmlformats.org/drawingml/2006/main">
                <a:ext uri="{FF2B5EF4-FFF2-40B4-BE49-F238E27FC236}">
                  <a16:creationId xmlns:a16="http://schemas.microsoft.com/office/drawing/2014/main" id="{EA09F34A-70B2-4813-AAB9-3807713AB0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7BDC895" w14:textId="45BC82DB" w:rsidR="001F2998" w:rsidRDefault="001F2998" w:rsidP="001F2998">
      <w:pPr>
        <w:pStyle w:val="Caption"/>
        <w:jc w:val="center"/>
      </w:pPr>
      <w:bookmarkStart w:id="106" w:name="_Ref128175519"/>
      <w:bookmarkStart w:id="107" w:name="_Toc148210806"/>
      <w:r>
        <w:t xml:space="preserve">Figure </w:t>
      </w:r>
      <w:fldSimple w:instr=" STYLEREF 1 \s ">
        <w:r w:rsidR="00D9735C">
          <w:rPr>
            <w:noProof/>
          </w:rPr>
          <w:t>3</w:t>
        </w:r>
      </w:fldSimple>
      <w:r w:rsidR="00A534C3">
        <w:noBreakHyphen/>
      </w:r>
      <w:fldSimple w:instr=" SEQ Figure \* ARABIC \s 1 ">
        <w:r w:rsidR="00D9735C">
          <w:rPr>
            <w:noProof/>
          </w:rPr>
          <w:t>3</w:t>
        </w:r>
      </w:fldSimple>
      <w:bookmarkEnd w:id="106"/>
      <w:r>
        <w:t xml:space="preserve"> </w:t>
      </w:r>
      <w:r w:rsidRPr="00D02ECE">
        <w:t>Technique to measure low concentration of particulate</w:t>
      </w:r>
      <w:bookmarkEnd w:id="107"/>
    </w:p>
    <w:p w14:paraId="667F9275" w14:textId="77777777" w:rsidR="00D02BFC" w:rsidRPr="00D02BFC" w:rsidRDefault="00D02BFC" w:rsidP="00D02BFC"/>
    <w:p w14:paraId="0CD00167" w14:textId="4263BF52" w:rsidR="00A218D5" w:rsidRDefault="00656BC7" w:rsidP="001C6E19">
      <w:pPr>
        <w:spacing w:line="480" w:lineRule="auto"/>
      </w:pPr>
      <w:r w:rsidRPr="002A03AC">
        <w:t>Participants were given opportunity to openly comment on any problem</w:t>
      </w:r>
      <w:r w:rsidR="0026682F">
        <w:t>s</w:t>
      </w:r>
      <w:r w:rsidR="000D7A3E">
        <w:t xml:space="preserve"> associated</w:t>
      </w:r>
      <w:r w:rsidRPr="002A03AC">
        <w:t xml:space="preserve"> with particulate </w:t>
      </w:r>
      <w:r w:rsidR="00292A20">
        <w:t xml:space="preserve">emissions </w:t>
      </w:r>
      <w:r w:rsidRPr="002A03AC">
        <w:t xml:space="preserve">monitoring equipment and to discuss any improvements that could be made. There are </w:t>
      </w:r>
      <w:r w:rsidR="009D5CAE">
        <w:t>common</w:t>
      </w:r>
      <w:r w:rsidRPr="002A03AC">
        <w:t xml:space="preserve"> themes that have been analysed from the data highlighting the issues and possible improvements to equipment.</w:t>
      </w:r>
      <w:r w:rsidR="007476E2">
        <w:t xml:space="preserve"> </w:t>
      </w:r>
      <w:r w:rsidRPr="002A03AC">
        <w:t xml:space="preserve">Firstly, the difficulty of accurate measurement </w:t>
      </w:r>
      <w:r w:rsidR="00B831F1">
        <w:t>of</w:t>
      </w:r>
      <w:r w:rsidRPr="002A03AC">
        <w:t xml:space="preserve"> </w:t>
      </w:r>
      <w:r>
        <w:t xml:space="preserve">particulate </w:t>
      </w:r>
      <w:r w:rsidR="00FD444B">
        <w:t>&lt;</w:t>
      </w:r>
      <w:r>
        <w:t>10</w:t>
      </w:r>
      <w:r w:rsidR="00323E43">
        <w:t xml:space="preserve"> </w:t>
      </w:r>
      <w:r>
        <w:t>mg/m</w:t>
      </w:r>
      <w:r>
        <w:rPr>
          <w:vertAlign w:val="superscript"/>
        </w:rPr>
        <w:t>3</w:t>
      </w:r>
      <w:r w:rsidRPr="002A03AC">
        <w:t xml:space="preserve"> is highlighted throughout the survey results</w:t>
      </w:r>
      <w:r w:rsidR="00631A62">
        <w:t>,</w:t>
      </w:r>
      <w:r w:rsidRPr="002A03AC">
        <w:t xml:space="preserve"> confirming the findings of the literature review. This problem is now becoming increasingly significant as emissions limit values are driven lower as processes become cleaner. Several experts highlighted and encouraged the need for research into new technologies or methodologies to find suitable approaches to measure at low emission values.</w:t>
      </w:r>
      <w:r w:rsidR="00501792">
        <w:t xml:space="preserve"> </w:t>
      </w:r>
      <w:r w:rsidRPr="002A03AC">
        <w:t>Secondly, those working with the equipment on a daily basis emphasised the need for the equipment to be more ‘useable’ including a reduction in the size and weight of the equipment, easier maintenance procedures, better connectivity and interface, and increased protection from the elements</w:t>
      </w:r>
      <w:r w:rsidR="00BA59D4">
        <w:t>, specifically referring to the SRM</w:t>
      </w:r>
      <w:r w:rsidRPr="002A03AC">
        <w:t>.</w:t>
      </w:r>
      <w:r w:rsidR="00803064">
        <w:t xml:space="preserve"> </w:t>
      </w:r>
      <w:r w:rsidRPr="002A03AC">
        <w:t xml:space="preserve">Thirdly, there were two points raised </w:t>
      </w:r>
      <w:r w:rsidRPr="002A03AC">
        <w:lastRenderedPageBreak/>
        <w:t>regarding the measurement of the devices</w:t>
      </w:r>
      <w:r w:rsidR="0052663D">
        <w:t>.</w:t>
      </w:r>
      <w:r w:rsidRPr="002A03AC">
        <w:t xml:space="preserve"> </w:t>
      </w:r>
      <w:r w:rsidR="0052663D">
        <w:t>T</w:t>
      </w:r>
      <w:r w:rsidRPr="002A03AC">
        <w:t>he first</w:t>
      </w:r>
      <w:r w:rsidR="00C9365D">
        <w:t xml:space="preserve"> is that</w:t>
      </w:r>
      <w:r w:rsidRPr="002A03AC">
        <w:t xml:space="preserve"> available equipment is not able to efficiently handle any change in the characteristics of particulate emissions. Should a process continually burn the same fuel</w:t>
      </w:r>
      <w:r w:rsidR="00A606A5">
        <w:t>,</w:t>
      </w:r>
      <w:r w:rsidRPr="002A03AC">
        <w:t xml:space="preserve"> at the same rate</w:t>
      </w:r>
      <w:r w:rsidR="00A606A5">
        <w:t>,</w:t>
      </w:r>
      <w:r w:rsidRPr="002A03AC">
        <w:t xml:space="preserve"> producing the same emissions, the monitoring equipment can provide reasonably accurate results</w:t>
      </w:r>
      <w:r w:rsidR="00A606A5">
        <w:t>.</w:t>
      </w:r>
      <w:r w:rsidRPr="002A03AC">
        <w:t xml:space="preserve"> </w:t>
      </w:r>
      <w:r w:rsidR="00A606A5">
        <w:t>W</w:t>
      </w:r>
      <w:r w:rsidRPr="002A03AC">
        <w:t>hen changes in the process occur</w:t>
      </w:r>
      <w:r w:rsidR="00170CBF">
        <w:t>,</w:t>
      </w:r>
      <w:r w:rsidRPr="002A03AC">
        <w:t xml:space="preserve"> the </w:t>
      </w:r>
      <w:r w:rsidR="00170CBF">
        <w:t>reliability of results is questionable</w:t>
      </w:r>
      <w:r w:rsidRPr="002A03AC">
        <w:t>. The second</w:t>
      </w:r>
      <w:r w:rsidR="00DD5107">
        <w:t xml:space="preserve"> is </w:t>
      </w:r>
      <w:r w:rsidR="008E3BEE">
        <w:t>regarding</w:t>
      </w:r>
      <w:r w:rsidRPr="002A03AC">
        <w:t xml:space="preserve"> calibration of </w:t>
      </w:r>
      <w:r w:rsidR="000F6DA5">
        <w:t>CEMS equipment</w:t>
      </w:r>
      <w:r w:rsidR="008736BD">
        <w:t>,</w:t>
      </w:r>
      <w:r w:rsidRPr="002A03AC">
        <w:t xml:space="preserve"> especially </w:t>
      </w:r>
      <w:r w:rsidR="008E3BEE">
        <w:t>&lt;</w:t>
      </w:r>
      <w:r>
        <w:t>10</w:t>
      </w:r>
      <w:r w:rsidR="00383226">
        <w:t xml:space="preserve"> </w:t>
      </w:r>
      <w:r>
        <w:t>mg/m</w:t>
      </w:r>
      <w:r>
        <w:rPr>
          <w:vertAlign w:val="superscript"/>
        </w:rPr>
        <w:t>3</w:t>
      </w:r>
      <w:r w:rsidR="008736BD">
        <w:t>,</w:t>
      </w:r>
      <w:r>
        <w:t xml:space="preserve"> </w:t>
      </w:r>
      <w:r w:rsidR="00F7025D">
        <w:t xml:space="preserve">where </w:t>
      </w:r>
      <w:r w:rsidR="00F23FCA">
        <w:t>accurate calibration is difficult</w:t>
      </w:r>
      <w:r w:rsidRPr="002A03AC">
        <w:t>.</w:t>
      </w:r>
    </w:p>
    <w:p w14:paraId="0222131D" w14:textId="41D9C75D" w:rsidR="00A218D5" w:rsidRDefault="00A218D5" w:rsidP="00C957A6">
      <w:pPr>
        <w:pStyle w:val="Heading2"/>
      </w:pPr>
      <w:bookmarkStart w:id="108" w:name="_Toc148210997"/>
      <w:r>
        <w:t>M</w:t>
      </w:r>
      <w:r w:rsidR="00291BFA">
        <w:t>ulti criteria decision analysis</w:t>
      </w:r>
      <w:r w:rsidR="00EB7D1F">
        <w:t xml:space="preserve"> (MCDA)</w:t>
      </w:r>
      <w:bookmarkEnd w:id="108"/>
    </w:p>
    <w:p w14:paraId="602AB911" w14:textId="49A76783" w:rsidR="00000470" w:rsidRDefault="00000470" w:rsidP="001C6E19">
      <w:pPr>
        <w:spacing w:line="480" w:lineRule="auto"/>
      </w:pPr>
      <w:r w:rsidRPr="00937000">
        <w:t xml:space="preserve">The process of selecting the most suitable particulate </w:t>
      </w:r>
      <w:r w:rsidR="00BD4B80">
        <w:t xml:space="preserve">emissions </w:t>
      </w:r>
      <w:r w:rsidRPr="00937000">
        <w:t>monitor is complex due to its multivariate nature</w:t>
      </w:r>
      <w:r w:rsidR="00715142">
        <w:t>; p</w:t>
      </w:r>
      <w:r w:rsidRPr="00937000">
        <w:t xml:space="preserve">oor decisions can have costly and timely implications. </w:t>
      </w:r>
      <w:r>
        <w:t xml:space="preserve">These decisions are rarely a matter of choosing a solution based on the optimisation of a single well defined criteria </w:t>
      </w:r>
      <w:r>
        <w:fldChar w:fldCharType="begin" w:fldLock="1"/>
      </w:r>
      <w:r w:rsidR="00F52213">
        <w:instrText>ADDIN CSL_CITATION {"citationItems":[{"id":"ITEM-1","itemData":{"DOI":"10.1016/j.jenvman.2006.07.013","ISSN":"03014797","PMID":"17029759","abstract":"Multicriteria decision analysis (MCDA) provides a well-established family of decision tools to aid stakeholder groups in arriving at collective decisions. MCDA can also function as a framework for the social learning process, serving as an educational aid in decision problems characterized by a high level of public participation. In this paper, the framework and results of a structured decision process using the outranking MCDA methodology preference ranking organization method of enrichment evaluation (PROMETHEE) are presented. PROMETHEE is used to frame multi-stakeholder discussions of river management alternatives for the Upper White River of Central Vermont, in the northeastern United States. Stakeholders met over 10 months to create a shared vision of an ideal river and its services to communities, develop a list of criteria by which to evaluate river management alternatives, and elicit preferences to rank and compare individual and group preferences. The MCDA procedure helped to frame a group process that made stakeholder preferences explicit and substantive discussions about long-term river management possible. © 2006 Elsevier Ltd. All rights reserved.","author":[{"dropping-particle":"","family":"Hermans","given":"Caroline","non-dropping-particle":"","parse-names":false,"suffix":""},{"dropping-particle":"","family":"Erickson","given":"Jon","non-dropping-particle":"","parse-names":false,"suffix":""},{"dropping-particle":"","family":"Noordewier","given":"Tom","non-dropping-particle":"","parse-names":false,"suffix":""},{"dropping-particle":"","family":"Sheldon","given":"Amy","non-dropping-particle":"","parse-names":false,"suffix":""},{"dropping-particle":"","family":"Kline","given":"Mike","non-dropping-particle":"","parse-names":false,"suffix":""}],"container-title":"Journal of Environmental Management","id":"ITEM-1","issue":"4","issued":{"date-parts":[["2007"]]},"title":"Collaborative environmental planning in river management: An application of multicriteria decision analysis in the White River Watershed in Vermont","type":"article-journal","volume":"84"},"uris":["http://www.mendeley.com/documents/?uuid=233d1038-80ad-4585-97bf-1f40689302a8"]}],"mendeley":{"formattedCitation":"[121]","plainTextFormattedCitation":"[121]","previouslyFormattedCitation":"[121]"},"properties":{"noteIndex":0},"schema":"https://github.com/citation-style-language/schema/raw/master/csl-citation.json"}</w:instrText>
      </w:r>
      <w:r>
        <w:fldChar w:fldCharType="separate"/>
      </w:r>
      <w:r w:rsidR="00757D97" w:rsidRPr="00757D97">
        <w:rPr>
          <w:noProof/>
        </w:rPr>
        <w:t>[121]</w:t>
      </w:r>
      <w:r>
        <w:fldChar w:fldCharType="end"/>
      </w:r>
      <w:r>
        <w:t xml:space="preserve">. </w:t>
      </w:r>
      <w:r w:rsidRPr="00937000">
        <w:t xml:space="preserve">It is not </w:t>
      </w:r>
      <w:r w:rsidR="00A01BE3" w:rsidRPr="00937000">
        <w:t>appropriate</w:t>
      </w:r>
      <w:r w:rsidRPr="00937000">
        <w:t xml:space="preserve"> to select </w:t>
      </w:r>
      <w:r w:rsidR="00BD6815">
        <w:t>equipment</w:t>
      </w:r>
      <w:r w:rsidRPr="00937000">
        <w:t xml:space="preserve"> simply because it is a suitable match to </w:t>
      </w:r>
      <w:r w:rsidR="0023718C">
        <w:t xml:space="preserve">just </w:t>
      </w:r>
      <w:r w:rsidRPr="00937000">
        <w:t>one of many criteria, therefore a more detailed approach should be taken.</w:t>
      </w:r>
      <w:r>
        <w:t xml:space="preserve"> </w:t>
      </w:r>
      <w:r w:rsidRPr="002A03AC">
        <w:t xml:space="preserve">MCDA is a suitable option to analysing both quantitative and qualitative data for engineers when faced with making a choice between various options </w:t>
      </w:r>
      <w:r w:rsidRPr="002A03AC">
        <w:fldChar w:fldCharType="begin" w:fldLock="1"/>
      </w:r>
      <w:r w:rsidR="00F52213">
        <w:instrText>ADDIN CSL_CITATION {"citationItems":[{"id":"ITEM-1","itemData":{"author":[{"dropping-particle":"","family":"Fontane","given":"Darrell G.","non-dropping-particle":"","parse-names":false,"suffix":""}],"id":"ITEM-1","issued":{"date-parts":[["2014"]]},"title":"Multi-Criteria Decision Analysis Software Guide","type":"report"},"uris":["http://www.mendeley.com/documents/?uuid=cb159635-0536-3bd3-b1e0-d97d0af8c440"]}],"mendeley":{"formattedCitation":"[122]","plainTextFormattedCitation":"[122]","previouslyFormattedCitation":"[122]"},"properties":{"noteIndex":0},"schema":"https://github.com/citation-style-language/schema/raw/master/csl-citation.json"}</w:instrText>
      </w:r>
      <w:r w:rsidRPr="002A03AC">
        <w:fldChar w:fldCharType="separate"/>
      </w:r>
      <w:r w:rsidR="00757D97" w:rsidRPr="00757D97">
        <w:rPr>
          <w:noProof/>
        </w:rPr>
        <w:t>[122]</w:t>
      </w:r>
      <w:r w:rsidRPr="002A03AC">
        <w:fldChar w:fldCharType="end"/>
      </w:r>
      <w:r w:rsidR="0023718C">
        <w:t>.</w:t>
      </w:r>
      <w:r w:rsidRPr="002A03AC">
        <w:t xml:space="preserve"> </w:t>
      </w:r>
      <w:r w:rsidR="0023718C">
        <w:t>Therefore,</w:t>
      </w:r>
      <w:r w:rsidRPr="002A03AC">
        <w:t xml:space="preserve"> making it ideally suited for comparison of varying technologies against several criteria.</w:t>
      </w:r>
      <w:r w:rsidR="00FE6855">
        <w:t xml:space="preserve"> The </w:t>
      </w:r>
      <w:r>
        <w:t xml:space="preserve">PROMETHEE MCDA methodology was used for this </w:t>
      </w:r>
      <w:r w:rsidR="00E055F7">
        <w:t>research</w:t>
      </w:r>
      <w:r w:rsidR="000D058A">
        <w:t>.</w:t>
      </w:r>
      <w:r>
        <w:t xml:space="preserve"> </w:t>
      </w:r>
      <w:r w:rsidR="00962A68">
        <w:t>T</w:t>
      </w:r>
      <w:r w:rsidRPr="00A2534E">
        <w:t xml:space="preserve">he </w:t>
      </w:r>
      <w:r w:rsidR="00CD41F4">
        <w:t xml:space="preserve">specific details of the </w:t>
      </w:r>
      <w:r w:rsidRPr="00A2534E">
        <w:t xml:space="preserve">algorithms for the PROMETHEE </w:t>
      </w:r>
      <w:r>
        <w:t>technique</w:t>
      </w:r>
      <w:r w:rsidRPr="00A2534E">
        <w:t xml:space="preserve"> are published in readily available literature </w:t>
      </w:r>
      <w:r w:rsidRPr="00A2534E">
        <w:fldChar w:fldCharType="begin" w:fldLock="1"/>
      </w:r>
      <w:r w:rsidR="00F52213">
        <w:instrText>ADDIN CSL_CITATION {"citationItems":[{"id":"ITEM-1","itemData":{"DOI":"10.2174/97816080528511120101","ISBN":"9781608054220","abstract":"This new book presents recent developments, state-of-the-art and progresses in the field of energy where efforts are done in order to improve the usability of energy systems, reducing their environmental impact. The book aims at providing researchers, academics, engineers and advanced students information and points of discussion, a platform for future improvements in green energy. Both theoretical and applied aspects are treated in this book. Many illustrations and mathematical equations as well as practical on-the-field applications are incorporated. This book aims at contributing to the increasing interest in reducing the environmental impact of energy as well as its further development. © 2013 Bentham Science Publishers. All Rights Reserved.","author":[{"dropping-particle":"","family":"Machrafi","given":"Hatim","non-dropping-particle":"","parse-names":false,"suffix":""}],"container-title":"Green Energy and Technology","id":"ITEM-1","issued":{"date-parts":[["2012"]]},"title":"Green Energy and Technology","type":"book"},"uris":["http://www.mendeley.com/documents/?uuid=48ab76b0-d555-4e16-8043-240229d2f639"]},{"id":"ITEM-2","itemData":{"DOI":"10.1016/j.tmp.2019.02.013","ISSN":"22119736","abstract":"E-commerce has grown considerably with increasing access to the Internet. As a means of e-commerce, websites play a vital role in the hotel industry. The most important task of any website is the provision of tailored information and services to satisfy client needs. This research aimed to evaluate the status of websites and e-services provided by five-star hotels. For this purpose, initial criteria and subcriteria for evaluation were determined using the fuzzy Delphi method. The weight of the criteria was calculated using the Shannon entropy method. Finally, PROMETHEE and GAIA methods were utilised to rank and develop the visual aid of websites. Once these perceptions were captured, amongst the four criteria determined for the evaluation of websites of hotels, customer orientation was the most important criterion, followed by marketing, security and technology. Moreover, the websites of the five-star hotels of Mashhad were evaluated and ranked to validate the proposed model.","author":[{"dropping-particle":"","family":"Ostovare","given":"Maryam","non-dropping-particle":"","parse-names":false,"suffix":""},{"dropping-particle":"","family":"Shahraki","given":"Mohammad Reza","non-dropping-particle":"","parse-names":false,"suffix":""}],"container-title":"Tourism Management Perspectives","id":"ITEM-2","issued":{"date-parts":[["2019"]]},"publisher":"Elsevier","title":"Evaluation of hotel websites using the multicriteria analysis of PROMETHEE and GAIA: Evidence from the five-star hotels of Mashhad","type":"article-journal","volume":"30"},"uris":["http://www.mendeley.com/documents/?uuid=14d4948e-8958-480c-8c52-207d9923cf07"]}],"mendeley":{"formattedCitation":"[113,115]","plainTextFormattedCitation":"[113,115]","previouslyFormattedCitation":"[113,115]"},"properties":{"noteIndex":0},"schema":"https://github.com/citation-style-language/schema/raw/master/csl-citation.json"}</w:instrText>
      </w:r>
      <w:r w:rsidRPr="00A2534E">
        <w:fldChar w:fldCharType="separate"/>
      </w:r>
      <w:r w:rsidR="00757D97" w:rsidRPr="00757D97">
        <w:rPr>
          <w:noProof/>
        </w:rPr>
        <w:t>[113,115]</w:t>
      </w:r>
      <w:r w:rsidRPr="00A2534E">
        <w:fldChar w:fldCharType="end"/>
      </w:r>
      <w:r w:rsidRPr="00A2534E">
        <w:t xml:space="preserve">. PROMETHEE facilitates the ranking and ordering of complex matters </w:t>
      </w:r>
      <w:r w:rsidRPr="00A2534E">
        <w:fldChar w:fldCharType="begin" w:fldLock="1"/>
      </w:r>
      <w:r w:rsidR="00F52213">
        <w:instrText>ADDIN CSL_CITATION {"citationItems":[{"id":"ITEM-1","itemData":{"DOI":"10.1016/j.atmosenv.2006.01.007","ISSN":"13522310","abstract":"Elements emitted from the exhausts of new Ford Falcon Forte cars powered by unleaded petrol (ULP) and liquefied petroleum gas (LPG) were measured on a chassis dynamometer. The measurements were carried out in February, June and August 2001, and at two steady state driving conditions (60 and 80 km h-1). Thirty seven elements were quantified in the exhaust samples by inductively coupled plasma mass spectrometry (ICPMS). The total emission factors of the elements from the exhausts of ULP cars were higher than those of LPG cars at both engine speeds even though high variability in the exhaust emissions from different cars was noted. The effect of the operating conditions such as mileage of the cars, engine speed, fuel and lubricating oil compositions on the emissions was studied. To investigate the effects of these conditions, multivariate data analysis methods were employed including exploratory principal component analysis (PCA), and the multi-criteria decision making methods (MCDM), preference ranking organization method for enrichment evaluation (PROMETHEE) and geometrical analysis for interactive aid (GAIA), for ranking the cars on the basis of the emission factors of the elements. PCA biplot of the complete data matrix showed a clear discrimination of the February, June and August emission test results. In addition, (i) platinum group elements (PGE) emissions were separated from each other in the three different clusters viz. Pt with February, Pd with June and Rh with August; (ii) the motor oil related elements, Zn and P, were particularly associated with the June and August tests (these vectors were also grouped with V, Al and Cu); and (iii) highest emissions of most major elements were associated with the August test after the cars have recorded their highest mileage. Extensive analysis with the aid of the MCDM ranking methods demonstrated clearly that cars powered by LPG outperform those powered by ULP. In general, cars tested in June perform better than those tested in August, which suggested that mileage was the key criterion of car performance on the basis of elemental emission factors. © 2006 Elsevier Ltd. All rights reserved.","author":[{"dropping-particle":"","family":"Lim","given":"McKenzie C.H.","non-dropping-particle":"","parse-names":false,"suffix":""},{"dropping-particle":"","family":"Ayoko","given":"Godwin A.","non-dropping-particle":"","parse-names":false,"suffix":""},{"dropping-particle":"","family":"Morawska","given":"Lidia","non-dropping-particle":"","parse-names":false,"suffix":""},{"dropping-particle":"","family":"Ristovski","given":"Zoran D.","non-dropping-particle":"","parse-names":false,"suffix":""},{"dropping-particle":"","family":"Jayaratne","given":"E. Rohan","non-dropping-particle":"","parse-names":false,"suffix":""},{"dropping-particle":"","family":"Kokot","given":"Serge","non-dropping-particle":"","parse-names":false,"suffix":""}],"container-title":"Atmospheric Environment","id":"ITEM-1","issue":"17","issued":{"date-parts":[["2006"]]},"title":"A comparative study of the elemental composition of the exhaust emissions of cars powered by liquefied petroleum gas and unleaded petrol","type":"article-journal","volume":"40"},"uris":["http://www.mendeley.com/documents/?uuid=52bf66ba-1656-4e69-8ddb-52e4c52375ee"]},{"id":"ITEM-2","itemData":{"DOI":"10.1016/j.atmosenv.2012.11.062","ISSN":"13522310","abstract":"Atmospheric deposition is one of the most important pathways of urban stormwater pollution. Atmospheric deposition, which can be in the form of either wet or dry deposition have distinct characteristics in terms of associated particulate sizes, pollutant types and influential parameters. This paper discusses the outcomes of a comprehensive research study undertaken to identify important traffic characteristics and climate factors such as antecedent dry period and rainfall characteristics which influences the characteristics of wet and dry deposition of solids and heavy metals. The outcomes confirmed that Zinc (Zn) is correlated with traffic volume whereas Lead (Pb), Cadmium (Cd), Nickel (Ni), and Copper (Cu) are correlated with traffic congestion. Consequently, reducing traffic congestion will be more effective than reducing traffic volume for improving air quality particularly in relation to Pb, Cd, Ni, and Cu. Zn was found to have the highest atmospheric deposition rate compared to other heavy metals. Zn in dry deposition is associated with relatively larger particle size fractions (&gt;10 μm), whereas Pb, Cd, Ni and Cu are associated with relatively smaller particle size fractions (&lt;10 μm). The analysis further revealed that bulk (wet plus dry) deposition which is correlated with rainfall depth and contains a relatively higher percentage of smaller particles compared to dry deposition which is correlated with the antecedent dry period. As particles subjected to wet deposition are smaller, they disperse over a larger area from the source of origin compared to particles subjected to dry deposition as buoyancy forces become dominant for smaller particles compared to the influence of gravity. Furthermore, exhaust emission particles were found to be primarily associated with bulk deposition compared to dry deposition particles which mainly originate from vehicle component wear. © 2012 Elsevier Ltd.","author":[{"dropping-particle":"","family":"Gunawardena","given":"Janaka","non-dropping-particle":"","parse-names":false,"suffix":""},{"dropping-particle":"","family":"Egodawatta","given":"Prasanna","non-dropping-particle":"","parse-names":false,"suffix":""},{"dropping-particle":"","family":"Ayoko","given":"Godwin A.","non-dropping-particle":"","parse-names":false,"suffix":""},{"dropping-particle":"","family":"Goonetilleke","given":"Ashantha","non-dropping-particle":"","parse-names":false,"suffix":""}],"container-title":"Atmospheric Environment","id":"ITEM-2","issued":{"date-parts":[["2013"]]},"title":"Atmospheric deposition as a source of heavy metals in urban stormwater","type":"article-journal","volume":"68"},"uris":["http://www.mendeley.com/documents/?uuid=20e401e6-da98-4cdf-aa44-93b19541fc75"]}],"mendeley":{"formattedCitation":"[116,123]","plainTextFormattedCitation":"[116,123]","previouslyFormattedCitation":"[116,123]"},"properties":{"noteIndex":0},"schema":"https://github.com/citation-style-language/schema/raw/master/csl-citation.json"}</w:instrText>
      </w:r>
      <w:r w:rsidRPr="00A2534E">
        <w:fldChar w:fldCharType="separate"/>
      </w:r>
      <w:r w:rsidR="00757D97" w:rsidRPr="00757D97">
        <w:rPr>
          <w:noProof/>
        </w:rPr>
        <w:t>[116,123]</w:t>
      </w:r>
      <w:r w:rsidRPr="00A2534E">
        <w:fldChar w:fldCharType="end"/>
      </w:r>
      <w:r w:rsidR="009549F3">
        <w:t>,</w:t>
      </w:r>
      <w:r w:rsidRPr="00A2534E">
        <w:t xml:space="preserve"> which in this review is particulate </w:t>
      </w:r>
      <w:r w:rsidR="009549F3">
        <w:t xml:space="preserve">emissions </w:t>
      </w:r>
      <w:r w:rsidRPr="00A2534E">
        <w:t xml:space="preserve">measurement techniques for stationary sources. </w:t>
      </w:r>
      <w:r>
        <w:t>Mathematically the problem is</w:t>
      </w:r>
      <w:r w:rsidR="00734769">
        <w:t xml:space="preserve"> defined by</w:t>
      </w:r>
      <w:r w:rsidR="00F56CFA">
        <w:t xml:space="preserve"> </w:t>
      </w:r>
      <w:r w:rsidR="00F56CFA">
        <w:fldChar w:fldCharType="begin" w:fldLock="1"/>
      </w:r>
      <w:r w:rsidR="00F52213">
        <w:instrText>ADDIN CSL_CITATION {"citationItems":[{"id":"ITEM-1","itemData":{"author":[{"dropping-particle":"","family":"Long","given":"G","non-dropping-particle":"","parse-names":false,"suffix":""}],"id":"ITEM-1","issued":{"date-parts":[["2016"]]},"title":"Coordination and Support Action (Coordinating Action) Report on the Multi-criteria Methodology, the Process and the Results of the Decision Making","type":"report"},"uris":["http://www.mendeley.com/documents/?uuid=a8bc68ae-3a34-3e51-8859-9ea969bfd543"]},{"id":"ITEM-2","itemData":{"DOI":"10.1016/j.tmp.2019.02.013","ISSN":"22119736","abstract":"E-commerce has grown considerably with increasing access to the Internet. As a means of e-commerce, websites play a vital role in the hotel industry. The most important task of any website is the provision of tailored information and services to satisfy client needs. This research aimed to evaluate the status of websites and e-services provided by five-star hotels. For this purpose, initial criteria and subcriteria for evaluation were determined using the fuzzy Delphi method. The weight of the criteria was calculated using the Shannon entropy method. Finally, PROMETHEE and GAIA methods were utilised to rank and develop the visual aid of websites. Once these perceptions were captured, amongst the four criteria determined for the evaluation of websites of hotels, customer orientation was the most important criterion, followed by marketing, security and technology. Moreover, the websites of the five-star hotels of Mashhad were evaluated and ranked to validate the proposed model.","author":[{"dropping-particle":"","family":"Ostovare","given":"Maryam","non-dropping-particle":"","parse-names":false,"suffix":""},{"dropping-particle":"","family":"Shahraki","given":"Mohammad Reza","non-dropping-particle":"","parse-names":false,"suffix":""}],"container-title":"Tourism Management Perspectives","id":"ITEM-2","issued":{"date-parts":[["2019"]]},"publisher":"Elsevier","title":"Evaluation of hotel websites using the multicriteria analysis of PROMETHEE and GAIA: Evidence from the five-star hotels of Mashhad","type":"article-journal","volume":"30"},"uris":["http://www.mendeley.com/documents/?uuid=14d4948e-8958-480c-8c52-207d9923cf07"]}],"mendeley":{"formattedCitation":"[113,124]","plainTextFormattedCitation":"[113,124]","previouslyFormattedCitation":"[113,124]"},"properties":{"noteIndex":0},"schema":"https://github.com/citation-style-language/schema/raw/master/csl-citation.json"}</w:instrText>
      </w:r>
      <w:r w:rsidR="00F56CFA">
        <w:fldChar w:fldCharType="separate"/>
      </w:r>
      <w:r w:rsidR="00757D97" w:rsidRPr="00757D97">
        <w:rPr>
          <w:noProof/>
        </w:rPr>
        <w:t>[113,124]</w:t>
      </w:r>
      <w:r w:rsidR="00F56CFA">
        <w:fldChar w:fldCharType="end"/>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
        <w:gridCol w:w="8029"/>
        <w:gridCol w:w="485"/>
      </w:tblGrid>
      <w:tr w:rsidR="00000470" w14:paraId="4240865E" w14:textId="77777777" w:rsidTr="00CD7AE6">
        <w:tc>
          <w:tcPr>
            <w:tcW w:w="273" w:type="dxa"/>
          </w:tcPr>
          <w:p w14:paraId="620AA833" w14:textId="77777777" w:rsidR="00000470" w:rsidRDefault="00000470" w:rsidP="001C6E19">
            <w:pPr>
              <w:pStyle w:val="NoSpacing"/>
              <w:spacing w:line="480" w:lineRule="auto"/>
              <w:rPr>
                <w:rFonts w:eastAsiaTheme="minorEastAsia"/>
              </w:rPr>
            </w:pPr>
            <w:bookmarkStart w:id="109" w:name="_Hlk124434681"/>
          </w:p>
        </w:tc>
        <w:tc>
          <w:tcPr>
            <w:tcW w:w="8029" w:type="dxa"/>
          </w:tcPr>
          <w:p w14:paraId="4DE3A35D" w14:textId="4F0BA3BF" w:rsidR="00000470" w:rsidRDefault="00000470" w:rsidP="001C6E19">
            <w:pPr>
              <w:pStyle w:val="NoSpacing"/>
              <w:spacing w:line="480" w:lineRule="auto"/>
              <w:rPr>
                <w:rFonts w:eastAsiaTheme="minorEastAsia"/>
              </w:rPr>
            </w:pPr>
            <m:oMathPara>
              <m:oMath>
                <m:r>
                  <w:rPr>
                    <w:rFonts w:ascii="Cambria Math" w:hAnsi="Cambria Math"/>
                  </w:rPr>
                  <m:t>max</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(a),</m:t>
                    </m:r>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(a),...</m:t>
                    </m:r>
                    <m:sSub>
                      <m:sSubPr>
                        <m:ctrlPr>
                          <w:rPr>
                            <w:rFonts w:ascii="Cambria Math" w:hAnsi="Cambria Math"/>
                            <w:i/>
                          </w:rPr>
                        </m:ctrlPr>
                      </m:sSubPr>
                      <m:e>
                        <m:r>
                          <w:rPr>
                            <w:rFonts w:ascii="Cambria Math" w:hAnsi="Cambria Math"/>
                          </w:rPr>
                          <m:t>f</m:t>
                        </m:r>
                      </m:e>
                      <m:sub>
                        <m:r>
                          <w:rPr>
                            <w:rFonts w:ascii="Cambria Math" w:hAnsi="Cambria Math"/>
                          </w:rPr>
                          <m:t>j</m:t>
                        </m:r>
                      </m:sub>
                    </m:sSub>
                    <m:r>
                      <w:rPr>
                        <w:rFonts w:ascii="Cambria Math" w:hAnsi="Cambria Math"/>
                      </w:rPr>
                      <m:t>(a)...,</m:t>
                    </m:r>
                    <m:sSub>
                      <m:sSubPr>
                        <m:ctrlPr>
                          <w:rPr>
                            <w:rFonts w:ascii="Cambria Math" w:hAnsi="Cambria Math"/>
                            <w:i/>
                          </w:rPr>
                        </m:ctrlPr>
                      </m:sSubPr>
                      <m:e>
                        <m:r>
                          <w:rPr>
                            <w:rFonts w:ascii="Cambria Math" w:hAnsi="Cambria Math"/>
                          </w:rPr>
                          <m:t>f</m:t>
                        </m:r>
                      </m:e>
                      <m:sub>
                        <m:r>
                          <w:rPr>
                            <w:rFonts w:ascii="Cambria Math" w:hAnsi="Cambria Math"/>
                          </w:rPr>
                          <m:t>k</m:t>
                        </m:r>
                      </m:sub>
                    </m:sSub>
                    <m:r>
                      <w:rPr>
                        <w:rFonts w:ascii="Cambria Math" w:hAnsi="Cambria Math"/>
                      </w:rPr>
                      <m:t>(a)</m:t>
                    </m:r>
                    <m:d>
                      <m:dPr>
                        <m:begChr m:val="|"/>
                        <m:endChr m:val=""/>
                        <m:ctrlPr>
                          <w:rPr>
                            <w:rFonts w:ascii="Cambria Math" w:hAnsi="Cambria Math"/>
                            <w:i/>
                          </w:rPr>
                        </m:ctrlPr>
                      </m:dPr>
                      <m:e>
                        <m:r>
                          <w:rPr>
                            <w:rFonts w:ascii="Cambria Math" w:hAnsi="Cambria Math"/>
                          </w:rPr>
                          <m:t>α∈A</m:t>
                        </m:r>
                      </m:e>
                    </m:d>
                  </m:e>
                </m:d>
              </m:oMath>
            </m:oMathPara>
          </w:p>
        </w:tc>
        <w:tc>
          <w:tcPr>
            <w:tcW w:w="485" w:type="dxa"/>
          </w:tcPr>
          <w:p w14:paraId="30FF03C6" w14:textId="69D8F891" w:rsidR="00000470" w:rsidRDefault="00000470" w:rsidP="001C6E19">
            <w:pPr>
              <w:pStyle w:val="NoSpacing"/>
              <w:spacing w:line="480" w:lineRule="auto"/>
              <w:rPr>
                <w:rFonts w:eastAsiaTheme="minorEastAsia"/>
              </w:rPr>
            </w:pPr>
            <w:r>
              <w:rPr>
                <w:rFonts w:eastAsiaTheme="minorEastAsia"/>
              </w:rPr>
              <w:t>(</w:t>
            </w:r>
            <w:r w:rsidR="00BB6B64">
              <w:rPr>
                <w:rFonts w:eastAsiaTheme="minorEastAsia"/>
              </w:rPr>
              <w:t>3</w:t>
            </w:r>
            <w:r>
              <w:rPr>
                <w:rFonts w:eastAsiaTheme="minorEastAsia"/>
              </w:rPr>
              <w:t>)</w:t>
            </w:r>
          </w:p>
        </w:tc>
      </w:tr>
    </w:tbl>
    <w:bookmarkEnd w:id="109"/>
    <w:p w14:paraId="342786D2" w14:textId="00F84687" w:rsidR="00000470" w:rsidRDefault="00000470" w:rsidP="001C6E19">
      <w:pPr>
        <w:pStyle w:val="NoSpacing"/>
        <w:spacing w:line="480" w:lineRule="auto"/>
        <w:rPr>
          <w:rFonts w:eastAsiaTheme="minorEastAsia"/>
        </w:rPr>
      </w:pPr>
      <w:r>
        <w:rPr>
          <w:rFonts w:eastAsiaTheme="minorEastAsia"/>
        </w:rPr>
        <w:t>Where</w:t>
      </w:r>
      <w:r w:rsidR="004A322A">
        <w:rPr>
          <w:rFonts w:eastAsiaTheme="minorEastAsia"/>
        </w:rPr>
        <w:t>:</w:t>
      </w:r>
    </w:p>
    <w:p w14:paraId="6B6C0333" w14:textId="2E5B598D" w:rsidR="00000470" w:rsidRDefault="00D6182E">
      <w:pPr>
        <w:pStyle w:val="NoSpacing"/>
        <w:numPr>
          <w:ilvl w:val="0"/>
          <w:numId w:val="11"/>
        </w:numPr>
        <w:spacing w:line="480" w:lineRule="auto"/>
        <w:rPr>
          <w:rFonts w:eastAsiaTheme="minorEastAsia"/>
        </w:rPr>
      </w:pPr>
      <m:oMath>
        <m:r>
          <w:rPr>
            <w:rFonts w:ascii="Cambria Math" w:hAnsi="Cambria Math"/>
          </w:rPr>
          <m:t>A</m:t>
        </m:r>
      </m:oMath>
      <w:r w:rsidR="00000470">
        <w:rPr>
          <w:rFonts w:eastAsiaTheme="minorEastAsia"/>
        </w:rPr>
        <w:t xml:space="preserve"> is a finite set of n actions</w:t>
      </w:r>
    </w:p>
    <w:p w14:paraId="29C39E5C" w14:textId="77777777" w:rsidR="00000470" w:rsidRDefault="005910DD">
      <w:pPr>
        <w:pStyle w:val="NoSpacing"/>
        <w:numPr>
          <w:ilvl w:val="0"/>
          <w:numId w:val="11"/>
        </w:numPr>
        <w:spacing w:line="480" w:lineRule="auto"/>
        <w:rPr>
          <w:rFonts w:eastAsiaTheme="minorEastAsia"/>
        </w:rPr>
      </w:pP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oMath>
      <w:r w:rsidR="00000470">
        <w:rPr>
          <w:rFonts w:eastAsiaTheme="minorEastAsia"/>
        </w:rPr>
        <w:t xml:space="preserve"> to </w:t>
      </w: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k</m:t>
            </m:r>
          </m:sub>
        </m:sSub>
      </m:oMath>
      <w:r w:rsidR="00000470">
        <w:rPr>
          <w:rFonts w:eastAsiaTheme="minorEastAsia"/>
        </w:rPr>
        <w:t xml:space="preserve"> are k criteria</w:t>
      </w:r>
    </w:p>
    <w:p w14:paraId="509EF960" w14:textId="77777777" w:rsidR="00000470" w:rsidRDefault="005910DD">
      <w:pPr>
        <w:pStyle w:val="ListParagraph"/>
        <w:numPr>
          <w:ilvl w:val="0"/>
          <w:numId w:val="11"/>
        </w:numPr>
        <w:spacing w:line="480" w:lineRule="auto"/>
      </w:pPr>
      <m:oMath>
        <m:sSub>
          <m:sSubPr>
            <m:ctrlPr>
              <w:rPr>
                <w:rFonts w:ascii="Cambria Math" w:hAnsi="Cambria Math"/>
                <w:i/>
              </w:rPr>
            </m:ctrlPr>
          </m:sSubPr>
          <m:e>
            <m:r>
              <w:rPr>
                <w:rFonts w:ascii="Cambria Math" w:hAnsi="Cambria Math"/>
              </w:rPr>
              <m:t>f</m:t>
            </m:r>
          </m:e>
          <m:sub>
            <m:r>
              <w:rPr>
                <w:rFonts w:ascii="Cambria Math" w:hAnsi="Cambria Math"/>
              </w:rPr>
              <m:t>j</m:t>
            </m:r>
          </m:sub>
        </m:sSub>
        <m:r>
          <w:rPr>
            <w:rFonts w:ascii="Cambria Math" w:hAnsi="Cambria Math"/>
          </w:rPr>
          <m:t>(a)</m:t>
        </m:r>
      </m:oMath>
      <w:r w:rsidR="00000470">
        <w:t xml:space="preserve"> is the evaluation of action a on the criteria </w:t>
      </w:r>
      <m:oMath>
        <m:sSub>
          <m:sSubPr>
            <m:ctrlPr>
              <w:rPr>
                <w:rFonts w:ascii="Cambria Math" w:hAnsi="Cambria Math"/>
                <w:i/>
              </w:rPr>
            </m:ctrlPr>
          </m:sSubPr>
          <m:e>
            <m:r>
              <w:rPr>
                <w:rFonts w:ascii="Cambria Math" w:hAnsi="Cambria Math"/>
              </w:rPr>
              <m:t>f</m:t>
            </m:r>
          </m:e>
          <m:sub>
            <m:r>
              <w:rPr>
                <w:rFonts w:ascii="Cambria Math" w:hAnsi="Cambria Math"/>
              </w:rPr>
              <m:t>j</m:t>
            </m:r>
          </m:sub>
        </m:sSub>
      </m:oMath>
    </w:p>
    <w:p w14:paraId="723698A8" w14:textId="0B449960" w:rsidR="00000470" w:rsidRPr="00021829" w:rsidRDefault="00000470" w:rsidP="001C6E19">
      <w:pPr>
        <w:spacing w:line="480" w:lineRule="auto"/>
        <w:rPr>
          <w:i/>
          <w:iCs/>
        </w:rPr>
      </w:pPr>
      <w:r w:rsidRPr="00021829">
        <w:rPr>
          <w:i/>
          <w:iCs/>
        </w:rPr>
        <w:t>Assuming that criteria is to be maximised</w:t>
      </w:r>
      <w:r w:rsidR="00DF4B18">
        <w:rPr>
          <w:i/>
          <w:iCs/>
        </w:rPr>
        <w:t>.</w:t>
      </w:r>
    </w:p>
    <w:p w14:paraId="069BB6C6" w14:textId="5389E335" w:rsidR="00272CE2" w:rsidRPr="00532DD1" w:rsidRDefault="00000470" w:rsidP="001C6E19">
      <w:pPr>
        <w:spacing w:line="480" w:lineRule="auto"/>
      </w:pPr>
      <w:r w:rsidRPr="00A2534E">
        <w:lastRenderedPageBreak/>
        <w:t xml:space="preserve">PROMETHEE is an outranking method </w:t>
      </w:r>
      <w:r w:rsidR="00EF1AAD">
        <w:t>that</w:t>
      </w:r>
      <w:r w:rsidRPr="00A2534E">
        <w:t xml:space="preserve"> does not eliminate any alternatives in a pairwise comparison but instead ranks the alternatives according to the criteria and preferences applied by the user</w:t>
      </w:r>
      <w:r w:rsidR="00196C0D">
        <w:t>.</w:t>
      </w:r>
      <w:r w:rsidRPr="00A2534E">
        <w:t xml:space="preserve"> </w:t>
      </w:r>
      <w:r w:rsidR="00196C0D">
        <w:t>T</w:t>
      </w:r>
      <w:r w:rsidRPr="00A2534E">
        <w:t>he main advantage</w:t>
      </w:r>
      <w:r w:rsidR="002A3AC4">
        <w:t>s</w:t>
      </w:r>
      <w:r w:rsidRPr="00A2534E">
        <w:t xml:space="preserve"> </w:t>
      </w:r>
      <w:r w:rsidR="005D547F">
        <w:t>are</w:t>
      </w:r>
      <w:r w:rsidRPr="00A2534E">
        <w:t xml:space="preserve"> </w:t>
      </w:r>
      <w:r w:rsidR="002A3AC4">
        <w:t xml:space="preserve">its </w:t>
      </w:r>
      <w:r w:rsidRPr="00A2534E">
        <w:t>simplicity, clearness</w:t>
      </w:r>
      <w:r w:rsidR="00A5626C">
        <w:t>,</w:t>
      </w:r>
      <w:r w:rsidRPr="00A2534E">
        <w:t xml:space="preserve"> and stability </w:t>
      </w:r>
      <w:r w:rsidRPr="00A2534E">
        <w:fldChar w:fldCharType="begin" w:fldLock="1"/>
      </w:r>
      <w:r w:rsidR="00F52213">
        <w:instrText>ADDIN CSL_CITATION {"citationItems":[{"id":"ITEM-1","itemData":{"DOI":"10.1016/j.procir.2015.08.086","ISBN":"9781510815216","ISSN":"22128271","abstract":"Conventionally there is a strong relation between manufacturing and services in complex engineering industries. For companies which aim to last in the competitive manufacturing market choosing appropriate decision making methods to improve their maintenance delivery has a vital role. The aim of this paper is to review Multi Criteria Decision Making (MCDM) models, evaluate each method and do a critical comparison to assess them from a maintenance management point of view. The first section of this paper reviews MCDM methods in different literature, and then the second part develops a set of criteria to classify different techniques. At the end methods are compared based on developed criteria. This paper assesses different MCDM models, and provides a framework to select approaches for maintenance management.","author":[{"dropping-particle":"","family":"Sabaei","given":"Davood","non-dropping-particle":"","parse-names":false,"suffix":""},{"dropping-particle":"","family":"Erkoyuncu","given":"John","non-dropping-particle":"","parse-names":false,"suffix":""},{"dropping-particle":"","family":"Roy","given":"Rajkumar","non-dropping-particle":"","parse-names":false,"suffix":""}],"container-title":"Procedia CIRP","id":"ITEM-1","issued":{"date-parts":[["2015"]]},"publisher":"Elsevier B.V.","title":"A review of multi-criteria decision making methods for enhanced maintenance delivery","type":"article-journal","volume":"37"},"uris":["http://www.mendeley.com/documents/?uuid=cf720eb7-5c6f-4eea-83fc-4565c9c2a162"]},{"id":"ITEM-2","itemData":{"DOI":"10.1016/j.tmp.2019.02.013","ISSN":"22119736","abstract":"E-commerce has grown considerably with increasing access to the Internet. As a means of e-commerce, websites play a vital role in the hotel industry. The most important task of any website is the provision of tailored information and services to satisfy client needs. This research aimed to evaluate the status of websites and e-services provided by five-star hotels. For this purpose, initial criteria and subcriteria for evaluation were determined using the fuzzy Delphi method. The weight of the criteria was calculated using the Shannon entropy method. Finally, PROMETHEE and GAIA methods were utilised to rank and develop the visual aid of websites. Once these perceptions were captured, amongst the four criteria determined for the evaluation of websites of hotels, customer orientation was the most important criterion, followed by marketing, security and technology. Moreover, the websites of the five-star hotels of Mashhad were evaluated and ranked to validate the proposed model.","author":[{"dropping-particle":"","family":"Ostovare","given":"Maryam","non-dropping-particle":"","parse-names":false,"suffix":""},{"dropping-particle":"","family":"Shahraki","given":"Mohammad Reza","non-dropping-particle":"","parse-names":false,"suffix":""}],"container-title":"Tourism Management Perspectives","id":"ITEM-2","issued":{"date-parts":[["2019"]]},"publisher":"Elsevier","title":"Evaluation of hotel websites using the multicriteria analysis of PROMETHEE and GAIA: Evidence from the five-star hotels of Mashhad","type":"article-journal","volume":"30"},"uris":["http://www.mendeley.com/documents/?uuid=14d4948e-8958-480c-8c52-207d9923cf07"]}],"mendeley":{"formattedCitation":"[113,125]","plainTextFormattedCitation":"[113,125]","previouslyFormattedCitation":"[113,125]"},"properties":{"noteIndex":0},"schema":"https://github.com/citation-style-language/schema/raw/master/csl-citation.json"}</w:instrText>
      </w:r>
      <w:r w:rsidRPr="00A2534E">
        <w:fldChar w:fldCharType="separate"/>
      </w:r>
      <w:r w:rsidR="00757D97" w:rsidRPr="00757D97">
        <w:rPr>
          <w:noProof/>
        </w:rPr>
        <w:t>[113,125]</w:t>
      </w:r>
      <w:r w:rsidRPr="00A2534E">
        <w:fldChar w:fldCharType="end"/>
      </w:r>
      <w:r w:rsidRPr="00A2534E">
        <w:t>. The process involves assigning preference and weighting conditions</w:t>
      </w:r>
      <w:r w:rsidR="005E4584">
        <w:t>,</w:t>
      </w:r>
      <w:r w:rsidRPr="00A2534E">
        <w:t xml:space="preserve"> pre-selected by the user</w:t>
      </w:r>
      <w:r w:rsidR="005E4584">
        <w:t>,</w:t>
      </w:r>
      <w:r w:rsidRPr="00A2534E">
        <w:t xml:space="preserve"> and applying them to the variables </w:t>
      </w:r>
      <w:r w:rsidRPr="00A2534E">
        <w:fldChar w:fldCharType="begin" w:fldLock="1"/>
      </w:r>
      <w:r w:rsidR="00F52213">
        <w:instrText>ADDIN CSL_CITATION {"citationItems":[{"id":"ITEM-1","itemData":{"DOI":"10.1016/j.atmosenv.2012.11.062","ISSN":"13522310","abstract":"Atmospheric deposition is one of the most important pathways of urban stormwater pollution. Atmospheric deposition, which can be in the form of either wet or dry deposition have distinct characteristics in terms of associated particulate sizes, pollutant types and influential parameters. This paper discusses the outcomes of a comprehensive research study undertaken to identify important traffic characteristics and climate factors such as antecedent dry period and rainfall characteristics which influences the characteristics of wet and dry deposition of solids and heavy metals. The outcomes confirmed that Zinc (Zn) is correlated with traffic volume whereas Lead (Pb), Cadmium (Cd), Nickel (Ni), and Copper (Cu) are correlated with traffic congestion. Consequently, reducing traffic congestion will be more effective than reducing traffic volume for improving air quality particularly in relation to Pb, Cd, Ni, and Cu. Zn was found to have the highest atmospheric deposition rate compared to other heavy metals. Zn in dry deposition is associated with relatively larger particle size fractions (&gt;10 μm), whereas Pb, Cd, Ni and Cu are associated with relatively smaller particle size fractions (&lt;10 μm). The analysis further revealed that bulk (wet plus dry) deposition which is correlated with rainfall depth and contains a relatively higher percentage of smaller particles compared to dry deposition which is correlated with the antecedent dry period. As particles subjected to wet deposition are smaller, they disperse over a larger area from the source of origin compared to particles subjected to dry deposition as buoyancy forces become dominant for smaller particles compared to the influence of gravity. Furthermore, exhaust emission particles were found to be primarily associated with bulk deposition compared to dry deposition particles which mainly originate from vehicle component wear. © 2012 Elsevier Ltd.","author":[{"dropping-particle":"","family":"Gunawardena","given":"Janaka","non-dropping-particle":"","parse-names":false,"suffix":""},{"dropping-particle":"","family":"Egodawatta","given":"Prasanna","non-dropping-particle":"","parse-names":false,"suffix":""},{"dropping-particle":"","family":"Ayoko","given":"Godwin A.","non-dropping-particle":"","parse-names":false,"suffix":""},{"dropping-particle":"","family":"Goonetilleke","given":"Ashantha","non-dropping-particle":"","parse-names":false,"suffix":""}],"container-title":"Atmospheric Environment","id":"ITEM-1","issued":{"date-parts":[["2013"]]},"title":"Atmospheric deposition as a source of heavy metals in urban stormwater","type":"article-journal","volume":"68"},"uris":["http://www.mendeley.com/documents/?uuid=20e401e6-da98-4cdf-aa44-93b19541fc75"]}],"mendeley":{"formattedCitation":"[116]","plainTextFormattedCitation":"[116]","previouslyFormattedCitation":"[116]"},"properties":{"noteIndex":0},"schema":"https://github.com/citation-style-language/schema/raw/master/csl-citation.json"}</w:instrText>
      </w:r>
      <w:r w:rsidRPr="00A2534E">
        <w:fldChar w:fldCharType="separate"/>
      </w:r>
      <w:r w:rsidR="00757D97" w:rsidRPr="00757D97">
        <w:rPr>
          <w:noProof/>
        </w:rPr>
        <w:t>[116]</w:t>
      </w:r>
      <w:r w:rsidRPr="00A2534E">
        <w:fldChar w:fldCharType="end"/>
      </w:r>
      <w:r w:rsidRPr="00A2534E">
        <w:t>. Weighting is completed separately, this allowed the use of the industrial survey and literature review to strengthen the weighting process</w:t>
      </w:r>
      <w:r w:rsidR="000F441E">
        <w:t>, a method explain</w:t>
      </w:r>
      <w:r w:rsidR="00CC17D7">
        <w:t>ed</w:t>
      </w:r>
      <w:r w:rsidR="000F441E">
        <w:t xml:space="preserve"> by </w:t>
      </w:r>
      <w:r w:rsidR="000F441E" w:rsidRPr="00FC2D55">
        <w:rPr>
          <w:noProof/>
        </w:rPr>
        <w:t>Fülöp</w:t>
      </w:r>
      <w:r w:rsidRPr="00A2534E">
        <w:t xml:space="preserve"> </w:t>
      </w:r>
      <w:r w:rsidRPr="00A2534E">
        <w:fldChar w:fldCharType="begin" w:fldLock="1"/>
      </w:r>
      <w:r w:rsidR="00F52213">
        <w:instrText>ADDIN CSL_CITATION {"citationItems":[{"id":"ITEM-1","itemData":{"DOI":"10.1.1.86.6292","ISBN":"978-1-84628-672-8","abstract":"“Decision making is the study of identifying and choosing alternatives based on the values and preferences of the decision maker. Making a decision implies that there are alternative choices to be considered, and in such a case we want not only to identify as many of these alternatives as possible but to choose the one that best fits with our goals, objectives, desires, values, and so on.” (Harris (1980)) According to Baker et al. (2001), decision making should start with the identification of the decision maker(s) and stakeholder(s) in the decision, reducing the possible disagreement about problem definition, requirements, goals and criteria. Then, a general decision making process can be divided into the following steps:","author":[{"dropping-particle":"","family":"Fülöp","given":"János","non-dropping-particle":"","parse-names":false,"suffix":""}],"container-title":"Operations Research","id":"ITEM-1","issued":{"date-parts":[["2001"]]},"title":"Introduction to Decision Making Methods","type":"article-journal"},"uris":["http://www.mendeley.com/documents/?uuid=8e7d7f99-2b37-423f-9e7f-afca879aa2ab"]}],"mendeley":{"formattedCitation":"[126]","plainTextFormattedCitation":"[126]","previouslyFormattedCitation":"[126]"},"properties":{"noteIndex":0},"schema":"https://github.com/citation-style-language/schema/raw/master/csl-citation.json"}</w:instrText>
      </w:r>
      <w:r w:rsidRPr="00A2534E">
        <w:fldChar w:fldCharType="separate"/>
      </w:r>
      <w:r w:rsidR="00757D97" w:rsidRPr="00757D97">
        <w:rPr>
          <w:noProof/>
        </w:rPr>
        <w:t>[126]</w:t>
      </w:r>
      <w:r w:rsidRPr="00A2534E">
        <w:fldChar w:fldCharType="end"/>
      </w:r>
      <w:r w:rsidRPr="00A2534E">
        <w:t xml:space="preserve">. Weighting of criteria is an important part of the PROMETHEE MCDA methodology </w:t>
      </w:r>
      <w:r w:rsidRPr="00A2534E">
        <w:fldChar w:fldCharType="begin" w:fldLock="1"/>
      </w:r>
      <w:r w:rsidR="00F52213">
        <w:instrText>ADDIN CSL_CITATION {"citationItems":[{"id":"ITEM-1","itemData":{"DOI":"10.1016/j.tmp.2019.02.013","ISSN":"22119736","abstract":"E-commerce has grown considerably with increasing access to the Internet. As a means of e-commerce, websites play a vital role in the hotel industry. The most important task of any website is the provision of tailored information and services to satisfy client needs. This research aimed to evaluate the status of websites and e-services provided by five-star hotels. For this purpose, initial criteria and subcriteria for evaluation were determined using the fuzzy Delphi method. The weight of the criteria was calculated using the Shannon entropy method. Finally, PROMETHEE and GAIA methods were utilised to rank and develop the visual aid of websites. Once these perceptions were captured, amongst the four criteria determined for the evaluation of websites of hotels, customer orientation was the most important criterion, followed by marketing, security and technology. Moreover, the websites of the five-star hotels of Mashhad were evaluated and ranked to validate the proposed model.","author":[{"dropping-particle":"","family":"Ostovare","given":"Maryam","non-dropping-particle":"","parse-names":false,"suffix":""},{"dropping-particle":"","family":"Shahraki","given":"Mohammad Reza","non-dropping-particle":"","parse-names":false,"suffix":""}],"container-title":"Tourism Management Perspectives","id":"ITEM-1","issued":{"date-parts":[["2019"]]},"publisher":"Elsevier","title":"Evaluation of hotel websites using the multicriteria analysis of PROMETHEE and GAIA: Evidence from the five-star hotels of Mashhad","type":"article-journal","volume":"30"},"uris":["http://www.mendeley.com/documents/?uuid=14d4948e-8958-480c-8c52-207d9923cf07"]}],"mendeley":{"formattedCitation":"[113]","plainTextFormattedCitation":"[113]","previouslyFormattedCitation":"[113]"},"properties":{"noteIndex":0},"schema":"https://github.com/citation-style-language/schema/raw/master/csl-citation.json"}</w:instrText>
      </w:r>
      <w:r w:rsidRPr="00A2534E">
        <w:fldChar w:fldCharType="separate"/>
      </w:r>
      <w:r w:rsidR="00757D97" w:rsidRPr="00757D97">
        <w:rPr>
          <w:noProof/>
        </w:rPr>
        <w:t>[113]</w:t>
      </w:r>
      <w:r w:rsidRPr="00A2534E">
        <w:fldChar w:fldCharType="end"/>
      </w:r>
      <w:r w:rsidRPr="00A2534E">
        <w:t xml:space="preserve"> and the industrial survey used in this </w:t>
      </w:r>
      <w:r w:rsidR="0097507B">
        <w:t>research</w:t>
      </w:r>
      <w:r w:rsidRPr="00A2534E">
        <w:t xml:space="preserve"> seeks to strengthen </w:t>
      </w:r>
      <w:r w:rsidR="00315313">
        <w:t>the</w:t>
      </w:r>
      <w:r w:rsidRPr="00A2534E">
        <w:t xml:space="preserve"> process.</w:t>
      </w:r>
      <w:r>
        <w:t xml:space="preserve"> </w:t>
      </w:r>
      <w:r w:rsidRPr="00A2534E">
        <w:t>The use of dedicated software helped with the implementation of the of the PROMETHEE methodology</w:t>
      </w:r>
      <w:r w:rsidR="00705D40">
        <w:t>,</w:t>
      </w:r>
      <w:r w:rsidRPr="00A2534E">
        <w:t xml:space="preserve"> </w:t>
      </w:r>
      <w:r w:rsidRPr="00A2534E">
        <w:fldChar w:fldCharType="begin" w:fldLock="1"/>
      </w:r>
      <w:r w:rsidR="00F52213">
        <w:instrText>ADDIN CSL_CITATION {"citationItems":[{"id":"ITEM-1","itemData":{"DOI":"10.1016/j.cie.2011.06.008","ISSN":"03608352","abstract":"Three methods have previously been presented in Computer and Industrial Engineering for the selection of a statistical distribution to describe a data-set: the weighted sum model, the weighted multiplication model and data envelopment analysis. These are based on distinctive preset of parameters and result in three different rankings. In these approaches there is no interaction with the decision-maker (DM). This leads to the question: which method should a DM choose? In this paper, we adopt another approach where the DM is the central actor. Based on the multi-criteria decision aid methods, PROMETHEE and GAIA, we will show that different preference parameters (given by the DM) lead to different rankings. Finally, a group decision can be reached using its extension: PROMETHEE GDSS. © 2011 Elsevier Ltd. All rights reserved.","author":[{"dropping-particle":"","family":"Ishizaka","given":"Alessio","non-dropping-particle":"","parse-names":false,"suffix":""},{"dropping-particle":"","family":"Nemery","given":"Philippe","non-dropping-particle":"","parse-names":false,"suffix":""}],"container-title":"Computers and Industrial Engineering","id":"ITEM-1","issue":"4","issued":{"date-parts":[["2011"]]},"publisher":"Elsevier Ltd","title":"Selecting the best statistical distribution with PROMETHEE and GAIA","type":"article-journal","volume":"61"},"uris":["http://www.mendeley.com/documents/?uuid=d7bff180-11ca-41ad-8d0f-b02ebb63cc84"]}],"mendeley":{"formattedCitation":"[117]","plainTextFormattedCitation":"[117]","previouslyFormattedCitation":"[117]"},"properties":{"noteIndex":0},"schema":"https://github.com/citation-style-language/schema/raw/master/csl-citation.json"}</w:instrText>
      </w:r>
      <w:r w:rsidRPr="00A2534E">
        <w:fldChar w:fldCharType="separate"/>
      </w:r>
      <w:r w:rsidR="00757D97" w:rsidRPr="00757D97">
        <w:rPr>
          <w:noProof/>
        </w:rPr>
        <w:t>[117]</w:t>
      </w:r>
      <w:r w:rsidRPr="00A2534E">
        <w:fldChar w:fldCharType="end"/>
      </w:r>
      <w:r w:rsidRPr="00A2534E">
        <w:t xml:space="preserve"> and in this </w:t>
      </w:r>
      <w:r w:rsidR="00727FE7">
        <w:t>research</w:t>
      </w:r>
      <w:r w:rsidRPr="00A2534E">
        <w:t xml:space="preserve"> ‘Visual PROMETHEE Educational Software’ was </w:t>
      </w:r>
      <w:r w:rsidRPr="00297845">
        <w:t xml:space="preserve">used. </w:t>
      </w:r>
      <w:r w:rsidRPr="00297845">
        <w:rPr>
          <w:rFonts w:cs="Arial"/>
        </w:rPr>
        <w:t>Each criteria requires a preference function which defines differences in pairwise evaluations</w:t>
      </w:r>
      <w:r w:rsidR="00705D40">
        <w:rPr>
          <w:rFonts w:cs="Arial"/>
        </w:rPr>
        <w:t>.</w:t>
      </w:r>
      <w:r w:rsidRPr="00297845">
        <w:rPr>
          <w:rFonts w:cs="Arial"/>
        </w:rPr>
        <w:t xml:space="preserve"> </w:t>
      </w:r>
      <w:r w:rsidR="00705D40">
        <w:rPr>
          <w:rFonts w:cs="Arial"/>
        </w:rPr>
        <w:t>T</w:t>
      </w:r>
      <w:r w:rsidRPr="00297845">
        <w:rPr>
          <w:rFonts w:cs="Arial"/>
        </w:rPr>
        <w:t>hese are translated into degrees of function and are a reflection of the perception of the criteria scale by the decision maker</w:t>
      </w:r>
      <w:r>
        <w:rPr>
          <w:rFonts w:cs="Arial"/>
        </w:rPr>
        <w:t xml:space="preserve"> </w:t>
      </w:r>
      <w:r>
        <w:rPr>
          <w:rFonts w:cs="Arial"/>
        </w:rPr>
        <w:fldChar w:fldCharType="begin" w:fldLock="1"/>
      </w:r>
      <w:r w:rsidR="00F52213">
        <w:rPr>
          <w:rFonts w:cs="Arial"/>
        </w:rPr>
        <w:instrText>ADDIN CSL_CITATION {"citationItems":[{"id":"ITEM-1","itemData":{"author":[{"dropping-particle":"","family":"VPSolutions","given":"","non-dropping-particle":"","parse-names":false,"suffix":""}],"id":"ITEM-1","issued":{"date-parts":[["2013"]]},"title":"Visual PROMETHEE Operator Manual","type":"report"},"uris":["http://www.mendeley.com/documents/?uuid=406e9e39-2431-3ee8-8afa-4e966de309f0"]}],"mendeley":{"formattedCitation":"[127]","plainTextFormattedCitation":"[127]","previouslyFormattedCitation":"[127]"},"properties":{"noteIndex":0},"schema":"https://github.com/citation-style-language/schema/raw/master/csl-citation.json"}</w:instrText>
      </w:r>
      <w:r>
        <w:rPr>
          <w:rFonts w:cs="Arial"/>
        </w:rPr>
        <w:fldChar w:fldCharType="separate"/>
      </w:r>
      <w:r w:rsidR="00757D97" w:rsidRPr="00757D97">
        <w:rPr>
          <w:rFonts w:cs="Arial"/>
          <w:noProof/>
        </w:rPr>
        <w:t>[127]</w:t>
      </w:r>
      <w:r>
        <w:rPr>
          <w:rFonts w:cs="Arial"/>
        </w:rPr>
        <w:fldChar w:fldCharType="end"/>
      </w:r>
      <w:r w:rsidRPr="00297845">
        <w:rPr>
          <w:rFonts w:cs="Arial"/>
        </w:rPr>
        <w:t>. The integrated preference function assistant in the Visual P</w:t>
      </w:r>
      <w:r w:rsidR="00D8645A">
        <w:rPr>
          <w:rFonts w:cs="Arial"/>
        </w:rPr>
        <w:t>ROMETHEE</w:t>
      </w:r>
      <w:r w:rsidRPr="00297845">
        <w:rPr>
          <w:rFonts w:cs="Arial"/>
        </w:rPr>
        <w:t xml:space="preserve"> </w:t>
      </w:r>
      <w:r w:rsidR="0096258C">
        <w:rPr>
          <w:rFonts w:cs="Arial"/>
        </w:rPr>
        <w:t xml:space="preserve">Educational </w:t>
      </w:r>
      <w:r w:rsidRPr="00297845">
        <w:rPr>
          <w:rFonts w:cs="Arial"/>
        </w:rPr>
        <w:t>Software was utilised to determine the preference function for each criteria.</w:t>
      </w:r>
      <w:r w:rsidR="006952E6" w:rsidRPr="006952E6">
        <w:rPr>
          <w:rFonts w:cs="Arial"/>
        </w:rPr>
        <w:t xml:space="preserve"> </w:t>
      </w:r>
      <w:r w:rsidR="006952E6">
        <w:rPr>
          <w:rFonts w:cs="Arial"/>
        </w:rPr>
        <w:t xml:space="preserve">The </w:t>
      </w:r>
      <w:r w:rsidR="006952E6" w:rsidRPr="00532DD1">
        <w:t xml:space="preserve">MCDA process </w:t>
      </w:r>
      <w:r w:rsidR="00A946A1" w:rsidRPr="00532DD1">
        <w:t xml:space="preserve">which was used </w:t>
      </w:r>
      <w:r w:rsidR="006952E6" w:rsidRPr="00532DD1">
        <w:t xml:space="preserve">in this </w:t>
      </w:r>
      <w:r w:rsidR="00E16469">
        <w:t>research</w:t>
      </w:r>
      <w:r w:rsidR="006952E6" w:rsidRPr="00532DD1">
        <w:t xml:space="preserve"> is detailed in</w:t>
      </w:r>
      <w:r w:rsidR="00340816">
        <w:t xml:space="preserve"> </w:t>
      </w:r>
      <w:r w:rsidR="00340816">
        <w:fldChar w:fldCharType="begin"/>
      </w:r>
      <w:r w:rsidR="00340816">
        <w:instrText xml:space="preserve"> REF _Ref128175537 \h </w:instrText>
      </w:r>
      <w:r w:rsidR="00340816">
        <w:fldChar w:fldCharType="separate"/>
      </w:r>
      <w:r w:rsidR="00D9735C">
        <w:t xml:space="preserve">Figure </w:t>
      </w:r>
      <w:r w:rsidR="00D9735C">
        <w:rPr>
          <w:noProof/>
        </w:rPr>
        <w:t>3</w:t>
      </w:r>
      <w:r w:rsidR="00D9735C">
        <w:noBreakHyphen/>
      </w:r>
      <w:r w:rsidR="00D9735C">
        <w:rPr>
          <w:noProof/>
        </w:rPr>
        <w:t>4</w:t>
      </w:r>
      <w:r w:rsidR="00340816">
        <w:fldChar w:fldCharType="end"/>
      </w:r>
      <w:r w:rsidR="006952E6" w:rsidRPr="00532DD1">
        <w:t>, showing how the criteria, weighting</w:t>
      </w:r>
      <w:r w:rsidR="00D5084D">
        <w:t>,</w:t>
      </w:r>
      <w:r w:rsidR="006952E6" w:rsidRPr="00532DD1">
        <w:t xml:space="preserve"> and data is selected</w:t>
      </w:r>
      <w:r w:rsidR="00D5084D">
        <w:t>.</w:t>
      </w:r>
      <w:r w:rsidR="006952E6" w:rsidRPr="00532DD1">
        <w:t xml:space="preserve"> </w:t>
      </w:r>
      <w:r w:rsidR="00D5084D">
        <w:t xml:space="preserve">Also, </w:t>
      </w:r>
      <w:r w:rsidR="006952E6" w:rsidRPr="00532DD1">
        <w:t xml:space="preserve">the influence and application of the literature review and industrial survey to obtain </w:t>
      </w:r>
      <w:r w:rsidR="00FC38C1">
        <w:t>the strongest outcome</w:t>
      </w:r>
      <w:r w:rsidR="006952E6" w:rsidRPr="00532DD1">
        <w:t>.</w:t>
      </w:r>
    </w:p>
    <w:p w14:paraId="13889DA2" w14:textId="1A7CEDBE" w:rsidR="00000470" w:rsidRDefault="007A7548" w:rsidP="005F001B">
      <w:pPr>
        <w:jc w:val="center"/>
      </w:pPr>
      <w:bookmarkStart w:id="110" w:name="_Ref69829299"/>
      <w:bookmarkStart w:id="111" w:name="_Ref69829266"/>
      <w:r>
        <w:rPr>
          <w:noProof/>
        </w:rPr>
        <w:lastRenderedPageBreak/>
        <w:drawing>
          <wp:inline distT="0" distB="0" distL="0" distR="0" wp14:anchorId="45B958D5" wp14:editId="083B321B">
            <wp:extent cx="5436000" cy="4374411"/>
            <wp:effectExtent l="0" t="0" r="0" b="7620"/>
            <wp:docPr id="166" name="Picture 16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Diagram&#10;&#10;Description automatically generated"/>
                    <pic:cNvPicPr/>
                  </pic:nvPicPr>
                  <pic:blipFill>
                    <a:blip r:embed="rId56"/>
                    <a:stretch>
                      <a:fillRect/>
                    </a:stretch>
                  </pic:blipFill>
                  <pic:spPr>
                    <a:xfrm>
                      <a:off x="0" y="0"/>
                      <a:ext cx="5436000" cy="4374411"/>
                    </a:xfrm>
                    <a:prstGeom prst="rect">
                      <a:avLst/>
                    </a:prstGeom>
                  </pic:spPr>
                </pic:pic>
              </a:graphicData>
            </a:graphic>
          </wp:inline>
        </w:drawing>
      </w:r>
    </w:p>
    <w:p w14:paraId="7F3A2E49" w14:textId="25E22237" w:rsidR="00B63AF3" w:rsidRPr="00B63AF3" w:rsidRDefault="00B63AF3" w:rsidP="00B63AF3">
      <w:pPr>
        <w:pStyle w:val="Caption"/>
        <w:jc w:val="center"/>
      </w:pPr>
      <w:bookmarkStart w:id="112" w:name="_Ref128175537"/>
      <w:bookmarkStart w:id="113" w:name="_Toc148210807"/>
      <w:bookmarkEnd w:id="110"/>
      <w:bookmarkEnd w:id="111"/>
      <w:r>
        <w:t xml:space="preserve">Figure </w:t>
      </w:r>
      <w:fldSimple w:instr=" STYLEREF 1 \s ">
        <w:r w:rsidR="00D9735C">
          <w:rPr>
            <w:noProof/>
          </w:rPr>
          <w:t>3</w:t>
        </w:r>
      </w:fldSimple>
      <w:r w:rsidR="00A534C3">
        <w:noBreakHyphen/>
      </w:r>
      <w:fldSimple w:instr=" SEQ Figure \* ARABIC \s 1 ">
        <w:r w:rsidR="00D9735C">
          <w:rPr>
            <w:noProof/>
          </w:rPr>
          <w:t>4</w:t>
        </w:r>
      </w:fldSimple>
      <w:bookmarkEnd w:id="112"/>
      <w:r>
        <w:t xml:space="preserve"> </w:t>
      </w:r>
      <w:r w:rsidRPr="005A3887">
        <w:t>Multi criteria decision analysis process</w:t>
      </w:r>
      <w:bookmarkEnd w:id="113"/>
    </w:p>
    <w:p w14:paraId="1A0622DA" w14:textId="77777777" w:rsidR="000E67A7" w:rsidRPr="000E67A7" w:rsidRDefault="000E67A7" w:rsidP="0054222F"/>
    <w:p w14:paraId="129C722C" w14:textId="5C143D79" w:rsidR="006D6E89" w:rsidRDefault="00000470" w:rsidP="0058219F">
      <w:pPr>
        <w:spacing w:line="480" w:lineRule="auto"/>
      </w:pPr>
      <w:r w:rsidRPr="009826E3">
        <w:t xml:space="preserve">The industrial survey was undertaken as a systematic method of calculating the weighting for each criteria in this </w:t>
      </w:r>
      <w:r w:rsidR="002435AC">
        <w:t>research</w:t>
      </w:r>
      <w:r w:rsidRPr="009826E3">
        <w:t xml:space="preserve">. </w:t>
      </w:r>
      <w:r w:rsidR="00E91915">
        <w:t xml:space="preserve">The criteria subjects were derived </w:t>
      </w:r>
      <w:r w:rsidR="00E91915" w:rsidRPr="009826E3">
        <w:t xml:space="preserve">from </w:t>
      </w:r>
      <w:r w:rsidR="00E91915">
        <w:t>responses to participants considerations for selection of particulate emissions measurement. P</w:t>
      </w:r>
      <w:r w:rsidR="00E91915" w:rsidRPr="00A2534E">
        <w:t xml:space="preserve">articipants </w:t>
      </w:r>
      <w:r w:rsidR="00E91915">
        <w:t xml:space="preserve">in the survey </w:t>
      </w:r>
      <w:r w:rsidR="00E91915" w:rsidRPr="00A2534E">
        <w:t xml:space="preserve">were given a list of carefully selected </w:t>
      </w:r>
      <w:r w:rsidR="00E91915">
        <w:t>suggestions</w:t>
      </w:r>
      <w:r w:rsidR="00E91915" w:rsidRPr="00A2534E">
        <w:t xml:space="preserve"> der</w:t>
      </w:r>
      <w:r w:rsidR="00E91915">
        <w:t>i</w:t>
      </w:r>
      <w:r w:rsidR="00E91915" w:rsidRPr="00A2534E">
        <w:t>ved from the literature review</w:t>
      </w:r>
      <w:r w:rsidR="001232E2">
        <w:t>,</w:t>
      </w:r>
      <w:r w:rsidR="00E91915" w:rsidRPr="00A2534E">
        <w:t xml:space="preserve"> </w:t>
      </w:r>
      <w:r w:rsidR="00E91915">
        <w:t xml:space="preserve">as well as an open </w:t>
      </w:r>
      <w:r w:rsidR="00E91915" w:rsidRPr="00A2534E">
        <w:t>opportunity to submit their own</w:t>
      </w:r>
      <w:r w:rsidR="00E91915">
        <w:t xml:space="preserve">. </w:t>
      </w:r>
      <w:r w:rsidRPr="009826E3">
        <w:t xml:space="preserve">The results </w:t>
      </w:r>
      <w:r w:rsidR="00697B9C">
        <w:t>for the weighting of criteria were</w:t>
      </w:r>
      <w:r w:rsidRPr="009826E3">
        <w:t xml:space="preserve"> </w:t>
      </w:r>
      <w:r w:rsidR="00B75216">
        <w:t>taken</w:t>
      </w:r>
      <w:r w:rsidRPr="009826E3">
        <w:t xml:space="preserve"> as a percentage</w:t>
      </w:r>
      <w:r w:rsidR="004C2E2A">
        <w:t xml:space="preserve">. </w:t>
      </w:r>
      <w:r>
        <w:t xml:space="preserve">The </w:t>
      </w:r>
      <w:r w:rsidR="00755C2C">
        <w:t>correct</w:t>
      </w:r>
      <w:r w:rsidR="00E773FA">
        <w:t xml:space="preserve"> </w:t>
      </w:r>
      <w:r>
        <w:t>weighting of criteria is essential to accurately represent the priorities of the decision maker.</w:t>
      </w:r>
      <w:r w:rsidR="005D29AD">
        <w:t xml:space="preserve"> </w:t>
      </w:r>
      <w:r>
        <w:t>The requirements for each criteria</w:t>
      </w:r>
      <w:r w:rsidR="00DD362D">
        <w:t>, scale</w:t>
      </w:r>
      <w:r w:rsidR="00391D2C">
        <w:t>,</w:t>
      </w:r>
      <w:r w:rsidR="00DD362D">
        <w:t xml:space="preserve"> range</w:t>
      </w:r>
      <w:r w:rsidR="00391D2C">
        <w:t>, and the weighting factor given as a percentage,</w:t>
      </w:r>
      <w:r>
        <w:t xml:space="preserve"> are detailed in</w:t>
      </w:r>
      <w:r w:rsidR="007B38EE">
        <w:t xml:space="preserve"> </w:t>
      </w:r>
      <w:r w:rsidR="007B38EE">
        <w:fldChar w:fldCharType="begin"/>
      </w:r>
      <w:r w:rsidR="007B38EE">
        <w:instrText xml:space="preserve"> REF _Ref129169746 \h </w:instrText>
      </w:r>
      <w:r w:rsidR="007B38EE">
        <w:fldChar w:fldCharType="separate"/>
      </w:r>
      <w:r w:rsidR="00D9735C">
        <w:t xml:space="preserve">Table </w:t>
      </w:r>
      <w:r w:rsidR="00D9735C">
        <w:rPr>
          <w:noProof/>
        </w:rPr>
        <w:t>3</w:t>
      </w:r>
      <w:r w:rsidR="00D9735C">
        <w:noBreakHyphen/>
      </w:r>
      <w:r w:rsidR="00D9735C">
        <w:rPr>
          <w:noProof/>
        </w:rPr>
        <w:t>1</w:t>
      </w:r>
      <w:r w:rsidR="007B38EE">
        <w:fldChar w:fldCharType="end"/>
      </w:r>
      <w:r w:rsidR="00656721">
        <w:t>.</w:t>
      </w:r>
      <w:r>
        <w:t xml:space="preserve"> </w:t>
      </w:r>
      <w:r w:rsidRPr="00A2534E">
        <w:t xml:space="preserve">The Visual PROMETHEE software </w:t>
      </w:r>
      <w:r w:rsidR="000742F8">
        <w:t>requires</w:t>
      </w:r>
      <w:r w:rsidRPr="00A2534E">
        <w:t xml:space="preserve"> the preference </w:t>
      </w:r>
      <w:r>
        <w:t>for each</w:t>
      </w:r>
      <w:r w:rsidRPr="00A2534E">
        <w:t xml:space="preserve"> range to be set to maximum or a minimum</w:t>
      </w:r>
      <w:r>
        <w:t xml:space="preserve"> </w:t>
      </w:r>
      <w:r w:rsidRPr="00A2534E">
        <w:t xml:space="preserve">depending upon the </w:t>
      </w:r>
      <w:r w:rsidR="00142EE2">
        <w:t xml:space="preserve">preferred outcome for each </w:t>
      </w:r>
      <w:r w:rsidRPr="00A2534E">
        <w:t>scenario and application</w:t>
      </w:r>
      <w:r w:rsidR="00484F72">
        <w:t>-</w:t>
      </w:r>
      <w:r w:rsidRPr="00A2534E">
        <w:t>based criteria.</w:t>
      </w:r>
    </w:p>
    <w:p w14:paraId="539B91DF" w14:textId="4F74CE58" w:rsidR="00911E60" w:rsidRDefault="00911E60" w:rsidP="00DD38F4">
      <w:pPr>
        <w:pStyle w:val="Caption"/>
        <w:spacing w:line="480" w:lineRule="auto"/>
        <w:jc w:val="center"/>
      </w:pPr>
      <w:bookmarkStart w:id="114" w:name="_Ref129169746"/>
      <w:bookmarkStart w:id="115" w:name="_Toc148210776"/>
      <w:r>
        <w:lastRenderedPageBreak/>
        <w:t xml:space="preserve">Table </w:t>
      </w:r>
      <w:fldSimple w:instr=" STYLEREF 1 \s ">
        <w:r w:rsidR="00D9735C">
          <w:rPr>
            <w:noProof/>
          </w:rPr>
          <w:t>3</w:t>
        </w:r>
      </w:fldSimple>
      <w:r w:rsidR="003B113F">
        <w:noBreakHyphen/>
      </w:r>
      <w:fldSimple w:instr=" SEQ Table \* ARABIC \s 1 ">
        <w:r w:rsidR="00D9735C">
          <w:rPr>
            <w:noProof/>
          </w:rPr>
          <w:t>1</w:t>
        </w:r>
      </w:fldSimple>
      <w:bookmarkEnd w:id="114"/>
      <w:r>
        <w:t xml:space="preserve"> </w:t>
      </w:r>
      <w:r w:rsidRPr="00EC225E">
        <w:t xml:space="preserve">Criteria requirements, scale, and range </w:t>
      </w:r>
      <w:r w:rsidR="00F321A3">
        <w:t xml:space="preserve">and weighting factor </w:t>
      </w:r>
      <w:r w:rsidRPr="00EC225E">
        <w:t>for MCDA</w:t>
      </w:r>
      <w:bookmarkEnd w:id="115"/>
    </w:p>
    <w:tbl>
      <w:tblPr>
        <w:tblW w:w="8777" w:type="dxa"/>
        <w:jc w:val="center"/>
        <w:tblLook w:val="04A0" w:firstRow="1" w:lastRow="0" w:firstColumn="1" w:lastColumn="0" w:noHBand="0" w:noVBand="1"/>
      </w:tblPr>
      <w:tblGrid>
        <w:gridCol w:w="1271"/>
        <w:gridCol w:w="3260"/>
        <w:gridCol w:w="1657"/>
        <w:gridCol w:w="1320"/>
        <w:gridCol w:w="1269"/>
      </w:tblGrid>
      <w:tr w:rsidR="00FD4CF3" w:rsidRPr="00907F08" w14:paraId="58D25797" w14:textId="535A585D" w:rsidTr="00040D63">
        <w:trPr>
          <w:trHeight w:val="319"/>
          <w:jc w:val="center"/>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8E3A93" w14:textId="77777777" w:rsidR="00FD4CF3" w:rsidRPr="00907F08" w:rsidRDefault="00FD4CF3" w:rsidP="00AB3510">
            <w:pPr>
              <w:spacing w:after="0" w:line="276" w:lineRule="auto"/>
              <w:jc w:val="center"/>
              <w:rPr>
                <w:rFonts w:eastAsia="Times New Roman" w:cs="Arial"/>
                <w:b/>
                <w:bCs/>
                <w:color w:val="000000"/>
                <w:sz w:val="18"/>
                <w:szCs w:val="18"/>
                <w:lang w:eastAsia="en-GB"/>
              </w:rPr>
            </w:pPr>
            <w:r w:rsidRPr="00907F08">
              <w:rPr>
                <w:rFonts w:eastAsia="Times New Roman" w:cs="Arial"/>
                <w:b/>
                <w:bCs/>
                <w:color w:val="000000"/>
                <w:sz w:val="18"/>
                <w:szCs w:val="18"/>
                <w:lang w:eastAsia="en-GB"/>
              </w:rPr>
              <w:t>Criteria</w:t>
            </w:r>
          </w:p>
        </w:tc>
        <w:tc>
          <w:tcPr>
            <w:tcW w:w="3260" w:type="dxa"/>
            <w:tcBorders>
              <w:top w:val="single" w:sz="4" w:space="0" w:color="auto"/>
              <w:left w:val="nil"/>
              <w:bottom w:val="single" w:sz="4" w:space="0" w:color="auto"/>
              <w:right w:val="single" w:sz="4" w:space="0" w:color="auto"/>
            </w:tcBorders>
            <w:shd w:val="clear" w:color="auto" w:fill="auto"/>
            <w:noWrap/>
            <w:vAlign w:val="center"/>
            <w:hideMark/>
          </w:tcPr>
          <w:p w14:paraId="0B69CE28" w14:textId="77777777" w:rsidR="00FD4CF3" w:rsidRPr="00907F08" w:rsidRDefault="00FD4CF3" w:rsidP="00AB3510">
            <w:pPr>
              <w:spacing w:after="0" w:line="276" w:lineRule="auto"/>
              <w:jc w:val="center"/>
              <w:rPr>
                <w:rFonts w:eastAsia="Times New Roman" w:cs="Arial"/>
                <w:b/>
                <w:bCs/>
                <w:color w:val="000000"/>
                <w:sz w:val="18"/>
                <w:szCs w:val="18"/>
                <w:lang w:eastAsia="en-GB"/>
              </w:rPr>
            </w:pPr>
            <w:r w:rsidRPr="00083DC3">
              <w:rPr>
                <w:rFonts w:eastAsia="Times New Roman" w:cs="Arial"/>
                <w:b/>
                <w:bCs/>
                <w:color w:val="000000"/>
                <w:sz w:val="18"/>
                <w:szCs w:val="18"/>
                <w:lang w:eastAsia="en-GB"/>
              </w:rPr>
              <w:t>Requirement</w:t>
            </w:r>
          </w:p>
        </w:tc>
        <w:tc>
          <w:tcPr>
            <w:tcW w:w="1657" w:type="dxa"/>
            <w:tcBorders>
              <w:top w:val="single" w:sz="4" w:space="0" w:color="auto"/>
              <w:left w:val="nil"/>
              <w:bottom w:val="single" w:sz="4" w:space="0" w:color="auto"/>
              <w:right w:val="single" w:sz="4" w:space="0" w:color="auto"/>
            </w:tcBorders>
            <w:vAlign w:val="center"/>
          </w:tcPr>
          <w:p w14:paraId="75168335" w14:textId="77777777" w:rsidR="00FD4CF3" w:rsidRPr="00083DC3" w:rsidRDefault="00FD4CF3" w:rsidP="00AB3510">
            <w:pPr>
              <w:spacing w:after="0" w:line="276" w:lineRule="auto"/>
              <w:jc w:val="center"/>
              <w:rPr>
                <w:rFonts w:eastAsia="Times New Roman" w:cs="Arial"/>
                <w:b/>
                <w:bCs/>
                <w:color w:val="000000"/>
                <w:sz w:val="18"/>
                <w:szCs w:val="18"/>
                <w:lang w:eastAsia="en-GB"/>
              </w:rPr>
            </w:pPr>
            <w:r w:rsidRPr="00907F08">
              <w:rPr>
                <w:rFonts w:eastAsia="Times New Roman" w:cs="Arial"/>
                <w:b/>
                <w:bCs/>
                <w:color w:val="000000"/>
                <w:sz w:val="18"/>
                <w:szCs w:val="18"/>
                <w:lang w:eastAsia="en-GB"/>
              </w:rPr>
              <w:t>Scale</w:t>
            </w:r>
          </w:p>
        </w:tc>
        <w:tc>
          <w:tcPr>
            <w:tcW w:w="1320" w:type="dxa"/>
            <w:tcBorders>
              <w:top w:val="single" w:sz="4" w:space="0" w:color="auto"/>
              <w:left w:val="single" w:sz="4" w:space="0" w:color="auto"/>
              <w:bottom w:val="single" w:sz="4" w:space="0" w:color="auto"/>
              <w:right w:val="single" w:sz="4" w:space="0" w:color="auto"/>
            </w:tcBorders>
            <w:vAlign w:val="center"/>
          </w:tcPr>
          <w:p w14:paraId="7BB48EAC" w14:textId="77777777" w:rsidR="00FD4CF3" w:rsidRPr="00083DC3" w:rsidRDefault="00FD4CF3" w:rsidP="00AB3510">
            <w:pPr>
              <w:spacing w:after="0" w:line="276" w:lineRule="auto"/>
              <w:jc w:val="center"/>
              <w:rPr>
                <w:rFonts w:eastAsia="Times New Roman" w:cs="Arial"/>
                <w:b/>
                <w:bCs/>
                <w:color w:val="000000"/>
                <w:sz w:val="18"/>
                <w:szCs w:val="18"/>
                <w:lang w:eastAsia="en-GB"/>
              </w:rPr>
            </w:pPr>
            <w:r w:rsidRPr="00907F08">
              <w:rPr>
                <w:rFonts w:eastAsia="Times New Roman" w:cs="Arial"/>
                <w:b/>
                <w:bCs/>
                <w:color w:val="000000"/>
                <w:sz w:val="18"/>
                <w:szCs w:val="18"/>
                <w:lang w:eastAsia="en-GB"/>
              </w:rPr>
              <w:t>Range</w:t>
            </w:r>
          </w:p>
        </w:tc>
        <w:tc>
          <w:tcPr>
            <w:tcW w:w="1269" w:type="dxa"/>
            <w:tcBorders>
              <w:top w:val="single" w:sz="4" w:space="0" w:color="auto"/>
              <w:left w:val="single" w:sz="4" w:space="0" w:color="auto"/>
              <w:bottom w:val="single" w:sz="4" w:space="0" w:color="auto"/>
              <w:right w:val="single" w:sz="4" w:space="0" w:color="auto"/>
            </w:tcBorders>
            <w:vAlign w:val="center"/>
          </w:tcPr>
          <w:p w14:paraId="4BFCBFFA" w14:textId="284439B2" w:rsidR="00FD4CF3" w:rsidRPr="00907F08" w:rsidRDefault="00FD4CF3" w:rsidP="00AB3510">
            <w:pPr>
              <w:spacing w:after="0" w:line="276"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Weighting Factor (%)</w:t>
            </w:r>
          </w:p>
        </w:tc>
      </w:tr>
      <w:tr w:rsidR="00FD4CF3" w:rsidRPr="00907F08" w14:paraId="0F4415AD" w14:textId="3A5DABA5" w:rsidTr="00040D63">
        <w:trPr>
          <w:trHeight w:val="319"/>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1877267B" w14:textId="77777777" w:rsidR="00FD4CF3" w:rsidRPr="00907F08"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Continuous sampling</w:t>
            </w:r>
          </w:p>
        </w:tc>
        <w:tc>
          <w:tcPr>
            <w:tcW w:w="3260" w:type="dxa"/>
            <w:tcBorders>
              <w:top w:val="nil"/>
              <w:left w:val="nil"/>
              <w:bottom w:val="single" w:sz="4" w:space="0" w:color="auto"/>
              <w:right w:val="single" w:sz="4" w:space="0" w:color="auto"/>
            </w:tcBorders>
            <w:shd w:val="clear" w:color="auto" w:fill="auto"/>
            <w:noWrap/>
            <w:vAlign w:val="center"/>
            <w:hideMark/>
          </w:tcPr>
          <w:p w14:paraId="2E0C025E" w14:textId="77777777" w:rsidR="00FD4CF3" w:rsidRPr="00907F08" w:rsidRDefault="00FD4CF3" w:rsidP="00AB3510">
            <w:pPr>
              <w:spacing w:after="0" w:line="276" w:lineRule="auto"/>
              <w:jc w:val="center"/>
              <w:rPr>
                <w:rFonts w:eastAsia="Times New Roman" w:cs="Arial"/>
                <w:color w:val="000000"/>
                <w:sz w:val="18"/>
                <w:szCs w:val="18"/>
                <w:lang w:eastAsia="en-GB"/>
              </w:rPr>
            </w:pPr>
            <w:r w:rsidRPr="00083DC3">
              <w:rPr>
                <w:rFonts w:eastAsia="Times New Roman" w:cs="Arial"/>
                <w:color w:val="000000"/>
                <w:sz w:val="18"/>
                <w:szCs w:val="18"/>
                <w:lang w:eastAsia="en-GB"/>
              </w:rPr>
              <w:t>Based upon the instrument’s capability for continuous measurement according to the MCERTS requirement.</w:t>
            </w:r>
          </w:p>
        </w:tc>
        <w:tc>
          <w:tcPr>
            <w:tcW w:w="1657" w:type="dxa"/>
            <w:tcBorders>
              <w:top w:val="nil"/>
              <w:left w:val="nil"/>
              <w:bottom w:val="single" w:sz="4" w:space="0" w:color="auto"/>
              <w:right w:val="single" w:sz="4" w:space="0" w:color="auto"/>
            </w:tcBorders>
            <w:vAlign w:val="center"/>
          </w:tcPr>
          <w:p w14:paraId="1DC3A725" w14:textId="77777777" w:rsidR="00FD4CF3" w:rsidRPr="00083DC3"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Qualitative</w:t>
            </w:r>
          </w:p>
        </w:tc>
        <w:tc>
          <w:tcPr>
            <w:tcW w:w="1320" w:type="dxa"/>
            <w:tcBorders>
              <w:top w:val="nil"/>
              <w:left w:val="single" w:sz="4" w:space="0" w:color="auto"/>
              <w:bottom w:val="single" w:sz="4" w:space="0" w:color="auto"/>
              <w:right w:val="single" w:sz="4" w:space="0" w:color="auto"/>
            </w:tcBorders>
            <w:vAlign w:val="center"/>
          </w:tcPr>
          <w:p w14:paraId="75EFE57E" w14:textId="77777777" w:rsidR="00FD4CF3" w:rsidRPr="00083DC3"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Yes / No</w:t>
            </w:r>
          </w:p>
        </w:tc>
        <w:tc>
          <w:tcPr>
            <w:tcW w:w="1269" w:type="dxa"/>
            <w:tcBorders>
              <w:top w:val="nil"/>
              <w:left w:val="single" w:sz="4" w:space="0" w:color="auto"/>
              <w:bottom w:val="single" w:sz="4" w:space="0" w:color="auto"/>
              <w:right w:val="single" w:sz="4" w:space="0" w:color="auto"/>
            </w:tcBorders>
            <w:vAlign w:val="center"/>
          </w:tcPr>
          <w:p w14:paraId="368E99E8" w14:textId="5CE3E245" w:rsidR="00FD4CF3" w:rsidRPr="00907F08" w:rsidRDefault="009E4E09" w:rsidP="00AB3510">
            <w:pPr>
              <w:spacing w:after="0" w:line="276" w:lineRule="auto"/>
              <w:jc w:val="center"/>
              <w:rPr>
                <w:rFonts w:eastAsia="Times New Roman" w:cs="Arial"/>
                <w:color w:val="000000"/>
                <w:sz w:val="18"/>
                <w:szCs w:val="18"/>
                <w:lang w:eastAsia="en-GB"/>
              </w:rPr>
            </w:pPr>
            <w:r>
              <w:rPr>
                <w:rFonts w:eastAsia="Times New Roman" w:cs="Arial"/>
                <w:color w:val="000000"/>
                <w:sz w:val="18"/>
                <w:szCs w:val="18"/>
                <w:lang w:eastAsia="en-GB"/>
              </w:rPr>
              <w:t>5.8</w:t>
            </w:r>
          </w:p>
        </w:tc>
      </w:tr>
      <w:tr w:rsidR="00FD4CF3" w:rsidRPr="00907F08" w14:paraId="123F5E74" w14:textId="17B31F44" w:rsidTr="00040D63">
        <w:trPr>
          <w:trHeight w:val="319"/>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42004DE9" w14:textId="77777777" w:rsidR="00FD4CF3" w:rsidRPr="00907F08"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Cost</w:t>
            </w:r>
          </w:p>
        </w:tc>
        <w:tc>
          <w:tcPr>
            <w:tcW w:w="3260" w:type="dxa"/>
            <w:tcBorders>
              <w:top w:val="nil"/>
              <w:left w:val="nil"/>
              <w:bottom w:val="single" w:sz="4" w:space="0" w:color="auto"/>
              <w:right w:val="single" w:sz="4" w:space="0" w:color="auto"/>
            </w:tcBorders>
            <w:shd w:val="clear" w:color="auto" w:fill="auto"/>
            <w:noWrap/>
            <w:vAlign w:val="center"/>
            <w:hideMark/>
          </w:tcPr>
          <w:p w14:paraId="20B9C91A" w14:textId="77777777" w:rsidR="00FD4CF3" w:rsidRPr="00907F08" w:rsidRDefault="00FD4CF3" w:rsidP="00AB3510">
            <w:pPr>
              <w:spacing w:after="0" w:line="276" w:lineRule="auto"/>
              <w:jc w:val="center"/>
              <w:rPr>
                <w:rFonts w:eastAsia="Times New Roman" w:cs="Arial"/>
                <w:color w:val="000000"/>
                <w:sz w:val="18"/>
                <w:szCs w:val="18"/>
                <w:lang w:eastAsia="en-GB"/>
              </w:rPr>
            </w:pPr>
            <w:r w:rsidRPr="00083DC3">
              <w:rPr>
                <w:rFonts w:eastAsia="Times New Roman" w:cs="Arial"/>
                <w:color w:val="000000"/>
                <w:sz w:val="18"/>
                <w:szCs w:val="18"/>
                <w:lang w:eastAsia="en-GB"/>
              </w:rPr>
              <w:t xml:space="preserve">Based upon the capital cost of the product, not including costs of </w:t>
            </w:r>
            <w:r>
              <w:rPr>
                <w:rFonts w:eastAsia="Times New Roman" w:cs="Arial"/>
                <w:color w:val="000000"/>
                <w:sz w:val="18"/>
                <w:szCs w:val="18"/>
                <w:lang w:eastAsia="en-GB"/>
              </w:rPr>
              <w:br/>
            </w:r>
            <w:r w:rsidRPr="00083DC3">
              <w:rPr>
                <w:rFonts w:eastAsia="Times New Roman" w:cs="Arial"/>
                <w:color w:val="000000"/>
                <w:sz w:val="18"/>
                <w:szCs w:val="18"/>
                <w:lang w:eastAsia="en-GB"/>
              </w:rPr>
              <w:t>maintenance requirements.</w:t>
            </w:r>
          </w:p>
        </w:tc>
        <w:tc>
          <w:tcPr>
            <w:tcW w:w="1657" w:type="dxa"/>
            <w:tcBorders>
              <w:top w:val="nil"/>
              <w:left w:val="nil"/>
              <w:bottom w:val="single" w:sz="4" w:space="0" w:color="auto"/>
              <w:right w:val="single" w:sz="4" w:space="0" w:color="auto"/>
            </w:tcBorders>
            <w:vAlign w:val="center"/>
          </w:tcPr>
          <w:p w14:paraId="12649BAD" w14:textId="77777777" w:rsidR="00FD4CF3" w:rsidRPr="00083DC3"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Currency (£)</w:t>
            </w:r>
          </w:p>
        </w:tc>
        <w:tc>
          <w:tcPr>
            <w:tcW w:w="1320" w:type="dxa"/>
            <w:tcBorders>
              <w:top w:val="nil"/>
              <w:left w:val="single" w:sz="4" w:space="0" w:color="auto"/>
              <w:bottom w:val="single" w:sz="4" w:space="0" w:color="auto"/>
              <w:right w:val="single" w:sz="4" w:space="0" w:color="auto"/>
            </w:tcBorders>
            <w:vAlign w:val="center"/>
          </w:tcPr>
          <w:p w14:paraId="38B4FC49" w14:textId="77777777" w:rsidR="00FD4CF3" w:rsidRPr="00083DC3"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 xml:space="preserve">5,000 </w:t>
            </w:r>
            <w:r>
              <w:rPr>
                <w:rFonts w:eastAsia="Times New Roman" w:cs="Arial"/>
                <w:color w:val="000000"/>
                <w:sz w:val="18"/>
                <w:szCs w:val="18"/>
                <w:lang w:eastAsia="en-GB"/>
              </w:rPr>
              <w:t xml:space="preserve">– </w:t>
            </w:r>
            <w:r w:rsidRPr="00907F08">
              <w:rPr>
                <w:rFonts w:eastAsia="Times New Roman" w:cs="Arial"/>
                <w:color w:val="000000"/>
                <w:sz w:val="18"/>
                <w:szCs w:val="18"/>
                <w:lang w:eastAsia="en-GB"/>
              </w:rPr>
              <w:t>70,000</w:t>
            </w:r>
          </w:p>
        </w:tc>
        <w:tc>
          <w:tcPr>
            <w:tcW w:w="1269" w:type="dxa"/>
            <w:tcBorders>
              <w:top w:val="nil"/>
              <w:left w:val="single" w:sz="4" w:space="0" w:color="auto"/>
              <w:bottom w:val="single" w:sz="4" w:space="0" w:color="auto"/>
              <w:right w:val="single" w:sz="4" w:space="0" w:color="auto"/>
            </w:tcBorders>
            <w:vAlign w:val="center"/>
          </w:tcPr>
          <w:p w14:paraId="4DC34034" w14:textId="08AED248" w:rsidR="00FD4CF3" w:rsidRPr="00907F08" w:rsidRDefault="009E4E09" w:rsidP="00AB3510">
            <w:pPr>
              <w:spacing w:after="0" w:line="276" w:lineRule="auto"/>
              <w:jc w:val="center"/>
              <w:rPr>
                <w:rFonts w:eastAsia="Times New Roman" w:cs="Arial"/>
                <w:color w:val="000000"/>
                <w:sz w:val="18"/>
                <w:szCs w:val="18"/>
                <w:lang w:eastAsia="en-GB"/>
              </w:rPr>
            </w:pPr>
            <w:r>
              <w:rPr>
                <w:rFonts w:eastAsia="Times New Roman" w:cs="Arial"/>
                <w:color w:val="000000"/>
                <w:sz w:val="18"/>
                <w:szCs w:val="18"/>
                <w:lang w:eastAsia="en-GB"/>
              </w:rPr>
              <w:t>8.9</w:t>
            </w:r>
          </w:p>
        </w:tc>
      </w:tr>
      <w:tr w:rsidR="00FD4CF3" w:rsidRPr="00907F08" w14:paraId="5F16B212" w14:textId="5682F630" w:rsidTr="00040D63">
        <w:trPr>
          <w:trHeight w:val="319"/>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24174B21" w14:textId="77777777" w:rsidR="00FD4CF3" w:rsidRPr="00907F08"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Range of device</w:t>
            </w:r>
          </w:p>
        </w:tc>
        <w:tc>
          <w:tcPr>
            <w:tcW w:w="3260" w:type="dxa"/>
            <w:tcBorders>
              <w:top w:val="nil"/>
              <w:left w:val="nil"/>
              <w:bottom w:val="single" w:sz="4" w:space="0" w:color="auto"/>
              <w:right w:val="single" w:sz="4" w:space="0" w:color="auto"/>
            </w:tcBorders>
            <w:shd w:val="clear" w:color="auto" w:fill="auto"/>
            <w:noWrap/>
            <w:vAlign w:val="center"/>
            <w:hideMark/>
          </w:tcPr>
          <w:p w14:paraId="2CA9F34D" w14:textId="77777777" w:rsidR="00FD4CF3" w:rsidRPr="00907F08" w:rsidRDefault="00FD4CF3" w:rsidP="00AB3510">
            <w:pPr>
              <w:spacing w:after="0" w:line="276" w:lineRule="auto"/>
              <w:jc w:val="center"/>
              <w:rPr>
                <w:rFonts w:eastAsia="Times New Roman" w:cs="Arial"/>
                <w:color w:val="000000"/>
                <w:sz w:val="18"/>
                <w:szCs w:val="18"/>
                <w:lang w:eastAsia="en-GB"/>
              </w:rPr>
            </w:pPr>
            <w:r w:rsidRPr="00083DC3">
              <w:rPr>
                <w:rFonts w:eastAsia="Times New Roman" w:cs="Arial"/>
                <w:color w:val="000000"/>
                <w:sz w:val="18"/>
                <w:szCs w:val="18"/>
                <w:lang w:eastAsia="en-GB"/>
              </w:rPr>
              <w:t xml:space="preserve">Based upon the operating range of </w:t>
            </w:r>
            <w:r>
              <w:rPr>
                <w:rFonts w:eastAsia="Times New Roman" w:cs="Arial"/>
                <w:color w:val="000000"/>
                <w:sz w:val="18"/>
                <w:szCs w:val="18"/>
                <w:lang w:eastAsia="en-GB"/>
              </w:rPr>
              <w:br/>
            </w:r>
            <w:r w:rsidRPr="00083DC3">
              <w:rPr>
                <w:rFonts w:eastAsia="Times New Roman" w:cs="Arial"/>
                <w:color w:val="000000"/>
                <w:sz w:val="18"/>
                <w:szCs w:val="18"/>
                <w:lang w:eastAsia="en-GB"/>
              </w:rPr>
              <w:t>the product.</w:t>
            </w:r>
          </w:p>
        </w:tc>
        <w:tc>
          <w:tcPr>
            <w:tcW w:w="1657" w:type="dxa"/>
            <w:tcBorders>
              <w:top w:val="nil"/>
              <w:left w:val="nil"/>
              <w:bottom w:val="single" w:sz="4" w:space="0" w:color="auto"/>
              <w:right w:val="single" w:sz="4" w:space="0" w:color="auto"/>
            </w:tcBorders>
            <w:vAlign w:val="center"/>
          </w:tcPr>
          <w:p w14:paraId="0EE7A14D" w14:textId="77777777" w:rsidR="00FD4CF3" w:rsidRPr="00083DC3"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Qualitative</w:t>
            </w:r>
          </w:p>
        </w:tc>
        <w:tc>
          <w:tcPr>
            <w:tcW w:w="1320" w:type="dxa"/>
            <w:tcBorders>
              <w:top w:val="nil"/>
              <w:left w:val="single" w:sz="4" w:space="0" w:color="auto"/>
              <w:bottom w:val="single" w:sz="4" w:space="0" w:color="auto"/>
              <w:right w:val="single" w:sz="4" w:space="0" w:color="auto"/>
            </w:tcBorders>
            <w:vAlign w:val="center"/>
          </w:tcPr>
          <w:p w14:paraId="6723AFA8" w14:textId="77777777" w:rsidR="00FD4CF3" w:rsidRPr="00083DC3"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 xml:space="preserve">Very high, high, </w:t>
            </w:r>
            <w:r>
              <w:rPr>
                <w:rFonts w:eastAsia="Times New Roman" w:cs="Arial"/>
                <w:color w:val="000000"/>
                <w:sz w:val="18"/>
                <w:szCs w:val="18"/>
                <w:lang w:eastAsia="en-GB"/>
              </w:rPr>
              <w:br/>
            </w:r>
            <w:r w:rsidRPr="00907F08">
              <w:rPr>
                <w:rFonts w:eastAsia="Times New Roman" w:cs="Arial"/>
                <w:color w:val="000000"/>
                <w:sz w:val="18"/>
                <w:szCs w:val="18"/>
                <w:lang w:eastAsia="en-GB"/>
              </w:rPr>
              <w:t>medium, low, very low</w:t>
            </w:r>
          </w:p>
        </w:tc>
        <w:tc>
          <w:tcPr>
            <w:tcW w:w="1269" w:type="dxa"/>
            <w:tcBorders>
              <w:top w:val="nil"/>
              <w:left w:val="single" w:sz="4" w:space="0" w:color="auto"/>
              <w:bottom w:val="single" w:sz="4" w:space="0" w:color="auto"/>
              <w:right w:val="single" w:sz="4" w:space="0" w:color="auto"/>
            </w:tcBorders>
            <w:vAlign w:val="center"/>
          </w:tcPr>
          <w:p w14:paraId="792B6D78" w14:textId="60D654F8" w:rsidR="00FD4CF3" w:rsidRPr="00907F08" w:rsidRDefault="009E4E09" w:rsidP="00AB3510">
            <w:pPr>
              <w:spacing w:after="0" w:line="276" w:lineRule="auto"/>
              <w:jc w:val="center"/>
              <w:rPr>
                <w:rFonts w:eastAsia="Times New Roman" w:cs="Arial"/>
                <w:color w:val="000000"/>
                <w:sz w:val="18"/>
                <w:szCs w:val="18"/>
                <w:lang w:eastAsia="en-GB"/>
              </w:rPr>
            </w:pPr>
            <w:r>
              <w:rPr>
                <w:rFonts w:eastAsia="Times New Roman" w:cs="Arial"/>
                <w:color w:val="000000"/>
                <w:sz w:val="18"/>
                <w:szCs w:val="18"/>
                <w:lang w:eastAsia="en-GB"/>
              </w:rPr>
              <w:t>7.1</w:t>
            </w:r>
          </w:p>
        </w:tc>
      </w:tr>
      <w:tr w:rsidR="00FD4CF3" w:rsidRPr="00907F08" w14:paraId="0BE3771C" w14:textId="1213933A" w:rsidTr="00040D63">
        <w:trPr>
          <w:trHeight w:val="319"/>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04BA47EA" w14:textId="77777777" w:rsidR="00FD4CF3" w:rsidRPr="00907F08"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Portable</w:t>
            </w:r>
          </w:p>
        </w:tc>
        <w:tc>
          <w:tcPr>
            <w:tcW w:w="3260" w:type="dxa"/>
            <w:tcBorders>
              <w:top w:val="nil"/>
              <w:left w:val="nil"/>
              <w:bottom w:val="single" w:sz="4" w:space="0" w:color="auto"/>
              <w:right w:val="single" w:sz="4" w:space="0" w:color="auto"/>
            </w:tcBorders>
            <w:shd w:val="clear" w:color="auto" w:fill="auto"/>
            <w:noWrap/>
            <w:vAlign w:val="center"/>
            <w:hideMark/>
          </w:tcPr>
          <w:p w14:paraId="79659AA5" w14:textId="77777777" w:rsidR="00FD4CF3" w:rsidRPr="00907F08" w:rsidRDefault="00FD4CF3" w:rsidP="00AB3510">
            <w:pPr>
              <w:spacing w:after="0" w:line="276" w:lineRule="auto"/>
              <w:jc w:val="center"/>
              <w:rPr>
                <w:rFonts w:eastAsia="Times New Roman" w:cs="Arial"/>
                <w:color w:val="000000"/>
                <w:sz w:val="18"/>
                <w:szCs w:val="18"/>
                <w:lang w:eastAsia="en-GB"/>
              </w:rPr>
            </w:pPr>
            <w:r w:rsidRPr="00083DC3">
              <w:rPr>
                <w:rFonts w:eastAsia="Times New Roman" w:cs="Arial"/>
                <w:color w:val="000000"/>
                <w:sz w:val="18"/>
                <w:szCs w:val="18"/>
                <w:lang w:eastAsia="en-GB"/>
              </w:rPr>
              <w:t>Based upon whether the instrument is designed to be transported</w:t>
            </w:r>
            <w:r>
              <w:rPr>
                <w:rFonts w:eastAsia="Times New Roman" w:cs="Arial"/>
                <w:color w:val="000000"/>
                <w:sz w:val="18"/>
                <w:szCs w:val="18"/>
                <w:lang w:eastAsia="en-GB"/>
              </w:rPr>
              <w:t xml:space="preserve"> </w:t>
            </w:r>
            <w:r w:rsidRPr="00083DC3">
              <w:rPr>
                <w:rFonts w:eastAsia="Times New Roman" w:cs="Arial"/>
                <w:color w:val="000000"/>
                <w:sz w:val="18"/>
                <w:szCs w:val="18"/>
                <w:lang w:eastAsia="en-GB"/>
              </w:rPr>
              <w:t>between applications rather than assigned to one site as a fixed installation.</w:t>
            </w:r>
          </w:p>
        </w:tc>
        <w:tc>
          <w:tcPr>
            <w:tcW w:w="1657" w:type="dxa"/>
            <w:tcBorders>
              <w:top w:val="nil"/>
              <w:left w:val="nil"/>
              <w:bottom w:val="single" w:sz="4" w:space="0" w:color="auto"/>
              <w:right w:val="single" w:sz="4" w:space="0" w:color="auto"/>
            </w:tcBorders>
            <w:vAlign w:val="center"/>
          </w:tcPr>
          <w:p w14:paraId="49EAA673" w14:textId="77777777" w:rsidR="00FD4CF3" w:rsidRPr="00083DC3"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Qualitative</w:t>
            </w:r>
          </w:p>
        </w:tc>
        <w:tc>
          <w:tcPr>
            <w:tcW w:w="1320" w:type="dxa"/>
            <w:tcBorders>
              <w:top w:val="nil"/>
              <w:left w:val="single" w:sz="4" w:space="0" w:color="auto"/>
              <w:bottom w:val="single" w:sz="4" w:space="0" w:color="auto"/>
              <w:right w:val="single" w:sz="4" w:space="0" w:color="auto"/>
            </w:tcBorders>
            <w:vAlign w:val="center"/>
          </w:tcPr>
          <w:p w14:paraId="4A006304" w14:textId="77777777" w:rsidR="00FD4CF3" w:rsidRPr="00083DC3"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Yes / No</w:t>
            </w:r>
          </w:p>
        </w:tc>
        <w:tc>
          <w:tcPr>
            <w:tcW w:w="1269" w:type="dxa"/>
            <w:tcBorders>
              <w:top w:val="nil"/>
              <w:left w:val="single" w:sz="4" w:space="0" w:color="auto"/>
              <w:bottom w:val="single" w:sz="4" w:space="0" w:color="auto"/>
              <w:right w:val="single" w:sz="4" w:space="0" w:color="auto"/>
            </w:tcBorders>
            <w:vAlign w:val="center"/>
          </w:tcPr>
          <w:p w14:paraId="1403CAA6" w14:textId="5BFBF246" w:rsidR="00FD4CF3" w:rsidRPr="00907F08" w:rsidRDefault="009E4E09" w:rsidP="00AB3510">
            <w:pPr>
              <w:spacing w:after="0" w:line="276" w:lineRule="auto"/>
              <w:jc w:val="center"/>
              <w:rPr>
                <w:rFonts w:eastAsia="Times New Roman" w:cs="Arial"/>
                <w:color w:val="000000"/>
                <w:sz w:val="18"/>
                <w:szCs w:val="18"/>
                <w:lang w:eastAsia="en-GB"/>
              </w:rPr>
            </w:pPr>
            <w:r>
              <w:rPr>
                <w:rFonts w:eastAsia="Times New Roman" w:cs="Arial"/>
                <w:color w:val="000000"/>
                <w:sz w:val="18"/>
                <w:szCs w:val="18"/>
                <w:lang w:eastAsia="en-GB"/>
              </w:rPr>
              <w:t>11.4</w:t>
            </w:r>
          </w:p>
        </w:tc>
      </w:tr>
      <w:tr w:rsidR="00FD4CF3" w:rsidRPr="00907F08" w14:paraId="07400150" w14:textId="70820D15" w:rsidTr="00040D63">
        <w:trPr>
          <w:trHeight w:val="319"/>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305D1ACE" w14:textId="77777777" w:rsidR="00FD4CF3" w:rsidRPr="00907F08"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Operator usability</w:t>
            </w:r>
          </w:p>
        </w:tc>
        <w:tc>
          <w:tcPr>
            <w:tcW w:w="3260" w:type="dxa"/>
            <w:tcBorders>
              <w:top w:val="nil"/>
              <w:left w:val="nil"/>
              <w:bottom w:val="single" w:sz="4" w:space="0" w:color="auto"/>
              <w:right w:val="single" w:sz="4" w:space="0" w:color="auto"/>
            </w:tcBorders>
            <w:shd w:val="clear" w:color="auto" w:fill="auto"/>
            <w:noWrap/>
            <w:vAlign w:val="center"/>
            <w:hideMark/>
          </w:tcPr>
          <w:p w14:paraId="7EDA1C0F" w14:textId="77777777" w:rsidR="00FD4CF3" w:rsidRPr="00907F08" w:rsidRDefault="00FD4CF3" w:rsidP="00AB3510">
            <w:pPr>
              <w:spacing w:after="0" w:line="276" w:lineRule="auto"/>
              <w:jc w:val="center"/>
              <w:rPr>
                <w:rFonts w:eastAsia="Times New Roman" w:cs="Arial"/>
                <w:color w:val="000000"/>
                <w:sz w:val="18"/>
                <w:szCs w:val="18"/>
                <w:lang w:eastAsia="en-GB"/>
              </w:rPr>
            </w:pPr>
            <w:r w:rsidRPr="00083DC3">
              <w:rPr>
                <w:rFonts w:eastAsia="Times New Roman" w:cs="Arial"/>
                <w:color w:val="000000"/>
                <w:sz w:val="18"/>
                <w:szCs w:val="18"/>
                <w:lang w:eastAsia="en-GB"/>
              </w:rPr>
              <w:t xml:space="preserve">Based upon the ability for the end user to operate the instrument </w:t>
            </w:r>
            <w:r>
              <w:rPr>
                <w:rFonts w:eastAsia="Times New Roman" w:cs="Arial"/>
                <w:color w:val="000000"/>
                <w:sz w:val="18"/>
                <w:szCs w:val="18"/>
                <w:lang w:eastAsia="en-GB"/>
              </w:rPr>
              <w:br/>
            </w:r>
            <w:r w:rsidRPr="00083DC3">
              <w:rPr>
                <w:rFonts w:eastAsia="Times New Roman" w:cs="Arial"/>
                <w:color w:val="000000"/>
                <w:sz w:val="18"/>
                <w:szCs w:val="18"/>
                <w:lang w:eastAsia="en-GB"/>
              </w:rPr>
              <w:t>including operating basic functionality.</w:t>
            </w:r>
          </w:p>
        </w:tc>
        <w:tc>
          <w:tcPr>
            <w:tcW w:w="1657" w:type="dxa"/>
            <w:tcBorders>
              <w:top w:val="nil"/>
              <w:left w:val="nil"/>
              <w:bottom w:val="single" w:sz="4" w:space="0" w:color="auto"/>
              <w:right w:val="single" w:sz="4" w:space="0" w:color="auto"/>
            </w:tcBorders>
            <w:vAlign w:val="center"/>
          </w:tcPr>
          <w:p w14:paraId="107379BE" w14:textId="77777777" w:rsidR="00FD4CF3" w:rsidRPr="00083DC3"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Qualitative</w:t>
            </w:r>
          </w:p>
        </w:tc>
        <w:tc>
          <w:tcPr>
            <w:tcW w:w="1320" w:type="dxa"/>
            <w:tcBorders>
              <w:top w:val="nil"/>
              <w:left w:val="single" w:sz="4" w:space="0" w:color="auto"/>
              <w:bottom w:val="single" w:sz="4" w:space="0" w:color="auto"/>
              <w:right w:val="single" w:sz="4" w:space="0" w:color="auto"/>
            </w:tcBorders>
            <w:vAlign w:val="center"/>
          </w:tcPr>
          <w:p w14:paraId="39121F1A" w14:textId="77777777" w:rsidR="00FD4CF3" w:rsidRPr="00083DC3"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Difficult, moderate, simple</w:t>
            </w:r>
          </w:p>
        </w:tc>
        <w:tc>
          <w:tcPr>
            <w:tcW w:w="1269" w:type="dxa"/>
            <w:tcBorders>
              <w:top w:val="nil"/>
              <w:left w:val="single" w:sz="4" w:space="0" w:color="auto"/>
              <w:bottom w:val="single" w:sz="4" w:space="0" w:color="auto"/>
              <w:right w:val="single" w:sz="4" w:space="0" w:color="auto"/>
            </w:tcBorders>
            <w:vAlign w:val="center"/>
          </w:tcPr>
          <w:p w14:paraId="483CC31C" w14:textId="06054524" w:rsidR="00FD4CF3" w:rsidRPr="00907F08" w:rsidRDefault="009E4E09" w:rsidP="00AB3510">
            <w:pPr>
              <w:spacing w:after="0" w:line="276" w:lineRule="auto"/>
              <w:jc w:val="center"/>
              <w:rPr>
                <w:rFonts w:eastAsia="Times New Roman" w:cs="Arial"/>
                <w:color w:val="000000"/>
                <w:sz w:val="18"/>
                <w:szCs w:val="18"/>
                <w:lang w:eastAsia="en-GB"/>
              </w:rPr>
            </w:pPr>
            <w:r>
              <w:rPr>
                <w:rFonts w:eastAsia="Times New Roman" w:cs="Arial"/>
                <w:color w:val="000000"/>
                <w:sz w:val="18"/>
                <w:szCs w:val="18"/>
                <w:lang w:eastAsia="en-GB"/>
              </w:rPr>
              <w:t>16.1</w:t>
            </w:r>
          </w:p>
        </w:tc>
      </w:tr>
      <w:tr w:rsidR="00FD4CF3" w:rsidRPr="00907F08" w14:paraId="7EB848CD" w14:textId="5E15D2FA" w:rsidTr="00040D63">
        <w:trPr>
          <w:trHeight w:val="319"/>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3D7F1DE0" w14:textId="77777777" w:rsidR="00FD4CF3" w:rsidRPr="00907F08"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Installation usability</w:t>
            </w:r>
          </w:p>
        </w:tc>
        <w:tc>
          <w:tcPr>
            <w:tcW w:w="3260" w:type="dxa"/>
            <w:tcBorders>
              <w:top w:val="nil"/>
              <w:left w:val="nil"/>
              <w:bottom w:val="single" w:sz="4" w:space="0" w:color="auto"/>
              <w:right w:val="single" w:sz="4" w:space="0" w:color="auto"/>
            </w:tcBorders>
            <w:shd w:val="clear" w:color="auto" w:fill="auto"/>
            <w:noWrap/>
            <w:vAlign w:val="center"/>
            <w:hideMark/>
          </w:tcPr>
          <w:p w14:paraId="50A9DC9C" w14:textId="77777777" w:rsidR="00FD4CF3" w:rsidRPr="00907F08" w:rsidRDefault="00FD4CF3" w:rsidP="00AB3510">
            <w:pPr>
              <w:spacing w:after="0" w:line="276" w:lineRule="auto"/>
              <w:jc w:val="center"/>
              <w:rPr>
                <w:rFonts w:eastAsia="Times New Roman" w:cs="Arial"/>
                <w:color w:val="000000"/>
                <w:sz w:val="18"/>
                <w:szCs w:val="18"/>
                <w:lang w:eastAsia="en-GB"/>
              </w:rPr>
            </w:pPr>
            <w:r w:rsidRPr="00083DC3">
              <w:rPr>
                <w:rFonts w:eastAsia="Times New Roman" w:cs="Arial"/>
                <w:color w:val="000000"/>
                <w:sz w:val="18"/>
                <w:szCs w:val="18"/>
                <w:lang w:eastAsia="en-GB"/>
              </w:rPr>
              <w:t xml:space="preserve">Based upon the ease of installation for the qualified installation engineer. </w:t>
            </w:r>
            <w:r>
              <w:rPr>
                <w:rFonts w:eastAsia="Times New Roman" w:cs="Arial"/>
                <w:color w:val="000000"/>
                <w:sz w:val="18"/>
                <w:szCs w:val="18"/>
                <w:lang w:eastAsia="en-GB"/>
              </w:rPr>
              <w:br/>
            </w:r>
            <w:r w:rsidRPr="00083DC3">
              <w:rPr>
                <w:rFonts w:eastAsia="Times New Roman" w:cs="Arial"/>
                <w:color w:val="000000"/>
                <w:sz w:val="18"/>
                <w:szCs w:val="18"/>
                <w:lang w:eastAsia="en-GB"/>
              </w:rPr>
              <w:t>It should be noted that this is product and not application based.</w:t>
            </w:r>
          </w:p>
        </w:tc>
        <w:tc>
          <w:tcPr>
            <w:tcW w:w="1657" w:type="dxa"/>
            <w:tcBorders>
              <w:top w:val="nil"/>
              <w:left w:val="nil"/>
              <w:bottom w:val="single" w:sz="4" w:space="0" w:color="auto"/>
              <w:right w:val="single" w:sz="4" w:space="0" w:color="auto"/>
            </w:tcBorders>
            <w:vAlign w:val="center"/>
          </w:tcPr>
          <w:p w14:paraId="1F813C64" w14:textId="77777777" w:rsidR="00FD4CF3" w:rsidRPr="00083DC3"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Qualitative</w:t>
            </w:r>
          </w:p>
        </w:tc>
        <w:tc>
          <w:tcPr>
            <w:tcW w:w="1320" w:type="dxa"/>
            <w:tcBorders>
              <w:top w:val="nil"/>
              <w:left w:val="single" w:sz="4" w:space="0" w:color="auto"/>
              <w:bottom w:val="single" w:sz="4" w:space="0" w:color="auto"/>
              <w:right w:val="single" w:sz="4" w:space="0" w:color="auto"/>
            </w:tcBorders>
            <w:vAlign w:val="center"/>
          </w:tcPr>
          <w:p w14:paraId="3BF69B80" w14:textId="77777777" w:rsidR="00FD4CF3" w:rsidRPr="00083DC3"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Difficult, moderate, simple</w:t>
            </w:r>
          </w:p>
        </w:tc>
        <w:tc>
          <w:tcPr>
            <w:tcW w:w="1269" w:type="dxa"/>
            <w:tcBorders>
              <w:top w:val="nil"/>
              <w:left w:val="single" w:sz="4" w:space="0" w:color="auto"/>
              <w:bottom w:val="single" w:sz="4" w:space="0" w:color="auto"/>
              <w:right w:val="single" w:sz="4" w:space="0" w:color="auto"/>
            </w:tcBorders>
            <w:vAlign w:val="center"/>
          </w:tcPr>
          <w:p w14:paraId="064B9771" w14:textId="398C279D" w:rsidR="00FD4CF3" w:rsidRPr="00907F08" w:rsidRDefault="009E4E09" w:rsidP="00AB3510">
            <w:pPr>
              <w:spacing w:after="0" w:line="276" w:lineRule="auto"/>
              <w:jc w:val="center"/>
              <w:rPr>
                <w:rFonts w:eastAsia="Times New Roman" w:cs="Arial"/>
                <w:color w:val="000000"/>
                <w:sz w:val="18"/>
                <w:szCs w:val="18"/>
                <w:lang w:eastAsia="en-GB"/>
              </w:rPr>
            </w:pPr>
            <w:r>
              <w:rPr>
                <w:rFonts w:eastAsia="Times New Roman" w:cs="Arial"/>
                <w:color w:val="000000"/>
                <w:sz w:val="18"/>
                <w:szCs w:val="18"/>
                <w:lang w:eastAsia="en-GB"/>
              </w:rPr>
              <w:t>10.3</w:t>
            </w:r>
          </w:p>
        </w:tc>
      </w:tr>
      <w:tr w:rsidR="00FD4CF3" w:rsidRPr="00907F08" w14:paraId="13126A98" w14:textId="1CFD7CA1" w:rsidTr="00040D63">
        <w:trPr>
          <w:trHeight w:val="319"/>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7ECDCF5D" w14:textId="77777777" w:rsidR="00FD4CF3" w:rsidRPr="00907F08"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Maintenance usability</w:t>
            </w:r>
          </w:p>
        </w:tc>
        <w:tc>
          <w:tcPr>
            <w:tcW w:w="3260" w:type="dxa"/>
            <w:tcBorders>
              <w:top w:val="nil"/>
              <w:left w:val="nil"/>
              <w:bottom w:val="single" w:sz="4" w:space="0" w:color="auto"/>
              <w:right w:val="single" w:sz="4" w:space="0" w:color="auto"/>
            </w:tcBorders>
            <w:shd w:val="clear" w:color="auto" w:fill="auto"/>
            <w:noWrap/>
            <w:vAlign w:val="center"/>
            <w:hideMark/>
          </w:tcPr>
          <w:p w14:paraId="38991C65" w14:textId="77777777" w:rsidR="00FD4CF3" w:rsidRPr="00907F08" w:rsidRDefault="00FD4CF3" w:rsidP="00AB3510">
            <w:pPr>
              <w:spacing w:after="0" w:line="276" w:lineRule="auto"/>
              <w:jc w:val="center"/>
              <w:rPr>
                <w:rFonts w:eastAsia="Times New Roman" w:cs="Arial"/>
                <w:color w:val="000000"/>
                <w:sz w:val="18"/>
                <w:szCs w:val="18"/>
                <w:lang w:eastAsia="en-GB"/>
              </w:rPr>
            </w:pPr>
            <w:r w:rsidRPr="00083DC3">
              <w:rPr>
                <w:rFonts w:eastAsia="Times New Roman" w:cs="Arial"/>
                <w:color w:val="000000"/>
                <w:sz w:val="18"/>
                <w:szCs w:val="18"/>
                <w:lang w:eastAsia="en-GB"/>
              </w:rPr>
              <w:t>Based upon the requirements for maintenance taking into consideration maintenance frequency, work required at each interval, and therefore costs incurred for the maintenance.</w:t>
            </w:r>
          </w:p>
        </w:tc>
        <w:tc>
          <w:tcPr>
            <w:tcW w:w="1657" w:type="dxa"/>
            <w:tcBorders>
              <w:top w:val="nil"/>
              <w:left w:val="nil"/>
              <w:bottom w:val="single" w:sz="4" w:space="0" w:color="auto"/>
              <w:right w:val="single" w:sz="4" w:space="0" w:color="auto"/>
            </w:tcBorders>
            <w:vAlign w:val="center"/>
          </w:tcPr>
          <w:p w14:paraId="64E32109" w14:textId="77777777" w:rsidR="00FD4CF3" w:rsidRPr="00083DC3"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Qualitative</w:t>
            </w:r>
          </w:p>
        </w:tc>
        <w:tc>
          <w:tcPr>
            <w:tcW w:w="1320" w:type="dxa"/>
            <w:tcBorders>
              <w:top w:val="nil"/>
              <w:left w:val="single" w:sz="4" w:space="0" w:color="auto"/>
              <w:bottom w:val="single" w:sz="4" w:space="0" w:color="auto"/>
              <w:right w:val="single" w:sz="4" w:space="0" w:color="auto"/>
            </w:tcBorders>
            <w:vAlign w:val="center"/>
          </w:tcPr>
          <w:p w14:paraId="78774802" w14:textId="77777777" w:rsidR="00FD4CF3" w:rsidRPr="00083DC3"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Difficult, moderate, simple</w:t>
            </w:r>
          </w:p>
        </w:tc>
        <w:tc>
          <w:tcPr>
            <w:tcW w:w="1269" w:type="dxa"/>
            <w:tcBorders>
              <w:top w:val="nil"/>
              <w:left w:val="single" w:sz="4" w:space="0" w:color="auto"/>
              <w:bottom w:val="single" w:sz="4" w:space="0" w:color="auto"/>
              <w:right w:val="single" w:sz="4" w:space="0" w:color="auto"/>
            </w:tcBorders>
            <w:vAlign w:val="center"/>
          </w:tcPr>
          <w:p w14:paraId="43A2F744" w14:textId="2D3955BC" w:rsidR="00FD4CF3" w:rsidRPr="00907F08" w:rsidRDefault="009E4E09" w:rsidP="00AB3510">
            <w:pPr>
              <w:spacing w:after="0" w:line="276" w:lineRule="auto"/>
              <w:jc w:val="center"/>
              <w:rPr>
                <w:rFonts w:eastAsia="Times New Roman" w:cs="Arial"/>
                <w:color w:val="000000"/>
                <w:sz w:val="18"/>
                <w:szCs w:val="18"/>
                <w:lang w:eastAsia="en-GB"/>
              </w:rPr>
            </w:pPr>
            <w:r>
              <w:rPr>
                <w:rFonts w:eastAsia="Times New Roman" w:cs="Arial"/>
                <w:color w:val="000000"/>
                <w:sz w:val="18"/>
                <w:szCs w:val="18"/>
                <w:lang w:eastAsia="en-GB"/>
              </w:rPr>
              <w:t>10.5</w:t>
            </w:r>
          </w:p>
        </w:tc>
      </w:tr>
      <w:tr w:rsidR="00FD4CF3" w:rsidRPr="00907F08" w14:paraId="7A95C39E" w14:textId="5DF4D02E" w:rsidTr="00040D63">
        <w:trPr>
          <w:trHeight w:val="319"/>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448FF20E" w14:textId="77777777" w:rsidR="00FD4CF3" w:rsidRPr="00907F08"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Calibration requirement</w:t>
            </w:r>
          </w:p>
        </w:tc>
        <w:tc>
          <w:tcPr>
            <w:tcW w:w="3260" w:type="dxa"/>
            <w:tcBorders>
              <w:top w:val="nil"/>
              <w:left w:val="nil"/>
              <w:bottom w:val="single" w:sz="4" w:space="0" w:color="auto"/>
              <w:right w:val="single" w:sz="4" w:space="0" w:color="auto"/>
            </w:tcBorders>
            <w:shd w:val="clear" w:color="auto" w:fill="auto"/>
            <w:noWrap/>
            <w:vAlign w:val="center"/>
            <w:hideMark/>
          </w:tcPr>
          <w:p w14:paraId="6145DCB3" w14:textId="77777777" w:rsidR="00FD4CF3" w:rsidRPr="00907F08" w:rsidRDefault="00FD4CF3" w:rsidP="00AB3510">
            <w:pPr>
              <w:spacing w:after="0" w:line="276" w:lineRule="auto"/>
              <w:jc w:val="center"/>
              <w:rPr>
                <w:rFonts w:eastAsia="Times New Roman" w:cs="Arial"/>
                <w:color w:val="000000"/>
                <w:sz w:val="18"/>
                <w:szCs w:val="18"/>
                <w:lang w:eastAsia="en-GB"/>
              </w:rPr>
            </w:pPr>
            <w:r w:rsidRPr="00083DC3">
              <w:rPr>
                <w:rFonts w:eastAsia="Times New Roman" w:cs="Arial"/>
                <w:color w:val="000000"/>
                <w:sz w:val="18"/>
                <w:szCs w:val="18"/>
                <w:lang w:eastAsia="en-GB"/>
              </w:rPr>
              <w:t xml:space="preserve">Based upon the requirement for calibration of the intended device to </w:t>
            </w:r>
            <w:r>
              <w:rPr>
                <w:rFonts w:eastAsia="Times New Roman" w:cs="Arial"/>
                <w:color w:val="000000"/>
                <w:sz w:val="18"/>
                <w:szCs w:val="18"/>
                <w:lang w:eastAsia="en-GB"/>
              </w:rPr>
              <w:br/>
            </w:r>
            <w:r w:rsidRPr="00083DC3">
              <w:rPr>
                <w:rFonts w:eastAsia="Times New Roman" w:cs="Arial"/>
                <w:color w:val="000000"/>
                <w:sz w:val="18"/>
                <w:szCs w:val="18"/>
                <w:lang w:eastAsia="en-GB"/>
              </w:rPr>
              <w:t>function in its operating conditions.</w:t>
            </w:r>
          </w:p>
        </w:tc>
        <w:tc>
          <w:tcPr>
            <w:tcW w:w="1657" w:type="dxa"/>
            <w:tcBorders>
              <w:top w:val="nil"/>
              <w:left w:val="nil"/>
              <w:bottom w:val="single" w:sz="4" w:space="0" w:color="auto"/>
              <w:right w:val="single" w:sz="4" w:space="0" w:color="auto"/>
            </w:tcBorders>
            <w:vAlign w:val="center"/>
          </w:tcPr>
          <w:p w14:paraId="5030A228" w14:textId="77777777" w:rsidR="00FD4CF3" w:rsidRPr="00083DC3"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Qualitative</w:t>
            </w:r>
          </w:p>
        </w:tc>
        <w:tc>
          <w:tcPr>
            <w:tcW w:w="1320" w:type="dxa"/>
            <w:tcBorders>
              <w:top w:val="nil"/>
              <w:left w:val="single" w:sz="4" w:space="0" w:color="auto"/>
              <w:bottom w:val="single" w:sz="4" w:space="0" w:color="auto"/>
              <w:right w:val="single" w:sz="4" w:space="0" w:color="auto"/>
            </w:tcBorders>
            <w:vAlign w:val="center"/>
          </w:tcPr>
          <w:p w14:paraId="74C9BE48" w14:textId="77777777" w:rsidR="00FD4CF3" w:rsidRPr="00083DC3"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Yes / No</w:t>
            </w:r>
          </w:p>
        </w:tc>
        <w:tc>
          <w:tcPr>
            <w:tcW w:w="1269" w:type="dxa"/>
            <w:tcBorders>
              <w:top w:val="nil"/>
              <w:left w:val="single" w:sz="4" w:space="0" w:color="auto"/>
              <w:bottom w:val="single" w:sz="4" w:space="0" w:color="auto"/>
              <w:right w:val="single" w:sz="4" w:space="0" w:color="auto"/>
            </w:tcBorders>
            <w:vAlign w:val="center"/>
          </w:tcPr>
          <w:p w14:paraId="13E364CF" w14:textId="43639A12" w:rsidR="00FD4CF3" w:rsidRPr="00907F08" w:rsidRDefault="009E4E09" w:rsidP="00AB3510">
            <w:pPr>
              <w:spacing w:after="0" w:line="276" w:lineRule="auto"/>
              <w:jc w:val="center"/>
              <w:rPr>
                <w:rFonts w:eastAsia="Times New Roman" w:cs="Arial"/>
                <w:color w:val="000000"/>
                <w:sz w:val="18"/>
                <w:szCs w:val="18"/>
                <w:lang w:eastAsia="en-GB"/>
              </w:rPr>
            </w:pPr>
            <w:r>
              <w:rPr>
                <w:rFonts w:eastAsia="Times New Roman" w:cs="Arial"/>
                <w:color w:val="000000"/>
                <w:sz w:val="18"/>
                <w:szCs w:val="18"/>
                <w:lang w:eastAsia="en-GB"/>
              </w:rPr>
              <w:t>11.0</w:t>
            </w:r>
          </w:p>
        </w:tc>
      </w:tr>
      <w:tr w:rsidR="00FD4CF3" w:rsidRPr="00907F08" w14:paraId="4F9E23A7" w14:textId="159F027D" w:rsidTr="00040D63">
        <w:trPr>
          <w:trHeight w:val="319"/>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5E7E8127" w14:textId="77777777" w:rsidR="00FD4CF3" w:rsidRPr="00907F08" w:rsidRDefault="00FD4CF3" w:rsidP="00AB3510">
            <w:pPr>
              <w:spacing w:after="0" w:line="276" w:lineRule="auto"/>
              <w:jc w:val="center"/>
              <w:rPr>
                <w:rFonts w:eastAsia="Times New Roman" w:cs="Arial"/>
                <w:color w:val="000000"/>
                <w:sz w:val="18"/>
                <w:szCs w:val="18"/>
                <w:lang w:eastAsia="en-GB"/>
              </w:rPr>
            </w:pPr>
            <w:bookmarkStart w:id="116" w:name="_Hlk124517454"/>
            <w:r w:rsidRPr="00907F08">
              <w:rPr>
                <w:rFonts w:eastAsia="Times New Roman" w:cs="Arial"/>
                <w:color w:val="000000"/>
                <w:sz w:val="18"/>
                <w:szCs w:val="18"/>
                <w:lang w:eastAsia="en-GB"/>
              </w:rPr>
              <w:t>Accuracy</w:t>
            </w:r>
          </w:p>
        </w:tc>
        <w:tc>
          <w:tcPr>
            <w:tcW w:w="3260" w:type="dxa"/>
            <w:tcBorders>
              <w:top w:val="nil"/>
              <w:left w:val="nil"/>
              <w:bottom w:val="single" w:sz="4" w:space="0" w:color="auto"/>
              <w:right w:val="single" w:sz="4" w:space="0" w:color="auto"/>
            </w:tcBorders>
            <w:shd w:val="clear" w:color="auto" w:fill="auto"/>
            <w:noWrap/>
            <w:vAlign w:val="center"/>
            <w:hideMark/>
          </w:tcPr>
          <w:p w14:paraId="362D9FA4" w14:textId="77777777" w:rsidR="00FD4CF3" w:rsidRPr="00907F08" w:rsidRDefault="00FD4CF3" w:rsidP="00AB3510">
            <w:pPr>
              <w:spacing w:after="0" w:line="276" w:lineRule="auto"/>
              <w:jc w:val="center"/>
              <w:rPr>
                <w:rFonts w:eastAsia="Times New Roman" w:cs="Arial"/>
                <w:color w:val="000000"/>
                <w:sz w:val="18"/>
                <w:szCs w:val="18"/>
                <w:lang w:eastAsia="en-GB"/>
              </w:rPr>
            </w:pPr>
            <w:r w:rsidRPr="00083DC3">
              <w:rPr>
                <w:rFonts w:eastAsia="Times New Roman" w:cs="Arial"/>
                <w:color w:val="000000"/>
                <w:sz w:val="18"/>
                <w:szCs w:val="18"/>
                <w:lang w:eastAsia="en-GB"/>
              </w:rPr>
              <w:t xml:space="preserve">Based upon the accuracy of the device </w:t>
            </w:r>
            <w:r>
              <w:rPr>
                <w:rFonts w:eastAsia="Times New Roman" w:cs="Arial"/>
                <w:color w:val="000000"/>
                <w:sz w:val="18"/>
                <w:szCs w:val="18"/>
                <w:lang w:eastAsia="en-GB"/>
              </w:rPr>
              <w:br/>
            </w:r>
            <w:r w:rsidRPr="00083DC3">
              <w:rPr>
                <w:rFonts w:eastAsia="Times New Roman" w:cs="Arial"/>
                <w:color w:val="000000"/>
                <w:sz w:val="18"/>
                <w:szCs w:val="18"/>
                <w:lang w:eastAsia="en-GB"/>
              </w:rPr>
              <w:t>as a percentage.</w:t>
            </w:r>
          </w:p>
        </w:tc>
        <w:tc>
          <w:tcPr>
            <w:tcW w:w="1657" w:type="dxa"/>
            <w:tcBorders>
              <w:top w:val="nil"/>
              <w:left w:val="nil"/>
              <w:bottom w:val="single" w:sz="4" w:space="0" w:color="auto"/>
              <w:right w:val="single" w:sz="4" w:space="0" w:color="auto"/>
            </w:tcBorders>
            <w:vAlign w:val="center"/>
          </w:tcPr>
          <w:p w14:paraId="0F5234B1" w14:textId="77777777" w:rsidR="00FD4CF3" w:rsidRPr="00083DC3"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Numerical</w:t>
            </w:r>
          </w:p>
        </w:tc>
        <w:tc>
          <w:tcPr>
            <w:tcW w:w="1320" w:type="dxa"/>
            <w:tcBorders>
              <w:top w:val="nil"/>
              <w:left w:val="single" w:sz="4" w:space="0" w:color="auto"/>
              <w:bottom w:val="single" w:sz="4" w:space="0" w:color="auto"/>
              <w:right w:val="single" w:sz="4" w:space="0" w:color="auto"/>
            </w:tcBorders>
            <w:vAlign w:val="center"/>
          </w:tcPr>
          <w:p w14:paraId="5FBC232B" w14:textId="77777777" w:rsidR="00FD4CF3" w:rsidRPr="00083DC3" w:rsidRDefault="00FD4CF3" w:rsidP="00AB3510">
            <w:pPr>
              <w:spacing w:after="0" w:line="276" w:lineRule="auto"/>
              <w:jc w:val="center"/>
              <w:rPr>
                <w:rFonts w:eastAsia="Times New Roman" w:cs="Arial"/>
                <w:color w:val="000000"/>
                <w:sz w:val="18"/>
                <w:szCs w:val="18"/>
                <w:lang w:eastAsia="en-GB"/>
              </w:rPr>
            </w:pPr>
            <w:r w:rsidRPr="00907F08">
              <w:rPr>
                <w:rFonts w:eastAsia="Times New Roman" w:cs="Arial"/>
                <w:color w:val="000000"/>
                <w:sz w:val="18"/>
                <w:szCs w:val="18"/>
                <w:lang w:eastAsia="en-GB"/>
              </w:rPr>
              <w:t xml:space="preserve">5 % </w:t>
            </w:r>
            <w:r>
              <w:rPr>
                <w:rFonts w:eastAsia="Times New Roman" w:cs="Arial"/>
                <w:color w:val="000000"/>
                <w:sz w:val="18"/>
                <w:szCs w:val="18"/>
                <w:lang w:eastAsia="en-GB"/>
              </w:rPr>
              <w:t xml:space="preserve">– </w:t>
            </w:r>
            <w:r w:rsidRPr="00907F08">
              <w:rPr>
                <w:rFonts w:eastAsia="Times New Roman" w:cs="Arial"/>
                <w:color w:val="000000"/>
                <w:sz w:val="18"/>
                <w:szCs w:val="18"/>
                <w:lang w:eastAsia="en-GB"/>
              </w:rPr>
              <w:t>30 %</w:t>
            </w:r>
          </w:p>
        </w:tc>
        <w:tc>
          <w:tcPr>
            <w:tcW w:w="1269" w:type="dxa"/>
            <w:tcBorders>
              <w:top w:val="nil"/>
              <w:left w:val="single" w:sz="4" w:space="0" w:color="auto"/>
              <w:bottom w:val="single" w:sz="4" w:space="0" w:color="auto"/>
              <w:right w:val="single" w:sz="4" w:space="0" w:color="auto"/>
            </w:tcBorders>
            <w:vAlign w:val="center"/>
          </w:tcPr>
          <w:p w14:paraId="102F2C1C" w14:textId="420F9208" w:rsidR="00FD4CF3" w:rsidRPr="00907F08" w:rsidRDefault="009E4E09" w:rsidP="00AB3510">
            <w:pPr>
              <w:spacing w:after="0" w:line="276" w:lineRule="auto"/>
              <w:jc w:val="center"/>
              <w:rPr>
                <w:rFonts w:eastAsia="Times New Roman" w:cs="Arial"/>
                <w:color w:val="000000"/>
                <w:sz w:val="18"/>
                <w:szCs w:val="18"/>
                <w:lang w:eastAsia="en-GB"/>
              </w:rPr>
            </w:pPr>
            <w:r>
              <w:rPr>
                <w:rFonts w:eastAsia="Times New Roman" w:cs="Arial"/>
                <w:color w:val="000000"/>
                <w:sz w:val="18"/>
                <w:szCs w:val="18"/>
                <w:lang w:eastAsia="en-GB"/>
              </w:rPr>
              <w:t>18.8</w:t>
            </w:r>
          </w:p>
        </w:tc>
      </w:tr>
      <w:bookmarkEnd w:id="116"/>
    </w:tbl>
    <w:p w14:paraId="68F64848" w14:textId="77777777" w:rsidR="00F56243" w:rsidRDefault="00F56243" w:rsidP="0058219F">
      <w:pPr>
        <w:spacing w:line="480" w:lineRule="auto"/>
      </w:pPr>
    </w:p>
    <w:p w14:paraId="40B7B5BC" w14:textId="0C810EF1" w:rsidR="00201AD7" w:rsidRDefault="00000470" w:rsidP="0058219F">
      <w:pPr>
        <w:spacing w:line="480" w:lineRule="auto"/>
      </w:pPr>
      <w:r>
        <w:t xml:space="preserve">MCDA results can be expressed in different ways. </w:t>
      </w:r>
      <w:r w:rsidRPr="0086661C">
        <w:t xml:space="preserve">Partial ranking is a comparison of the leaving flow </w:t>
      </w:r>
      <w:bookmarkStart w:id="117" w:name="_Hlk124434754"/>
      <w:r w:rsidRPr="0086661C">
        <w:t>(Phi+) and the entering flow (Phi-)</w:t>
      </w:r>
      <w:r w:rsidR="00F56D19">
        <w:t>.</w:t>
      </w:r>
      <w:r w:rsidRPr="0086661C">
        <w:t xml:space="preserve"> </w:t>
      </w:r>
      <w:bookmarkEnd w:id="117"/>
      <w:r w:rsidR="00F56D19">
        <w:t>W</w:t>
      </w:r>
      <w:r w:rsidRPr="0086661C">
        <w:t>here Phi+ represents the technology with most positive criteria</w:t>
      </w:r>
      <w:r w:rsidR="00A17B42">
        <w:t>,</w:t>
      </w:r>
      <w:r w:rsidRPr="0086661C">
        <w:t xml:space="preserve"> and Phi- represents the technology with least negative criteria </w:t>
      </w:r>
      <w:r w:rsidRPr="0086661C">
        <w:fldChar w:fldCharType="begin" w:fldLock="1"/>
      </w:r>
      <w:r w:rsidR="00F52213">
        <w:instrText>ADDIN CSL_CITATION {"citationItems":[{"id":"ITEM-1","itemData":{"author":[{"dropping-particle":"","family":"VPSolutions","given":"","non-dropping-particle":"","parse-names":false,"suffix":""}],"id":"ITEM-1","issued":{"date-parts":[["2013"]]},"title":"Visual PROMETHEE Operator Manual","type":"report"},"uris":["http://www.mendeley.com/documents/?uuid=406e9e39-2431-3ee8-8afa-4e966de309f0"]}],"mendeley":{"formattedCitation":"[127]","plainTextFormattedCitation":"[127]","previouslyFormattedCitation":"[127]"},"properties":{"noteIndex":0},"schema":"https://github.com/citation-style-language/schema/raw/master/csl-citation.json"}</w:instrText>
      </w:r>
      <w:r w:rsidRPr="0086661C">
        <w:fldChar w:fldCharType="separate"/>
      </w:r>
      <w:r w:rsidR="00757D97" w:rsidRPr="00757D97">
        <w:rPr>
          <w:noProof/>
        </w:rPr>
        <w:t>[127]</w:t>
      </w:r>
      <w:r w:rsidRPr="0086661C">
        <w:fldChar w:fldCharType="end"/>
      </w:r>
      <w:r w:rsidRPr="0086661C">
        <w:t xml:space="preserve">. Long </w:t>
      </w:r>
      <w:r w:rsidRPr="0086661C">
        <w:fldChar w:fldCharType="begin" w:fldLock="1"/>
      </w:r>
      <w:r w:rsidR="00F52213">
        <w:instrText>ADDIN CSL_CITATION {"citationItems":[{"id":"ITEM-1","itemData":{"author":[{"dropping-particle":"","family":"Long","given":"G","non-dropping-particle":"","parse-names":false,"suffix":""}],"id":"ITEM-1","issued":{"date-parts":[["2016"]]},"title":"Coordination and Support Action (Coordinating Action) Report on the Multi-criteria Methodology, the Process and the Results of the Decision Making","type":"report"},"uris":["http://www.mendeley.com/documents/?uuid=a8bc68ae-3a34-3e51-8859-9ea969bfd543"]}],"mendeley":{"formattedCitation":"[124]","plainTextFormattedCitation":"[124]","previouslyFormattedCitation":"[124]"},"properties":{"noteIndex":0},"schema":"https://github.com/citation-style-language/schema/raw/master/csl-citation.json"}</w:instrText>
      </w:r>
      <w:r w:rsidRPr="0086661C">
        <w:fldChar w:fldCharType="separate"/>
      </w:r>
      <w:r w:rsidR="00757D97" w:rsidRPr="00757D97">
        <w:rPr>
          <w:noProof/>
        </w:rPr>
        <w:t>[124]</w:t>
      </w:r>
      <w:r w:rsidRPr="0086661C">
        <w:fldChar w:fldCharType="end"/>
      </w:r>
      <w:r w:rsidRPr="0086661C">
        <w:t xml:space="preserve"> explains that MCDA results are presented by means of the total function value obtained for each action. This means that actions are prioritised from the highest and lowest Phi value. Phi +1 = best solution </w:t>
      </w:r>
      <w:r w:rsidR="00190558">
        <w:t xml:space="preserve">whereas </w:t>
      </w:r>
      <w:r w:rsidRPr="0086661C">
        <w:t>Phi -1 = worst solution.</w:t>
      </w:r>
      <w:r>
        <w:t xml:space="preserve"> Complete ranking is based upon the net preference flow by combining the other preference flows in a single score. This </w:t>
      </w:r>
      <w:r>
        <w:lastRenderedPageBreak/>
        <w:t>means that all actions are compared and that the ranking will not include any incomparability.</w:t>
      </w:r>
    </w:p>
    <w:p w14:paraId="09D48DF6" w14:textId="1B403352" w:rsidR="00000470" w:rsidRDefault="00000470" w:rsidP="0058219F">
      <w:pPr>
        <w:spacing w:line="480" w:lineRule="auto"/>
      </w:pPr>
      <w:r>
        <w:t xml:space="preserve">Phi+ </w:t>
      </w:r>
      <w:bookmarkStart w:id="118" w:name="_Hlk124434802"/>
      <w:r>
        <w:t>(</w:t>
      </w:r>
      <m:oMath>
        <m:sSup>
          <m:sSupPr>
            <m:ctrlPr>
              <w:rPr>
                <w:rFonts w:ascii="Cambria Math" w:hAnsi="Cambria Math"/>
                <w:i/>
              </w:rPr>
            </m:ctrlPr>
          </m:sSupPr>
          <m:e>
            <m:r>
              <w:rPr>
                <w:rFonts w:ascii="Cambria Math" w:hAnsi="Cambria Math"/>
              </w:rPr>
              <m:t>φ</m:t>
            </m:r>
          </m:e>
          <m:sup>
            <m:r>
              <w:rPr>
                <w:rFonts w:ascii="Cambria Math" w:hAnsi="Cambria Math"/>
              </w:rPr>
              <m:t>+</m:t>
            </m:r>
          </m:sup>
        </m:sSup>
        <m:r>
          <w:rPr>
            <w:rFonts w:ascii="Cambria Math" w:hAnsi="Cambria Math"/>
          </w:rPr>
          <m:t>)</m:t>
        </m:r>
        <w:bookmarkEnd w:id="118"/>
        <m:r>
          <w:rPr>
            <w:rFonts w:ascii="Cambria Math" w:hAnsi="Cambria Math"/>
          </w:rPr>
          <m:t xml:space="preserve"> </m:t>
        </m:r>
      </m:oMath>
      <w:r>
        <w:t>can be expressed as</w:t>
      </w:r>
      <w:r w:rsidR="004A322A">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
        <w:gridCol w:w="8027"/>
        <w:gridCol w:w="485"/>
      </w:tblGrid>
      <w:tr w:rsidR="00000470" w14:paraId="43F7B4E9" w14:textId="77777777" w:rsidTr="00CD7AE6">
        <w:tc>
          <w:tcPr>
            <w:tcW w:w="275" w:type="dxa"/>
          </w:tcPr>
          <w:p w14:paraId="3A56C6EC" w14:textId="77777777" w:rsidR="00000470" w:rsidRDefault="00000470" w:rsidP="0058219F">
            <w:pPr>
              <w:pStyle w:val="NoSpacing"/>
              <w:spacing w:line="480" w:lineRule="auto"/>
              <w:rPr>
                <w:rFonts w:eastAsiaTheme="minorEastAsia"/>
              </w:rPr>
            </w:pPr>
          </w:p>
        </w:tc>
        <w:bookmarkStart w:id="119" w:name="_Hlk124434821"/>
        <w:tc>
          <w:tcPr>
            <w:tcW w:w="8027" w:type="dxa"/>
          </w:tcPr>
          <w:p w14:paraId="2E1A1A30" w14:textId="77777777" w:rsidR="00000470" w:rsidRDefault="005910DD" w:rsidP="0058219F">
            <w:pPr>
              <w:pStyle w:val="NoSpacing"/>
              <w:spacing w:line="480" w:lineRule="auto"/>
              <w:rPr>
                <w:rFonts w:eastAsiaTheme="minorEastAsia"/>
              </w:rPr>
            </w:pPr>
            <m:oMathPara>
              <m:oMath>
                <m:sSup>
                  <m:sSupPr>
                    <m:ctrlPr>
                      <w:rPr>
                        <w:rFonts w:ascii="Cambria Math" w:hAnsi="Cambria Math" w:cs="Arial"/>
                        <w:i/>
                      </w:rPr>
                    </m:ctrlPr>
                  </m:sSupPr>
                  <m:e>
                    <m:r>
                      <w:rPr>
                        <w:rFonts w:ascii="Cambria Math" w:hAnsi="Cambria Math" w:cs="Arial"/>
                      </w:rPr>
                      <m:t>φ</m:t>
                    </m:r>
                  </m:e>
                  <m:sup>
                    <m:r>
                      <w:rPr>
                        <w:rFonts w:ascii="Cambria Math" w:eastAsiaTheme="minorEastAsia" w:hAnsi="Cambria Math" w:cs="Arial"/>
                      </w:rPr>
                      <m:t>+</m:t>
                    </m:r>
                  </m:sup>
                </m:sSup>
                <m:r>
                  <w:rPr>
                    <w:rFonts w:ascii="Cambria Math" w:hAnsi="Cambria Math" w:cs="Arial"/>
                  </w:rPr>
                  <m:t>(a)=</m:t>
                </m:r>
                <m:f>
                  <m:fPr>
                    <m:ctrlPr>
                      <w:rPr>
                        <w:rFonts w:ascii="Cambria Math" w:hAnsi="Cambria Math" w:cs="Arial"/>
                        <w:i/>
                      </w:rPr>
                    </m:ctrlPr>
                  </m:fPr>
                  <m:num>
                    <m:r>
                      <w:rPr>
                        <w:rFonts w:ascii="Cambria Math" w:hAnsi="Cambria Math" w:cs="Arial"/>
                      </w:rPr>
                      <m:t>1</m:t>
                    </m:r>
                  </m:num>
                  <m:den>
                    <m:r>
                      <w:rPr>
                        <w:rFonts w:ascii="Cambria Math" w:hAnsi="Cambria Math" w:cs="Arial"/>
                      </w:rPr>
                      <m:t>n-1</m:t>
                    </m:r>
                  </m:den>
                </m:f>
                <m:nary>
                  <m:naryPr>
                    <m:chr m:val="∑"/>
                    <m:limLoc m:val="undOvr"/>
                    <m:supHide m:val="1"/>
                    <m:ctrlPr>
                      <w:rPr>
                        <w:rFonts w:ascii="Cambria Math" w:hAnsi="Cambria Math" w:cs="Arial"/>
                        <w:i/>
                      </w:rPr>
                    </m:ctrlPr>
                  </m:naryPr>
                  <m:sub>
                    <m:r>
                      <w:rPr>
                        <w:rFonts w:ascii="Cambria Math" w:hAnsi="Cambria Math" w:cs="Arial"/>
                      </w:rPr>
                      <m:t>b≠a</m:t>
                    </m:r>
                  </m:sub>
                  <m:sup/>
                  <m:e>
                    <m:r>
                      <w:rPr>
                        <w:rFonts w:ascii="Cambria Math" w:hAnsi="Cambria Math" w:cs="Arial"/>
                      </w:rPr>
                      <m:t>π</m:t>
                    </m:r>
                  </m:e>
                </m:nary>
                <m:r>
                  <w:rPr>
                    <w:rFonts w:ascii="Cambria Math" w:hAnsi="Cambria Math" w:cs="Arial"/>
                  </w:rPr>
                  <m:t>(a,b)</m:t>
                </m:r>
              </m:oMath>
            </m:oMathPara>
            <w:bookmarkEnd w:id="119"/>
          </w:p>
        </w:tc>
        <w:tc>
          <w:tcPr>
            <w:tcW w:w="485" w:type="dxa"/>
          </w:tcPr>
          <w:p w14:paraId="3A6B5DBB" w14:textId="22EDCA69" w:rsidR="00000470" w:rsidRDefault="00000470" w:rsidP="0058219F">
            <w:pPr>
              <w:pStyle w:val="NoSpacing"/>
              <w:spacing w:line="480" w:lineRule="auto"/>
              <w:rPr>
                <w:rFonts w:eastAsiaTheme="minorEastAsia"/>
              </w:rPr>
            </w:pPr>
            <w:r>
              <w:rPr>
                <w:rFonts w:eastAsiaTheme="minorEastAsia"/>
              </w:rPr>
              <w:t>(</w:t>
            </w:r>
            <w:r w:rsidR="00BB6B64">
              <w:rPr>
                <w:rFonts w:eastAsiaTheme="minorEastAsia"/>
              </w:rPr>
              <w:t>4</w:t>
            </w:r>
            <w:r>
              <w:rPr>
                <w:rFonts w:eastAsiaTheme="minorEastAsia"/>
              </w:rPr>
              <w:t>)</w:t>
            </w:r>
          </w:p>
        </w:tc>
      </w:tr>
    </w:tbl>
    <w:p w14:paraId="1D2B40A0" w14:textId="37B6437B" w:rsidR="00000470" w:rsidRDefault="00000470" w:rsidP="0058219F">
      <w:pPr>
        <w:spacing w:line="480" w:lineRule="auto"/>
      </w:pPr>
      <w:r>
        <w:t xml:space="preserve">Where </w:t>
      </w:r>
      <m:oMath>
        <m:sSup>
          <m:sSupPr>
            <m:ctrlPr>
              <w:rPr>
                <w:rFonts w:ascii="Cambria Math" w:hAnsi="Cambria Math"/>
                <w:i/>
              </w:rPr>
            </m:ctrlPr>
          </m:sSupPr>
          <m:e>
            <m:r>
              <w:rPr>
                <w:rFonts w:ascii="Cambria Math" w:hAnsi="Cambria Math"/>
              </w:rPr>
              <m:t>φ</m:t>
            </m:r>
          </m:e>
          <m:sup>
            <m:r>
              <w:rPr>
                <w:rFonts w:ascii="Cambria Math" w:hAnsi="Cambria Math"/>
              </w:rPr>
              <m:t>+</m:t>
            </m:r>
          </m:sup>
        </m:sSup>
      </m:oMath>
      <w:r>
        <w:t xml:space="preserve"> measures how much an action a, is preferred to the other n-1 actions, being a global measurement of the strength of action a.</w:t>
      </w:r>
    </w:p>
    <w:p w14:paraId="7FF50C1F" w14:textId="140CF848" w:rsidR="00000470" w:rsidRDefault="00000470" w:rsidP="0058219F">
      <w:pPr>
        <w:pStyle w:val="NoSpacing"/>
        <w:spacing w:line="480" w:lineRule="auto"/>
        <w:rPr>
          <w:rFonts w:cs="Arial"/>
        </w:rPr>
      </w:pPr>
      <w:r>
        <w:rPr>
          <w:rFonts w:cs="Arial"/>
        </w:rPr>
        <w:t xml:space="preserve">Phi- </w:t>
      </w:r>
      <w:bookmarkStart w:id="120" w:name="_Hlk124434879"/>
      <w:r>
        <w:rPr>
          <w:rFonts w:cs="Arial"/>
        </w:rPr>
        <w:t>(</w:t>
      </w:r>
      <m:oMath>
        <m:sSup>
          <m:sSupPr>
            <m:ctrlPr>
              <w:rPr>
                <w:rFonts w:ascii="Cambria Math" w:hAnsi="Cambria Math" w:cs="Arial"/>
                <w:i/>
              </w:rPr>
            </m:ctrlPr>
          </m:sSupPr>
          <m:e>
            <m:r>
              <w:rPr>
                <w:rFonts w:ascii="Cambria Math" w:hAnsi="Cambria Math" w:cs="Arial"/>
              </w:rPr>
              <m:t>φ</m:t>
            </m:r>
          </m:e>
          <m:sup>
            <m:r>
              <w:rPr>
                <w:rFonts w:ascii="Cambria Math" w:hAnsi="Cambria Math" w:cs="Arial"/>
              </w:rPr>
              <m:t>-</m:t>
            </m:r>
          </m:sup>
        </m:sSup>
        <m:r>
          <w:rPr>
            <w:rFonts w:ascii="Cambria Math" w:hAnsi="Cambria Math" w:cs="Arial"/>
          </w:rPr>
          <m:t xml:space="preserve">) </m:t>
        </m:r>
      </m:oMath>
      <w:bookmarkEnd w:id="120"/>
      <w:r>
        <w:rPr>
          <w:rFonts w:cs="Arial"/>
        </w:rPr>
        <w:t>can be expressed as</w:t>
      </w:r>
      <w:r w:rsidR="00815575">
        <w:rPr>
          <w:rFonts w:cs="Arial"/>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
        <w:gridCol w:w="8027"/>
        <w:gridCol w:w="485"/>
      </w:tblGrid>
      <w:tr w:rsidR="00000470" w14:paraId="34D54411" w14:textId="77777777" w:rsidTr="00205EF0">
        <w:tc>
          <w:tcPr>
            <w:tcW w:w="279" w:type="dxa"/>
          </w:tcPr>
          <w:p w14:paraId="76DEF326" w14:textId="77777777" w:rsidR="00000470" w:rsidRDefault="00000470" w:rsidP="0058219F">
            <w:pPr>
              <w:pStyle w:val="NoSpacing"/>
              <w:spacing w:line="480" w:lineRule="auto"/>
              <w:rPr>
                <w:rFonts w:eastAsiaTheme="minorEastAsia"/>
              </w:rPr>
            </w:pPr>
          </w:p>
        </w:tc>
        <w:tc>
          <w:tcPr>
            <w:tcW w:w="8497" w:type="dxa"/>
          </w:tcPr>
          <w:p w14:paraId="6222FC9A" w14:textId="77777777" w:rsidR="00000470" w:rsidRDefault="005910DD" w:rsidP="0058219F">
            <w:pPr>
              <w:pStyle w:val="NoSpacing"/>
              <w:spacing w:line="480" w:lineRule="auto"/>
              <w:rPr>
                <w:rFonts w:eastAsiaTheme="minorEastAsia"/>
              </w:rPr>
            </w:pPr>
            <m:oMathPara>
              <m:oMath>
                <m:sSup>
                  <m:sSupPr>
                    <m:ctrlPr>
                      <w:rPr>
                        <w:rFonts w:ascii="Cambria Math" w:hAnsi="Cambria Math" w:cs="Arial"/>
                        <w:i/>
                      </w:rPr>
                    </m:ctrlPr>
                  </m:sSupPr>
                  <m:e>
                    <m:r>
                      <w:rPr>
                        <w:rFonts w:ascii="Cambria Math" w:hAnsi="Cambria Math" w:cs="Arial"/>
                      </w:rPr>
                      <m:t>φ</m:t>
                    </m:r>
                  </m:e>
                  <m:sup>
                    <m:r>
                      <w:rPr>
                        <w:rFonts w:ascii="Cambria Math" w:eastAsiaTheme="minorEastAsia" w:hAnsi="Cambria Math" w:cs="Arial"/>
                      </w:rPr>
                      <m:t>-</m:t>
                    </m:r>
                  </m:sup>
                </m:sSup>
                <m:r>
                  <w:rPr>
                    <w:rFonts w:ascii="Cambria Math" w:hAnsi="Cambria Math" w:cs="Arial"/>
                  </w:rPr>
                  <m:t>(a)=</m:t>
                </m:r>
                <m:f>
                  <m:fPr>
                    <m:ctrlPr>
                      <w:rPr>
                        <w:rFonts w:ascii="Cambria Math" w:hAnsi="Cambria Math" w:cs="Arial"/>
                        <w:i/>
                      </w:rPr>
                    </m:ctrlPr>
                  </m:fPr>
                  <m:num>
                    <m:r>
                      <w:rPr>
                        <w:rFonts w:ascii="Cambria Math" w:hAnsi="Cambria Math" w:cs="Arial"/>
                      </w:rPr>
                      <m:t>1</m:t>
                    </m:r>
                  </m:num>
                  <m:den>
                    <m:r>
                      <w:rPr>
                        <w:rFonts w:ascii="Cambria Math" w:hAnsi="Cambria Math" w:cs="Arial"/>
                      </w:rPr>
                      <m:t>n-1</m:t>
                    </m:r>
                  </m:den>
                </m:f>
                <m:nary>
                  <m:naryPr>
                    <m:chr m:val="∑"/>
                    <m:limLoc m:val="undOvr"/>
                    <m:supHide m:val="1"/>
                    <m:ctrlPr>
                      <w:rPr>
                        <w:rFonts w:ascii="Cambria Math" w:hAnsi="Cambria Math" w:cs="Arial"/>
                        <w:i/>
                      </w:rPr>
                    </m:ctrlPr>
                  </m:naryPr>
                  <m:sub>
                    <m:r>
                      <w:rPr>
                        <w:rFonts w:ascii="Cambria Math" w:hAnsi="Cambria Math" w:cs="Arial"/>
                      </w:rPr>
                      <m:t>b≠a</m:t>
                    </m:r>
                  </m:sub>
                  <m:sup/>
                  <m:e>
                    <m:r>
                      <w:rPr>
                        <w:rFonts w:ascii="Cambria Math" w:hAnsi="Cambria Math" w:cs="Arial"/>
                      </w:rPr>
                      <m:t>π</m:t>
                    </m:r>
                  </m:e>
                </m:nary>
                <m:r>
                  <w:rPr>
                    <w:rFonts w:ascii="Cambria Math" w:hAnsi="Cambria Math" w:cs="Arial"/>
                  </w:rPr>
                  <m:t>(b,a)</m:t>
                </m:r>
              </m:oMath>
            </m:oMathPara>
          </w:p>
        </w:tc>
        <w:tc>
          <w:tcPr>
            <w:tcW w:w="240" w:type="dxa"/>
          </w:tcPr>
          <w:p w14:paraId="73418D43" w14:textId="4B6937E7" w:rsidR="00000470" w:rsidRDefault="00000470" w:rsidP="0058219F">
            <w:pPr>
              <w:pStyle w:val="NoSpacing"/>
              <w:spacing w:line="480" w:lineRule="auto"/>
              <w:rPr>
                <w:rFonts w:eastAsiaTheme="minorEastAsia"/>
              </w:rPr>
            </w:pPr>
            <w:r>
              <w:rPr>
                <w:rFonts w:eastAsiaTheme="minorEastAsia"/>
              </w:rPr>
              <w:t>(</w:t>
            </w:r>
            <w:r w:rsidR="00BB6B64">
              <w:rPr>
                <w:rFonts w:eastAsiaTheme="minorEastAsia"/>
              </w:rPr>
              <w:t>5</w:t>
            </w:r>
            <w:r>
              <w:rPr>
                <w:rFonts w:eastAsiaTheme="minorEastAsia"/>
              </w:rPr>
              <w:t>)</w:t>
            </w:r>
          </w:p>
        </w:tc>
      </w:tr>
    </w:tbl>
    <w:p w14:paraId="63CBD8FC" w14:textId="65E4DC29" w:rsidR="00000470" w:rsidRDefault="00000470" w:rsidP="0058219F">
      <w:pPr>
        <w:spacing w:line="480" w:lineRule="auto"/>
      </w:pPr>
      <w:r>
        <w:t xml:space="preserve">Where </w:t>
      </w:r>
      <m:oMath>
        <m:sSup>
          <m:sSupPr>
            <m:ctrlPr>
              <w:rPr>
                <w:rFonts w:ascii="Cambria Math" w:hAnsi="Cambria Math"/>
                <w:i/>
              </w:rPr>
            </m:ctrlPr>
          </m:sSupPr>
          <m:e>
            <m:r>
              <w:rPr>
                <w:rFonts w:ascii="Cambria Math" w:hAnsi="Cambria Math"/>
              </w:rPr>
              <m:t>φ</m:t>
            </m:r>
          </m:e>
          <m:sup>
            <m:r>
              <w:rPr>
                <w:rFonts w:ascii="Cambria Math" w:hAnsi="Cambria Math"/>
              </w:rPr>
              <m:t>-</m:t>
            </m:r>
          </m:sup>
        </m:sSup>
      </m:oMath>
      <w:r>
        <w:t xml:space="preserve"> measures how much the other </w:t>
      </w:r>
      <w:bookmarkStart w:id="121" w:name="_Hlk124434859"/>
      <w:r>
        <w:t xml:space="preserve">n-1 </w:t>
      </w:r>
      <w:bookmarkEnd w:id="121"/>
      <w:r>
        <w:t xml:space="preserve">actions are preferred to </w:t>
      </w:r>
      <w:bookmarkStart w:id="122" w:name="_Hlk124434904"/>
      <w:r>
        <w:t>action a</w:t>
      </w:r>
      <w:bookmarkEnd w:id="122"/>
      <w:r>
        <w:t>, being a global measurement of the weakness of action a.</w:t>
      </w:r>
    </w:p>
    <w:p w14:paraId="0481A3E9" w14:textId="77777777" w:rsidR="00000470" w:rsidRDefault="00000470" w:rsidP="0058219F">
      <w:pPr>
        <w:pStyle w:val="NoSpacing"/>
        <w:spacing w:line="480" w:lineRule="auto"/>
        <w:rPr>
          <w:rFonts w:eastAsiaTheme="minorEastAsia" w:cs="Arial"/>
        </w:rPr>
      </w:pPr>
      <w:r>
        <w:rPr>
          <w:rFonts w:eastAsiaTheme="minorEastAsia" w:cs="Arial"/>
        </w:rPr>
        <w:t>Phi (</w:t>
      </w:r>
      <m:oMath>
        <m:r>
          <w:rPr>
            <w:rFonts w:ascii="Cambria Math" w:eastAsiaTheme="minorEastAsia" w:hAnsi="Cambria Math" w:cs="Arial"/>
          </w:rPr>
          <m:t>φ</m:t>
        </m:r>
      </m:oMath>
      <w:r>
        <w:rPr>
          <w:rFonts w:eastAsiaTheme="minorEastAsia" w:cs="Arial"/>
        </w:rPr>
        <w:t>) can be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
        <w:gridCol w:w="8027"/>
        <w:gridCol w:w="485"/>
      </w:tblGrid>
      <w:tr w:rsidR="00000470" w14:paraId="3AF0AF29" w14:textId="77777777" w:rsidTr="00205EF0">
        <w:tc>
          <w:tcPr>
            <w:tcW w:w="279" w:type="dxa"/>
          </w:tcPr>
          <w:p w14:paraId="7C79E78D" w14:textId="77777777" w:rsidR="00000470" w:rsidRDefault="00000470" w:rsidP="0058219F">
            <w:pPr>
              <w:pStyle w:val="NoSpacing"/>
              <w:spacing w:line="480" w:lineRule="auto"/>
              <w:rPr>
                <w:rFonts w:eastAsiaTheme="minorEastAsia"/>
              </w:rPr>
            </w:pPr>
          </w:p>
        </w:tc>
        <w:tc>
          <w:tcPr>
            <w:tcW w:w="8497" w:type="dxa"/>
          </w:tcPr>
          <w:p w14:paraId="6BB4F81E" w14:textId="77777777" w:rsidR="00000470" w:rsidRDefault="00000470" w:rsidP="0058219F">
            <w:pPr>
              <w:pStyle w:val="NoSpacing"/>
              <w:spacing w:line="480" w:lineRule="auto"/>
              <w:rPr>
                <w:rFonts w:eastAsiaTheme="minorEastAsia"/>
              </w:rPr>
            </w:pPr>
            <m:oMathPara>
              <m:oMath>
                <m:r>
                  <w:rPr>
                    <w:rFonts w:ascii="Cambria Math" w:hAnsi="Cambria Math" w:cs="Arial"/>
                  </w:rPr>
                  <m:t>φ(a)=</m:t>
                </m:r>
                <m:sSup>
                  <m:sSupPr>
                    <m:ctrlPr>
                      <w:rPr>
                        <w:rFonts w:ascii="Cambria Math" w:hAnsi="Cambria Math" w:cs="Arial"/>
                        <w:i/>
                      </w:rPr>
                    </m:ctrlPr>
                  </m:sSupPr>
                  <m:e>
                    <m:r>
                      <w:rPr>
                        <w:rFonts w:ascii="Cambria Math" w:hAnsi="Cambria Math" w:cs="Arial"/>
                      </w:rPr>
                      <m:t>φ</m:t>
                    </m:r>
                  </m:e>
                  <m:sup>
                    <m:r>
                      <w:rPr>
                        <w:rFonts w:ascii="Cambria Math" w:eastAsiaTheme="minorEastAsia" w:hAnsi="Cambria Math" w:cs="Arial"/>
                      </w:rPr>
                      <m:t>+</m:t>
                    </m:r>
                  </m:sup>
                </m:sSup>
                <m:r>
                  <w:rPr>
                    <w:rFonts w:ascii="Cambria Math" w:hAnsi="Cambria Math" w:cs="Arial"/>
                  </w:rPr>
                  <m:t>(a)-</m:t>
                </m:r>
                <m:sSup>
                  <m:sSupPr>
                    <m:ctrlPr>
                      <w:rPr>
                        <w:rFonts w:ascii="Cambria Math" w:hAnsi="Cambria Math" w:cs="Arial"/>
                        <w:i/>
                      </w:rPr>
                    </m:ctrlPr>
                  </m:sSupPr>
                  <m:e>
                    <m:r>
                      <w:rPr>
                        <w:rFonts w:ascii="Cambria Math" w:hAnsi="Cambria Math" w:cs="Arial"/>
                      </w:rPr>
                      <m:t>φ</m:t>
                    </m:r>
                  </m:e>
                  <m:sup>
                    <m:r>
                      <w:rPr>
                        <w:rFonts w:ascii="Cambria Math" w:eastAsiaTheme="minorEastAsia" w:hAnsi="Cambria Math" w:cs="Arial"/>
                      </w:rPr>
                      <m:t>-</m:t>
                    </m:r>
                  </m:sup>
                </m:sSup>
                <m:r>
                  <w:rPr>
                    <w:rFonts w:ascii="Cambria Math" w:hAnsi="Cambria Math" w:cs="Arial"/>
                  </w:rPr>
                  <m:t>(a)</m:t>
                </m:r>
              </m:oMath>
            </m:oMathPara>
          </w:p>
        </w:tc>
        <w:tc>
          <w:tcPr>
            <w:tcW w:w="240" w:type="dxa"/>
          </w:tcPr>
          <w:p w14:paraId="189F8652" w14:textId="3A52AB72" w:rsidR="00000470" w:rsidRDefault="00000470" w:rsidP="0058219F">
            <w:pPr>
              <w:pStyle w:val="NoSpacing"/>
              <w:spacing w:line="480" w:lineRule="auto"/>
              <w:rPr>
                <w:rFonts w:eastAsiaTheme="minorEastAsia"/>
              </w:rPr>
            </w:pPr>
            <w:r>
              <w:rPr>
                <w:rFonts w:eastAsiaTheme="minorEastAsia"/>
              </w:rPr>
              <w:t>(</w:t>
            </w:r>
            <w:r w:rsidR="00BB6B64">
              <w:rPr>
                <w:rFonts w:eastAsiaTheme="minorEastAsia"/>
              </w:rPr>
              <w:t>6</w:t>
            </w:r>
            <w:r>
              <w:rPr>
                <w:rFonts w:eastAsiaTheme="minorEastAsia"/>
              </w:rPr>
              <w:t>)</w:t>
            </w:r>
          </w:p>
        </w:tc>
      </w:tr>
    </w:tbl>
    <w:p w14:paraId="114A854E" w14:textId="47DDE5EB" w:rsidR="007B7FAE" w:rsidRDefault="00000470" w:rsidP="0058219F">
      <w:pPr>
        <w:spacing w:line="480" w:lineRule="auto"/>
      </w:pPr>
      <w:r>
        <w:t xml:space="preserve">Where </w:t>
      </w:r>
      <m:oMath>
        <m:r>
          <w:rPr>
            <w:rFonts w:ascii="Cambria Math" w:hAnsi="Cambria Math"/>
          </w:rPr>
          <m:t>φ</m:t>
        </m:r>
      </m:oMath>
      <w:r>
        <w:t xml:space="preserve"> considers both the strengths and weaknesses of the action into a single output.</w:t>
      </w:r>
    </w:p>
    <w:p w14:paraId="2F0CE852" w14:textId="1DADB54B" w:rsidR="0018349C" w:rsidRDefault="00000470" w:rsidP="0058219F">
      <w:pPr>
        <w:spacing w:line="480" w:lineRule="auto"/>
      </w:pPr>
      <w:r w:rsidRPr="00A2534E">
        <w:t xml:space="preserve">Scenarios </w:t>
      </w:r>
      <w:r>
        <w:t>were</w:t>
      </w:r>
      <w:r w:rsidRPr="00A2534E">
        <w:t xml:space="preserve"> used to assess the decision process from the viewpoint</w:t>
      </w:r>
      <w:r>
        <w:t xml:space="preserve"> of</w:t>
      </w:r>
      <w:r w:rsidRPr="00A2534E">
        <w:t xml:space="preserve"> different decision makers by modifying the selection of criteria to suit the requirements of the intended application. Decision makers</w:t>
      </w:r>
      <w:r w:rsidR="0094725C">
        <w:t>,</w:t>
      </w:r>
      <w:r w:rsidRPr="00A2534E">
        <w:t xml:space="preserve"> for the purpose of this </w:t>
      </w:r>
      <w:r w:rsidR="002274B3">
        <w:t>research</w:t>
      </w:r>
      <w:r w:rsidR="0094725C">
        <w:t>,</w:t>
      </w:r>
      <w:r w:rsidRPr="00A2534E">
        <w:t xml:space="preserve"> are</w:t>
      </w:r>
      <w:r w:rsidR="005D6209">
        <w:t xml:space="preserve"> those who are selecting suitable equipment including</w:t>
      </w:r>
      <w:r w:rsidRPr="00A2534E">
        <w:t xml:space="preserve"> researchers and operators of plant who require </w:t>
      </w:r>
      <w:r w:rsidR="005E3F98">
        <w:t>the most suitable equipment to measure particulate emissions.</w:t>
      </w:r>
      <w:r>
        <w:t xml:space="preserve"> </w:t>
      </w:r>
      <w:r w:rsidR="000557D0">
        <w:t>S</w:t>
      </w:r>
      <w:r w:rsidR="000557D0" w:rsidRPr="00A2534E">
        <w:t>cenario</w:t>
      </w:r>
      <w:r w:rsidR="000557D0">
        <w:t>s</w:t>
      </w:r>
      <w:r w:rsidR="0094725C">
        <w:t>,</w:t>
      </w:r>
      <w:r w:rsidR="000557D0" w:rsidRPr="00A2534E">
        <w:t xml:space="preserve"> for the purposes of this </w:t>
      </w:r>
      <w:r w:rsidR="001A17E0">
        <w:t>research</w:t>
      </w:r>
      <w:r w:rsidR="0094725C">
        <w:t>,</w:t>
      </w:r>
      <w:r w:rsidR="000557D0" w:rsidRPr="00A2534E">
        <w:t xml:space="preserve"> are application-based criteria </w:t>
      </w:r>
      <w:r w:rsidR="00AD6E7F">
        <w:t xml:space="preserve">detailed in </w:t>
      </w:r>
      <w:r w:rsidR="00177CB2">
        <w:fldChar w:fldCharType="begin"/>
      </w:r>
      <w:r w:rsidR="00177CB2">
        <w:instrText xml:space="preserve"> REF _Ref129169780 \h </w:instrText>
      </w:r>
      <w:r w:rsidR="00177CB2">
        <w:fldChar w:fldCharType="separate"/>
      </w:r>
      <w:r w:rsidR="00D9735C">
        <w:t xml:space="preserve">Table </w:t>
      </w:r>
      <w:r w:rsidR="00D9735C">
        <w:rPr>
          <w:noProof/>
        </w:rPr>
        <w:t>3</w:t>
      </w:r>
      <w:r w:rsidR="00D9735C">
        <w:noBreakHyphen/>
      </w:r>
      <w:r w:rsidR="00D9735C">
        <w:rPr>
          <w:noProof/>
        </w:rPr>
        <w:t>2</w:t>
      </w:r>
      <w:r w:rsidR="00177CB2">
        <w:fldChar w:fldCharType="end"/>
      </w:r>
      <w:r w:rsidR="00177CB2">
        <w:t xml:space="preserve"> </w:t>
      </w:r>
      <w:r w:rsidR="000557D0" w:rsidRPr="00A2534E">
        <w:t xml:space="preserve">which represent the </w:t>
      </w:r>
      <w:r w:rsidR="00FB339C">
        <w:t>requirements</w:t>
      </w:r>
      <w:r w:rsidR="000557D0" w:rsidRPr="00A2534E">
        <w:t xml:space="preserve"> of </w:t>
      </w:r>
      <w:r w:rsidR="000557D0">
        <w:t xml:space="preserve">the different </w:t>
      </w:r>
      <w:r w:rsidR="000557D0" w:rsidRPr="00A2534E">
        <w:t xml:space="preserve">decision makers. </w:t>
      </w:r>
      <w:r w:rsidR="000557D0">
        <w:t>Nine</w:t>
      </w:r>
      <w:r w:rsidR="000557D0" w:rsidRPr="00A2534E">
        <w:t xml:space="preserve"> </w:t>
      </w:r>
      <w:r w:rsidR="000557D0">
        <w:t>carefully selected applications</w:t>
      </w:r>
      <w:r w:rsidR="000557D0" w:rsidRPr="00A2534E">
        <w:t xml:space="preserve"> are analysed in this </w:t>
      </w:r>
      <w:r w:rsidR="00DF5B2A">
        <w:t>research</w:t>
      </w:r>
      <w:r w:rsidR="000557D0" w:rsidRPr="00A2534E">
        <w:t xml:space="preserve"> to cover a </w:t>
      </w:r>
      <w:r w:rsidR="00ED35BB">
        <w:t>comprehensive</w:t>
      </w:r>
      <w:r w:rsidR="000557D0" w:rsidRPr="00A2534E">
        <w:t xml:space="preserve"> range of applications</w:t>
      </w:r>
      <w:r w:rsidR="000557D0">
        <w:t xml:space="preserve"> for stationary source particulate</w:t>
      </w:r>
      <w:r w:rsidR="005371BB">
        <w:t xml:space="preserve"> emissions</w:t>
      </w:r>
      <w:r w:rsidR="000557D0">
        <w:t xml:space="preserve"> measurement</w:t>
      </w:r>
      <w:r w:rsidR="000557D0" w:rsidRPr="00A2534E">
        <w:t xml:space="preserve">. </w:t>
      </w:r>
      <w:r w:rsidRPr="00A2534E">
        <w:t xml:space="preserve">The stack diameter and concentration criteria </w:t>
      </w:r>
      <w:r>
        <w:t>were</w:t>
      </w:r>
      <w:r w:rsidRPr="00A2534E">
        <w:t xml:space="preserve"> </w:t>
      </w:r>
      <w:r w:rsidR="00A67BDB">
        <w:t>arranged</w:t>
      </w:r>
      <w:r w:rsidRPr="00A2534E">
        <w:t xml:space="preserve"> into range categories at set </w:t>
      </w:r>
      <w:r>
        <w:t>points</w:t>
      </w:r>
      <w:r w:rsidRPr="00A2534E">
        <w:t xml:space="preserve"> where the parameters of measuring equipment characteristics change.</w:t>
      </w:r>
    </w:p>
    <w:p w14:paraId="67931C1F" w14:textId="51E76465" w:rsidR="00587D78" w:rsidRDefault="00587D78" w:rsidP="00DD38F4">
      <w:pPr>
        <w:pStyle w:val="Caption"/>
        <w:spacing w:line="480" w:lineRule="auto"/>
        <w:jc w:val="center"/>
      </w:pPr>
      <w:bookmarkStart w:id="123" w:name="_Ref129169780"/>
      <w:bookmarkStart w:id="124" w:name="_Toc148210777"/>
      <w:r>
        <w:lastRenderedPageBreak/>
        <w:t xml:space="preserve">Table </w:t>
      </w:r>
      <w:fldSimple w:instr=" STYLEREF 1 \s ">
        <w:r w:rsidR="00D9735C">
          <w:rPr>
            <w:noProof/>
          </w:rPr>
          <w:t>3</w:t>
        </w:r>
      </w:fldSimple>
      <w:r w:rsidR="003B113F">
        <w:noBreakHyphen/>
      </w:r>
      <w:fldSimple w:instr=" SEQ Table \* ARABIC \s 1 ">
        <w:r w:rsidR="00D9735C">
          <w:rPr>
            <w:noProof/>
          </w:rPr>
          <w:t>2</w:t>
        </w:r>
      </w:fldSimple>
      <w:bookmarkEnd w:id="123"/>
      <w:r>
        <w:t xml:space="preserve"> </w:t>
      </w:r>
      <w:r w:rsidRPr="00121BDF">
        <w:t>Application criteria and justification</w:t>
      </w:r>
      <w:bookmarkEnd w:id="124"/>
    </w:p>
    <w:tbl>
      <w:tblPr>
        <w:tblW w:w="8662" w:type="dxa"/>
        <w:tblInd w:w="77" w:type="dxa"/>
        <w:tblLook w:val="04A0" w:firstRow="1" w:lastRow="0" w:firstColumn="1" w:lastColumn="0" w:noHBand="0" w:noVBand="1"/>
      </w:tblPr>
      <w:tblGrid>
        <w:gridCol w:w="319"/>
        <w:gridCol w:w="1758"/>
        <w:gridCol w:w="1865"/>
        <w:gridCol w:w="4720"/>
      </w:tblGrid>
      <w:tr w:rsidR="00FA44E3" w:rsidRPr="006B6ADB" w14:paraId="37AA2E0E" w14:textId="77777777" w:rsidTr="00130386">
        <w:trPr>
          <w:trHeight w:val="20"/>
        </w:trPr>
        <w:tc>
          <w:tcPr>
            <w:tcW w:w="319" w:type="dxa"/>
            <w:tcBorders>
              <w:top w:val="nil"/>
              <w:left w:val="nil"/>
              <w:bottom w:val="nil"/>
              <w:right w:val="nil"/>
            </w:tcBorders>
            <w:shd w:val="clear" w:color="auto" w:fill="auto"/>
            <w:noWrap/>
            <w:vAlign w:val="center"/>
            <w:hideMark/>
          </w:tcPr>
          <w:p w14:paraId="32733049" w14:textId="77777777" w:rsidR="00FA44E3" w:rsidRPr="006B6ADB" w:rsidRDefault="00FA44E3" w:rsidP="00130386">
            <w:pPr>
              <w:spacing w:after="0" w:line="240" w:lineRule="auto"/>
              <w:jc w:val="center"/>
              <w:rPr>
                <w:rFonts w:eastAsia="Times New Roman" w:cs="Arial"/>
                <w:sz w:val="18"/>
                <w:szCs w:val="18"/>
                <w:lang w:eastAsia="en-GB"/>
              </w:rPr>
            </w:pPr>
          </w:p>
        </w:tc>
        <w:tc>
          <w:tcPr>
            <w:tcW w:w="36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102EC0" w14:textId="77777777" w:rsidR="00FA44E3" w:rsidRPr="006B6ADB" w:rsidRDefault="00FA44E3" w:rsidP="00130386">
            <w:pPr>
              <w:spacing w:after="0" w:line="276" w:lineRule="auto"/>
              <w:jc w:val="center"/>
              <w:rPr>
                <w:rFonts w:eastAsia="Times New Roman" w:cs="Arial"/>
                <w:b/>
                <w:bCs/>
                <w:color w:val="000000"/>
                <w:sz w:val="18"/>
                <w:szCs w:val="18"/>
                <w:lang w:eastAsia="en-GB"/>
              </w:rPr>
            </w:pPr>
            <w:r w:rsidRPr="006B6ADB">
              <w:rPr>
                <w:rFonts w:eastAsia="Times New Roman" w:cs="Arial"/>
                <w:b/>
                <w:bCs/>
                <w:color w:val="000000"/>
                <w:sz w:val="18"/>
                <w:szCs w:val="18"/>
                <w:lang w:eastAsia="en-GB"/>
              </w:rPr>
              <w:t>Categories</w:t>
            </w:r>
          </w:p>
        </w:tc>
        <w:tc>
          <w:tcPr>
            <w:tcW w:w="4720" w:type="dxa"/>
            <w:vMerge w:val="restart"/>
            <w:tcBorders>
              <w:top w:val="single" w:sz="4" w:space="0" w:color="auto"/>
              <w:left w:val="nil"/>
              <w:right w:val="single" w:sz="4" w:space="0" w:color="auto"/>
            </w:tcBorders>
            <w:shd w:val="clear" w:color="auto" w:fill="auto"/>
            <w:vAlign w:val="center"/>
            <w:hideMark/>
          </w:tcPr>
          <w:p w14:paraId="6FDE2123" w14:textId="77777777" w:rsidR="00FA44E3" w:rsidRPr="006B6ADB" w:rsidRDefault="00FA44E3" w:rsidP="00130386">
            <w:pPr>
              <w:spacing w:after="0" w:line="240" w:lineRule="auto"/>
              <w:jc w:val="center"/>
              <w:rPr>
                <w:rFonts w:eastAsia="Times New Roman" w:cs="Arial"/>
                <w:color w:val="000000"/>
                <w:sz w:val="18"/>
                <w:szCs w:val="18"/>
                <w:lang w:eastAsia="en-GB"/>
              </w:rPr>
            </w:pPr>
            <w:r w:rsidRPr="006B6ADB">
              <w:rPr>
                <w:rFonts w:eastAsia="Times New Roman" w:cs="Arial"/>
                <w:b/>
                <w:bCs/>
                <w:color w:val="000000"/>
                <w:sz w:val="18"/>
                <w:szCs w:val="18"/>
                <w:lang w:eastAsia="en-GB"/>
              </w:rPr>
              <w:t>Justification</w:t>
            </w:r>
          </w:p>
        </w:tc>
      </w:tr>
      <w:tr w:rsidR="00FA44E3" w:rsidRPr="006B6ADB" w14:paraId="0A0B569D" w14:textId="77777777" w:rsidTr="00130386">
        <w:trPr>
          <w:trHeight w:val="20"/>
        </w:trPr>
        <w:tc>
          <w:tcPr>
            <w:tcW w:w="319" w:type="dxa"/>
            <w:tcBorders>
              <w:top w:val="nil"/>
              <w:left w:val="nil"/>
              <w:bottom w:val="nil"/>
              <w:right w:val="nil"/>
            </w:tcBorders>
            <w:shd w:val="clear" w:color="auto" w:fill="auto"/>
            <w:noWrap/>
            <w:vAlign w:val="center"/>
            <w:hideMark/>
          </w:tcPr>
          <w:p w14:paraId="16B5B01F" w14:textId="77777777" w:rsidR="00FA44E3" w:rsidRPr="006B6ADB" w:rsidRDefault="00FA44E3" w:rsidP="00130386">
            <w:pPr>
              <w:spacing w:after="0" w:line="240" w:lineRule="auto"/>
              <w:jc w:val="center"/>
              <w:rPr>
                <w:rFonts w:eastAsia="Times New Roman" w:cs="Arial"/>
                <w:color w:val="000000"/>
                <w:sz w:val="18"/>
                <w:szCs w:val="18"/>
                <w:lang w:eastAsia="en-GB"/>
              </w:rPr>
            </w:pPr>
          </w:p>
        </w:tc>
        <w:tc>
          <w:tcPr>
            <w:tcW w:w="1758" w:type="dxa"/>
            <w:tcBorders>
              <w:top w:val="nil"/>
              <w:left w:val="single" w:sz="4" w:space="0" w:color="auto"/>
              <w:bottom w:val="single" w:sz="4" w:space="0" w:color="auto"/>
              <w:right w:val="single" w:sz="4" w:space="0" w:color="auto"/>
            </w:tcBorders>
            <w:shd w:val="clear" w:color="auto" w:fill="auto"/>
            <w:vAlign w:val="center"/>
            <w:hideMark/>
          </w:tcPr>
          <w:p w14:paraId="5332515A" w14:textId="77777777" w:rsidR="00FA44E3" w:rsidRPr="006B6ADB" w:rsidRDefault="00FA44E3" w:rsidP="00130386">
            <w:pPr>
              <w:spacing w:after="0" w:line="276" w:lineRule="auto"/>
              <w:jc w:val="center"/>
              <w:rPr>
                <w:rFonts w:eastAsia="Times New Roman" w:cs="Arial"/>
                <w:b/>
                <w:bCs/>
                <w:color w:val="000000"/>
                <w:sz w:val="18"/>
                <w:szCs w:val="18"/>
                <w:lang w:eastAsia="en-GB"/>
              </w:rPr>
            </w:pPr>
            <w:r w:rsidRPr="006B6ADB">
              <w:rPr>
                <w:rFonts w:eastAsia="Times New Roman" w:cs="Arial"/>
                <w:b/>
                <w:bCs/>
                <w:color w:val="000000"/>
                <w:sz w:val="18"/>
                <w:szCs w:val="18"/>
                <w:lang w:eastAsia="en-GB"/>
              </w:rPr>
              <w:t>Application Criteria</w:t>
            </w:r>
          </w:p>
        </w:tc>
        <w:tc>
          <w:tcPr>
            <w:tcW w:w="1865" w:type="dxa"/>
            <w:tcBorders>
              <w:top w:val="nil"/>
              <w:left w:val="nil"/>
              <w:bottom w:val="single" w:sz="4" w:space="0" w:color="auto"/>
              <w:right w:val="single" w:sz="4" w:space="0" w:color="auto"/>
            </w:tcBorders>
            <w:shd w:val="clear" w:color="auto" w:fill="auto"/>
            <w:vAlign w:val="center"/>
            <w:hideMark/>
          </w:tcPr>
          <w:p w14:paraId="4C67DD76" w14:textId="77777777" w:rsidR="00FA44E3" w:rsidRPr="006B6ADB" w:rsidRDefault="00FA44E3" w:rsidP="00130386">
            <w:pPr>
              <w:spacing w:after="0" w:line="240" w:lineRule="auto"/>
              <w:jc w:val="center"/>
              <w:rPr>
                <w:rFonts w:eastAsia="Times New Roman" w:cs="Arial"/>
                <w:b/>
                <w:bCs/>
                <w:color w:val="000000"/>
                <w:sz w:val="18"/>
                <w:szCs w:val="18"/>
                <w:lang w:eastAsia="en-GB"/>
              </w:rPr>
            </w:pPr>
            <w:r w:rsidRPr="006B6ADB">
              <w:rPr>
                <w:rFonts w:eastAsia="Times New Roman" w:cs="Arial"/>
                <w:b/>
                <w:bCs/>
                <w:color w:val="000000"/>
                <w:sz w:val="18"/>
                <w:szCs w:val="18"/>
                <w:lang w:eastAsia="en-GB"/>
              </w:rPr>
              <w:t>Range</w:t>
            </w:r>
          </w:p>
        </w:tc>
        <w:tc>
          <w:tcPr>
            <w:tcW w:w="4720" w:type="dxa"/>
            <w:vMerge/>
            <w:tcBorders>
              <w:left w:val="nil"/>
              <w:bottom w:val="single" w:sz="4" w:space="0" w:color="auto"/>
              <w:right w:val="single" w:sz="4" w:space="0" w:color="auto"/>
            </w:tcBorders>
            <w:shd w:val="clear" w:color="auto" w:fill="auto"/>
            <w:vAlign w:val="center"/>
          </w:tcPr>
          <w:p w14:paraId="47A7C3B2" w14:textId="77777777" w:rsidR="00FA44E3" w:rsidRPr="006B6ADB" w:rsidRDefault="00FA44E3" w:rsidP="00130386">
            <w:pPr>
              <w:spacing w:after="0" w:line="240" w:lineRule="auto"/>
              <w:rPr>
                <w:rFonts w:eastAsia="Times New Roman" w:cs="Arial"/>
                <w:b/>
                <w:bCs/>
                <w:color w:val="000000"/>
                <w:sz w:val="18"/>
                <w:szCs w:val="18"/>
                <w:lang w:eastAsia="en-GB"/>
              </w:rPr>
            </w:pPr>
          </w:p>
        </w:tc>
      </w:tr>
      <w:tr w:rsidR="00FA44E3" w:rsidRPr="006B6ADB" w14:paraId="3AC09FEE" w14:textId="77777777" w:rsidTr="00130386">
        <w:trPr>
          <w:trHeight w:val="20"/>
        </w:trPr>
        <w:tc>
          <w:tcPr>
            <w:tcW w:w="3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67B6E" w14:textId="77777777" w:rsidR="00FA44E3" w:rsidRPr="006B6ADB" w:rsidRDefault="00FA44E3" w:rsidP="00130386">
            <w:pPr>
              <w:spacing w:after="0" w:line="240"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1</w:t>
            </w:r>
          </w:p>
        </w:tc>
        <w:tc>
          <w:tcPr>
            <w:tcW w:w="1758" w:type="dxa"/>
            <w:vMerge w:val="restart"/>
            <w:tcBorders>
              <w:top w:val="nil"/>
              <w:left w:val="single" w:sz="4" w:space="0" w:color="auto"/>
              <w:bottom w:val="single" w:sz="4" w:space="0" w:color="auto"/>
              <w:right w:val="single" w:sz="4" w:space="0" w:color="auto"/>
            </w:tcBorders>
            <w:shd w:val="clear" w:color="auto" w:fill="auto"/>
            <w:vAlign w:val="center"/>
            <w:hideMark/>
          </w:tcPr>
          <w:p w14:paraId="43BA2638" w14:textId="77777777" w:rsidR="00FA44E3" w:rsidRPr="006B6ADB" w:rsidRDefault="00FA44E3" w:rsidP="00130386">
            <w:pPr>
              <w:spacing w:after="0" w:line="276"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 xml:space="preserve">Stack diameter for continuous monitoring </w:t>
            </w:r>
            <w:r w:rsidRPr="006B6ADB">
              <w:rPr>
                <w:rFonts w:eastAsia="Times New Roman" w:cs="Arial"/>
                <w:color w:val="000000"/>
                <w:sz w:val="18"/>
                <w:szCs w:val="18"/>
                <w:lang w:eastAsia="en-GB"/>
              </w:rPr>
              <w:br/>
              <w:t>(non-isokinetic)</w:t>
            </w:r>
          </w:p>
        </w:tc>
        <w:tc>
          <w:tcPr>
            <w:tcW w:w="1865" w:type="dxa"/>
            <w:tcBorders>
              <w:top w:val="nil"/>
              <w:left w:val="nil"/>
              <w:bottom w:val="single" w:sz="4" w:space="0" w:color="auto"/>
              <w:right w:val="single" w:sz="4" w:space="0" w:color="auto"/>
            </w:tcBorders>
            <w:shd w:val="clear" w:color="auto" w:fill="auto"/>
            <w:vAlign w:val="center"/>
            <w:hideMark/>
          </w:tcPr>
          <w:p w14:paraId="5759048A" w14:textId="77777777" w:rsidR="00FA44E3" w:rsidRPr="006B6ADB" w:rsidRDefault="00FA44E3" w:rsidP="00130386">
            <w:pPr>
              <w:spacing w:after="0" w:line="276"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0.3 – 3 m</w:t>
            </w:r>
          </w:p>
        </w:tc>
        <w:tc>
          <w:tcPr>
            <w:tcW w:w="4720" w:type="dxa"/>
            <w:vMerge w:val="restart"/>
            <w:tcBorders>
              <w:top w:val="nil"/>
              <w:left w:val="single" w:sz="4" w:space="0" w:color="auto"/>
              <w:bottom w:val="single" w:sz="4" w:space="0" w:color="000000"/>
              <w:right w:val="single" w:sz="4" w:space="0" w:color="auto"/>
            </w:tcBorders>
            <w:shd w:val="clear" w:color="auto" w:fill="auto"/>
            <w:vAlign w:val="center"/>
            <w:hideMark/>
          </w:tcPr>
          <w:p w14:paraId="0D1005F1" w14:textId="77777777" w:rsidR="00FA44E3" w:rsidRPr="006B6ADB" w:rsidRDefault="00FA44E3" w:rsidP="00130386">
            <w:pPr>
              <w:spacing w:after="0" w:line="276"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Stack diameters for stationary sources can range from 0.3m</w:t>
            </w:r>
            <w:r>
              <w:rPr>
                <w:rFonts w:eastAsia="Times New Roman" w:cs="Arial"/>
                <w:color w:val="000000"/>
                <w:sz w:val="18"/>
                <w:szCs w:val="18"/>
                <w:lang w:eastAsia="en-GB"/>
              </w:rPr>
              <w:t xml:space="preserve"> </w:t>
            </w:r>
            <w:r w:rsidRPr="006B6ADB">
              <w:rPr>
                <w:rFonts w:eastAsia="Times New Roman" w:cs="Arial"/>
                <w:color w:val="000000"/>
                <w:sz w:val="18"/>
                <w:szCs w:val="18"/>
                <w:lang w:eastAsia="en-GB"/>
              </w:rPr>
              <w:t>to 18m. Measurement devices have operating ranges which impacts selection. This includes continuous monitoring devices as isokinetic sampling can be undertaken over the full range of stack diameters, but addition sampling points may be required for accuracy.</w:t>
            </w:r>
          </w:p>
        </w:tc>
      </w:tr>
      <w:tr w:rsidR="00FA44E3" w:rsidRPr="006B6ADB" w14:paraId="3541C82E" w14:textId="77777777" w:rsidTr="00130386">
        <w:trPr>
          <w:trHeight w:val="20"/>
        </w:trPr>
        <w:tc>
          <w:tcPr>
            <w:tcW w:w="319" w:type="dxa"/>
            <w:tcBorders>
              <w:top w:val="nil"/>
              <w:left w:val="single" w:sz="4" w:space="0" w:color="auto"/>
              <w:bottom w:val="single" w:sz="4" w:space="0" w:color="auto"/>
              <w:right w:val="single" w:sz="4" w:space="0" w:color="auto"/>
            </w:tcBorders>
            <w:shd w:val="clear" w:color="auto" w:fill="auto"/>
            <w:noWrap/>
            <w:vAlign w:val="center"/>
            <w:hideMark/>
          </w:tcPr>
          <w:p w14:paraId="0AC43BD7" w14:textId="77777777" w:rsidR="00FA44E3" w:rsidRPr="006B6ADB" w:rsidRDefault="00FA44E3" w:rsidP="00130386">
            <w:pPr>
              <w:spacing w:after="0" w:line="240"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2</w:t>
            </w:r>
          </w:p>
        </w:tc>
        <w:tc>
          <w:tcPr>
            <w:tcW w:w="1758" w:type="dxa"/>
            <w:vMerge/>
            <w:tcBorders>
              <w:top w:val="nil"/>
              <w:left w:val="single" w:sz="4" w:space="0" w:color="auto"/>
              <w:bottom w:val="single" w:sz="4" w:space="0" w:color="auto"/>
              <w:right w:val="single" w:sz="4" w:space="0" w:color="auto"/>
            </w:tcBorders>
            <w:vAlign w:val="center"/>
            <w:hideMark/>
          </w:tcPr>
          <w:p w14:paraId="25385A6F" w14:textId="77777777" w:rsidR="00FA44E3" w:rsidRPr="006B6ADB" w:rsidRDefault="00FA44E3" w:rsidP="00130386">
            <w:pPr>
              <w:spacing w:after="0" w:line="240" w:lineRule="auto"/>
              <w:jc w:val="center"/>
              <w:rPr>
                <w:rFonts w:eastAsia="Times New Roman" w:cs="Arial"/>
                <w:color w:val="000000"/>
                <w:sz w:val="18"/>
                <w:szCs w:val="18"/>
                <w:lang w:eastAsia="en-GB"/>
              </w:rPr>
            </w:pPr>
          </w:p>
        </w:tc>
        <w:tc>
          <w:tcPr>
            <w:tcW w:w="1865" w:type="dxa"/>
            <w:tcBorders>
              <w:top w:val="nil"/>
              <w:left w:val="nil"/>
              <w:bottom w:val="single" w:sz="4" w:space="0" w:color="auto"/>
              <w:right w:val="single" w:sz="4" w:space="0" w:color="auto"/>
            </w:tcBorders>
            <w:shd w:val="clear" w:color="auto" w:fill="auto"/>
            <w:vAlign w:val="center"/>
            <w:hideMark/>
          </w:tcPr>
          <w:p w14:paraId="7DF2180E" w14:textId="77777777" w:rsidR="00FA44E3" w:rsidRPr="006B6ADB" w:rsidRDefault="00FA44E3" w:rsidP="00130386">
            <w:pPr>
              <w:spacing w:after="0" w:line="276"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3 – 6 m</w:t>
            </w:r>
          </w:p>
        </w:tc>
        <w:tc>
          <w:tcPr>
            <w:tcW w:w="4720" w:type="dxa"/>
            <w:vMerge/>
            <w:tcBorders>
              <w:top w:val="nil"/>
              <w:left w:val="single" w:sz="4" w:space="0" w:color="auto"/>
              <w:bottom w:val="single" w:sz="4" w:space="0" w:color="000000"/>
              <w:right w:val="single" w:sz="4" w:space="0" w:color="auto"/>
            </w:tcBorders>
            <w:vAlign w:val="center"/>
            <w:hideMark/>
          </w:tcPr>
          <w:p w14:paraId="4B91D915" w14:textId="77777777" w:rsidR="00FA44E3" w:rsidRPr="006B6ADB" w:rsidRDefault="00FA44E3" w:rsidP="00130386">
            <w:pPr>
              <w:spacing w:after="0" w:line="240" w:lineRule="auto"/>
              <w:jc w:val="center"/>
              <w:rPr>
                <w:rFonts w:eastAsia="Times New Roman" w:cs="Arial"/>
                <w:color w:val="000000"/>
                <w:sz w:val="18"/>
                <w:szCs w:val="18"/>
                <w:lang w:eastAsia="en-GB"/>
              </w:rPr>
            </w:pPr>
          </w:p>
        </w:tc>
      </w:tr>
      <w:tr w:rsidR="00FA44E3" w:rsidRPr="006B6ADB" w14:paraId="0362EB85" w14:textId="77777777" w:rsidTr="00130386">
        <w:trPr>
          <w:trHeight w:val="20"/>
        </w:trPr>
        <w:tc>
          <w:tcPr>
            <w:tcW w:w="319" w:type="dxa"/>
            <w:tcBorders>
              <w:top w:val="nil"/>
              <w:left w:val="single" w:sz="4" w:space="0" w:color="auto"/>
              <w:bottom w:val="single" w:sz="4" w:space="0" w:color="auto"/>
              <w:right w:val="single" w:sz="4" w:space="0" w:color="auto"/>
            </w:tcBorders>
            <w:shd w:val="clear" w:color="auto" w:fill="auto"/>
            <w:noWrap/>
            <w:vAlign w:val="center"/>
            <w:hideMark/>
          </w:tcPr>
          <w:p w14:paraId="37A9667A" w14:textId="77777777" w:rsidR="00FA44E3" w:rsidRPr="006B6ADB" w:rsidRDefault="00FA44E3" w:rsidP="00130386">
            <w:pPr>
              <w:spacing w:after="0" w:line="240"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3</w:t>
            </w:r>
          </w:p>
        </w:tc>
        <w:tc>
          <w:tcPr>
            <w:tcW w:w="1758" w:type="dxa"/>
            <w:vMerge/>
            <w:tcBorders>
              <w:top w:val="nil"/>
              <w:left w:val="single" w:sz="4" w:space="0" w:color="auto"/>
              <w:bottom w:val="single" w:sz="4" w:space="0" w:color="auto"/>
              <w:right w:val="single" w:sz="4" w:space="0" w:color="auto"/>
            </w:tcBorders>
            <w:vAlign w:val="center"/>
            <w:hideMark/>
          </w:tcPr>
          <w:p w14:paraId="78CD2105" w14:textId="77777777" w:rsidR="00FA44E3" w:rsidRPr="006B6ADB" w:rsidRDefault="00FA44E3" w:rsidP="00130386">
            <w:pPr>
              <w:spacing w:after="0" w:line="240" w:lineRule="auto"/>
              <w:jc w:val="center"/>
              <w:rPr>
                <w:rFonts w:eastAsia="Times New Roman" w:cs="Arial"/>
                <w:color w:val="000000"/>
                <w:sz w:val="18"/>
                <w:szCs w:val="18"/>
                <w:lang w:eastAsia="en-GB"/>
              </w:rPr>
            </w:pPr>
          </w:p>
        </w:tc>
        <w:tc>
          <w:tcPr>
            <w:tcW w:w="1865" w:type="dxa"/>
            <w:tcBorders>
              <w:top w:val="nil"/>
              <w:left w:val="nil"/>
              <w:bottom w:val="single" w:sz="4" w:space="0" w:color="auto"/>
              <w:right w:val="single" w:sz="4" w:space="0" w:color="auto"/>
            </w:tcBorders>
            <w:shd w:val="clear" w:color="auto" w:fill="auto"/>
            <w:vAlign w:val="center"/>
            <w:hideMark/>
          </w:tcPr>
          <w:p w14:paraId="7078C0B0" w14:textId="77777777" w:rsidR="00FA44E3" w:rsidRPr="006B6ADB" w:rsidRDefault="00FA44E3" w:rsidP="00130386">
            <w:pPr>
              <w:spacing w:after="0" w:line="240"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6 – 18 m</w:t>
            </w:r>
          </w:p>
        </w:tc>
        <w:tc>
          <w:tcPr>
            <w:tcW w:w="4720" w:type="dxa"/>
            <w:vMerge/>
            <w:tcBorders>
              <w:top w:val="nil"/>
              <w:left w:val="single" w:sz="4" w:space="0" w:color="auto"/>
              <w:bottom w:val="single" w:sz="4" w:space="0" w:color="000000"/>
              <w:right w:val="single" w:sz="4" w:space="0" w:color="auto"/>
            </w:tcBorders>
            <w:vAlign w:val="center"/>
            <w:hideMark/>
          </w:tcPr>
          <w:p w14:paraId="63851426" w14:textId="77777777" w:rsidR="00FA44E3" w:rsidRPr="006B6ADB" w:rsidRDefault="00FA44E3" w:rsidP="00130386">
            <w:pPr>
              <w:spacing w:after="0" w:line="240" w:lineRule="auto"/>
              <w:jc w:val="center"/>
              <w:rPr>
                <w:rFonts w:eastAsia="Times New Roman" w:cs="Arial"/>
                <w:color w:val="000000"/>
                <w:sz w:val="18"/>
                <w:szCs w:val="18"/>
                <w:lang w:eastAsia="en-GB"/>
              </w:rPr>
            </w:pPr>
          </w:p>
        </w:tc>
      </w:tr>
      <w:tr w:rsidR="00FA44E3" w:rsidRPr="006B6ADB" w14:paraId="4C1295F4" w14:textId="77777777" w:rsidTr="00130386">
        <w:trPr>
          <w:trHeight w:val="20"/>
        </w:trPr>
        <w:tc>
          <w:tcPr>
            <w:tcW w:w="319" w:type="dxa"/>
            <w:tcBorders>
              <w:top w:val="nil"/>
              <w:left w:val="single" w:sz="4" w:space="0" w:color="auto"/>
              <w:bottom w:val="single" w:sz="4" w:space="0" w:color="auto"/>
              <w:right w:val="single" w:sz="4" w:space="0" w:color="auto"/>
            </w:tcBorders>
            <w:shd w:val="clear" w:color="auto" w:fill="auto"/>
            <w:noWrap/>
            <w:vAlign w:val="center"/>
            <w:hideMark/>
          </w:tcPr>
          <w:p w14:paraId="04F20E82" w14:textId="77777777" w:rsidR="00FA44E3" w:rsidRPr="006B6ADB" w:rsidRDefault="00FA44E3" w:rsidP="00130386">
            <w:pPr>
              <w:spacing w:after="0" w:line="240"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4</w:t>
            </w:r>
          </w:p>
        </w:tc>
        <w:tc>
          <w:tcPr>
            <w:tcW w:w="1758" w:type="dxa"/>
            <w:vMerge w:val="restart"/>
            <w:tcBorders>
              <w:top w:val="nil"/>
              <w:left w:val="single" w:sz="4" w:space="0" w:color="auto"/>
              <w:bottom w:val="single" w:sz="4" w:space="0" w:color="auto"/>
              <w:right w:val="single" w:sz="4" w:space="0" w:color="auto"/>
            </w:tcBorders>
            <w:shd w:val="clear" w:color="auto" w:fill="auto"/>
            <w:vAlign w:val="center"/>
            <w:hideMark/>
          </w:tcPr>
          <w:p w14:paraId="552345C0" w14:textId="77777777" w:rsidR="00FA44E3" w:rsidRPr="006B6ADB" w:rsidRDefault="00FA44E3" w:rsidP="00130386">
            <w:pPr>
              <w:spacing w:after="0" w:line="240"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Concentration</w:t>
            </w:r>
          </w:p>
        </w:tc>
        <w:tc>
          <w:tcPr>
            <w:tcW w:w="1865" w:type="dxa"/>
            <w:tcBorders>
              <w:top w:val="nil"/>
              <w:left w:val="nil"/>
              <w:bottom w:val="single" w:sz="4" w:space="0" w:color="auto"/>
              <w:right w:val="single" w:sz="4" w:space="0" w:color="auto"/>
            </w:tcBorders>
            <w:shd w:val="clear" w:color="auto" w:fill="auto"/>
            <w:vAlign w:val="center"/>
            <w:hideMark/>
          </w:tcPr>
          <w:p w14:paraId="4537BD40" w14:textId="77777777" w:rsidR="00FA44E3" w:rsidRPr="006B6ADB" w:rsidRDefault="00FA44E3" w:rsidP="00130386">
            <w:pPr>
              <w:spacing w:after="0" w:line="276" w:lineRule="auto"/>
              <w:jc w:val="center"/>
              <w:rPr>
                <w:rFonts w:eastAsia="Times New Roman" w:cs="Arial"/>
                <w:color w:val="000000"/>
                <w:sz w:val="18"/>
                <w:szCs w:val="18"/>
                <w:vertAlign w:val="superscript"/>
                <w:lang w:eastAsia="en-GB"/>
              </w:rPr>
            </w:pPr>
            <w:r w:rsidRPr="006B6ADB">
              <w:rPr>
                <w:rFonts w:eastAsia="Times New Roman" w:cs="Arial"/>
                <w:color w:val="000000"/>
                <w:sz w:val="18"/>
                <w:szCs w:val="18"/>
                <w:lang w:eastAsia="en-GB"/>
              </w:rPr>
              <w:t>0 – 200 mg/m</w:t>
            </w:r>
            <w:r w:rsidRPr="006B6ADB">
              <w:rPr>
                <w:rFonts w:eastAsia="Times New Roman" w:cs="Arial"/>
                <w:color w:val="000000"/>
                <w:sz w:val="18"/>
                <w:szCs w:val="18"/>
                <w:vertAlign w:val="superscript"/>
                <w:lang w:eastAsia="en-GB"/>
              </w:rPr>
              <w:t>3</w:t>
            </w:r>
          </w:p>
        </w:tc>
        <w:tc>
          <w:tcPr>
            <w:tcW w:w="4720" w:type="dxa"/>
            <w:vMerge w:val="restart"/>
            <w:tcBorders>
              <w:top w:val="nil"/>
              <w:left w:val="single" w:sz="4" w:space="0" w:color="auto"/>
              <w:bottom w:val="single" w:sz="4" w:space="0" w:color="000000"/>
              <w:right w:val="single" w:sz="4" w:space="0" w:color="auto"/>
            </w:tcBorders>
            <w:shd w:val="clear" w:color="auto" w:fill="auto"/>
            <w:vAlign w:val="center"/>
            <w:hideMark/>
          </w:tcPr>
          <w:p w14:paraId="06642CAD" w14:textId="77777777" w:rsidR="00FA44E3" w:rsidRPr="006B6ADB" w:rsidRDefault="00FA44E3" w:rsidP="00130386">
            <w:pPr>
              <w:spacing w:after="0" w:line="240"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 xml:space="preserve">Particulate emissions measurement devices have detection limits and a concentration operating range, the measurement device must be selected to </w:t>
            </w:r>
            <w:r>
              <w:rPr>
                <w:rFonts w:eastAsia="Times New Roman" w:cs="Arial"/>
                <w:color w:val="000000"/>
                <w:sz w:val="18"/>
                <w:szCs w:val="18"/>
                <w:lang w:eastAsia="en-GB"/>
              </w:rPr>
              <w:br/>
            </w:r>
            <w:r w:rsidRPr="006B6ADB">
              <w:rPr>
                <w:rFonts w:eastAsia="Times New Roman" w:cs="Arial"/>
                <w:color w:val="000000"/>
                <w:sz w:val="18"/>
                <w:szCs w:val="18"/>
                <w:lang w:eastAsia="en-GB"/>
              </w:rPr>
              <w:t>fit this criteria.</w:t>
            </w:r>
          </w:p>
        </w:tc>
      </w:tr>
      <w:tr w:rsidR="00FA44E3" w:rsidRPr="006B6ADB" w14:paraId="40E77322" w14:textId="77777777" w:rsidTr="00130386">
        <w:trPr>
          <w:trHeight w:val="20"/>
        </w:trPr>
        <w:tc>
          <w:tcPr>
            <w:tcW w:w="319" w:type="dxa"/>
            <w:tcBorders>
              <w:top w:val="nil"/>
              <w:left w:val="single" w:sz="4" w:space="0" w:color="auto"/>
              <w:bottom w:val="single" w:sz="4" w:space="0" w:color="auto"/>
              <w:right w:val="single" w:sz="4" w:space="0" w:color="auto"/>
            </w:tcBorders>
            <w:shd w:val="clear" w:color="auto" w:fill="auto"/>
            <w:noWrap/>
            <w:vAlign w:val="center"/>
            <w:hideMark/>
          </w:tcPr>
          <w:p w14:paraId="000F98D2" w14:textId="77777777" w:rsidR="00FA44E3" w:rsidRPr="006B6ADB" w:rsidRDefault="00FA44E3" w:rsidP="00130386">
            <w:pPr>
              <w:spacing w:after="0" w:line="240"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5</w:t>
            </w:r>
          </w:p>
        </w:tc>
        <w:tc>
          <w:tcPr>
            <w:tcW w:w="1758" w:type="dxa"/>
            <w:vMerge/>
            <w:tcBorders>
              <w:top w:val="nil"/>
              <w:left w:val="single" w:sz="4" w:space="0" w:color="auto"/>
              <w:bottom w:val="single" w:sz="4" w:space="0" w:color="auto"/>
              <w:right w:val="single" w:sz="4" w:space="0" w:color="auto"/>
            </w:tcBorders>
            <w:vAlign w:val="center"/>
            <w:hideMark/>
          </w:tcPr>
          <w:p w14:paraId="71666855" w14:textId="77777777" w:rsidR="00FA44E3" w:rsidRPr="006B6ADB" w:rsidRDefault="00FA44E3" w:rsidP="00130386">
            <w:pPr>
              <w:spacing w:after="0" w:line="240" w:lineRule="auto"/>
              <w:jc w:val="center"/>
              <w:rPr>
                <w:rFonts w:eastAsia="Times New Roman" w:cs="Arial"/>
                <w:color w:val="000000"/>
                <w:sz w:val="18"/>
                <w:szCs w:val="18"/>
                <w:lang w:eastAsia="en-GB"/>
              </w:rPr>
            </w:pPr>
          </w:p>
        </w:tc>
        <w:tc>
          <w:tcPr>
            <w:tcW w:w="1865" w:type="dxa"/>
            <w:tcBorders>
              <w:top w:val="nil"/>
              <w:left w:val="nil"/>
              <w:bottom w:val="single" w:sz="4" w:space="0" w:color="auto"/>
              <w:right w:val="single" w:sz="4" w:space="0" w:color="auto"/>
            </w:tcBorders>
            <w:shd w:val="clear" w:color="auto" w:fill="auto"/>
            <w:vAlign w:val="center"/>
            <w:hideMark/>
          </w:tcPr>
          <w:p w14:paraId="00BD7FFE" w14:textId="77777777" w:rsidR="00FA44E3" w:rsidRPr="006B6ADB" w:rsidRDefault="00FA44E3" w:rsidP="00130386">
            <w:pPr>
              <w:spacing w:after="0" w:line="276" w:lineRule="auto"/>
              <w:jc w:val="center"/>
              <w:rPr>
                <w:rFonts w:eastAsia="Times New Roman" w:cs="Arial"/>
                <w:color w:val="000000"/>
                <w:sz w:val="18"/>
                <w:szCs w:val="18"/>
                <w:vertAlign w:val="superscript"/>
                <w:lang w:eastAsia="en-GB"/>
              </w:rPr>
            </w:pPr>
            <w:r w:rsidRPr="006B6ADB">
              <w:rPr>
                <w:rFonts w:eastAsia="Times New Roman" w:cs="Arial"/>
                <w:color w:val="000000"/>
                <w:sz w:val="18"/>
                <w:szCs w:val="18"/>
                <w:lang w:eastAsia="en-GB"/>
              </w:rPr>
              <w:t xml:space="preserve">200 – 1,000 </w:t>
            </w:r>
            <w:r>
              <w:rPr>
                <w:rFonts w:eastAsia="Times New Roman" w:cs="Arial"/>
                <w:color w:val="000000"/>
                <w:sz w:val="18"/>
                <w:szCs w:val="18"/>
                <w:lang w:eastAsia="en-GB"/>
              </w:rPr>
              <w:br/>
            </w:r>
            <w:r w:rsidRPr="006B6ADB">
              <w:rPr>
                <w:rFonts w:eastAsia="Times New Roman" w:cs="Arial"/>
                <w:color w:val="000000"/>
                <w:sz w:val="18"/>
                <w:szCs w:val="18"/>
                <w:lang w:eastAsia="en-GB"/>
              </w:rPr>
              <w:t>mg/m</w:t>
            </w:r>
            <w:r w:rsidRPr="006B6ADB">
              <w:rPr>
                <w:rFonts w:eastAsia="Times New Roman" w:cs="Arial"/>
                <w:color w:val="000000"/>
                <w:sz w:val="18"/>
                <w:szCs w:val="18"/>
                <w:vertAlign w:val="superscript"/>
                <w:lang w:eastAsia="en-GB"/>
              </w:rPr>
              <w:t>3</w:t>
            </w:r>
          </w:p>
        </w:tc>
        <w:tc>
          <w:tcPr>
            <w:tcW w:w="4720" w:type="dxa"/>
            <w:vMerge/>
            <w:tcBorders>
              <w:top w:val="nil"/>
              <w:left w:val="single" w:sz="4" w:space="0" w:color="auto"/>
              <w:bottom w:val="single" w:sz="4" w:space="0" w:color="000000"/>
              <w:right w:val="single" w:sz="4" w:space="0" w:color="auto"/>
            </w:tcBorders>
            <w:vAlign w:val="center"/>
            <w:hideMark/>
          </w:tcPr>
          <w:p w14:paraId="00E3DED0" w14:textId="77777777" w:rsidR="00FA44E3" w:rsidRPr="006B6ADB" w:rsidRDefault="00FA44E3" w:rsidP="00130386">
            <w:pPr>
              <w:spacing w:after="0" w:line="240" w:lineRule="auto"/>
              <w:jc w:val="center"/>
              <w:rPr>
                <w:rFonts w:eastAsia="Times New Roman" w:cs="Arial"/>
                <w:color w:val="000000"/>
                <w:sz w:val="18"/>
                <w:szCs w:val="18"/>
                <w:lang w:eastAsia="en-GB"/>
              </w:rPr>
            </w:pPr>
          </w:p>
        </w:tc>
      </w:tr>
      <w:tr w:rsidR="00FA44E3" w:rsidRPr="006B6ADB" w14:paraId="1F4C1D9E" w14:textId="77777777" w:rsidTr="00130386">
        <w:trPr>
          <w:trHeight w:val="20"/>
        </w:trPr>
        <w:tc>
          <w:tcPr>
            <w:tcW w:w="319" w:type="dxa"/>
            <w:tcBorders>
              <w:top w:val="nil"/>
              <w:left w:val="single" w:sz="4" w:space="0" w:color="auto"/>
              <w:bottom w:val="single" w:sz="4" w:space="0" w:color="auto"/>
              <w:right w:val="single" w:sz="4" w:space="0" w:color="auto"/>
            </w:tcBorders>
            <w:shd w:val="clear" w:color="auto" w:fill="auto"/>
            <w:noWrap/>
            <w:vAlign w:val="center"/>
            <w:hideMark/>
          </w:tcPr>
          <w:p w14:paraId="0A38ACB7" w14:textId="77777777" w:rsidR="00FA44E3" w:rsidRPr="006B6ADB" w:rsidRDefault="00FA44E3" w:rsidP="00130386">
            <w:pPr>
              <w:spacing w:after="0" w:line="240"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6</w:t>
            </w:r>
          </w:p>
        </w:tc>
        <w:tc>
          <w:tcPr>
            <w:tcW w:w="1758" w:type="dxa"/>
            <w:vMerge/>
            <w:tcBorders>
              <w:top w:val="nil"/>
              <w:left w:val="single" w:sz="4" w:space="0" w:color="auto"/>
              <w:bottom w:val="single" w:sz="4" w:space="0" w:color="auto"/>
              <w:right w:val="single" w:sz="4" w:space="0" w:color="auto"/>
            </w:tcBorders>
            <w:vAlign w:val="center"/>
            <w:hideMark/>
          </w:tcPr>
          <w:p w14:paraId="3B46AD0A" w14:textId="77777777" w:rsidR="00FA44E3" w:rsidRPr="006B6ADB" w:rsidRDefault="00FA44E3" w:rsidP="00130386">
            <w:pPr>
              <w:spacing w:after="0" w:line="240" w:lineRule="auto"/>
              <w:jc w:val="center"/>
              <w:rPr>
                <w:rFonts w:eastAsia="Times New Roman" w:cs="Arial"/>
                <w:color w:val="000000"/>
                <w:sz w:val="18"/>
                <w:szCs w:val="18"/>
                <w:lang w:eastAsia="en-GB"/>
              </w:rPr>
            </w:pPr>
          </w:p>
        </w:tc>
        <w:tc>
          <w:tcPr>
            <w:tcW w:w="1865" w:type="dxa"/>
            <w:tcBorders>
              <w:top w:val="nil"/>
              <w:left w:val="nil"/>
              <w:bottom w:val="single" w:sz="4" w:space="0" w:color="auto"/>
              <w:right w:val="single" w:sz="4" w:space="0" w:color="auto"/>
            </w:tcBorders>
            <w:shd w:val="clear" w:color="auto" w:fill="auto"/>
            <w:vAlign w:val="center"/>
            <w:hideMark/>
          </w:tcPr>
          <w:p w14:paraId="21693A31" w14:textId="77777777" w:rsidR="00FA44E3" w:rsidRPr="006B6ADB" w:rsidRDefault="00FA44E3" w:rsidP="00130386">
            <w:pPr>
              <w:spacing w:after="0" w:line="276" w:lineRule="auto"/>
              <w:jc w:val="center"/>
              <w:rPr>
                <w:rFonts w:eastAsia="Times New Roman" w:cs="Arial"/>
                <w:color w:val="000000"/>
                <w:sz w:val="18"/>
                <w:szCs w:val="18"/>
                <w:vertAlign w:val="superscript"/>
                <w:lang w:eastAsia="en-GB"/>
              </w:rPr>
            </w:pPr>
            <w:r w:rsidRPr="006B6ADB">
              <w:rPr>
                <w:rFonts w:eastAsia="Times New Roman" w:cs="Arial"/>
                <w:color w:val="000000"/>
                <w:sz w:val="18"/>
                <w:szCs w:val="18"/>
                <w:lang w:eastAsia="en-GB"/>
              </w:rPr>
              <w:t>1,000 – 10,000 mg/m</w:t>
            </w:r>
            <w:r w:rsidRPr="006B6ADB">
              <w:rPr>
                <w:rFonts w:eastAsia="Times New Roman" w:cs="Arial"/>
                <w:color w:val="000000"/>
                <w:sz w:val="18"/>
                <w:szCs w:val="18"/>
                <w:vertAlign w:val="superscript"/>
                <w:lang w:eastAsia="en-GB"/>
              </w:rPr>
              <w:t>3</w:t>
            </w:r>
          </w:p>
        </w:tc>
        <w:tc>
          <w:tcPr>
            <w:tcW w:w="4720" w:type="dxa"/>
            <w:vMerge/>
            <w:tcBorders>
              <w:top w:val="nil"/>
              <w:left w:val="single" w:sz="4" w:space="0" w:color="auto"/>
              <w:bottom w:val="single" w:sz="4" w:space="0" w:color="000000"/>
              <w:right w:val="single" w:sz="4" w:space="0" w:color="auto"/>
            </w:tcBorders>
            <w:vAlign w:val="center"/>
            <w:hideMark/>
          </w:tcPr>
          <w:p w14:paraId="5CEA304F" w14:textId="77777777" w:rsidR="00FA44E3" w:rsidRPr="006B6ADB" w:rsidRDefault="00FA44E3" w:rsidP="00130386">
            <w:pPr>
              <w:spacing w:after="0" w:line="240" w:lineRule="auto"/>
              <w:jc w:val="center"/>
              <w:rPr>
                <w:rFonts w:eastAsia="Times New Roman" w:cs="Arial"/>
                <w:color w:val="000000"/>
                <w:sz w:val="18"/>
                <w:szCs w:val="18"/>
                <w:lang w:eastAsia="en-GB"/>
              </w:rPr>
            </w:pPr>
          </w:p>
        </w:tc>
      </w:tr>
      <w:tr w:rsidR="00FA44E3" w:rsidRPr="006B6ADB" w14:paraId="5EF33B69" w14:textId="77777777" w:rsidTr="00130386">
        <w:trPr>
          <w:trHeight w:val="20"/>
        </w:trPr>
        <w:tc>
          <w:tcPr>
            <w:tcW w:w="319" w:type="dxa"/>
            <w:tcBorders>
              <w:top w:val="nil"/>
              <w:left w:val="single" w:sz="4" w:space="0" w:color="auto"/>
              <w:bottom w:val="single" w:sz="4" w:space="0" w:color="auto"/>
              <w:right w:val="single" w:sz="4" w:space="0" w:color="auto"/>
            </w:tcBorders>
            <w:shd w:val="clear" w:color="auto" w:fill="auto"/>
            <w:noWrap/>
            <w:vAlign w:val="center"/>
            <w:hideMark/>
          </w:tcPr>
          <w:p w14:paraId="461904D9" w14:textId="77777777" w:rsidR="00FA44E3" w:rsidRPr="006B6ADB" w:rsidRDefault="00FA44E3" w:rsidP="00130386">
            <w:pPr>
              <w:spacing w:after="0" w:line="240"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7</w:t>
            </w:r>
          </w:p>
        </w:tc>
        <w:tc>
          <w:tcPr>
            <w:tcW w:w="1758" w:type="dxa"/>
            <w:tcBorders>
              <w:top w:val="nil"/>
              <w:left w:val="nil"/>
              <w:bottom w:val="single" w:sz="4" w:space="0" w:color="auto"/>
              <w:right w:val="single" w:sz="4" w:space="0" w:color="auto"/>
            </w:tcBorders>
            <w:shd w:val="clear" w:color="auto" w:fill="auto"/>
            <w:vAlign w:val="center"/>
            <w:hideMark/>
          </w:tcPr>
          <w:p w14:paraId="48DBD97D" w14:textId="77777777" w:rsidR="00FA44E3" w:rsidRPr="006B6ADB" w:rsidRDefault="00FA44E3" w:rsidP="00130386">
            <w:pPr>
              <w:spacing w:after="0" w:line="276"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Changing conditions</w:t>
            </w:r>
          </w:p>
        </w:tc>
        <w:tc>
          <w:tcPr>
            <w:tcW w:w="1865" w:type="dxa"/>
            <w:tcBorders>
              <w:top w:val="nil"/>
              <w:left w:val="nil"/>
              <w:bottom w:val="single" w:sz="4" w:space="0" w:color="auto"/>
              <w:right w:val="single" w:sz="4" w:space="0" w:color="auto"/>
            </w:tcBorders>
            <w:shd w:val="clear" w:color="auto" w:fill="auto"/>
            <w:vAlign w:val="center"/>
            <w:hideMark/>
          </w:tcPr>
          <w:p w14:paraId="35337663" w14:textId="406C5B89" w:rsidR="00FA44E3" w:rsidRPr="006B6ADB" w:rsidRDefault="00FA44E3" w:rsidP="00130386">
            <w:pPr>
              <w:spacing w:after="0" w:line="240"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n.a</w:t>
            </w:r>
            <w:r w:rsidR="00312FAF">
              <w:rPr>
                <w:rFonts w:eastAsia="Times New Roman" w:cs="Arial"/>
                <w:color w:val="000000"/>
                <w:sz w:val="18"/>
                <w:szCs w:val="18"/>
                <w:lang w:eastAsia="en-GB"/>
              </w:rPr>
              <w:t>.</w:t>
            </w:r>
          </w:p>
        </w:tc>
        <w:tc>
          <w:tcPr>
            <w:tcW w:w="4720" w:type="dxa"/>
            <w:tcBorders>
              <w:top w:val="nil"/>
              <w:left w:val="nil"/>
              <w:bottom w:val="single" w:sz="4" w:space="0" w:color="auto"/>
              <w:right w:val="single" w:sz="4" w:space="0" w:color="auto"/>
            </w:tcBorders>
            <w:shd w:val="clear" w:color="auto" w:fill="auto"/>
            <w:vAlign w:val="center"/>
            <w:hideMark/>
          </w:tcPr>
          <w:p w14:paraId="125195F9" w14:textId="77777777" w:rsidR="00FA44E3" w:rsidRPr="006B6ADB" w:rsidRDefault="00FA44E3" w:rsidP="00130386">
            <w:pPr>
              <w:spacing w:after="0" w:line="276"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If the process is subject to changing fuel characteristics</w:t>
            </w:r>
            <w:r>
              <w:rPr>
                <w:rFonts w:eastAsia="Times New Roman" w:cs="Arial"/>
                <w:color w:val="000000"/>
                <w:sz w:val="18"/>
                <w:szCs w:val="18"/>
                <w:lang w:eastAsia="en-GB"/>
              </w:rPr>
              <w:t>,</w:t>
            </w:r>
            <w:r w:rsidRPr="006B6ADB">
              <w:rPr>
                <w:rFonts w:eastAsia="Times New Roman" w:cs="Arial"/>
                <w:color w:val="000000"/>
                <w:sz w:val="18"/>
                <w:szCs w:val="18"/>
                <w:lang w:eastAsia="en-GB"/>
              </w:rPr>
              <w:t xml:space="preserve"> the PM emissions will be subject to change as a result, including particle size, composition, shape, colour, </w:t>
            </w:r>
            <w:r>
              <w:rPr>
                <w:rFonts w:eastAsia="Times New Roman" w:cs="Arial"/>
                <w:color w:val="000000"/>
                <w:sz w:val="18"/>
                <w:szCs w:val="18"/>
                <w:lang w:eastAsia="en-GB"/>
              </w:rPr>
              <w:br/>
            </w:r>
            <w:r w:rsidRPr="006B6ADB">
              <w:rPr>
                <w:rFonts w:eastAsia="Times New Roman" w:cs="Arial"/>
                <w:color w:val="000000"/>
                <w:sz w:val="18"/>
                <w:szCs w:val="18"/>
                <w:lang w:eastAsia="en-GB"/>
              </w:rPr>
              <w:t xml:space="preserve">and refractive index. It is difficult to undertake </w:t>
            </w:r>
            <w:r>
              <w:rPr>
                <w:rFonts w:eastAsia="Times New Roman" w:cs="Arial"/>
                <w:color w:val="000000"/>
                <w:sz w:val="18"/>
                <w:szCs w:val="18"/>
                <w:lang w:eastAsia="en-GB"/>
              </w:rPr>
              <w:br/>
            </w:r>
            <w:r w:rsidRPr="006B6ADB">
              <w:rPr>
                <w:rFonts w:eastAsia="Times New Roman" w:cs="Arial"/>
                <w:color w:val="000000"/>
                <w:sz w:val="18"/>
                <w:szCs w:val="18"/>
                <w:lang w:eastAsia="en-GB"/>
              </w:rPr>
              <w:t xml:space="preserve">accurate measurements using continuous </w:t>
            </w:r>
            <w:r>
              <w:rPr>
                <w:rFonts w:eastAsia="Times New Roman" w:cs="Arial"/>
                <w:color w:val="000000"/>
                <w:sz w:val="18"/>
                <w:szCs w:val="18"/>
                <w:lang w:eastAsia="en-GB"/>
              </w:rPr>
              <w:br/>
            </w:r>
            <w:r w:rsidRPr="006B6ADB">
              <w:rPr>
                <w:rFonts w:eastAsia="Times New Roman" w:cs="Arial"/>
                <w:color w:val="000000"/>
                <w:sz w:val="18"/>
                <w:szCs w:val="18"/>
                <w:lang w:eastAsia="en-GB"/>
              </w:rPr>
              <w:t>monitoring due to the requirement of recalibration.</w:t>
            </w:r>
          </w:p>
        </w:tc>
      </w:tr>
      <w:tr w:rsidR="00FA44E3" w:rsidRPr="006B6ADB" w14:paraId="74DD1232" w14:textId="77777777" w:rsidTr="00130386">
        <w:trPr>
          <w:trHeight w:val="20"/>
        </w:trPr>
        <w:tc>
          <w:tcPr>
            <w:tcW w:w="319" w:type="dxa"/>
            <w:tcBorders>
              <w:top w:val="nil"/>
              <w:left w:val="single" w:sz="4" w:space="0" w:color="auto"/>
              <w:bottom w:val="single" w:sz="4" w:space="0" w:color="auto"/>
              <w:right w:val="single" w:sz="4" w:space="0" w:color="auto"/>
            </w:tcBorders>
            <w:shd w:val="clear" w:color="auto" w:fill="auto"/>
            <w:noWrap/>
            <w:vAlign w:val="center"/>
            <w:hideMark/>
          </w:tcPr>
          <w:p w14:paraId="343B0FB3" w14:textId="77777777" w:rsidR="00FA44E3" w:rsidRPr="006B6ADB" w:rsidRDefault="00FA44E3" w:rsidP="00130386">
            <w:pPr>
              <w:spacing w:after="0" w:line="240"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8</w:t>
            </w:r>
          </w:p>
        </w:tc>
        <w:tc>
          <w:tcPr>
            <w:tcW w:w="1758" w:type="dxa"/>
            <w:tcBorders>
              <w:top w:val="nil"/>
              <w:left w:val="nil"/>
              <w:bottom w:val="single" w:sz="4" w:space="0" w:color="auto"/>
              <w:right w:val="single" w:sz="4" w:space="0" w:color="auto"/>
            </w:tcBorders>
            <w:shd w:val="clear" w:color="auto" w:fill="auto"/>
            <w:vAlign w:val="center"/>
            <w:hideMark/>
          </w:tcPr>
          <w:p w14:paraId="58D616B9" w14:textId="77777777" w:rsidR="00FA44E3" w:rsidRPr="006B6ADB" w:rsidRDefault="00FA44E3" w:rsidP="00130386">
            <w:pPr>
              <w:spacing w:after="0" w:line="240"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Changing velocity</w:t>
            </w:r>
          </w:p>
        </w:tc>
        <w:tc>
          <w:tcPr>
            <w:tcW w:w="1865" w:type="dxa"/>
            <w:tcBorders>
              <w:top w:val="nil"/>
              <w:left w:val="nil"/>
              <w:bottom w:val="single" w:sz="4" w:space="0" w:color="auto"/>
              <w:right w:val="single" w:sz="4" w:space="0" w:color="auto"/>
            </w:tcBorders>
            <w:shd w:val="clear" w:color="auto" w:fill="auto"/>
            <w:vAlign w:val="center"/>
            <w:hideMark/>
          </w:tcPr>
          <w:p w14:paraId="2832A91A" w14:textId="180065E6" w:rsidR="00FA44E3" w:rsidRPr="006B6ADB" w:rsidRDefault="00FA44E3" w:rsidP="00130386">
            <w:pPr>
              <w:spacing w:after="0" w:line="240"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n.a</w:t>
            </w:r>
            <w:r w:rsidR="00312FAF">
              <w:rPr>
                <w:rFonts w:eastAsia="Times New Roman" w:cs="Arial"/>
                <w:color w:val="000000"/>
                <w:sz w:val="18"/>
                <w:szCs w:val="18"/>
                <w:lang w:eastAsia="en-GB"/>
              </w:rPr>
              <w:t>.</w:t>
            </w:r>
          </w:p>
        </w:tc>
        <w:tc>
          <w:tcPr>
            <w:tcW w:w="4720" w:type="dxa"/>
            <w:tcBorders>
              <w:top w:val="nil"/>
              <w:left w:val="nil"/>
              <w:bottom w:val="single" w:sz="4" w:space="0" w:color="auto"/>
              <w:right w:val="single" w:sz="4" w:space="0" w:color="auto"/>
            </w:tcBorders>
            <w:shd w:val="clear" w:color="auto" w:fill="auto"/>
            <w:vAlign w:val="center"/>
            <w:hideMark/>
          </w:tcPr>
          <w:p w14:paraId="3A8E0185" w14:textId="77777777" w:rsidR="00FA44E3" w:rsidRPr="006B6ADB" w:rsidRDefault="00FA44E3" w:rsidP="00130386">
            <w:pPr>
              <w:spacing w:after="0" w:line="276"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Continuous monitoring in changing emissions characteristics can be difficult but some devices operate better than others.</w:t>
            </w:r>
          </w:p>
        </w:tc>
      </w:tr>
      <w:tr w:rsidR="00FA44E3" w:rsidRPr="006B6ADB" w14:paraId="54CCEBE8" w14:textId="77777777" w:rsidTr="00130386">
        <w:trPr>
          <w:trHeight w:val="20"/>
        </w:trPr>
        <w:tc>
          <w:tcPr>
            <w:tcW w:w="319" w:type="dxa"/>
            <w:tcBorders>
              <w:top w:val="nil"/>
              <w:left w:val="single" w:sz="4" w:space="0" w:color="auto"/>
              <w:bottom w:val="single" w:sz="4" w:space="0" w:color="auto"/>
              <w:right w:val="single" w:sz="4" w:space="0" w:color="auto"/>
            </w:tcBorders>
            <w:shd w:val="clear" w:color="auto" w:fill="auto"/>
            <w:noWrap/>
            <w:vAlign w:val="center"/>
            <w:hideMark/>
          </w:tcPr>
          <w:p w14:paraId="601001EC" w14:textId="77777777" w:rsidR="00FA44E3" w:rsidRPr="006B6ADB" w:rsidRDefault="00FA44E3" w:rsidP="00130386">
            <w:pPr>
              <w:spacing w:after="0" w:line="240"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9</w:t>
            </w:r>
          </w:p>
        </w:tc>
        <w:tc>
          <w:tcPr>
            <w:tcW w:w="1758" w:type="dxa"/>
            <w:tcBorders>
              <w:top w:val="nil"/>
              <w:left w:val="nil"/>
              <w:bottom w:val="single" w:sz="4" w:space="0" w:color="auto"/>
              <w:right w:val="single" w:sz="4" w:space="0" w:color="auto"/>
            </w:tcBorders>
            <w:shd w:val="clear" w:color="auto" w:fill="auto"/>
            <w:vAlign w:val="center"/>
            <w:hideMark/>
          </w:tcPr>
          <w:p w14:paraId="61269B04" w14:textId="77777777" w:rsidR="00FA44E3" w:rsidRPr="006B6ADB" w:rsidRDefault="00FA44E3" w:rsidP="00130386">
            <w:pPr>
              <w:spacing w:after="0" w:line="276"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Chemical analysis required</w:t>
            </w:r>
          </w:p>
        </w:tc>
        <w:tc>
          <w:tcPr>
            <w:tcW w:w="1865" w:type="dxa"/>
            <w:tcBorders>
              <w:top w:val="nil"/>
              <w:left w:val="nil"/>
              <w:bottom w:val="single" w:sz="4" w:space="0" w:color="auto"/>
              <w:right w:val="single" w:sz="4" w:space="0" w:color="auto"/>
            </w:tcBorders>
            <w:shd w:val="clear" w:color="auto" w:fill="auto"/>
            <w:vAlign w:val="center"/>
            <w:hideMark/>
          </w:tcPr>
          <w:p w14:paraId="2115D1F4" w14:textId="6251D4D6" w:rsidR="00FA44E3" w:rsidRPr="006B6ADB" w:rsidRDefault="00FA44E3" w:rsidP="00130386">
            <w:pPr>
              <w:spacing w:after="0" w:line="240"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n.a</w:t>
            </w:r>
            <w:r w:rsidR="00312FAF">
              <w:rPr>
                <w:rFonts w:eastAsia="Times New Roman" w:cs="Arial"/>
                <w:color w:val="000000"/>
                <w:sz w:val="18"/>
                <w:szCs w:val="18"/>
                <w:lang w:eastAsia="en-GB"/>
              </w:rPr>
              <w:t>.</w:t>
            </w:r>
          </w:p>
        </w:tc>
        <w:tc>
          <w:tcPr>
            <w:tcW w:w="4720" w:type="dxa"/>
            <w:tcBorders>
              <w:top w:val="nil"/>
              <w:left w:val="nil"/>
              <w:bottom w:val="single" w:sz="4" w:space="0" w:color="auto"/>
              <w:right w:val="single" w:sz="4" w:space="0" w:color="auto"/>
            </w:tcBorders>
            <w:shd w:val="clear" w:color="auto" w:fill="auto"/>
            <w:vAlign w:val="center"/>
            <w:hideMark/>
          </w:tcPr>
          <w:p w14:paraId="5D244DE3" w14:textId="77777777" w:rsidR="00FA44E3" w:rsidRPr="006B6ADB" w:rsidRDefault="00FA44E3" w:rsidP="00130386">
            <w:pPr>
              <w:spacing w:after="0" w:line="276" w:lineRule="auto"/>
              <w:jc w:val="center"/>
              <w:rPr>
                <w:rFonts w:eastAsia="Times New Roman" w:cs="Arial"/>
                <w:color w:val="000000"/>
                <w:sz w:val="18"/>
                <w:szCs w:val="18"/>
                <w:lang w:eastAsia="en-GB"/>
              </w:rPr>
            </w:pPr>
            <w:r w:rsidRPr="006B6ADB">
              <w:rPr>
                <w:rFonts w:eastAsia="Times New Roman" w:cs="Arial"/>
                <w:color w:val="000000"/>
                <w:sz w:val="18"/>
                <w:szCs w:val="18"/>
                <w:lang w:eastAsia="en-GB"/>
              </w:rPr>
              <w:t>Sample analysis can only be undertaken following the collection of a sample either on a filter or similar method.</w:t>
            </w:r>
          </w:p>
        </w:tc>
      </w:tr>
    </w:tbl>
    <w:p w14:paraId="0685D883" w14:textId="77777777" w:rsidR="000E67A7" w:rsidRPr="000E67A7" w:rsidRDefault="000E67A7" w:rsidP="0016701F">
      <w:pPr>
        <w:spacing w:line="480" w:lineRule="auto"/>
      </w:pPr>
    </w:p>
    <w:p w14:paraId="73BE8105" w14:textId="0F59D911" w:rsidR="00CD7AE6" w:rsidRDefault="00000470" w:rsidP="0058219F">
      <w:pPr>
        <w:spacing w:line="480" w:lineRule="auto"/>
        <w:rPr>
          <w:rFonts w:eastAsia="Times New Roman" w:cs="Arial"/>
          <w:color w:val="000000"/>
          <w:lang w:eastAsia="en-GB"/>
        </w:rPr>
      </w:pPr>
      <w:r w:rsidRPr="00B92F24">
        <w:t xml:space="preserve">The comparison of selected technologies </w:t>
      </w:r>
      <w:r w:rsidR="00C4750B">
        <w:t>is</w:t>
      </w:r>
      <w:r w:rsidRPr="00B92F24">
        <w:t xml:space="preserve"> </w:t>
      </w:r>
      <w:r w:rsidR="00F613E5" w:rsidRPr="00B92F24">
        <w:t>excluded</w:t>
      </w:r>
      <w:r w:rsidRPr="00B92F24">
        <w:t xml:space="preserve"> in instances where </w:t>
      </w:r>
      <w:r w:rsidR="00DF7C5D">
        <w:t xml:space="preserve">the technology was </w:t>
      </w:r>
      <w:r w:rsidRPr="00B92F24">
        <w:t xml:space="preserve">not appropriate for </w:t>
      </w:r>
      <w:r w:rsidR="00181DC5">
        <w:t>that particular</w:t>
      </w:r>
      <w:r w:rsidRPr="00B92F24">
        <w:t xml:space="preserve"> application</w:t>
      </w:r>
      <w:r w:rsidR="00997DCC">
        <w:t xml:space="preserve"> as detailed in</w:t>
      </w:r>
      <w:r w:rsidR="00E75E62">
        <w:t xml:space="preserve"> </w:t>
      </w:r>
      <w:r w:rsidR="00E75E62">
        <w:fldChar w:fldCharType="begin"/>
      </w:r>
      <w:r w:rsidR="00E75E62">
        <w:instrText xml:space="preserve"> REF _Ref129169807 \h </w:instrText>
      </w:r>
      <w:r w:rsidR="00E75E62">
        <w:fldChar w:fldCharType="separate"/>
      </w:r>
      <w:r w:rsidR="00D9735C">
        <w:t xml:space="preserve">Table </w:t>
      </w:r>
      <w:r w:rsidR="00D9735C">
        <w:rPr>
          <w:noProof/>
        </w:rPr>
        <w:t>3</w:t>
      </w:r>
      <w:r w:rsidR="00D9735C">
        <w:noBreakHyphen/>
      </w:r>
      <w:r w:rsidR="00D9735C">
        <w:rPr>
          <w:noProof/>
        </w:rPr>
        <w:t>3</w:t>
      </w:r>
      <w:r w:rsidR="00E75E62">
        <w:fldChar w:fldCharType="end"/>
      </w:r>
      <w:r w:rsidR="00997DCC">
        <w:t>.</w:t>
      </w:r>
      <w:r>
        <w:t xml:space="preserve"> The information in </w:t>
      </w:r>
      <w:r w:rsidR="00DD7593">
        <w:fldChar w:fldCharType="begin"/>
      </w:r>
      <w:r w:rsidR="00DD7593">
        <w:instrText xml:space="preserve"> REF _Ref129169807 \h </w:instrText>
      </w:r>
      <w:r w:rsidR="00DD7593">
        <w:fldChar w:fldCharType="separate"/>
      </w:r>
      <w:r w:rsidR="00D9735C">
        <w:t xml:space="preserve">Table </w:t>
      </w:r>
      <w:r w:rsidR="00D9735C">
        <w:rPr>
          <w:noProof/>
        </w:rPr>
        <w:t>3</w:t>
      </w:r>
      <w:r w:rsidR="00D9735C">
        <w:noBreakHyphen/>
      </w:r>
      <w:r w:rsidR="00D9735C">
        <w:rPr>
          <w:noProof/>
        </w:rPr>
        <w:t>3</w:t>
      </w:r>
      <w:r w:rsidR="00DD7593">
        <w:fldChar w:fldCharType="end"/>
      </w:r>
      <w:r w:rsidR="00DD7593">
        <w:t xml:space="preserve"> </w:t>
      </w:r>
      <w:r>
        <w:t>is derived from both the literature review, industrial survey</w:t>
      </w:r>
      <w:r w:rsidR="00C4750B">
        <w:t>,</w:t>
      </w:r>
      <w:r>
        <w:t xml:space="preserve"> and </w:t>
      </w:r>
      <w:r w:rsidR="00E767B8">
        <w:t>data</w:t>
      </w:r>
      <w:r>
        <w:t xml:space="preserve"> </w:t>
      </w:r>
      <w:r w:rsidR="00E767B8">
        <w:t>taken from</w:t>
      </w:r>
      <w:r w:rsidR="00E75E62">
        <w:t xml:space="preserve"> </w:t>
      </w:r>
      <w:r w:rsidR="00E75E62">
        <w:fldChar w:fldCharType="begin"/>
      </w:r>
      <w:r w:rsidR="00E75E62">
        <w:instrText xml:space="preserve"> REF _Ref144756149 \h </w:instrText>
      </w:r>
      <w:r w:rsidR="00E75E62">
        <w:fldChar w:fldCharType="separate"/>
      </w:r>
      <w:r w:rsidR="00D9735C">
        <w:t xml:space="preserve">Table </w:t>
      </w:r>
      <w:r w:rsidR="00D9735C">
        <w:rPr>
          <w:noProof/>
        </w:rPr>
        <w:t>2</w:t>
      </w:r>
      <w:r w:rsidR="00D9735C">
        <w:noBreakHyphen/>
      </w:r>
      <w:r w:rsidR="00D9735C">
        <w:rPr>
          <w:noProof/>
        </w:rPr>
        <w:t>1</w:t>
      </w:r>
      <w:r w:rsidR="00E75E62">
        <w:fldChar w:fldCharType="end"/>
      </w:r>
      <w:r>
        <w:t xml:space="preserve">. Beta Attenuation, </w:t>
      </w:r>
      <w:r w:rsidR="0073495F">
        <w:t>SRM</w:t>
      </w:r>
      <w:r>
        <w:t xml:space="preserve"> and TEOM are not included for any selection of stack diameter in the application criteria</w:t>
      </w:r>
      <w:r w:rsidR="00894B44">
        <w:t xml:space="preserve"> as</w:t>
      </w:r>
      <w:r>
        <w:t xml:space="preserve"> all are carried out under isokinetic conditions and this application criteria relates only to non-isokinetic sampling for continuous methods, represented in </w:t>
      </w:r>
      <w:r w:rsidR="00DD7593">
        <w:fldChar w:fldCharType="begin"/>
      </w:r>
      <w:r w:rsidR="00DD7593">
        <w:instrText xml:space="preserve"> REF _Ref129169807 \h </w:instrText>
      </w:r>
      <w:r w:rsidR="00DD7593">
        <w:fldChar w:fldCharType="separate"/>
      </w:r>
      <w:r w:rsidR="00D9735C">
        <w:t xml:space="preserve">Table </w:t>
      </w:r>
      <w:r w:rsidR="00D9735C">
        <w:rPr>
          <w:noProof/>
        </w:rPr>
        <w:t>3</w:t>
      </w:r>
      <w:r w:rsidR="00D9735C">
        <w:noBreakHyphen/>
      </w:r>
      <w:r w:rsidR="00D9735C">
        <w:rPr>
          <w:noProof/>
        </w:rPr>
        <w:t>3</w:t>
      </w:r>
      <w:r w:rsidR="00DD7593">
        <w:fldChar w:fldCharType="end"/>
      </w:r>
      <w:r w:rsidR="00DD7593">
        <w:t xml:space="preserve"> </w:t>
      </w:r>
      <w:r>
        <w:t xml:space="preserve">as </w:t>
      </w:r>
      <w:bookmarkStart w:id="125" w:name="_Hlk124434985"/>
      <w:r>
        <w:t xml:space="preserve">n.a. </w:t>
      </w:r>
      <w:bookmarkEnd w:id="125"/>
      <w:r>
        <w:t xml:space="preserve">Where a technology is suitable for the application criteria it is represented by </w:t>
      </w:r>
      <w:r w:rsidRPr="00980011">
        <w:rPr>
          <w:rFonts w:ascii="Wingdings" w:eastAsia="Times New Roman" w:hAnsi="Wingdings" w:cs="Calibri"/>
          <w:color w:val="000000"/>
          <w:sz w:val="18"/>
          <w:szCs w:val="18"/>
          <w:lang w:eastAsia="en-GB"/>
        </w:rPr>
        <w:t></w:t>
      </w:r>
      <w:r>
        <w:rPr>
          <w:rFonts w:eastAsia="Times New Roman" w:cs="Arial"/>
          <w:color w:val="000000"/>
          <w:lang w:eastAsia="en-GB"/>
        </w:rPr>
        <w:t>, where</w:t>
      </w:r>
      <w:r w:rsidR="00C4750B">
        <w:rPr>
          <w:rFonts w:eastAsia="Times New Roman" w:cs="Arial"/>
          <w:color w:val="000000"/>
          <w:lang w:eastAsia="en-GB"/>
        </w:rPr>
        <w:t>as</w:t>
      </w:r>
      <w:r>
        <w:rPr>
          <w:rFonts w:eastAsia="Times New Roman" w:cs="Arial"/>
          <w:color w:val="000000"/>
          <w:lang w:eastAsia="en-GB"/>
        </w:rPr>
        <w:t xml:space="preserve"> a technology is not suitable for the application criteria it is represented by </w:t>
      </w:r>
      <w:r w:rsidRPr="00980011">
        <w:rPr>
          <w:rFonts w:ascii="Wingdings" w:eastAsia="Times New Roman" w:hAnsi="Wingdings" w:cs="Calibri"/>
          <w:color w:val="000000"/>
          <w:sz w:val="18"/>
          <w:szCs w:val="18"/>
          <w:lang w:eastAsia="en-GB"/>
        </w:rPr>
        <w:t></w:t>
      </w:r>
      <w:r>
        <w:rPr>
          <w:rFonts w:eastAsia="Times New Roman" w:cs="Arial"/>
          <w:color w:val="000000"/>
          <w:lang w:eastAsia="en-GB"/>
        </w:rPr>
        <w:t>.</w:t>
      </w:r>
      <w:r w:rsidR="00CD7AE6">
        <w:rPr>
          <w:rFonts w:eastAsia="Times New Roman" w:cs="Arial"/>
          <w:color w:val="000000"/>
          <w:lang w:eastAsia="en-GB"/>
        </w:rPr>
        <w:br w:type="page"/>
      </w:r>
    </w:p>
    <w:p w14:paraId="71E56D65" w14:textId="099A6F77" w:rsidR="00282D5E" w:rsidRDefault="00282D5E" w:rsidP="00DD38F4">
      <w:pPr>
        <w:pStyle w:val="Caption"/>
        <w:spacing w:line="480" w:lineRule="auto"/>
        <w:jc w:val="center"/>
        <w:rPr>
          <w:rFonts w:eastAsia="Times New Roman" w:cs="Arial"/>
          <w:color w:val="000000"/>
          <w:lang w:eastAsia="en-GB"/>
        </w:rPr>
      </w:pPr>
      <w:bookmarkStart w:id="126" w:name="_Ref129169807"/>
      <w:bookmarkStart w:id="127" w:name="_Toc148210778"/>
      <w:r>
        <w:lastRenderedPageBreak/>
        <w:t xml:space="preserve">Table </w:t>
      </w:r>
      <w:fldSimple w:instr=" STYLEREF 1 \s ">
        <w:r w:rsidR="00D9735C">
          <w:rPr>
            <w:noProof/>
          </w:rPr>
          <w:t>3</w:t>
        </w:r>
      </w:fldSimple>
      <w:r w:rsidR="003B113F">
        <w:noBreakHyphen/>
      </w:r>
      <w:fldSimple w:instr=" SEQ Table \* ARABIC \s 1 ">
        <w:r w:rsidR="00D9735C">
          <w:rPr>
            <w:noProof/>
          </w:rPr>
          <w:t>3</w:t>
        </w:r>
      </w:fldSimple>
      <w:bookmarkEnd w:id="126"/>
      <w:r>
        <w:t xml:space="preserve"> </w:t>
      </w:r>
      <w:r w:rsidRPr="007A195C">
        <w:t>Application criteria selection</w:t>
      </w:r>
      <w:bookmarkEnd w:id="127"/>
    </w:p>
    <w:tbl>
      <w:tblPr>
        <w:tblW w:w="8671" w:type="dxa"/>
        <w:jc w:val="center"/>
        <w:tblLook w:val="04A0" w:firstRow="1" w:lastRow="0" w:firstColumn="1" w:lastColumn="0" w:noHBand="0" w:noVBand="1"/>
      </w:tblPr>
      <w:tblGrid>
        <w:gridCol w:w="1441"/>
        <w:gridCol w:w="1725"/>
        <w:gridCol w:w="630"/>
        <w:gridCol w:w="612"/>
        <w:gridCol w:w="519"/>
        <w:gridCol w:w="630"/>
        <w:gridCol w:w="612"/>
        <w:gridCol w:w="630"/>
        <w:gridCol w:w="612"/>
        <w:gridCol w:w="630"/>
        <w:gridCol w:w="630"/>
      </w:tblGrid>
      <w:tr w:rsidR="000C18C3" w:rsidRPr="004A7BDE" w14:paraId="1B279A4C" w14:textId="77777777" w:rsidTr="00130386">
        <w:trPr>
          <w:trHeight w:val="1654"/>
          <w:jc w:val="center"/>
        </w:trPr>
        <w:tc>
          <w:tcPr>
            <w:tcW w:w="1441"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789F655E" w14:textId="77777777" w:rsidR="000C18C3" w:rsidRPr="004A7BDE" w:rsidRDefault="000C18C3" w:rsidP="00130386">
            <w:pPr>
              <w:spacing w:after="0" w:line="240" w:lineRule="auto"/>
              <w:jc w:val="center"/>
              <w:rPr>
                <w:rFonts w:eastAsia="Times New Roman" w:cs="Arial"/>
                <w:b/>
                <w:bCs/>
                <w:color w:val="000000"/>
                <w:sz w:val="18"/>
                <w:szCs w:val="18"/>
                <w:lang w:eastAsia="en-GB"/>
              </w:rPr>
            </w:pPr>
            <w:r w:rsidRPr="004A7BDE">
              <w:rPr>
                <w:rFonts w:eastAsia="Times New Roman" w:cs="Arial"/>
                <w:b/>
                <w:bCs/>
                <w:color w:val="000000"/>
                <w:sz w:val="18"/>
                <w:szCs w:val="18"/>
                <w:lang w:eastAsia="en-GB"/>
              </w:rPr>
              <w:t>Application Criteria</w:t>
            </w:r>
          </w:p>
        </w:tc>
        <w:tc>
          <w:tcPr>
            <w:tcW w:w="1725"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1600B05A" w14:textId="77777777" w:rsidR="000C18C3" w:rsidRPr="004A7BDE" w:rsidRDefault="000C18C3" w:rsidP="00130386">
            <w:pPr>
              <w:spacing w:after="0" w:line="240" w:lineRule="auto"/>
              <w:jc w:val="center"/>
              <w:rPr>
                <w:rFonts w:eastAsia="Times New Roman" w:cs="Arial"/>
                <w:b/>
                <w:bCs/>
                <w:color w:val="000000"/>
                <w:sz w:val="18"/>
                <w:szCs w:val="18"/>
                <w:lang w:eastAsia="en-GB"/>
              </w:rPr>
            </w:pPr>
            <w:r w:rsidRPr="004A7BDE">
              <w:rPr>
                <w:rFonts w:eastAsia="Times New Roman" w:cs="Arial"/>
                <w:b/>
                <w:bCs/>
                <w:color w:val="000000"/>
                <w:sz w:val="18"/>
                <w:szCs w:val="18"/>
                <w:lang w:eastAsia="en-GB"/>
              </w:rPr>
              <w:t>Range</w:t>
            </w:r>
          </w:p>
        </w:tc>
        <w:tc>
          <w:tcPr>
            <w:tcW w:w="630" w:type="dxa"/>
            <w:tcBorders>
              <w:top w:val="single" w:sz="4" w:space="0" w:color="auto"/>
              <w:left w:val="nil"/>
              <w:bottom w:val="single" w:sz="4" w:space="0" w:color="auto"/>
              <w:right w:val="single" w:sz="4" w:space="0" w:color="auto"/>
            </w:tcBorders>
            <w:shd w:val="clear" w:color="auto" w:fill="auto"/>
            <w:textDirection w:val="btLr"/>
            <w:vAlign w:val="center"/>
            <w:hideMark/>
          </w:tcPr>
          <w:p w14:paraId="337A2112" w14:textId="77777777" w:rsidR="000C18C3" w:rsidRPr="004A7BDE" w:rsidRDefault="000C18C3" w:rsidP="00130386">
            <w:pPr>
              <w:spacing w:after="0" w:line="240" w:lineRule="auto"/>
              <w:jc w:val="center"/>
              <w:rPr>
                <w:rFonts w:eastAsia="Times New Roman" w:cs="Arial"/>
                <w:b/>
                <w:bCs/>
                <w:color w:val="000000"/>
                <w:sz w:val="18"/>
                <w:szCs w:val="18"/>
                <w:lang w:eastAsia="en-GB"/>
              </w:rPr>
            </w:pPr>
            <w:r w:rsidRPr="004A7BDE">
              <w:rPr>
                <w:rFonts w:eastAsia="Times New Roman" w:cs="Arial"/>
                <w:b/>
                <w:bCs/>
                <w:color w:val="000000"/>
                <w:sz w:val="18"/>
                <w:szCs w:val="18"/>
                <w:lang w:eastAsia="en-GB"/>
              </w:rPr>
              <w:t>Ratiometric opacity</w:t>
            </w:r>
          </w:p>
        </w:tc>
        <w:tc>
          <w:tcPr>
            <w:tcW w:w="612" w:type="dxa"/>
            <w:tcBorders>
              <w:top w:val="single" w:sz="4" w:space="0" w:color="auto"/>
              <w:left w:val="nil"/>
              <w:bottom w:val="single" w:sz="4" w:space="0" w:color="auto"/>
              <w:right w:val="single" w:sz="4" w:space="0" w:color="auto"/>
            </w:tcBorders>
            <w:shd w:val="clear" w:color="auto" w:fill="auto"/>
            <w:textDirection w:val="btLr"/>
            <w:vAlign w:val="center"/>
            <w:hideMark/>
          </w:tcPr>
          <w:p w14:paraId="6F53881A" w14:textId="77777777" w:rsidR="000C18C3" w:rsidRPr="004A7BDE" w:rsidRDefault="000C18C3" w:rsidP="00130386">
            <w:pPr>
              <w:spacing w:after="0" w:line="240" w:lineRule="auto"/>
              <w:jc w:val="center"/>
              <w:rPr>
                <w:rFonts w:eastAsia="Times New Roman" w:cs="Arial"/>
                <w:b/>
                <w:bCs/>
                <w:color w:val="000000"/>
                <w:sz w:val="18"/>
                <w:szCs w:val="18"/>
                <w:lang w:eastAsia="en-GB"/>
              </w:rPr>
            </w:pPr>
            <w:r w:rsidRPr="004A7BDE">
              <w:rPr>
                <w:rFonts w:eastAsia="Times New Roman" w:cs="Arial"/>
                <w:b/>
                <w:bCs/>
                <w:color w:val="000000"/>
                <w:sz w:val="18"/>
                <w:szCs w:val="18"/>
                <w:lang w:eastAsia="en-GB"/>
              </w:rPr>
              <w:t>Standard opacity</w:t>
            </w:r>
          </w:p>
        </w:tc>
        <w:tc>
          <w:tcPr>
            <w:tcW w:w="519" w:type="dxa"/>
            <w:tcBorders>
              <w:top w:val="single" w:sz="4" w:space="0" w:color="auto"/>
              <w:left w:val="nil"/>
              <w:bottom w:val="single" w:sz="4" w:space="0" w:color="auto"/>
              <w:right w:val="single" w:sz="4" w:space="0" w:color="auto"/>
            </w:tcBorders>
            <w:shd w:val="clear" w:color="auto" w:fill="auto"/>
            <w:textDirection w:val="btLr"/>
            <w:vAlign w:val="center"/>
            <w:hideMark/>
          </w:tcPr>
          <w:p w14:paraId="7299421B" w14:textId="77777777" w:rsidR="000C18C3" w:rsidRPr="004A7BDE" w:rsidRDefault="000C18C3" w:rsidP="00130386">
            <w:pPr>
              <w:spacing w:after="0" w:line="240" w:lineRule="auto"/>
              <w:jc w:val="center"/>
              <w:rPr>
                <w:rFonts w:eastAsia="Times New Roman" w:cs="Arial"/>
                <w:b/>
                <w:bCs/>
                <w:color w:val="000000"/>
                <w:sz w:val="18"/>
                <w:szCs w:val="18"/>
                <w:lang w:eastAsia="en-GB"/>
              </w:rPr>
            </w:pPr>
            <w:r w:rsidRPr="004A7BDE">
              <w:rPr>
                <w:rFonts w:eastAsia="Times New Roman" w:cs="Arial"/>
                <w:b/>
                <w:bCs/>
                <w:color w:val="000000"/>
                <w:sz w:val="18"/>
                <w:szCs w:val="18"/>
                <w:lang w:eastAsia="en-GB"/>
              </w:rPr>
              <w:t>Back scatter laser</w:t>
            </w:r>
          </w:p>
        </w:tc>
        <w:tc>
          <w:tcPr>
            <w:tcW w:w="630" w:type="dxa"/>
            <w:tcBorders>
              <w:top w:val="single" w:sz="4" w:space="0" w:color="auto"/>
              <w:left w:val="nil"/>
              <w:bottom w:val="single" w:sz="4" w:space="0" w:color="auto"/>
              <w:right w:val="single" w:sz="4" w:space="0" w:color="auto"/>
            </w:tcBorders>
            <w:shd w:val="clear" w:color="auto" w:fill="auto"/>
            <w:textDirection w:val="btLr"/>
            <w:vAlign w:val="center"/>
            <w:hideMark/>
          </w:tcPr>
          <w:p w14:paraId="7C89FEF7" w14:textId="77777777" w:rsidR="000C18C3" w:rsidRPr="004A7BDE" w:rsidRDefault="000C18C3" w:rsidP="00130386">
            <w:pPr>
              <w:spacing w:after="0" w:line="240" w:lineRule="auto"/>
              <w:jc w:val="center"/>
              <w:rPr>
                <w:rFonts w:eastAsia="Times New Roman" w:cs="Arial"/>
                <w:b/>
                <w:bCs/>
                <w:color w:val="000000"/>
                <w:sz w:val="18"/>
                <w:szCs w:val="18"/>
                <w:lang w:eastAsia="en-GB"/>
              </w:rPr>
            </w:pPr>
            <w:r w:rsidRPr="004A7BDE">
              <w:rPr>
                <w:rFonts w:eastAsia="Times New Roman" w:cs="Arial"/>
                <w:b/>
                <w:bCs/>
                <w:color w:val="000000"/>
                <w:sz w:val="18"/>
                <w:szCs w:val="18"/>
                <w:lang w:eastAsia="en-GB"/>
              </w:rPr>
              <w:t>Forward scatter laser</w:t>
            </w:r>
          </w:p>
        </w:tc>
        <w:tc>
          <w:tcPr>
            <w:tcW w:w="612" w:type="dxa"/>
            <w:tcBorders>
              <w:top w:val="single" w:sz="4" w:space="0" w:color="auto"/>
              <w:left w:val="nil"/>
              <w:bottom w:val="single" w:sz="4" w:space="0" w:color="auto"/>
              <w:right w:val="single" w:sz="4" w:space="0" w:color="auto"/>
            </w:tcBorders>
            <w:shd w:val="clear" w:color="auto" w:fill="auto"/>
            <w:textDirection w:val="btLr"/>
            <w:vAlign w:val="center"/>
            <w:hideMark/>
          </w:tcPr>
          <w:p w14:paraId="55073EFE" w14:textId="77777777" w:rsidR="000C18C3" w:rsidRPr="004A7BDE" w:rsidRDefault="000C18C3" w:rsidP="00130386">
            <w:pPr>
              <w:spacing w:after="0" w:line="240" w:lineRule="auto"/>
              <w:jc w:val="center"/>
              <w:rPr>
                <w:rFonts w:eastAsia="Times New Roman" w:cs="Arial"/>
                <w:b/>
                <w:bCs/>
                <w:color w:val="000000"/>
                <w:sz w:val="18"/>
                <w:szCs w:val="18"/>
                <w:lang w:eastAsia="en-GB"/>
              </w:rPr>
            </w:pPr>
            <w:r w:rsidRPr="004A7BDE">
              <w:rPr>
                <w:rFonts w:eastAsia="Times New Roman" w:cs="Arial"/>
                <w:b/>
                <w:bCs/>
                <w:color w:val="000000"/>
                <w:sz w:val="18"/>
                <w:szCs w:val="18"/>
                <w:lang w:eastAsia="en-GB"/>
              </w:rPr>
              <w:t>Beta attenuation</w:t>
            </w:r>
          </w:p>
        </w:tc>
        <w:tc>
          <w:tcPr>
            <w:tcW w:w="630" w:type="dxa"/>
            <w:tcBorders>
              <w:top w:val="single" w:sz="4" w:space="0" w:color="auto"/>
              <w:left w:val="nil"/>
              <w:bottom w:val="single" w:sz="4" w:space="0" w:color="auto"/>
              <w:right w:val="single" w:sz="4" w:space="0" w:color="auto"/>
            </w:tcBorders>
            <w:shd w:val="clear" w:color="auto" w:fill="auto"/>
            <w:textDirection w:val="btLr"/>
            <w:vAlign w:val="center"/>
            <w:hideMark/>
          </w:tcPr>
          <w:p w14:paraId="12087A75" w14:textId="77777777" w:rsidR="000C18C3" w:rsidRPr="004A7BDE" w:rsidRDefault="000C18C3" w:rsidP="00130386">
            <w:pPr>
              <w:spacing w:after="0" w:line="240" w:lineRule="auto"/>
              <w:jc w:val="center"/>
              <w:rPr>
                <w:rFonts w:eastAsia="Times New Roman" w:cs="Arial"/>
                <w:b/>
                <w:bCs/>
                <w:color w:val="000000"/>
                <w:sz w:val="18"/>
                <w:szCs w:val="18"/>
                <w:lang w:eastAsia="en-GB"/>
              </w:rPr>
            </w:pPr>
            <w:r w:rsidRPr="004A7BDE">
              <w:rPr>
                <w:rFonts w:eastAsia="Times New Roman" w:cs="Arial"/>
                <w:b/>
                <w:bCs/>
                <w:color w:val="000000"/>
                <w:sz w:val="18"/>
                <w:szCs w:val="18"/>
                <w:lang w:eastAsia="en-GB"/>
              </w:rPr>
              <w:t>Standard reference method</w:t>
            </w:r>
          </w:p>
        </w:tc>
        <w:tc>
          <w:tcPr>
            <w:tcW w:w="612" w:type="dxa"/>
            <w:tcBorders>
              <w:top w:val="single" w:sz="4" w:space="0" w:color="auto"/>
              <w:left w:val="nil"/>
              <w:bottom w:val="single" w:sz="4" w:space="0" w:color="auto"/>
              <w:right w:val="single" w:sz="4" w:space="0" w:color="auto"/>
            </w:tcBorders>
            <w:shd w:val="clear" w:color="auto" w:fill="auto"/>
            <w:textDirection w:val="btLr"/>
            <w:vAlign w:val="center"/>
            <w:hideMark/>
          </w:tcPr>
          <w:p w14:paraId="6A4E885C" w14:textId="77777777" w:rsidR="000C18C3" w:rsidRPr="004A7BDE" w:rsidRDefault="000C18C3" w:rsidP="00130386">
            <w:pPr>
              <w:spacing w:after="0" w:line="240" w:lineRule="auto"/>
              <w:jc w:val="center"/>
              <w:rPr>
                <w:rFonts w:eastAsia="Times New Roman" w:cs="Arial"/>
                <w:b/>
                <w:bCs/>
                <w:color w:val="000000"/>
                <w:sz w:val="18"/>
                <w:szCs w:val="18"/>
                <w:lang w:eastAsia="en-GB"/>
              </w:rPr>
            </w:pPr>
            <w:r w:rsidRPr="004A7BDE">
              <w:rPr>
                <w:rFonts w:eastAsia="Times New Roman" w:cs="Arial"/>
                <w:b/>
                <w:bCs/>
                <w:color w:val="000000"/>
                <w:sz w:val="18"/>
                <w:szCs w:val="18"/>
                <w:lang w:eastAsia="en-GB"/>
              </w:rPr>
              <w:t>Triboelectric probe</w:t>
            </w:r>
          </w:p>
        </w:tc>
        <w:tc>
          <w:tcPr>
            <w:tcW w:w="630" w:type="dxa"/>
            <w:tcBorders>
              <w:top w:val="single" w:sz="4" w:space="0" w:color="auto"/>
              <w:left w:val="nil"/>
              <w:bottom w:val="single" w:sz="4" w:space="0" w:color="auto"/>
              <w:right w:val="single" w:sz="4" w:space="0" w:color="auto"/>
            </w:tcBorders>
            <w:shd w:val="clear" w:color="auto" w:fill="auto"/>
            <w:textDirection w:val="btLr"/>
            <w:vAlign w:val="center"/>
            <w:hideMark/>
          </w:tcPr>
          <w:p w14:paraId="61D2118E" w14:textId="77777777" w:rsidR="000C18C3" w:rsidRPr="004A7BDE" w:rsidRDefault="000C18C3" w:rsidP="00130386">
            <w:pPr>
              <w:spacing w:after="0" w:line="240" w:lineRule="auto"/>
              <w:jc w:val="center"/>
              <w:rPr>
                <w:rFonts w:eastAsia="Times New Roman" w:cs="Arial"/>
                <w:b/>
                <w:bCs/>
                <w:color w:val="000000"/>
                <w:sz w:val="18"/>
                <w:szCs w:val="18"/>
                <w:lang w:eastAsia="en-GB"/>
              </w:rPr>
            </w:pPr>
            <w:r w:rsidRPr="004A7BDE">
              <w:rPr>
                <w:rFonts w:eastAsia="Times New Roman" w:cs="Arial"/>
                <w:b/>
                <w:bCs/>
                <w:color w:val="000000"/>
                <w:sz w:val="18"/>
                <w:szCs w:val="18"/>
                <w:lang w:eastAsia="en-GB"/>
              </w:rPr>
              <w:t>Electrodynamic probe</w:t>
            </w:r>
          </w:p>
        </w:tc>
        <w:tc>
          <w:tcPr>
            <w:tcW w:w="630" w:type="dxa"/>
            <w:tcBorders>
              <w:top w:val="single" w:sz="4" w:space="0" w:color="auto"/>
              <w:left w:val="nil"/>
              <w:bottom w:val="single" w:sz="4" w:space="0" w:color="auto"/>
              <w:right w:val="single" w:sz="4" w:space="0" w:color="auto"/>
            </w:tcBorders>
            <w:shd w:val="clear" w:color="auto" w:fill="auto"/>
            <w:textDirection w:val="btLr"/>
            <w:vAlign w:val="center"/>
            <w:hideMark/>
          </w:tcPr>
          <w:p w14:paraId="52F85026" w14:textId="77777777" w:rsidR="000C18C3" w:rsidRPr="004A7BDE" w:rsidRDefault="000C18C3" w:rsidP="00130386">
            <w:pPr>
              <w:spacing w:after="0" w:line="240" w:lineRule="auto"/>
              <w:jc w:val="center"/>
              <w:rPr>
                <w:rFonts w:eastAsia="Times New Roman" w:cs="Arial"/>
                <w:b/>
                <w:bCs/>
                <w:color w:val="000000"/>
                <w:sz w:val="18"/>
                <w:szCs w:val="18"/>
                <w:lang w:eastAsia="en-GB"/>
              </w:rPr>
            </w:pPr>
            <w:r w:rsidRPr="004A7BDE">
              <w:rPr>
                <w:rFonts w:eastAsia="Times New Roman" w:cs="Arial"/>
                <w:b/>
                <w:bCs/>
                <w:color w:val="000000"/>
                <w:sz w:val="18"/>
                <w:szCs w:val="18"/>
                <w:lang w:eastAsia="en-GB"/>
              </w:rPr>
              <w:t>TEOM</w:t>
            </w:r>
          </w:p>
        </w:tc>
      </w:tr>
      <w:tr w:rsidR="000C18C3" w:rsidRPr="004A7BDE" w14:paraId="282DDA7B" w14:textId="77777777" w:rsidTr="00130386">
        <w:trPr>
          <w:trHeight w:val="304"/>
          <w:jc w:val="center"/>
        </w:trPr>
        <w:tc>
          <w:tcPr>
            <w:tcW w:w="14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571CF1"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4A7BDE">
              <w:rPr>
                <w:rFonts w:eastAsia="Times New Roman" w:cs="Arial"/>
                <w:color w:val="000000"/>
                <w:sz w:val="18"/>
                <w:szCs w:val="18"/>
                <w:lang w:eastAsia="en-GB"/>
              </w:rPr>
              <w:t>Stack diameter for continuous monitoring (non-isokinetic)</w:t>
            </w:r>
          </w:p>
        </w:tc>
        <w:tc>
          <w:tcPr>
            <w:tcW w:w="1725" w:type="dxa"/>
            <w:tcBorders>
              <w:top w:val="single" w:sz="4" w:space="0" w:color="auto"/>
              <w:left w:val="nil"/>
              <w:bottom w:val="single" w:sz="4" w:space="0" w:color="auto"/>
              <w:right w:val="single" w:sz="4" w:space="0" w:color="auto"/>
            </w:tcBorders>
            <w:shd w:val="clear" w:color="auto" w:fill="auto"/>
            <w:vAlign w:val="center"/>
            <w:hideMark/>
          </w:tcPr>
          <w:p w14:paraId="7DFE2064"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4A7BDE">
              <w:rPr>
                <w:rFonts w:eastAsia="Times New Roman" w:cs="Arial"/>
                <w:color w:val="000000"/>
                <w:sz w:val="18"/>
                <w:szCs w:val="18"/>
                <w:lang w:eastAsia="en-GB"/>
              </w:rPr>
              <w:t>0.3 – 3 m</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192D8A2D"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031A9EEB"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14:paraId="2F4F442F"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0EF79C5E"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4C366BBC" w14:textId="1A956179" w:rsidR="000C18C3" w:rsidRPr="004A7BDE" w:rsidRDefault="0028402A" w:rsidP="00130386">
            <w:pPr>
              <w:spacing w:after="0" w:line="240" w:lineRule="auto"/>
              <w:jc w:val="center"/>
              <w:rPr>
                <w:rFonts w:eastAsia="Times New Roman" w:cs="Arial"/>
                <w:color w:val="000000"/>
                <w:sz w:val="18"/>
                <w:szCs w:val="18"/>
                <w:lang w:eastAsia="en-GB"/>
              </w:rPr>
            </w:pPr>
            <w:r w:rsidRPr="004A7BDE">
              <w:rPr>
                <w:rFonts w:eastAsia="Times New Roman" w:cs="Arial"/>
                <w:color w:val="000000"/>
                <w:sz w:val="18"/>
                <w:szCs w:val="18"/>
                <w:lang w:eastAsia="en-GB"/>
              </w:rPr>
              <w:t>n.a</w:t>
            </w:r>
            <w:r>
              <w:rPr>
                <w:rFonts w:eastAsia="Times New Roman" w:cs="Arial"/>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5ECFDDDE" w14:textId="7176C8A8" w:rsidR="000C18C3" w:rsidRPr="004A7BDE" w:rsidRDefault="0028402A" w:rsidP="00130386">
            <w:pPr>
              <w:spacing w:after="0" w:line="240" w:lineRule="auto"/>
              <w:jc w:val="center"/>
              <w:rPr>
                <w:rFonts w:eastAsia="Times New Roman" w:cs="Arial"/>
                <w:color w:val="000000"/>
                <w:sz w:val="18"/>
                <w:szCs w:val="18"/>
                <w:lang w:eastAsia="en-GB"/>
              </w:rPr>
            </w:pPr>
            <w:r w:rsidRPr="004A7BDE">
              <w:rPr>
                <w:rFonts w:eastAsia="Times New Roman" w:cs="Arial"/>
                <w:color w:val="000000"/>
                <w:sz w:val="18"/>
                <w:szCs w:val="18"/>
                <w:lang w:eastAsia="en-GB"/>
              </w:rPr>
              <w:t>n.a</w:t>
            </w:r>
            <w:r>
              <w:rPr>
                <w:rFonts w:eastAsia="Times New Roman" w:cs="Arial"/>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677F6DEE"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1EA92CF6"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5B2EA99D" w14:textId="39A438A9" w:rsidR="000C18C3" w:rsidRPr="004A7BDE" w:rsidRDefault="0028402A" w:rsidP="00130386">
            <w:pPr>
              <w:spacing w:after="0" w:line="240" w:lineRule="auto"/>
              <w:jc w:val="center"/>
              <w:rPr>
                <w:rFonts w:eastAsia="Times New Roman" w:cs="Arial"/>
                <w:color w:val="000000"/>
                <w:sz w:val="18"/>
                <w:szCs w:val="18"/>
                <w:lang w:eastAsia="en-GB"/>
              </w:rPr>
            </w:pPr>
            <w:r w:rsidRPr="004A7BDE">
              <w:rPr>
                <w:rFonts w:eastAsia="Times New Roman" w:cs="Arial"/>
                <w:color w:val="000000"/>
                <w:sz w:val="18"/>
                <w:szCs w:val="18"/>
                <w:lang w:eastAsia="en-GB"/>
              </w:rPr>
              <w:t>n.a</w:t>
            </w:r>
            <w:r>
              <w:rPr>
                <w:rFonts w:eastAsia="Times New Roman" w:cs="Arial"/>
                <w:color w:val="000000"/>
                <w:sz w:val="18"/>
                <w:szCs w:val="18"/>
                <w:lang w:eastAsia="en-GB"/>
              </w:rPr>
              <w:t>.</w:t>
            </w:r>
          </w:p>
        </w:tc>
      </w:tr>
      <w:tr w:rsidR="000C18C3" w:rsidRPr="004A7BDE" w14:paraId="69A49E23" w14:textId="77777777" w:rsidTr="00130386">
        <w:trPr>
          <w:trHeight w:val="304"/>
          <w:jc w:val="center"/>
        </w:trPr>
        <w:tc>
          <w:tcPr>
            <w:tcW w:w="1441" w:type="dxa"/>
            <w:vMerge/>
            <w:tcBorders>
              <w:top w:val="single" w:sz="4" w:space="0" w:color="auto"/>
              <w:left w:val="single" w:sz="4" w:space="0" w:color="auto"/>
              <w:bottom w:val="single" w:sz="4" w:space="0" w:color="auto"/>
              <w:right w:val="single" w:sz="4" w:space="0" w:color="auto"/>
            </w:tcBorders>
            <w:vAlign w:val="center"/>
            <w:hideMark/>
          </w:tcPr>
          <w:p w14:paraId="0223707C" w14:textId="77777777" w:rsidR="000C18C3" w:rsidRPr="004A7BDE" w:rsidRDefault="000C18C3" w:rsidP="00130386">
            <w:pPr>
              <w:spacing w:after="0" w:line="240" w:lineRule="auto"/>
              <w:jc w:val="center"/>
              <w:rPr>
                <w:rFonts w:eastAsia="Times New Roman" w:cs="Arial"/>
                <w:color w:val="000000"/>
                <w:sz w:val="18"/>
                <w:szCs w:val="18"/>
                <w:lang w:eastAsia="en-GB"/>
              </w:rPr>
            </w:pPr>
          </w:p>
        </w:tc>
        <w:tc>
          <w:tcPr>
            <w:tcW w:w="1725" w:type="dxa"/>
            <w:tcBorders>
              <w:top w:val="single" w:sz="4" w:space="0" w:color="auto"/>
              <w:left w:val="nil"/>
              <w:bottom w:val="single" w:sz="4" w:space="0" w:color="auto"/>
              <w:right w:val="single" w:sz="4" w:space="0" w:color="auto"/>
            </w:tcBorders>
            <w:shd w:val="clear" w:color="auto" w:fill="auto"/>
            <w:vAlign w:val="center"/>
            <w:hideMark/>
          </w:tcPr>
          <w:p w14:paraId="249F09AF"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4A7BDE">
              <w:rPr>
                <w:rFonts w:eastAsia="Times New Roman" w:cs="Arial"/>
                <w:color w:val="000000"/>
                <w:sz w:val="18"/>
                <w:szCs w:val="18"/>
                <w:lang w:eastAsia="en-GB"/>
              </w:rPr>
              <w:t>3 – 8 m</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044340BE"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23176C0D"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14:paraId="5498FCF2"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0C2CC209"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2C1C78E3" w14:textId="148687F1" w:rsidR="000C18C3" w:rsidRPr="004A7BDE" w:rsidRDefault="0028402A" w:rsidP="00130386">
            <w:pPr>
              <w:spacing w:after="0" w:line="240" w:lineRule="auto"/>
              <w:jc w:val="center"/>
              <w:rPr>
                <w:rFonts w:eastAsia="Times New Roman" w:cs="Arial"/>
                <w:color w:val="000000"/>
                <w:sz w:val="18"/>
                <w:szCs w:val="18"/>
                <w:lang w:eastAsia="en-GB"/>
              </w:rPr>
            </w:pPr>
            <w:r w:rsidRPr="004A7BDE">
              <w:rPr>
                <w:rFonts w:eastAsia="Times New Roman" w:cs="Arial"/>
                <w:color w:val="000000"/>
                <w:sz w:val="18"/>
                <w:szCs w:val="18"/>
                <w:lang w:eastAsia="en-GB"/>
              </w:rPr>
              <w:t>n.a</w:t>
            </w:r>
            <w:r>
              <w:rPr>
                <w:rFonts w:eastAsia="Times New Roman" w:cs="Arial"/>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5B5656FC" w14:textId="20374B72" w:rsidR="000C18C3" w:rsidRPr="004A7BDE" w:rsidRDefault="0028402A" w:rsidP="00130386">
            <w:pPr>
              <w:spacing w:after="0" w:line="240" w:lineRule="auto"/>
              <w:jc w:val="center"/>
              <w:rPr>
                <w:rFonts w:eastAsia="Times New Roman" w:cs="Arial"/>
                <w:color w:val="000000"/>
                <w:sz w:val="18"/>
                <w:szCs w:val="18"/>
                <w:lang w:eastAsia="en-GB"/>
              </w:rPr>
            </w:pPr>
            <w:r w:rsidRPr="004A7BDE">
              <w:rPr>
                <w:rFonts w:eastAsia="Times New Roman" w:cs="Arial"/>
                <w:color w:val="000000"/>
                <w:sz w:val="18"/>
                <w:szCs w:val="18"/>
                <w:lang w:eastAsia="en-GB"/>
              </w:rPr>
              <w:t>n.a</w:t>
            </w:r>
            <w:r>
              <w:rPr>
                <w:rFonts w:eastAsia="Times New Roman" w:cs="Arial"/>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1A53D612"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1D481FD2"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72F9865D" w14:textId="67801C46" w:rsidR="000C18C3" w:rsidRPr="004A7BDE" w:rsidRDefault="0028402A" w:rsidP="00130386">
            <w:pPr>
              <w:spacing w:after="0" w:line="240" w:lineRule="auto"/>
              <w:jc w:val="center"/>
              <w:rPr>
                <w:rFonts w:eastAsia="Times New Roman" w:cs="Arial"/>
                <w:color w:val="000000"/>
                <w:sz w:val="18"/>
                <w:szCs w:val="18"/>
                <w:lang w:eastAsia="en-GB"/>
              </w:rPr>
            </w:pPr>
            <w:r w:rsidRPr="004A7BDE">
              <w:rPr>
                <w:rFonts w:eastAsia="Times New Roman" w:cs="Arial"/>
                <w:color w:val="000000"/>
                <w:sz w:val="18"/>
                <w:szCs w:val="18"/>
                <w:lang w:eastAsia="en-GB"/>
              </w:rPr>
              <w:t>n.a</w:t>
            </w:r>
            <w:r>
              <w:rPr>
                <w:rFonts w:eastAsia="Times New Roman" w:cs="Arial"/>
                <w:color w:val="000000"/>
                <w:sz w:val="18"/>
                <w:szCs w:val="18"/>
                <w:lang w:eastAsia="en-GB"/>
              </w:rPr>
              <w:t>.</w:t>
            </w:r>
          </w:p>
        </w:tc>
      </w:tr>
      <w:tr w:rsidR="000C18C3" w:rsidRPr="004A7BDE" w14:paraId="73A2F46B" w14:textId="77777777" w:rsidTr="00130386">
        <w:trPr>
          <w:trHeight w:val="304"/>
          <w:jc w:val="center"/>
        </w:trPr>
        <w:tc>
          <w:tcPr>
            <w:tcW w:w="1441" w:type="dxa"/>
            <w:vMerge/>
            <w:tcBorders>
              <w:top w:val="single" w:sz="4" w:space="0" w:color="auto"/>
              <w:left w:val="single" w:sz="4" w:space="0" w:color="auto"/>
              <w:bottom w:val="single" w:sz="4" w:space="0" w:color="auto"/>
              <w:right w:val="single" w:sz="4" w:space="0" w:color="auto"/>
            </w:tcBorders>
            <w:vAlign w:val="center"/>
            <w:hideMark/>
          </w:tcPr>
          <w:p w14:paraId="6B538465" w14:textId="77777777" w:rsidR="000C18C3" w:rsidRPr="004A7BDE" w:rsidRDefault="000C18C3" w:rsidP="00130386">
            <w:pPr>
              <w:spacing w:after="0" w:line="240" w:lineRule="auto"/>
              <w:jc w:val="center"/>
              <w:rPr>
                <w:rFonts w:eastAsia="Times New Roman" w:cs="Arial"/>
                <w:color w:val="000000"/>
                <w:sz w:val="18"/>
                <w:szCs w:val="18"/>
                <w:lang w:eastAsia="en-GB"/>
              </w:rPr>
            </w:pPr>
          </w:p>
        </w:tc>
        <w:tc>
          <w:tcPr>
            <w:tcW w:w="1725" w:type="dxa"/>
            <w:tcBorders>
              <w:top w:val="single" w:sz="4" w:space="0" w:color="auto"/>
              <w:left w:val="nil"/>
              <w:bottom w:val="single" w:sz="4" w:space="0" w:color="auto"/>
              <w:right w:val="single" w:sz="4" w:space="0" w:color="auto"/>
            </w:tcBorders>
            <w:shd w:val="clear" w:color="auto" w:fill="auto"/>
            <w:vAlign w:val="center"/>
            <w:hideMark/>
          </w:tcPr>
          <w:p w14:paraId="7E0B152B"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4A7BDE">
              <w:rPr>
                <w:rFonts w:eastAsia="Times New Roman" w:cs="Arial"/>
                <w:color w:val="000000"/>
                <w:sz w:val="18"/>
                <w:szCs w:val="18"/>
                <w:lang w:eastAsia="en-GB"/>
              </w:rPr>
              <w:t>8 – 18 m</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0A3803D7"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21F81444"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14:paraId="452E4148"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1A8B3310"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6932A05C" w14:textId="63994486" w:rsidR="000C18C3" w:rsidRPr="004A7BDE" w:rsidRDefault="0028402A" w:rsidP="00130386">
            <w:pPr>
              <w:spacing w:after="0" w:line="240" w:lineRule="auto"/>
              <w:jc w:val="center"/>
              <w:rPr>
                <w:rFonts w:eastAsia="Times New Roman" w:cs="Arial"/>
                <w:color w:val="000000"/>
                <w:sz w:val="18"/>
                <w:szCs w:val="18"/>
                <w:lang w:eastAsia="en-GB"/>
              </w:rPr>
            </w:pPr>
            <w:r w:rsidRPr="004A7BDE">
              <w:rPr>
                <w:rFonts w:eastAsia="Times New Roman" w:cs="Arial"/>
                <w:color w:val="000000"/>
                <w:sz w:val="18"/>
                <w:szCs w:val="18"/>
                <w:lang w:eastAsia="en-GB"/>
              </w:rPr>
              <w:t>n.a</w:t>
            </w:r>
            <w:r>
              <w:rPr>
                <w:rFonts w:eastAsia="Times New Roman" w:cs="Arial"/>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563EE86D" w14:textId="7670655B" w:rsidR="000C18C3" w:rsidRPr="004A7BDE" w:rsidRDefault="0028402A" w:rsidP="00130386">
            <w:pPr>
              <w:spacing w:after="0" w:line="240" w:lineRule="auto"/>
              <w:jc w:val="center"/>
              <w:rPr>
                <w:rFonts w:eastAsia="Times New Roman" w:cs="Arial"/>
                <w:color w:val="000000"/>
                <w:sz w:val="18"/>
                <w:szCs w:val="18"/>
                <w:lang w:eastAsia="en-GB"/>
              </w:rPr>
            </w:pPr>
            <w:r w:rsidRPr="004A7BDE">
              <w:rPr>
                <w:rFonts w:eastAsia="Times New Roman" w:cs="Arial"/>
                <w:color w:val="000000"/>
                <w:sz w:val="18"/>
                <w:szCs w:val="18"/>
                <w:lang w:eastAsia="en-GB"/>
              </w:rPr>
              <w:t>n.a</w:t>
            </w:r>
            <w:r>
              <w:rPr>
                <w:rFonts w:eastAsia="Times New Roman" w:cs="Arial"/>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466772DE"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09AE7D40"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0607C87C" w14:textId="263C3A0D" w:rsidR="000C18C3" w:rsidRPr="004A7BDE" w:rsidRDefault="0028402A" w:rsidP="00130386">
            <w:pPr>
              <w:spacing w:after="0" w:line="240" w:lineRule="auto"/>
              <w:jc w:val="center"/>
              <w:rPr>
                <w:rFonts w:eastAsia="Times New Roman" w:cs="Arial"/>
                <w:color w:val="000000"/>
                <w:sz w:val="18"/>
                <w:szCs w:val="18"/>
                <w:lang w:eastAsia="en-GB"/>
              </w:rPr>
            </w:pPr>
            <w:r w:rsidRPr="004A7BDE">
              <w:rPr>
                <w:rFonts w:eastAsia="Times New Roman" w:cs="Arial"/>
                <w:color w:val="000000"/>
                <w:sz w:val="18"/>
                <w:szCs w:val="18"/>
                <w:lang w:eastAsia="en-GB"/>
              </w:rPr>
              <w:t>n.a</w:t>
            </w:r>
            <w:r>
              <w:rPr>
                <w:rFonts w:eastAsia="Times New Roman" w:cs="Arial"/>
                <w:color w:val="000000"/>
                <w:sz w:val="18"/>
                <w:szCs w:val="18"/>
                <w:lang w:eastAsia="en-GB"/>
              </w:rPr>
              <w:t>.</w:t>
            </w:r>
          </w:p>
        </w:tc>
      </w:tr>
      <w:tr w:rsidR="000C18C3" w:rsidRPr="004A7BDE" w14:paraId="7296AC6B" w14:textId="77777777" w:rsidTr="00130386">
        <w:trPr>
          <w:trHeight w:val="221"/>
          <w:jc w:val="center"/>
        </w:trPr>
        <w:tc>
          <w:tcPr>
            <w:tcW w:w="14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878FA0"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4A7BDE">
              <w:rPr>
                <w:rFonts w:eastAsia="Times New Roman" w:cs="Arial"/>
                <w:color w:val="000000"/>
                <w:sz w:val="18"/>
                <w:szCs w:val="18"/>
                <w:lang w:eastAsia="en-GB"/>
              </w:rPr>
              <w:t>Concentration</w:t>
            </w:r>
          </w:p>
        </w:tc>
        <w:tc>
          <w:tcPr>
            <w:tcW w:w="1725" w:type="dxa"/>
            <w:tcBorders>
              <w:top w:val="single" w:sz="4" w:space="0" w:color="auto"/>
              <w:left w:val="nil"/>
              <w:bottom w:val="single" w:sz="4" w:space="0" w:color="auto"/>
              <w:right w:val="single" w:sz="4" w:space="0" w:color="auto"/>
            </w:tcBorders>
            <w:shd w:val="clear" w:color="auto" w:fill="auto"/>
            <w:vAlign w:val="center"/>
            <w:hideMark/>
          </w:tcPr>
          <w:p w14:paraId="4B339548" w14:textId="77777777" w:rsidR="0028402A" w:rsidRDefault="000C18C3" w:rsidP="00130386">
            <w:pPr>
              <w:spacing w:after="0" w:line="240" w:lineRule="auto"/>
              <w:jc w:val="center"/>
              <w:rPr>
                <w:rFonts w:eastAsia="Times New Roman" w:cs="Arial"/>
                <w:color w:val="000000"/>
                <w:sz w:val="18"/>
                <w:szCs w:val="18"/>
                <w:lang w:eastAsia="en-GB"/>
              </w:rPr>
            </w:pPr>
            <w:r w:rsidRPr="004A7BDE">
              <w:rPr>
                <w:rFonts w:eastAsia="Times New Roman" w:cs="Arial"/>
                <w:color w:val="000000"/>
                <w:sz w:val="18"/>
                <w:szCs w:val="18"/>
                <w:lang w:eastAsia="en-GB"/>
              </w:rPr>
              <w:t xml:space="preserve">0 – 200 </w:t>
            </w:r>
          </w:p>
          <w:p w14:paraId="649DD68C" w14:textId="6FAFED68" w:rsidR="000C18C3" w:rsidRPr="004A7BDE" w:rsidRDefault="000C18C3" w:rsidP="00130386">
            <w:pPr>
              <w:spacing w:after="0" w:line="240" w:lineRule="auto"/>
              <w:jc w:val="center"/>
              <w:rPr>
                <w:rFonts w:eastAsia="Times New Roman" w:cs="Arial"/>
                <w:color w:val="000000"/>
                <w:sz w:val="18"/>
                <w:szCs w:val="18"/>
                <w:vertAlign w:val="superscript"/>
                <w:lang w:eastAsia="en-GB"/>
              </w:rPr>
            </w:pPr>
            <w:r w:rsidRPr="004A7BDE">
              <w:rPr>
                <w:rFonts w:eastAsia="Times New Roman" w:cs="Arial"/>
                <w:color w:val="000000"/>
                <w:sz w:val="18"/>
                <w:szCs w:val="18"/>
                <w:lang w:eastAsia="en-GB"/>
              </w:rPr>
              <w:t>mg/m</w:t>
            </w:r>
            <w:r w:rsidRPr="004A7BDE">
              <w:rPr>
                <w:rFonts w:eastAsia="Times New Roman" w:cs="Arial"/>
                <w:color w:val="000000"/>
                <w:sz w:val="18"/>
                <w:szCs w:val="18"/>
                <w:vertAlign w:val="superscript"/>
                <w:lang w:eastAsia="en-GB"/>
              </w:rPr>
              <w:t>3</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163CA881"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30192911"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14:paraId="50494099"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25401C1A"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2782E837"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6413467E"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528438AC"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357F03B7"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64BE462A"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r>
      <w:tr w:rsidR="000C18C3" w:rsidRPr="004A7BDE" w14:paraId="6FE5BF86" w14:textId="77777777" w:rsidTr="00130386">
        <w:trPr>
          <w:trHeight w:val="221"/>
          <w:jc w:val="center"/>
        </w:trPr>
        <w:tc>
          <w:tcPr>
            <w:tcW w:w="1441" w:type="dxa"/>
            <w:vMerge/>
            <w:tcBorders>
              <w:top w:val="single" w:sz="4" w:space="0" w:color="auto"/>
              <w:left w:val="single" w:sz="4" w:space="0" w:color="auto"/>
              <w:bottom w:val="single" w:sz="4" w:space="0" w:color="auto"/>
              <w:right w:val="single" w:sz="4" w:space="0" w:color="auto"/>
            </w:tcBorders>
            <w:vAlign w:val="center"/>
            <w:hideMark/>
          </w:tcPr>
          <w:p w14:paraId="19618C0B" w14:textId="77777777" w:rsidR="000C18C3" w:rsidRPr="004A7BDE" w:rsidRDefault="000C18C3" w:rsidP="00130386">
            <w:pPr>
              <w:spacing w:after="0" w:line="240" w:lineRule="auto"/>
              <w:jc w:val="center"/>
              <w:rPr>
                <w:rFonts w:eastAsia="Times New Roman" w:cs="Arial"/>
                <w:color w:val="000000"/>
                <w:sz w:val="18"/>
                <w:szCs w:val="18"/>
                <w:lang w:eastAsia="en-GB"/>
              </w:rPr>
            </w:pPr>
          </w:p>
        </w:tc>
        <w:tc>
          <w:tcPr>
            <w:tcW w:w="1725" w:type="dxa"/>
            <w:tcBorders>
              <w:top w:val="single" w:sz="4" w:space="0" w:color="auto"/>
              <w:left w:val="nil"/>
              <w:bottom w:val="single" w:sz="4" w:space="0" w:color="auto"/>
              <w:right w:val="single" w:sz="4" w:space="0" w:color="auto"/>
            </w:tcBorders>
            <w:shd w:val="clear" w:color="auto" w:fill="auto"/>
            <w:vAlign w:val="center"/>
            <w:hideMark/>
          </w:tcPr>
          <w:p w14:paraId="4E464F8C" w14:textId="77777777" w:rsidR="000C18C3" w:rsidRPr="004A7BDE" w:rsidRDefault="000C18C3" w:rsidP="00130386">
            <w:pPr>
              <w:spacing w:after="0" w:line="240" w:lineRule="auto"/>
              <w:jc w:val="center"/>
              <w:rPr>
                <w:rFonts w:eastAsia="Times New Roman" w:cs="Arial"/>
                <w:color w:val="000000"/>
                <w:sz w:val="18"/>
                <w:szCs w:val="18"/>
                <w:vertAlign w:val="superscript"/>
                <w:lang w:eastAsia="en-GB"/>
              </w:rPr>
            </w:pPr>
            <w:r w:rsidRPr="004A7BDE">
              <w:rPr>
                <w:rFonts w:eastAsia="Times New Roman" w:cs="Arial"/>
                <w:color w:val="000000"/>
                <w:sz w:val="18"/>
                <w:szCs w:val="18"/>
                <w:lang w:eastAsia="en-GB"/>
              </w:rPr>
              <w:t>200 – 1,000 mg/m</w:t>
            </w:r>
            <w:r w:rsidRPr="004A7BDE">
              <w:rPr>
                <w:rFonts w:eastAsia="Times New Roman" w:cs="Arial"/>
                <w:color w:val="000000"/>
                <w:sz w:val="18"/>
                <w:szCs w:val="18"/>
                <w:vertAlign w:val="superscript"/>
                <w:lang w:eastAsia="en-GB"/>
              </w:rPr>
              <w:t>3</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7A66879F"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4A6DCFD4"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14:paraId="71CAD599"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0D7149C4"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4E27AF5B"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637F1704"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1DA2CFF1"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0A102214"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27F7FE5B"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r>
      <w:tr w:rsidR="000C18C3" w:rsidRPr="004A7BDE" w14:paraId="355174DB" w14:textId="77777777" w:rsidTr="00130386">
        <w:trPr>
          <w:trHeight w:val="221"/>
          <w:jc w:val="center"/>
        </w:trPr>
        <w:tc>
          <w:tcPr>
            <w:tcW w:w="1441" w:type="dxa"/>
            <w:vMerge/>
            <w:tcBorders>
              <w:top w:val="single" w:sz="4" w:space="0" w:color="auto"/>
              <w:left w:val="single" w:sz="4" w:space="0" w:color="auto"/>
              <w:bottom w:val="single" w:sz="4" w:space="0" w:color="auto"/>
              <w:right w:val="single" w:sz="4" w:space="0" w:color="auto"/>
            </w:tcBorders>
            <w:vAlign w:val="center"/>
            <w:hideMark/>
          </w:tcPr>
          <w:p w14:paraId="5BF1690B" w14:textId="77777777" w:rsidR="000C18C3" w:rsidRPr="004A7BDE" w:rsidRDefault="000C18C3" w:rsidP="00130386">
            <w:pPr>
              <w:spacing w:after="0" w:line="240" w:lineRule="auto"/>
              <w:jc w:val="center"/>
              <w:rPr>
                <w:rFonts w:eastAsia="Times New Roman" w:cs="Arial"/>
                <w:color w:val="000000"/>
                <w:sz w:val="18"/>
                <w:szCs w:val="18"/>
                <w:lang w:eastAsia="en-GB"/>
              </w:rPr>
            </w:pPr>
          </w:p>
        </w:tc>
        <w:tc>
          <w:tcPr>
            <w:tcW w:w="1725" w:type="dxa"/>
            <w:tcBorders>
              <w:top w:val="single" w:sz="4" w:space="0" w:color="auto"/>
              <w:left w:val="nil"/>
              <w:bottom w:val="single" w:sz="4" w:space="0" w:color="auto"/>
              <w:right w:val="single" w:sz="4" w:space="0" w:color="auto"/>
            </w:tcBorders>
            <w:shd w:val="clear" w:color="auto" w:fill="auto"/>
            <w:vAlign w:val="center"/>
            <w:hideMark/>
          </w:tcPr>
          <w:p w14:paraId="5757C474" w14:textId="77777777" w:rsidR="000C18C3" w:rsidRPr="004A7BDE" w:rsidRDefault="000C18C3" w:rsidP="00130386">
            <w:pPr>
              <w:spacing w:after="0" w:line="240" w:lineRule="auto"/>
              <w:jc w:val="center"/>
              <w:rPr>
                <w:rFonts w:eastAsia="Times New Roman" w:cs="Arial"/>
                <w:color w:val="000000"/>
                <w:sz w:val="18"/>
                <w:szCs w:val="18"/>
                <w:vertAlign w:val="superscript"/>
                <w:lang w:eastAsia="en-GB"/>
              </w:rPr>
            </w:pPr>
            <w:r w:rsidRPr="004A7BDE">
              <w:rPr>
                <w:rFonts w:eastAsia="Times New Roman" w:cs="Arial"/>
                <w:color w:val="000000"/>
                <w:sz w:val="18"/>
                <w:szCs w:val="18"/>
                <w:lang w:eastAsia="en-GB"/>
              </w:rPr>
              <w:t>1,000 – 10,000 mg/m</w:t>
            </w:r>
            <w:r w:rsidRPr="004A7BDE">
              <w:rPr>
                <w:rFonts w:eastAsia="Times New Roman" w:cs="Arial"/>
                <w:color w:val="000000"/>
                <w:sz w:val="18"/>
                <w:szCs w:val="18"/>
                <w:vertAlign w:val="superscript"/>
                <w:lang w:eastAsia="en-GB"/>
              </w:rPr>
              <w:t>3</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5D1880D6"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101384C3"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14:paraId="57D8D959"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35170120"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4E9301A4"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78B2C252"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7CD5CA82"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30C6CDD8"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55D3B19B"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r>
      <w:tr w:rsidR="000C18C3" w:rsidRPr="004A7BDE" w14:paraId="1F664954" w14:textId="77777777" w:rsidTr="00130386">
        <w:trPr>
          <w:trHeight w:val="424"/>
          <w:jc w:val="center"/>
        </w:trPr>
        <w:tc>
          <w:tcPr>
            <w:tcW w:w="14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FCBE78"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4A7BDE">
              <w:rPr>
                <w:rFonts w:eastAsia="Times New Roman" w:cs="Arial"/>
                <w:color w:val="000000"/>
                <w:sz w:val="18"/>
                <w:szCs w:val="18"/>
                <w:lang w:eastAsia="en-GB"/>
              </w:rPr>
              <w:t>Changing conditions</w:t>
            </w:r>
          </w:p>
        </w:tc>
        <w:tc>
          <w:tcPr>
            <w:tcW w:w="1725" w:type="dxa"/>
            <w:tcBorders>
              <w:top w:val="single" w:sz="4" w:space="0" w:color="auto"/>
              <w:left w:val="nil"/>
              <w:bottom w:val="single" w:sz="4" w:space="0" w:color="auto"/>
              <w:right w:val="single" w:sz="4" w:space="0" w:color="auto"/>
            </w:tcBorders>
            <w:shd w:val="clear" w:color="auto" w:fill="auto"/>
            <w:vAlign w:val="center"/>
            <w:hideMark/>
          </w:tcPr>
          <w:p w14:paraId="4B23AAF4" w14:textId="06724CD7" w:rsidR="000C18C3" w:rsidRPr="004A7BDE" w:rsidRDefault="000C18C3" w:rsidP="00130386">
            <w:pPr>
              <w:spacing w:after="0" w:line="240" w:lineRule="auto"/>
              <w:jc w:val="center"/>
              <w:rPr>
                <w:rFonts w:eastAsia="Times New Roman" w:cs="Arial"/>
                <w:color w:val="000000"/>
                <w:sz w:val="18"/>
                <w:szCs w:val="18"/>
                <w:lang w:eastAsia="en-GB"/>
              </w:rPr>
            </w:pPr>
            <w:r w:rsidRPr="004A7BDE">
              <w:rPr>
                <w:rFonts w:eastAsia="Times New Roman" w:cs="Arial"/>
                <w:color w:val="000000"/>
                <w:sz w:val="18"/>
                <w:szCs w:val="18"/>
                <w:lang w:eastAsia="en-GB"/>
              </w:rPr>
              <w:t>n.a</w:t>
            </w:r>
            <w:r w:rsidR="0028402A">
              <w:rPr>
                <w:rFonts w:eastAsia="Times New Roman" w:cs="Arial"/>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326236AC"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7CD82AC4"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14:paraId="0BED8995"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32C3CDA8"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1CB5662C"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761D6C0A"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61C6B577"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1F2C7D8F"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08D99CF0"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r>
      <w:tr w:rsidR="000C18C3" w:rsidRPr="004A7BDE" w14:paraId="3F952A8F" w14:textId="77777777" w:rsidTr="00130386">
        <w:trPr>
          <w:trHeight w:val="424"/>
          <w:jc w:val="center"/>
        </w:trPr>
        <w:tc>
          <w:tcPr>
            <w:tcW w:w="14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17E073"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4A7BDE">
              <w:rPr>
                <w:rFonts w:eastAsia="Times New Roman" w:cs="Arial"/>
                <w:color w:val="000000"/>
                <w:sz w:val="18"/>
                <w:szCs w:val="18"/>
                <w:lang w:eastAsia="en-GB"/>
              </w:rPr>
              <w:t>Changing velocity</w:t>
            </w:r>
          </w:p>
        </w:tc>
        <w:tc>
          <w:tcPr>
            <w:tcW w:w="1725" w:type="dxa"/>
            <w:tcBorders>
              <w:top w:val="single" w:sz="4" w:space="0" w:color="auto"/>
              <w:left w:val="nil"/>
              <w:bottom w:val="single" w:sz="4" w:space="0" w:color="auto"/>
              <w:right w:val="single" w:sz="4" w:space="0" w:color="auto"/>
            </w:tcBorders>
            <w:shd w:val="clear" w:color="auto" w:fill="auto"/>
            <w:vAlign w:val="center"/>
            <w:hideMark/>
          </w:tcPr>
          <w:p w14:paraId="590A79D0" w14:textId="0D6554D5" w:rsidR="000C18C3" w:rsidRPr="004A7BDE" w:rsidRDefault="0028402A" w:rsidP="00130386">
            <w:pPr>
              <w:spacing w:after="0" w:line="240" w:lineRule="auto"/>
              <w:jc w:val="center"/>
              <w:rPr>
                <w:rFonts w:eastAsia="Times New Roman" w:cs="Arial"/>
                <w:color w:val="000000"/>
                <w:sz w:val="18"/>
                <w:szCs w:val="18"/>
                <w:lang w:eastAsia="en-GB"/>
              </w:rPr>
            </w:pPr>
            <w:r w:rsidRPr="004A7BDE">
              <w:rPr>
                <w:rFonts w:eastAsia="Times New Roman" w:cs="Arial"/>
                <w:color w:val="000000"/>
                <w:sz w:val="18"/>
                <w:szCs w:val="18"/>
                <w:lang w:eastAsia="en-GB"/>
              </w:rPr>
              <w:t>n.a</w:t>
            </w:r>
            <w:r>
              <w:rPr>
                <w:rFonts w:eastAsia="Times New Roman" w:cs="Arial"/>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01EFF8D5"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6E29B5CE"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14:paraId="5130830B"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4D201A6E"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63A2DB34"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79C053A5"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6255E783"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149F6F20"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4376CCA2"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r>
      <w:tr w:rsidR="000C18C3" w:rsidRPr="004A7BDE" w14:paraId="6393848A" w14:textId="77777777" w:rsidTr="00130386">
        <w:trPr>
          <w:trHeight w:val="637"/>
          <w:jc w:val="center"/>
        </w:trPr>
        <w:tc>
          <w:tcPr>
            <w:tcW w:w="14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8E8345"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4A7BDE">
              <w:rPr>
                <w:rFonts w:eastAsia="Times New Roman" w:cs="Arial"/>
                <w:color w:val="000000"/>
                <w:sz w:val="18"/>
                <w:szCs w:val="18"/>
                <w:lang w:eastAsia="en-GB"/>
              </w:rPr>
              <w:t>Chemical analysis required</w:t>
            </w:r>
          </w:p>
        </w:tc>
        <w:tc>
          <w:tcPr>
            <w:tcW w:w="1725" w:type="dxa"/>
            <w:tcBorders>
              <w:top w:val="single" w:sz="4" w:space="0" w:color="auto"/>
              <w:left w:val="nil"/>
              <w:bottom w:val="single" w:sz="4" w:space="0" w:color="auto"/>
              <w:right w:val="single" w:sz="4" w:space="0" w:color="auto"/>
            </w:tcBorders>
            <w:shd w:val="clear" w:color="auto" w:fill="auto"/>
            <w:vAlign w:val="center"/>
            <w:hideMark/>
          </w:tcPr>
          <w:p w14:paraId="6E4EC74E" w14:textId="19643D7E" w:rsidR="000C18C3" w:rsidRPr="004A7BDE" w:rsidRDefault="0028402A" w:rsidP="00130386">
            <w:pPr>
              <w:spacing w:after="0" w:line="240" w:lineRule="auto"/>
              <w:jc w:val="center"/>
              <w:rPr>
                <w:rFonts w:eastAsia="Times New Roman" w:cs="Arial"/>
                <w:color w:val="000000"/>
                <w:sz w:val="18"/>
                <w:szCs w:val="18"/>
                <w:lang w:eastAsia="en-GB"/>
              </w:rPr>
            </w:pPr>
            <w:r w:rsidRPr="004A7BDE">
              <w:rPr>
                <w:rFonts w:eastAsia="Times New Roman" w:cs="Arial"/>
                <w:color w:val="000000"/>
                <w:sz w:val="18"/>
                <w:szCs w:val="18"/>
                <w:lang w:eastAsia="en-GB"/>
              </w:rPr>
              <w:t>n.a</w:t>
            </w:r>
            <w:r>
              <w:rPr>
                <w:rFonts w:eastAsia="Times New Roman" w:cs="Arial"/>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5F40E1FC"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572A7B0E"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14:paraId="13BFA141"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3999F3EF"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622FEFF0"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6414BB67"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0A6649DE"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112C8F43"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7580A6FF" w14:textId="77777777" w:rsidR="000C18C3" w:rsidRPr="004A7BDE" w:rsidRDefault="000C18C3" w:rsidP="00130386">
            <w:pPr>
              <w:spacing w:after="0" w:line="240" w:lineRule="auto"/>
              <w:jc w:val="center"/>
              <w:rPr>
                <w:rFonts w:eastAsia="Times New Roman" w:cs="Arial"/>
                <w:color w:val="000000"/>
                <w:sz w:val="18"/>
                <w:szCs w:val="18"/>
                <w:lang w:eastAsia="en-GB"/>
              </w:rPr>
            </w:pPr>
            <w:r w:rsidRPr="00980011">
              <w:rPr>
                <w:rFonts w:ascii="Wingdings" w:eastAsia="Times New Roman" w:hAnsi="Wingdings" w:cs="Calibri"/>
                <w:color w:val="000000"/>
                <w:sz w:val="18"/>
                <w:szCs w:val="18"/>
                <w:lang w:eastAsia="en-GB"/>
              </w:rPr>
              <w:t></w:t>
            </w:r>
          </w:p>
        </w:tc>
      </w:tr>
    </w:tbl>
    <w:p w14:paraId="5A2E9485" w14:textId="77777777" w:rsidR="000E67A7" w:rsidRPr="000E67A7" w:rsidRDefault="000E67A7" w:rsidP="00496BE3">
      <w:pPr>
        <w:spacing w:line="480" w:lineRule="auto"/>
      </w:pPr>
    </w:p>
    <w:p w14:paraId="18FB128C" w14:textId="1C0057BA" w:rsidR="005346AD" w:rsidRDefault="005346AD" w:rsidP="00C957A6">
      <w:pPr>
        <w:pStyle w:val="Heading2"/>
      </w:pPr>
      <w:bookmarkStart w:id="128" w:name="_Toc148210998"/>
      <w:r>
        <w:t>Results</w:t>
      </w:r>
      <w:bookmarkEnd w:id="128"/>
    </w:p>
    <w:p w14:paraId="6B210AE2" w14:textId="18C2C243" w:rsidR="00263225" w:rsidRDefault="00E01A89" w:rsidP="00224CC1">
      <w:pPr>
        <w:spacing w:line="480" w:lineRule="auto"/>
      </w:pPr>
      <w:r>
        <w:t xml:space="preserve">The </w:t>
      </w:r>
      <w:r w:rsidR="00344D8B">
        <w:t xml:space="preserve">MCDA </w:t>
      </w:r>
      <w:r w:rsidR="006946AE">
        <w:t xml:space="preserve">results are displayed visually in </w:t>
      </w:r>
      <w:r w:rsidR="00891F0B">
        <w:t xml:space="preserve">complete ranking form in </w:t>
      </w:r>
      <w:r w:rsidR="006946AE">
        <w:t xml:space="preserve">Figures </w:t>
      </w:r>
      <w:r w:rsidR="00E7518F">
        <w:t>3</w:t>
      </w:r>
      <w:r w:rsidR="00BB34C9">
        <w:t>-</w:t>
      </w:r>
      <w:r w:rsidR="00E7518F">
        <w:t>5</w:t>
      </w:r>
      <w:r w:rsidR="006946AE">
        <w:t xml:space="preserve"> – </w:t>
      </w:r>
      <w:r w:rsidR="00972214">
        <w:t>3</w:t>
      </w:r>
      <w:r w:rsidR="00BB34C9">
        <w:t>-</w:t>
      </w:r>
      <w:r w:rsidR="00972214">
        <w:t>1</w:t>
      </w:r>
      <w:r w:rsidR="00E7518F">
        <w:t>3</w:t>
      </w:r>
      <w:r w:rsidR="003F6116">
        <w:t>.</w:t>
      </w:r>
      <w:r w:rsidR="00346F1E">
        <w:t xml:space="preserve"> </w:t>
      </w:r>
      <w:r w:rsidR="003F6116">
        <w:t>E</w:t>
      </w:r>
      <w:r w:rsidR="00EC5C8C">
        <w:t>ach application criteria represented individually</w:t>
      </w:r>
      <w:r w:rsidR="00867C05">
        <w:t xml:space="preserve"> </w:t>
      </w:r>
      <w:r w:rsidR="003F6116">
        <w:t>is</w:t>
      </w:r>
      <w:r w:rsidR="00213233">
        <w:t xml:space="preserve"> </w:t>
      </w:r>
      <w:r w:rsidR="00867C05">
        <w:t xml:space="preserve">visually displayed </w:t>
      </w:r>
      <w:r w:rsidR="00FD3045">
        <w:t>in a</w:t>
      </w:r>
      <w:r w:rsidR="00136F92">
        <w:t xml:space="preserve"> </w:t>
      </w:r>
      <w:r w:rsidR="00E27743">
        <w:t>G</w:t>
      </w:r>
      <w:r w:rsidR="006946AE">
        <w:t xml:space="preserve">raphical </w:t>
      </w:r>
      <w:r w:rsidR="00E27743">
        <w:t>A</w:t>
      </w:r>
      <w:r w:rsidR="006946AE">
        <w:t>nalysis for Interactive Aid</w:t>
      </w:r>
      <w:r w:rsidR="007E1272">
        <w:t xml:space="preserve"> (GAIA)</w:t>
      </w:r>
      <w:r w:rsidR="006946AE">
        <w:t xml:space="preserve"> web form</w:t>
      </w:r>
      <w:r w:rsidR="00E27743">
        <w:t xml:space="preserve"> </w:t>
      </w:r>
      <w:r w:rsidR="009242BC">
        <w:t>graph</w:t>
      </w:r>
      <w:r w:rsidR="003160FA">
        <w:t xml:space="preserve"> in Appendix </w:t>
      </w:r>
      <w:r w:rsidR="00A7098D">
        <w:t>5</w:t>
      </w:r>
      <w:r w:rsidR="003160FA">
        <w:t xml:space="preserve">, Figures </w:t>
      </w:r>
      <w:r w:rsidR="00FE0281">
        <w:t xml:space="preserve">A </w:t>
      </w:r>
      <w:r w:rsidR="00145327">
        <w:t>5</w:t>
      </w:r>
      <w:r w:rsidR="00BB34C9">
        <w:t>-</w:t>
      </w:r>
      <w:r w:rsidR="00FE0281">
        <w:t xml:space="preserve">1 – </w:t>
      </w:r>
      <w:r w:rsidR="00145327">
        <w:t>5</w:t>
      </w:r>
      <w:r w:rsidR="00BB34C9">
        <w:t>-</w:t>
      </w:r>
      <w:r w:rsidR="00FE0281">
        <w:t>9</w:t>
      </w:r>
      <w:r w:rsidR="006946AE">
        <w:t xml:space="preserve">. The results are </w:t>
      </w:r>
      <w:r w:rsidR="001E1417">
        <w:t xml:space="preserve">also </w:t>
      </w:r>
      <w:r w:rsidR="006946AE">
        <w:t>consolidated in</w:t>
      </w:r>
      <w:r w:rsidR="00E75E62">
        <w:t xml:space="preserve"> </w:t>
      </w:r>
      <w:r w:rsidR="00E75E62">
        <w:fldChar w:fldCharType="begin"/>
      </w:r>
      <w:r w:rsidR="00E75E62">
        <w:instrText xml:space="preserve"> REF _Ref148189662 \h </w:instrText>
      </w:r>
      <w:r w:rsidR="00E75E62">
        <w:fldChar w:fldCharType="separate"/>
      </w:r>
      <w:r w:rsidR="00D9735C">
        <w:t xml:space="preserve">Table </w:t>
      </w:r>
      <w:r w:rsidR="00D9735C">
        <w:rPr>
          <w:noProof/>
        </w:rPr>
        <w:t>3</w:t>
      </w:r>
      <w:r w:rsidR="00D9735C">
        <w:noBreakHyphen/>
      </w:r>
      <w:r w:rsidR="00D9735C">
        <w:rPr>
          <w:noProof/>
        </w:rPr>
        <w:t>4</w:t>
      </w:r>
      <w:r w:rsidR="00E75E62">
        <w:fldChar w:fldCharType="end"/>
      </w:r>
      <w:r w:rsidR="006946AE">
        <w:t xml:space="preserve">, which details the best available technology to measure particulate emissions mass concentration </w:t>
      </w:r>
      <w:r w:rsidR="00F40B11">
        <w:t xml:space="preserve">where </w:t>
      </w:r>
      <w:r w:rsidR="006946AE">
        <w:t>a single application</w:t>
      </w:r>
      <w:r w:rsidR="00F40B11">
        <w:t xml:space="preserve"> criteria applies</w:t>
      </w:r>
      <w:r w:rsidR="006946AE">
        <w:t>.</w:t>
      </w:r>
      <w:r w:rsidR="00E50389">
        <w:t xml:space="preserve"> Table 3-5 expands on </w:t>
      </w:r>
      <w:r w:rsidR="004F0D1D">
        <w:t>this,</w:t>
      </w:r>
      <w:r w:rsidR="00E50389">
        <w:t xml:space="preserve"> and details results for two application</w:t>
      </w:r>
      <w:r w:rsidR="004F0D1D">
        <w:t>s</w:t>
      </w:r>
      <w:r w:rsidR="00E50389">
        <w:t>.</w:t>
      </w:r>
    </w:p>
    <w:p w14:paraId="339E6BCF" w14:textId="3BFD1154" w:rsidR="00263225" w:rsidRDefault="00263225" w:rsidP="004940CB">
      <w:pPr>
        <w:pStyle w:val="Heading3"/>
        <w:spacing w:line="480" w:lineRule="auto"/>
      </w:pPr>
      <w:bookmarkStart w:id="129" w:name="_Toc148210999"/>
      <w:r>
        <w:t>Complete Ranking and GAIA web graphs</w:t>
      </w:r>
      <w:bookmarkEnd w:id="129"/>
    </w:p>
    <w:p w14:paraId="5EDA8E7C" w14:textId="24EB1F6B" w:rsidR="006946AE" w:rsidRDefault="006946AE" w:rsidP="00224CC1">
      <w:pPr>
        <w:spacing w:line="480" w:lineRule="auto"/>
        <w:rPr>
          <w:rFonts w:cs="Arial"/>
        </w:rPr>
      </w:pPr>
      <w:r>
        <w:rPr>
          <w:rFonts w:cs="Arial"/>
        </w:rPr>
        <w:t>The GAIA webs show a graphical representation of the unicriterion net flow scores for the selected technology</w:t>
      </w:r>
      <w:r w:rsidR="00371D72">
        <w:rPr>
          <w:rFonts w:cs="Arial"/>
        </w:rPr>
        <w:t xml:space="preserve">, showing the </w:t>
      </w:r>
      <w:r w:rsidR="00252184">
        <w:rPr>
          <w:rFonts w:cs="Arial"/>
        </w:rPr>
        <w:t>compatibility of each technology for the application for each criteria</w:t>
      </w:r>
      <w:r>
        <w:rPr>
          <w:rFonts w:cs="Arial"/>
        </w:rPr>
        <w:t xml:space="preserve">. </w:t>
      </w:r>
      <w:r w:rsidR="00657C73">
        <w:rPr>
          <w:rFonts w:cs="Arial"/>
        </w:rPr>
        <w:t xml:space="preserve">Conventional spiderweb graphs display the variables equally spaced around the centre of the display, with the shape being dependent upon the arbitrary order of the criteria. The GAIA web expresses similar preferences close to each other giving more </w:t>
      </w:r>
      <w:r w:rsidR="00657C73">
        <w:rPr>
          <w:rFonts w:cs="Arial"/>
        </w:rPr>
        <w:lastRenderedPageBreak/>
        <w:t>meaningful visual analysis. For each dimension, the radial distance corresponds to the net flow score with -1 values drawn at the centre of the web with +1 values at the outer circle, with a polygon connecting the criteria. The further from the centre of the web, the higher the compatibility of the device for that criteria.</w:t>
      </w:r>
      <w:r w:rsidR="001C4FB5">
        <w:rPr>
          <w:rFonts w:cs="Arial"/>
        </w:rPr>
        <w:t xml:space="preserve"> The complete ranking chart visually displays the suitability of the available technologies for the application criteria.</w:t>
      </w:r>
      <w:r w:rsidR="001D2DAD">
        <w:t xml:space="preserve"> </w:t>
      </w:r>
      <w:r w:rsidR="00FA6094">
        <w:rPr>
          <w:rFonts w:cs="Arial"/>
        </w:rPr>
        <w:t>The</w:t>
      </w:r>
      <w:r w:rsidR="00125505">
        <w:rPr>
          <w:rFonts w:cs="Arial"/>
        </w:rPr>
        <w:t xml:space="preserve"> closer the </w:t>
      </w:r>
      <w:r w:rsidR="00FA6094">
        <w:rPr>
          <w:rFonts w:cs="Arial"/>
        </w:rPr>
        <w:t>outcome</w:t>
      </w:r>
      <w:r w:rsidR="00125505">
        <w:rPr>
          <w:rFonts w:cs="Arial"/>
        </w:rPr>
        <w:t xml:space="preserve"> is to +1, the better suited it is to </w:t>
      </w:r>
      <w:r w:rsidR="00316A2D">
        <w:rPr>
          <w:rFonts w:cs="Arial"/>
        </w:rPr>
        <w:t xml:space="preserve">operate as the best available technology for </w:t>
      </w:r>
      <w:r w:rsidR="00125505">
        <w:rPr>
          <w:rFonts w:cs="Arial"/>
        </w:rPr>
        <w:t>the application</w:t>
      </w:r>
      <w:r w:rsidR="00196146">
        <w:rPr>
          <w:rFonts w:cs="Arial"/>
        </w:rPr>
        <w:t>.</w:t>
      </w:r>
      <w:r w:rsidR="00125505">
        <w:rPr>
          <w:rFonts w:cs="Arial"/>
        </w:rPr>
        <w:t xml:space="preserve"> </w:t>
      </w:r>
      <w:r w:rsidR="00196146">
        <w:rPr>
          <w:rFonts w:cs="Arial"/>
        </w:rPr>
        <w:t>O</w:t>
      </w:r>
      <w:r w:rsidR="00125505">
        <w:rPr>
          <w:rFonts w:cs="Arial"/>
        </w:rPr>
        <w:t>nly technologies capable of measurement for the application criteria are visually displayed.</w:t>
      </w:r>
      <w:r w:rsidR="00832301">
        <w:rPr>
          <w:rFonts w:cs="Arial"/>
        </w:rPr>
        <w:t xml:space="preserve"> For the purposes of Figures 3</w:t>
      </w:r>
      <w:r w:rsidR="00BB34C9">
        <w:rPr>
          <w:rFonts w:cs="Arial"/>
        </w:rPr>
        <w:t>-</w:t>
      </w:r>
      <w:r w:rsidR="00AE2AA2">
        <w:rPr>
          <w:rFonts w:cs="Arial"/>
        </w:rPr>
        <w:t>5</w:t>
      </w:r>
      <w:r w:rsidR="00832301">
        <w:rPr>
          <w:rFonts w:cs="Arial"/>
        </w:rPr>
        <w:t xml:space="preserve"> – 3</w:t>
      </w:r>
      <w:r w:rsidR="00BB34C9">
        <w:rPr>
          <w:rFonts w:cs="Arial"/>
        </w:rPr>
        <w:t>-</w:t>
      </w:r>
      <w:r w:rsidR="00832301">
        <w:rPr>
          <w:rFonts w:cs="Arial"/>
        </w:rPr>
        <w:t>1</w:t>
      </w:r>
      <w:r w:rsidR="00AE2AA2">
        <w:rPr>
          <w:rFonts w:cs="Arial"/>
        </w:rPr>
        <w:t>3</w:t>
      </w:r>
      <w:r w:rsidR="00832301">
        <w:rPr>
          <w:rFonts w:cs="Arial"/>
        </w:rPr>
        <w:t xml:space="preserve"> the following abbreviations are used</w:t>
      </w:r>
      <w:r w:rsidR="00953701">
        <w:rPr>
          <w:rFonts w:cs="Arial"/>
        </w:rPr>
        <w:t>.</w:t>
      </w:r>
    </w:p>
    <w:p w14:paraId="12A03011" w14:textId="5BF85E47" w:rsidR="00832301" w:rsidRDefault="00832301">
      <w:pPr>
        <w:pStyle w:val="ListParagraph"/>
        <w:numPr>
          <w:ilvl w:val="0"/>
          <w:numId w:val="27"/>
        </w:numPr>
        <w:spacing w:line="480" w:lineRule="auto"/>
      </w:pPr>
      <w:r>
        <w:t>RO – Ratiometric opacity</w:t>
      </w:r>
      <w:r>
        <w:tab/>
      </w:r>
    </w:p>
    <w:p w14:paraId="7D33D878" w14:textId="4ABB22BD" w:rsidR="00832301" w:rsidRDefault="00832301">
      <w:pPr>
        <w:pStyle w:val="ListParagraph"/>
        <w:numPr>
          <w:ilvl w:val="0"/>
          <w:numId w:val="26"/>
        </w:numPr>
        <w:spacing w:line="480" w:lineRule="auto"/>
      </w:pPr>
      <w:r>
        <w:t>SO – Standard opacity</w:t>
      </w:r>
    </w:p>
    <w:p w14:paraId="083094AA" w14:textId="7018C5DD" w:rsidR="00832301" w:rsidRDefault="00832301">
      <w:pPr>
        <w:pStyle w:val="ListParagraph"/>
        <w:numPr>
          <w:ilvl w:val="0"/>
          <w:numId w:val="26"/>
        </w:numPr>
        <w:spacing w:line="480" w:lineRule="auto"/>
      </w:pPr>
      <w:r>
        <w:t>EP – Electrodynamic probe</w:t>
      </w:r>
    </w:p>
    <w:p w14:paraId="016BB017" w14:textId="49015229" w:rsidR="00832301" w:rsidRDefault="00775FFA">
      <w:pPr>
        <w:pStyle w:val="ListParagraph"/>
        <w:numPr>
          <w:ilvl w:val="0"/>
          <w:numId w:val="26"/>
        </w:numPr>
        <w:spacing w:line="480" w:lineRule="auto"/>
      </w:pPr>
      <w:r>
        <w:t>TP – Triboelectric probe</w:t>
      </w:r>
    </w:p>
    <w:p w14:paraId="52B9B8FF" w14:textId="28687070" w:rsidR="00775FFA" w:rsidRDefault="00775FFA">
      <w:pPr>
        <w:pStyle w:val="ListParagraph"/>
        <w:numPr>
          <w:ilvl w:val="0"/>
          <w:numId w:val="26"/>
        </w:numPr>
        <w:spacing w:line="480" w:lineRule="auto"/>
      </w:pPr>
      <w:r>
        <w:t>BSL – Back scatter laser</w:t>
      </w:r>
    </w:p>
    <w:p w14:paraId="49AE35E7" w14:textId="1EEEB39E" w:rsidR="00775FFA" w:rsidRDefault="00775FFA">
      <w:pPr>
        <w:pStyle w:val="ListParagraph"/>
        <w:numPr>
          <w:ilvl w:val="0"/>
          <w:numId w:val="26"/>
        </w:numPr>
        <w:spacing w:line="480" w:lineRule="auto"/>
      </w:pPr>
      <w:r>
        <w:t>FSL – Forward scatter laser</w:t>
      </w:r>
    </w:p>
    <w:p w14:paraId="466D7404" w14:textId="79EF8B0B" w:rsidR="00775FFA" w:rsidRDefault="00775FFA">
      <w:pPr>
        <w:pStyle w:val="ListParagraph"/>
        <w:numPr>
          <w:ilvl w:val="0"/>
          <w:numId w:val="26"/>
        </w:numPr>
        <w:spacing w:line="480" w:lineRule="auto"/>
      </w:pPr>
      <w:r>
        <w:t>TEOM – Tapered element oscillating microbalance</w:t>
      </w:r>
    </w:p>
    <w:p w14:paraId="05A0CB8B" w14:textId="75B62CB0" w:rsidR="00775FFA" w:rsidRDefault="00775FFA">
      <w:pPr>
        <w:pStyle w:val="ListParagraph"/>
        <w:numPr>
          <w:ilvl w:val="0"/>
          <w:numId w:val="26"/>
        </w:numPr>
        <w:spacing w:line="480" w:lineRule="auto"/>
      </w:pPr>
      <w:r>
        <w:t>SRM – Standard reference method</w:t>
      </w:r>
    </w:p>
    <w:p w14:paraId="68DD5A57" w14:textId="7B0F0863" w:rsidR="0010044E" w:rsidRDefault="00775FFA">
      <w:pPr>
        <w:pStyle w:val="ListParagraph"/>
        <w:numPr>
          <w:ilvl w:val="0"/>
          <w:numId w:val="26"/>
        </w:numPr>
        <w:spacing w:line="480" w:lineRule="auto"/>
      </w:pPr>
      <w:r>
        <w:t>BA – Beta attenuation</w:t>
      </w:r>
      <w:r w:rsidR="0010044E">
        <w:br w:type="page"/>
      </w:r>
    </w:p>
    <w:p w14:paraId="1DC116B7" w14:textId="5900BB67" w:rsidR="0010044E" w:rsidRDefault="00C83EF4" w:rsidP="0010044E">
      <w:pPr>
        <w:pStyle w:val="Heading4"/>
        <w:rPr>
          <w:noProof/>
        </w:rPr>
      </w:pPr>
      <w:r>
        <w:rPr>
          <w:noProof/>
        </w:rPr>
        <w:lastRenderedPageBreak/>
        <w:t>Techniques for s</w:t>
      </w:r>
      <w:r w:rsidR="005A1A78">
        <w:rPr>
          <w:noProof/>
        </w:rPr>
        <w:t>tack diameter</w:t>
      </w:r>
      <w:r>
        <w:rPr>
          <w:noProof/>
        </w:rPr>
        <w:t>s</w:t>
      </w:r>
      <w:r w:rsidR="005A1A78">
        <w:rPr>
          <w:noProof/>
        </w:rPr>
        <w:t xml:space="preserve"> of 0.3m – 3m</w:t>
      </w:r>
    </w:p>
    <w:p w14:paraId="4DFFCBFE" w14:textId="77777777" w:rsidR="0010044E" w:rsidRPr="0010044E" w:rsidRDefault="0010044E" w:rsidP="0010044E"/>
    <w:p w14:paraId="56145251" w14:textId="30DF0FD2" w:rsidR="006946AE" w:rsidRDefault="008D6CBB" w:rsidP="006946AE">
      <w:pPr>
        <w:keepNext/>
        <w:jc w:val="center"/>
      </w:pPr>
      <w:r>
        <w:rPr>
          <w:noProof/>
        </w:rPr>
        <w:drawing>
          <wp:inline distT="0" distB="0" distL="0" distR="0" wp14:anchorId="3C958A3A" wp14:editId="711C237C">
            <wp:extent cx="5506585" cy="3612776"/>
            <wp:effectExtent l="0" t="0" r="0" b="6985"/>
            <wp:docPr id="12" name="Picture 1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radar chart&#10;&#10;Description automatically generated"/>
                    <pic:cNvPicPr/>
                  </pic:nvPicPr>
                  <pic:blipFill>
                    <a:blip r:embed="rId57"/>
                    <a:stretch>
                      <a:fillRect/>
                    </a:stretch>
                  </pic:blipFill>
                  <pic:spPr>
                    <a:xfrm>
                      <a:off x="0" y="0"/>
                      <a:ext cx="5510973" cy="3615655"/>
                    </a:xfrm>
                    <a:prstGeom prst="rect">
                      <a:avLst/>
                    </a:prstGeom>
                  </pic:spPr>
                </pic:pic>
              </a:graphicData>
            </a:graphic>
          </wp:inline>
        </w:drawing>
      </w:r>
    </w:p>
    <w:p w14:paraId="71ECDA78" w14:textId="58111891" w:rsidR="0012366D" w:rsidRDefault="0012366D" w:rsidP="0012366D">
      <w:pPr>
        <w:pStyle w:val="Caption"/>
        <w:jc w:val="center"/>
      </w:pPr>
      <w:bookmarkStart w:id="130" w:name="_Ref128175717"/>
      <w:bookmarkStart w:id="131" w:name="_Toc148210808"/>
      <w:r>
        <w:t xml:space="preserve">Figure </w:t>
      </w:r>
      <w:fldSimple w:instr=" STYLEREF 1 \s ">
        <w:r w:rsidR="00D9735C">
          <w:rPr>
            <w:noProof/>
          </w:rPr>
          <w:t>3</w:t>
        </w:r>
      </w:fldSimple>
      <w:r w:rsidR="00A534C3">
        <w:noBreakHyphen/>
      </w:r>
      <w:fldSimple w:instr=" SEQ Figure \* ARABIC \s 1 ">
        <w:r w:rsidR="00D9735C">
          <w:rPr>
            <w:noProof/>
          </w:rPr>
          <w:t>5</w:t>
        </w:r>
      </w:fldSimple>
      <w:bookmarkEnd w:id="130"/>
      <w:r>
        <w:t xml:space="preserve"> MCDA complete ranking</w:t>
      </w:r>
      <w:r w:rsidR="005471D9">
        <w:t xml:space="preserve"> and GAIA</w:t>
      </w:r>
      <w:r>
        <w:t xml:space="preserve"> results showing the best available techniques for a stack diameter of 0.3 m – 3 m non-isokinetic</w:t>
      </w:r>
      <w:bookmarkEnd w:id="131"/>
    </w:p>
    <w:p w14:paraId="5DB76B26" w14:textId="77777777" w:rsidR="0012366D" w:rsidRPr="0012366D" w:rsidRDefault="0012366D" w:rsidP="0012366D"/>
    <w:p w14:paraId="71D22894" w14:textId="19E5050E" w:rsidR="00476E2B" w:rsidRDefault="00A3732E" w:rsidP="002D396B">
      <w:pPr>
        <w:spacing w:line="480" w:lineRule="auto"/>
      </w:pPr>
      <w:r>
        <w:fldChar w:fldCharType="begin"/>
      </w:r>
      <w:r>
        <w:instrText xml:space="preserve"> REF _Ref128175717 \h </w:instrText>
      </w:r>
      <w:r>
        <w:fldChar w:fldCharType="separate"/>
      </w:r>
      <w:r w:rsidR="00D9735C">
        <w:t xml:space="preserve">Figure </w:t>
      </w:r>
      <w:r w:rsidR="00D9735C">
        <w:rPr>
          <w:noProof/>
        </w:rPr>
        <w:t>3</w:t>
      </w:r>
      <w:r w:rsidR="00D9735C">
        <w:noBreakHyphen/>
      </w:r>
      <w:r w:rsidR="00D9735C">
        <w:rPr>
          <w:noProof/>
        </w:rPr>
        <w:t>5</w:t>
      </w:r>
      <w:r>
        <w:fldChar w:fldCharType="end"/>
      </w:r>
      <w:r>
        <w:t xml:space="preserve"> </w:t>
      </w:r>
      <w:r w:rsidR="007A2912">
        <w:t xml:space="preserve">details the </w:t>
      </w:r>
      <w:r w:rsidR="00E227CF">
        <w:t xml:space="preserve">complete </w:t>
      </w:r>
      <w:r w:rsidR="007A2912">
        <w:t xml:space="preserve">ranking results for </w:t>
      </w:r>
      <w:r w:rsidR="00255AE3">
        <w:t xml:space="preserve">measurement technologies on </w:t>
      </w:r>
      <w:r w:rsidR="007A2912">
        <w:t>stack diameters of 0.3</w:t>
      </w:r>
      <w:r w:rsidR="00D125B1">
        <w:t xml:space="preserve"> </w:t>
      </w:r>
      <w:r w:rsidR="007A2912">
        <w:t>m – 3</w:t>
      </w:r>
      <w:r w:rsidR="00832301">
        <w:t xml:space="preserve"> </w:t>
      </w:r>
      <w:r w:rsidR="007A2912">
        <w:t>m</w:t>
      </w:r>
      <w:r w:rsidR="00255AE3">
        <w:t xml:space="preserve">. The complete ranking chart shows that </w:t>
      </w:r>
      <w:r w:rsidR="003D34D8">
        <w:t>RO</w:t>
      </w:r>
      <w:r w:rsidR="00FA1F2A">
        <w:t xml:space="preserve"> and </w:t>
      </w:r>
      <w:r w:rsidR="003D34D8">
        <w:t>SO</w:t>
      </w:r>
      <w:r w:rsidR="00FA1F2A">
        <w:t xml:space="preserve"> are the most suitable technologies when selected against the range of measurement criteria</w:t>
      </w:r>
      <w:r w:rsidR="00D66BE2">
        <w:t xml:space="preserve">. EP </w:t>
      </w:r>
      <w:r w:rsidR="00E227CF">
        <w:t xml:space="preserve">and </w:t>
      </w:r>
      <w:r w:rsidR="00D66BE2">
        <w:t>TP</w:t>
      </w:r>
      <w:r w:rsidR="00E227CF">
        <w:t xml:space="preserve"> are also suitable options, although a weaker fit compared to </w:t>
      </w:r>
      <w:r w:rsidR="00D66BE2">
        <w:t>RO</w:t>
      </w:r>
      <w:r w:rsidR="00E227CF">
        <w:t xml:space="preserve"> and </w:t>
      </w:r>
      <w:r w:rsidR="00D66BE2">
        <w:t>SO</w:t>
      </w:r>
      <w:r w:rsidR="00790647">
        <w:t xml:space="preserve">. </w:t>
      </w:r>
      <w:r w:rsidR="00506E9E">
        <w:t>For clarity, t</w:t>
      </w:r>
      <w:r w:rsidR="00790647">
        <w:t>he GAIA web graph</w:t>
      </w:r>
      <w:r w:rsidR="00506E9E">
        <w:t xml:space="preserve"> showing the suitability of each technology</w:t>
      </w:r>
      <w:r w:rsidR="00B114D6">
        <w:t>,</w:t>
      </w:r>
      <w:r w:rsidR="00506E9E">
        <w:t xml:space="preserve"> for each </w:t>
      </w:r>
      <w:r w:rsidR="00D86CF3">
        <w:t>instrument</w:t>
      </w:r>
      <w:r w:rsidR="00506E9E">
        <w:t xml:space="preserve"> criteria</w:t>
      </w:r>
      <w:r w:rsidR="00B114D6">
        <w:t>,</w:t>
      </w:r>
      <w:r w:rsidR="00506E9E">
        <w:t xml:space="preserve"> </w:t>
      </w:r>
      <w:r w:rsidR="004F21B9">
        <w:t>for stack diameters of 0.3</w:t>
      </w:r>
      <w:r w:rsidR="00B44D15">
        <w:t xml:space="preserve"> </w:t>
      </w:r>
      <w:r w:rsidR="004F21B9">
        <w:t xml:space="preserve">m </w:t>
      </w:r>
      <w:r w:rsidR="006E3FD0">
        <w:t>–</w:t>
      </w:r>
      <w:r w:rsidR="004F21B9">
        <w:t xml:space="preserve"> 3</w:t>
      </w:r>
      <w:r w:rsidR="00B44D15">
        <w:t xml:space="preserve"> </w:t>
      </w:r>
      <w:r w:rsidR="004F21B9">
        <w:t>m</w:t>
      </w:r>
      <w:r w:rsidR="00B114D6">
        <w:t>,</w:t>
      </w:r>
      <w:r w:rsidR="004F21B9">
        <w:t xml:space="preserve"> </w:t>
      </w:r>
      <w:r w:rsidR="00B114D6">
        <w:t>is</w:t>
      </w:r>
      <w:r w:rsidR="00260FA0">
        <w:t xml:space="preserve"> </w:t>
      </w:r>
      <w:r w:rsidR="00170E38">
        <w:t xml:space="preserve">also </w:t>
      </w:r>
      <w:r w:rsidR="00260FA0">
        <w:t xml:space="preserve">detailed in </w:t>
      </w:r>
      <w:r w:rsidR="00203518">
        <w:t xml:space="preserve">Appendix </w:t>
      </w:r>
      <w:r w:rsidR="00263A64">
        <w:t>5</w:t>
      </w:r>
      <w:r w:rsidR="00203518">
        <w:t>,</w:t>
      </w:r>
      <w:r w:rsidR="00F961FB">
        <w:t xml:space="preserve"> </w:t>
      </w:r>
      <w:r w:rsidR="00263A64">
        <w:fldChar w:fldCharType="begin"/>
      </w:r>
      <w:r w:rsidR="00263A64">
        <w:instrText xml:space="preserve"> REF _Ref128994697 \h </w:instrText>
      </w:r>
      <w:r w:rsidR="00263A64">
        <w:fldChar w:fldCharType="separate"/>
      </w:r>
      <w:r w:rsidR="00AF569D">
        <w:t xml:space="preserve">Figure A </w:t>
      </w:r>
      <w:r w:rsidR="00AF569D">
        <w:rPr>
          <w:noProof/>
        </w:rPr>
        <w:t>5</w:t>
      </w:r>
      <w:r w:rsidR="00AF569D">
        <w:noBreakHyphen/>
      </w:r>
      <w:r w:rsidR="00AF569D">
        <w:rPr>
          <w:noProof/>
        </w:rPr>
        <w:t>1</w:t>
      </w:r>
      <w:r w:rsidR="00263A64">
        <w:fldChar w:fldCharType="end"/>
      </w:r>
      <w:r w:rsidR="00203518">
        <w:t>. T</w:t>
      </w:r>
      <w:r w:rsidR="00260FA0">
        <w:t xml:space="preserve">he criteria </w:t>
      </w:r>
      <w:r w:rsidR="00011D64">
        <w:t>that are</w:t>
      </w:r>
      <w:r w:rsidR="00260FA0">
        <w:t xml:space="preserve"> strong</w:t>
      </w:r>
      <w:r w:rsidR="00011D64">
        <w:t>ly</w:t>
      </w:r>
      <w:r w:rsidR="00260FA0">
        <w:t xml:space="preserve"> </w:t>
      </w:r>
      <w:r w:rsidR="00011D64">
        <w:t>correlated</w:t>
      </w:r>
      <w:r w:rsidR="00260FA0">
        <w:t xml:space="preserve"> are</w:t>
      </w:r>
      <w:r w:rsidR="005F79D8">
        <w:t xml:space="preserve"> grouped</w:t>
      </w:r>
      <w:r w:rsidR="00260FA0">
        <w:t xml:space="preserve"> close to each other and negative values are drawn at the centre of the web.</w:t>
      </w:r>
      <w:r w:rsidR="00CD6466">
        <w:t xml:space="preserve"> The GAIA web graph detail</w:t>
      </w:r>
      <w:r w:rsidR="00D21744">
        <w:t>s</w:t>
      </w:r>
      <w:r w:rsidR="00CD6466">
        <w:t xml:space="preserve"> how each technology performs against each criteri</w:t>
      </w:r>
      <w:r w:rsidR="0020472C">
        <w:t>a</w:t>
      </w:r>
      <w:r w:rsidR="00CD6466">
        <w:t>.</w:t>
      </w:r>
      <w:r w:rsidR="00832301">
        <w:t xml:space="preserve"> </w:t>
      </w:r>
      <w:r w:rsidR="00476E2B">
        <w:br w:type="page"/>
      </w:r>
    </w:p>
    <w:p w14:paraId="12A25ECB" w14:textId="24571B87" w:rsidR="004C0832" w:rsidRDefault="00280548" w:rsidP="004C0832">
      <w:pPr>
        <w:pStyle w:val="Heading4"/>
        <w:rPr>
          <w:noProof/>
        </w:rPr>
      </w:pPr>
      <w:r>
        <w:rPr>
          <w:noProof/>
        </w:rPr>
        <w:lastRenderedPageBreak/>
        <w:t>Techniques for s</w:t>
      </w:r>
      <w:r w:rsidR="004C0832">
        <w:rPr>
          <w:noProof/>
        </w:rPr>
        <w:t>tack diameter</w:t>
      </w:r>
      <w:r w:rsidR="00AD110F">
        <w:rPr>
          <w:noProof/>
        </w:rPr>
        <w:t>s</w:t>
      </w:r>
      <w:r w:rsidR="004C0832">
        <w:rPr>
          <w:noProof/>
        </w:rPr>
        <w:t xml:space="preserve"> of 3m – 8m</w:t>
      </w:r>
    </w:p>
    <w:p w14:paraId="1FF1DAE2" w14:textId="77777777" w:rsidR="00476E2B" w:rsidRPr="00476E2B" w:rsidRDefault="00476E2B" w:rsidP="00476E2B"/>
    <w:p w14:paraId="7061E8E7" w14:textId="03A601DE" w:rsidR="006946AE" w:rsidRDefault="009C3EF4" w:rsidP="006946AE">
      <w:pPr>
        <w:keepNext/>
        <w:jc w:val="center"/>
      </w:pPr>
      <w:r>
        <w:rPr>
          <w:noProof/>
        </w:rPr>
        <w:drawing>
          <wp:inline distT="0" distB="0" distL="0" distR="0" wp14:anchorId="700A0DBC" wp14:editId="7961B95E">
            <wp:extent cx="5579745" cy="3589020"/>
            <wp:effectExtent l="0" t="0" r="1905" b="0"/>
            <wp:docPr id="44" name="Picture 44"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 radar chart&#10;&#10;Description automatically generated"/>
                    <pic:cNvPicPr/>
                  </pic:nvPicPr>
                  <pic:blipFill>
                    <a:blip r:embed="rId58"/>
                    <a:stretch>
                      <a:fillRect/>
                    </a:stretch>
                  </pic:blipFill>
                  <pic:spPr>
                    <a:xfrm>
                      <a:off x="0" y="0"/>
                      <a:ext cx="5579745" cy="3589020"/>
                    </a:xfrm>
                    <a:prstGeom prst="rect">
                      <a:avLst/>
                    </a:prstGeom>
                  </pic:spPr>
                </pic:pic>
              </a:graphicData>
            </a:graphic>
          </wp:inline>
        </w:drawing>
      </w:r>
    </w:p>
    <w:p w14:paraId="6A8557AB" w14:textId="3448B201" w:rsidR="00A14C6D" w:rsidRPr="00A14C6D" w:rsidRDefault="00A14C6D" w:rsidP="00A14C6D">
      <w:pPr>
        <w:pStyle w:val="Caption"/>
        <w:jc w:val="center"/>
      </w:pPr>
      <w:bookmarkStart w:id="132" w:name="_Ref128175755"/>
      <w:bookmarkStart w:id="133" w:name="_Toc148210809"/>
      <w:r>
        <w:t xml:space="preserve">Figure </w:t>
      </w:r>
      <w:fldSimple w:instr=" STYLEREF 1 \s ">
        <w:r w:rsidR="00D9735C">
          <w:rPr>
            <w:noProof/>
          </w:rPr>
          <w:t>3</w:t>
        </w:r>
      </w:fldSimple>
      <w:r w:rsidR="00A534C3">
        <w:noBreakHyphen/>
      </w:r>
      <w:fldSimple w:instr=" SEQ Figure \* ARABIC \s 1 ">
        <w:r w:rsidR="00D9735C">
          <w:rPr>
            <w:noProof/>
          </w:rPr>
          <w:t>6</w:t>
        </w:r>
      </w:fldSimple>
      <w:bookmarkEnd w:id="132"/>
      <w:r>
        <w:t xml:space="preserve"> </w:t>
      </w:r>
      <w:r w:rsidRPr="00ED44A4">
        <w:t>MCDA complete ranking</w:t>
      </w:r>
      <w:r w:rsidR="005471D9">
        <w:t xml:space="preserve"> and GAIA</w:t>
      </w:r>
      <w:r w:rsidRPr="00ED44A4">
        <w:t xml:space="preserve"> results showing the best available techniques for a stack diameter of 3 m – 8 m non-isokinetic</w:t>
      </w:r>
      <w:bookmarkEnd w:id="133"/>
    </w:p>
    <w:p w14:paraId="6B583879" w14:textId="77777777" w:rsidR="00F1032F" w:rsidRPr="00F1032F" w:rsidRDefault="00F1032F" w:rsidP="00F1032F"/>
    <w:p w14:paraId="79179771" w14:textId="5A4BD3D4" w:rsidR="00476E2B" w:rsidRDefault="00A3732E" w:rsidP="00382E89">
      <w:pPr>
        <w:spacing w:line="480" w:lineRule="auto"/>
      </w:pPr>
      <w:r>
        <w:fldChar w:fldCharType="begin"/>
      </w:r>
      <w:r>
        <w:instrText xml:space="preserve"> REF _Ref128175755 \h </w:instrText>
      </w:r>
      <w:r>
        <w:fldChar w:fldCharType="separate"/>
      </w:r>
      <w:r w:rsidR="00D9735C">
        <w:t xml:space="preserve">Figure </w:t>
      </w:r>
      <w:r w:rsidR="00D9735C">
        <w:rPr>
          <w:noProof/>
        </w:rPr>
        <w:t>3</w:t>
      </w:r>
      <w:r w:rsidR="00D9735C">
        <w:noBreakHyphen/>
      </w:r>
      <w:r w:rsidR="00D9735C">
        <w:rPr>
          <w:noProof/>
        </w:rPr>
        <w:t>6</w:t>
      </w:r>
      <w:r>
        <w:fldChar w:fldCharType="end"/>
      </w:r>
      <w:r>
        <w:t xml:space="preserve"> </w:t>
      </w:r>
      <w:r w:rsidR="007F6328">
        <w:t xml:space="preserve">details the complete ranking results for measurement technologies on stack diameters of </w:t>
      </w:r>
      <w:r w:rsidR="00D125B1">
        <w:t xml:space="preserve">3 </w:t>
      </w:r>
      <w:r w:rsidR="007F6328">
        <w:t xml:space="preserve">m – </w:t>
      </w:r>
      <w:r w:rsidR="00D125B1">
        <w:t xml:space="preserve">8 </w:t>
      </w:r>
      <w:r w:rsidR="007F6328">
        <w:t xml:space="preserve">m. The complete ranking chart shows </w:t>
      </w:r>
      <w:r w:rsidR="005753B6">
        <w:t xml:space="preserve">that </w:t>
      </w:r>
      <w:r w:rsidR="00541151">
        <w:t>SO</w:t>
      </w:r>
      <w:r w:rsidR="007F6328">
        <w:t xml:space="preserve"> </w:t>
      </w:r>
      <w:r w:rsidR="005B744B">
        <w:t>is</w:t>
      </w:r>
      <w:r w:rsidR="007F6328">
        <w:t xml:space="preserve"> the most suitable technolog</w:t>
      </w:r>
      <w:r w:rsidR="009556FF">
        <w:t>y</w:t>
      </w:r>
      <w:r w:rsidR="007F6328">
        <w:t xml:space="preserve"> when selected against the range of measurement criteria</w:t>
      </w:r>
      <w:r w:rsidR="008211F1">
        <w:t>.</w:t>
      </w:r>
      <w:r w:rsidR="007F6328">
        <w:t xml:space="preserve"> </w:t>
      </w:r>
      <w:r w:rsidR="00541151">
        <w:t xml:space="preserve">RO </w:t>
      </w:r>
      <w:r w:rsidR="0093030D">
        <w:t xml:space="preserve">is </w:t>
      </w:r>
      <w:r w:rsidR="007F6328">
        <w:t xml:space="preserve">also </w:t>
      </w:r>
      <w:r w:rsidR="00540AC9">
        <w:t xml:space="preserve">a </w:t>
      </w:r>
      <w:r w:rsidR="007F6328">
        <w:t>suitable option, although a</w:t>
      </w:r>
      <w:r w:rsidR="007C68E9">
        <w:t xml:space="preserve"> </w:t>
      </w:r>
      <w:r w:rsidR="009B3A74">
        <w:t>s</w:t>
      </w:r>
      <w:r w:rsidR="007C68E9">
        <w:t>lightly</w:t>
      </w:r>
      <w:r w:rsidR="007F6328">
        <w:t xml:space="preserve"> weaker fit compared to </w:t>
      </w:r>
      <w:r w:rsidR="00095C0B">
        <w:t>SO</w:t>
      </w:r>
      <w:r w:rsidR="007F6328">
        <w:t xml:space="preserve">. </w:t>
      </w:r>
      <w:r w:rsidR="00303A43">
        <w:t xml:space="preserve">For clarity, the GAIA web graph showing the suitability of each technology, for each </w:t>
      </w:r>
      <w:r w:rsidR="00782CA6">
        <w:t>instrument</w:t>
      </w:r>
      <w:r w:rsidR="00303A43">
        <w:t xml:space="preserve"> criteria, for stack diameters of 3 m – 8 m, is </w:t>
      </w:r>
      <w:r w:rsidR="00170E38">
        <w:t xml:space="preserve">also </w:t>
      </w:r>
      <w:r w:rsidR="00303A43">
        <w:t xml:space="preserve">detailed in Appendix </w:t>
      </w:r>
      <w:r w:rsidR="00435B31">
        <w:t>5</w:t>
      </w:r>
      <w:r w:rsidR="00064021">
        <w:t>,</w:t>
      </w:r>
      <w:r w:rsidR="00435B31">
        <w:t xml:space="preserve"> </w:t>
      </w:r>
      <w:r w:rsidR="00435B31">
        <w:fldChar w:fldCharType="begin"/>
      </w:r>
      <w:r w:rsidR="00435B31">
        <w:instrText xml:space="preserve"> REF _Ref128175773 \h </w:instrText>
      </w:r>
      <w:r w:rsidR="00435B31">
        <w:fldChar w:fldCharType="separate"/>
      </w:r>
      <w:r w:rsidR="00AF569D">
        <w:t xml:space="preserve">Figure A </w:t>
      </w:r>
      <w:r w:rsidR="00AF569D">
        <w:rPr>
          <w:noProof/>
        </w:rPr>
        <w:t>5</w:t>
      </w:r>
      <w:r w:rsidR="00AF569D">
        <w:noBreakHyphen/>
      </w:r>
      <w:r w:rsidR="00AF569D">
        <w:rPr>
          <w:noProof/>
        </w:rPr>
        <w:t>2</w:t>
      </w:r>
      <w:r w:rsidR="00435B31">
        <w:fldChar w:fldCharType="end"/>
      </w:r>
      <w:r w:rsidR="00064021">
        <w:t>.</w:t>
      </w:r>
      <w:r w:rsidR="007F6328">
        <w:t xml:space="preserve"> </w:t>
      </w:r>
      <w:r w:rsidR="00064021">
        <w:t>T</w:t>
      </w:r>
      <w:r w:rsidR="00D27139">
        <w:t>he criteria that are strongly correlated are grouped close to each other and negative values are drawn at the centre of the web.</w:t>
      </w:r>
      <w:r w:rsidR="000B6AC9">
        <w:t xml:space="preserve"> </w:t>
      </w:r>
      <w:r w:rsidR="00D21744">
        <w:t>The GAIA web graph details how each technology performs against each criteria.</w:t>
      </w:r>
      <w:r w:rsidR="00476E2B">
        <w:br w:type="page"/>
      </w:r>
    </w:p>
    <w:p w14:paraId="5A85DB58" w14:textId="493AE98C" w:rsidR="000E4ECB" w:rsidRDefault="00AD110F" w:rsidP="000E4ECB">
      <w:pPr>
        <w:pStyle w:val="Heading4"/>
        <w:rPr>
          <w:noProof/>
        </w:rPr>
      </w:pPr>
      <w:r>
        <w:rPr>
          <w:noProof/>
        </w:rPr>
        <w:lastRenderedPageBreak/>
        <w:t>Techniques for s</w:t>
      </w:r>
      <w:r w:rsidR="000E4ECB">
        <w:rPr>
          <w:noProof/>
        </w:rPr>
        <w:t>tack diameter</w:t>
      </w:r>
      <w:r>
        <w:rPr>
          <w:noProof/>
        </w:rPr>
        <w:t>s</w:t>
      </w:r>
      <w:r w:rsidR="000E4ECB">
        <w:rPr>
          <w:noProof/>
        </w:rPr>
        <w:t xml:space="preserve"> of 8m – 18m</w:t>
      </w:r>
    </w:p>
    <w:p w14:paraId="67B3EBA0" w14:textId="77777777" w:rsidR="00476E2B" w:rsidRPr="00476E2B" w:rsidRDefault="00476E2B" w:rsidP="00476E2B"/>
    <w:p w14:paraId="1E597738" w14:textId="0BA881BD" w:rsidR="006946AE" w:rsidRDefault="0084375E" w:rsidP="006946AE">
      <w:pPr>
        <w:keepNext/>
        <w:jc w:val="center"/>
      </w:pPr>
      <w:r>
        <w:rPr>
          <w:noProof/>
        </w:rPr>
        <w:drawing>
          <wp:inline distT="0" distB="0" distL="0" distR="0" wp14:anchorId="1C641557" wp14:editId="3EDD7E61">
            <wp:extent cx="5579745" cy="3402965"/>
            <wp:effectExtent l="0" t="0" r="1905" b="6985"/>
            <wp:docPr id="75" name="Picture 7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Diagram&#10;&#10;Description automatically generated"/>
                    <pic:cNvPicPr/>
                  </pic:nvPicPr>
                  <pic:blipFill>
                    <a:blip r:embed="rId59"/>
                    <a:stretch>
                      <a:fillRect/>
                    </a:stretch>
                  </pic:blipFill>
                  <pic:spPr>
                    <a:xfrm>
                      <a:off x="0" y="0"/>
                      <a:ext cx="5579745" cy="3402965"/>
                    </a:xfrm>
                    <a:prstGeom prst="rect">
                      <a:avLst/>
                    </a:prstGeom>
                  </pic:spPr>
                </pic:pic>
              </a:graphicData>
            </a:graphic>
          </wp:inline>
        </w:drawing>
      </w:r>
    </w:p>
    <w:p w14:paraId="770F52A4" w14:textId="3C3AF73F" w:rsidR="008415D0" w:rsidRPr="008415D0" w:rsidRDefault="008415D0" w:rsidP="008415D0">
      <w:pPr>
        <w:pStyle w:val="Caption"/>
        <w:jc w:val="center"/>
      </w:pPr>
      <w:bookmarkStart w:id="134" w:name="_Ref128175803"/>
      <w:bookmarkStart w:id="135" w:name="_Toc148210810"/>
      <w:r>
        <w:t xml:space="preserve">Figure </w:t>
      </w:r>
      <w:fldSimple w:instr=" STYLEREF 1 \s ">
        <w:r w:rsidR="00D9735C">
          <w:rPr>
            <w:noProof/>
          </w:rPr>
          <w:t>3</w:t>
        </w:r>
      </w:fldSimple>
      <w:r w:rsidR="00A534C3">
        <w:noBreakHyphen/>
      </w:r>
      <w:fldSimple w:instr=" SEQ Figure \* ARABIC \s 1 ">
        <w:r w:rsidR="00D9735C">
          <w:rPr>
            <w:noProof/>
          </w:rPr>
          <w:t>7</w:t>
        </w:r>
      </w:fldSimple>
      <w:bookmarkEnd w:id="134"/>
      <w:r>
        <w:t xml:space="preserve"> </w:t>
      </w:r>
      <w:r w:rsidRPr="001C0BDC">
        <w:t>MCDA complete ranking</w:t>
      </w:r>
      <w:r w:rsidR="00950B2B">
        <w:t xml:space="preserve"> and GAIA</w:t>
      </w:r>
      <w:r w:rsidRPr="001C0BDC">
        <w:t xml:space="preserve"> results showing the best available techniques for a stack diameter of 8 m – 18 m non-isokinetic</w:t>
      </w:r>
      <w:bookmarkEnd w:id="135"/>
    </w:p>
    <w:p w14:paraId="575847F3" w14:textId="77777777" w:rsidR="00522C33" w:rsidRPr="00522C33" w:rsidRDefault="00522C33" w:rsidP="00522C33"/>
    <w:p w14:paraId="2D20B5C5" w14:textId="50FEB41E" w:rsidR="00476E2B" w:rsidRDefault="006A5824" w:rsidP="003565F3">
      <w:pPr>
        <w:spacing w:line="480" w:lineRule="auto"/>
      </w:pPr>
      <w:r>
        <w:fldChar w:fldCharType="begin"/>
      </w:r>
      <w:r>
        <w:instrText xml:space="preserve"> REF _Ref128175803 \h </w:instrText>
      </w:r>
      <w:r>
        <w:fldChar w:fldCharType="separate"/>
      </w:r>
      <w:r w:rsidR="00D9735C">
        <w:t xml:space="preserve">Figure </w:t>
      </w:r>
      <w:r w:rsidR="00D9735C">
        <w:rPr>
          <w:noProof/>
        </w:rPr>
        <w:t>3</w:t>
      </w:r>
      <w:r w:rsidR="00D9735C">
        <w:noBreakHyphen/>
      </w:r>
      <w:r w:rsidR="00D9735C">
        <w:rPr>
          <w:noProof/>
        </w:rPr>
        <w:t>7</w:t>
      </w:r>
      <w:r>
        <w:fldChar w:fldCharType="end"/>
      </w:r>
      <w:r>
        <w:t xml:space="preserve"> </w:t>
      </w:r>
      <w:r w:rsidR="003E18E1">
        <w:t xml:space="preserve">details the complete ranking results for measurement technologies on stack diameters of </w:t>
      </w:r>
      <w:r w:rsidR="00954FC7">
        <w:t>8</w:t>
      </w:r>
      <w:r w:rsidR="003E18E1">
        <w:t xml:space="preserve"> m – </w:t>
      </w:r>
      <w:r w:rsidR="00954FC7">
        <w:t>1</w:t>
      </w:r>
      <w:r w:rsidR="003E18E1">
        <w:t xml:space="preserve">8 m. The complete ranking chart shows </w:t>
      </w:r>
      <w:r w:rsidR="00473B7D">
        <w:t xml:space="preserve">that </w:t>
      </w:r>
      <w:r w:rsidR="00153226">
        <w:t>SO</w:t>
      </w:r>
      <w:r w:rsidR="003E18E1">
        <w:t xml:space="preserve"> is the </w:t>
      </w:r>
      <w:r w:rsidR="00AC3BDC">
        <w:t>most</w:t>
      </w:r>
      <w:r w:rsidR="003E18E1">
        <w:t xml:space="preserve"> suitable technology when selected against the range of measurement criteria</w:t>
      </w:r>
      <w:r w:rsidR="00153226">
        <w:t>.</w:t>
      </w:r>
      <w:r w:rsidR="003E18E1">
        <w:t xml:space="preserve"> </w:t>
      </w:r>
      <w:r w:rsidR="00B552CE">
        <w:t xml:space="preserve">For clarity, the GAIA web graph showing the suitability of each technology, for each </w:t>
      </w:r>
      <w:r w:rsidR="00CB6216">
        <w:t>instrument</w:t>
      </w:r>
      <w:r w:rsidR="00B552CE">
        <w:t xml:space="preserve"> criteria, for stack diameters of 8 m – 18 m, is </w:t>
      </w:r>
      <w:r w:rsidR="00170E38">
        <w:t xml:space="preserve">also </w:t>
      </w:r>
      <w:r w:rsidR="00B552CE">
        <w:t xml:space="preserve">detailed in Appendix </w:t>
      </w:r>
      <w:r w:rsidR="00435B31">
        <w:t>5</w:t>
      </w:r>
      <w:r w:rsidR="002F15A9">
        <w:t>,</w:t>
      </w:r>
      <w:r w:rsidR="00435B31">
        <w:t xml:space="preserve"> </w:t>
      </w:r>
      <w:r w:rsidR="00435B31">
        <w:fldChar w:fldCharType="begin"/>
      </w:r>
      <w:r w:rsidR="00435B31">
        <w:instrText xml:space="preserve"> REF _Ref128175844 \h </w:instrText>
      </w:r>
      <w:r w:rsidR="00435B31">
        <w:fldChar w:fldCharType="separate"/>
      </w:r>
      <w:r w:rsidR="00AF569D">
        <w:t xml:space="preserve">Figure A </w:t>
      </w:r>
      <w:r w:rsidR="00AF569D">
        <w:rPr>
          <w:noProof/>
        </w:rPr>
        <w:t>5</w:t>
      </w:r>
      <w:r w:rsidR="00AF569D">
        <w:noBreakHyphen/>
      </w:r>
      <w:r w:rsidR="00AF569D">
        <w:rPr>
          <w:noProof/>
        </w:rPr>
        <w:t>3</w:t>
      </w:r>
      <w:r w:rsidR="00435B31">
        <w:fldChar w:fldCharType="end"/>
      </w:r>
      <w:r w:rsidR="002F15A9">
        <w:t>.</w:t>
      </w:r>
      <w:r w:rsidR="003E18E1">
        <w:t xml:space="preserve"> </w:t>
      </w:r>
      <w:r w:rsidR="002F15A9">
        <w:t>T</w:t>
      </w:r>
      <w:r w:rsidR="00D27139">
        <w:t>he criteria that are strongly correlated are grouped close to each other and negative values are drawn at the centre of the web.</w:t>
      </w:r>
      <w:r w:rsidR="000B6AC9">
        <w:t xml:space="preserve"> </w:t>
      </w:r>
      <w:r w:rsidR="00D21744">
        <w:t>The GAIA web graph details how each technology performs against each criteria.</w:t>
      </w:r>
      <w:r w:rsidR="00476E2B">
        <w:br w:type="page"/>
      </w:r>
    </w:p>
    <w:p w14:paraId="4AEC6D6F" w14:textId="7A47E50E" w:rsidR="009B60C3" w:rsidRDefault="00AD110F" w:rsidP="009B60C3">
      <w:pPr>
        <w:pStyle w:val="Heading4"/>
        <w:rPr>
          <w:noProof/>
          <w:vertAlign w:val="superscript"/>
        </w:rPr>
      </w:pPr>
      <w:r>
        <w:rPr>
          <w:noProof/>
        </w:rPr>
        <w:lastRenderedPageBreak/>
        <w:t>Techniques for c</w:t>
      </w:r>
      <w:r w:rsidR="009B60C3">
        <w:rPr>
          <w:noProof/>
        </w:rPr>
        <w:t>oncentration</w:t>
      </w:r>
      <w:r>
        <w:rPr>
          <w:noProof/>
        </w:rPr>
        <w:t>s</w:t>
      </w:r>
      <w:r w:rsidR="009B60C3">
        <w:rPr>
          <w:noProof/>
        </w:rPr>
        <w:t xml:space="preserve"> of 0mg/m</w:t>
      </w:r>
      <w:r w:rsidR="009B60C3">
        <w:rPr>
          <w:noProof/>
          <w:vertAlign w:val="superscript"/>
        </w:rPr>
        <w:t>3</w:t>
      </w:r>
      <w:r w:rsidR="009B60C3">
        <w:rPr>
          <w:noProof/>
        </w:rPr>
        <w:t xml:space="preserve"> – 200 mg/m</w:t>
      </w:r>
      <w:r w:rsidR="009B60C3">
        <w:rPr>
          <w:noProof/>
          <w:vertAlign w:val="superscript"/>
        </w:rPr>
        <w:t>3</w:t>
      </w:r>
    </w:p>
    <w:p w14:paraId="1D80CF3F" w14:textId="77777777" w:rsidR="00476E2B" w:rsidRPr="00476E2B" w:rsidRDefault="00476E2B" w:rsidP="00476E2B"/>
    <w:p w14:paraId="524E25DF" w14:textId="5DA62BD5" w:rsidR="006946AE" w:rsidRDefault="00C3677F" w:rsidP="006946AE">
      <w:pPr>
        <w:keepNext/>
        <w:jc w:val="center"/>
      </w:pPr>
      <w:r>
        <w:rPr>
          <w:noProof/>
        </w:rPr>
        <w:drawing>
          <wp:inline distT="0" distB="0" distL="0" distR="0" wp14:anchorId="73057CDA" wp14:editId="27B4B78C">
            <wp:extent cx="5579745" cy="3230880"/>
            <wp:effectExtent l="0" t="0" r="1905" b="7620"/>
            <wp:docPr id="77" name="Picture 77"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Chart, radar chart&#10;&#10;Description automatically generated"/>
                    <pic:cNvPicPr/>
                  </pic:nvPicPr>
                  <pic:blipFill>
                    <a:blip r:embed="rId60"/>
                    <a:stretch>
                      <a:fillRect/>
                    </a:stretch>
                  </pic:blipFill>
                  <pic:spPr>
                    <a:xfrm>
                      <a:off x="0" y="0"/>
                      <a:ext cx="5579745" cy="3230880"/>
                    </a:xfrm>
                    <a:prstGeom prst="rect">
                      <a:avLst/>
                    </a:prstGeom>
                  </pic:spPr>
                </pic:pic>
              </a:graphicData>
            </a:graphic>
          </wp:inline>
        </w:drawing>
      </w:r>
    </w:p>
    <w:p w14:paraId="6C141F44" w14:textId="34E4FB92" w:rsidR="006E09D8" w:rsidRPr="006E09D8" w:rsidRDefault="006E09D8" w:rsidP="006E09D8">
      <w:pPr>
        <w:pStyle w:val="Caption"/>
        <w:jc w:val="center"/>
      </w:pPr>
      <w:bookmarkStart w:id="136" w:name="_Ref128175880"/>
      <w:bookmarkStart w:id="137" w:name="_Toc148210811"/>
      <w:r>
        <w:t xml:space="preserve">Figure </w:t>
      </w:r>
      <w:fldSimple w:instr=" STYLEREF 1 \s ">
        <w:r w:rsidR="00D9735C">
          <w:rPr>
            <w:noProof/>
          </w:rPr>
          <w:t>3</w:t>
        </w:r>
      </w:fldSimple>
      <w:r w:rsidR="00A534C3">
        <w:noBreakHyphen/>
      </w:r>
      <w:fldSimple w:instr=" SEQ Figure \* ARABIC \s 1 ">
        <w:r w:rsidR="00D9735C">
          <w:rPr>
            <w:noProof/>
          </w:rPr>
          <w:t>8</w:t>
        </w:r>
      </w:fldSimple>
      <w:bookmarkEnd w:id="136"/>
      <w:r>
        <w:t xml:space="preserve"> </w:t>
      </w:r>
      <w:r w:rsidRPr="00B82054">
        <w:t>MCDA complete ranking</w:t>
      </w:r>
      <w:r w:rsidR="0038427F">
        <w:t xml:space="preserve"> and GAIA</w:t>
      </w:r>
      <w:r w:rsidRPr="00B82054">
        <w:t xml:space="preserve"> results showing the best available techniques for a concentration of 0 mg/m</w:t>
      </w:r>
      <w:r>
        <w:rPr>
          <w:vertAlign w:val="superscript"/>
        </w:rPr>
        <w:t>3</w:t>
      </w:r>
      <w:r>
        <w:t xml:space="preserve"> </w:t>
      </w:r>
      <w:r w:rsidRPr="00B82054">
        <w:t>– 200 mg/m</w:t>
      </w:r>
      <w:r>
        <w:rPr>
          <w:vertAlign w:val="superscript"/>
        </w:rPr>
        <w:t>3</w:t>
      </w:r>
      <w:bookmarkEnd w:id="137"/>
    </w:p>
    <w:p w14:paraId="2DBC7C10" w14:textId="77777777" w:rsidR="004246B8" w:rsidRPr="004246B8" w:rsidRDefault="004246B8" w:rsidP="004246B8"/>
    <w:p w14:paraId="0C31E09F" w14:textId="09BE963F" w:rsidR="00A367C3" w:rsidRDefault="0005438F" w:rsidP="003565F3">
      <w:pPr>
        <w:spacing w:line="480" w:lineRule="auto"/>
      </w:pPr>
      <w:r>
        <w:fldChar w:fldCharType="begin"/>
      </w:r>
      <w:r>
        <w:instrText xml:space="preserve"> REF _Ref128175880 \h </w:instrText>
      </w:r>
      <w:r>
        <w:fldChar w:fldCharType="separate"/>
      </w:r>
      <w:r w:rsidR="00D9735C">
        <w:t xml:space="preserve">Figure </w:t>
      </w:r>
      <w:r w:rsidR="00D9735C">
        <w:rPr>
          <w:noProof/>
        </w:rPr>
        <w:t>3</w:t>
      </w:r>
      <w:r w:rsidR="00D9735C">
        <w:noBreakHyphen/>
      </w:r>
      <w:r w:rsidR="00D9735C">
        <w:rPr>
          <w:noProof/>
        </w:rPr>
        <w:t>8</w:t>
      </w:r>
      <w:r>
        <w:fldChar w:fldCharType="end"/>
      </w:r>
      <w:r>
        <w:t xml:space="preserve"> </w:t>
      </w:r>
      <w:r w:rsidR="00C279A5">
        <w:t xml:space="preserve">details the complete ranking results for measurement technologies </w:t>
      </w:r>
      <w:r w:rsidR="00CE7BFE">
        <w:t>for concentrations from 0 mg/m</w:t>
      </w:r>
      <w:r w:rsidR="00CE7BFE">
        <w:rPr>
          <w:vertAlign w:val="superscript"/>
        </w:rPr>
        <w:t>3</w:t>
      </w:r>
      <w:r w:rsidR="00CE7BFE">
        <w:t xml:space="preserve"> </w:t>
      </w:r>
      <w:r w:rsidR="00566B79">
        <w:t>–</w:t>
      </w:r>
      <w:r w:rsidR="00CE7BFE">
        <w:t xml:space="preserve"> </w:t>
      </w:r>
      <w:r w:rsidR="00566B79">
        <w:t>200</w:t>
      </w:r>
      <w:r w:rsidR="00DA433C">
        <w:t xml:space="preserve"> </w:t>
      </w:r>
      <w:r w:rsidR="00566B79">
        <w:t>mg/m</w:t>
      </w:r>
      <w:r w:rsidR="00566B79">
        <w:rPr>
          <w:vertAlign w:val="superscript"/>
        </w:rPr>
        <w:t>3</w:t>
      </w:r>
      <w:r w:rsidR="00C279A5">
        <w:t xml:space="preserve">. The complete ranking chart shows that </w:t>
      </w:r>
      <w:r w:rsidR="00F9615A">
        <w:t xml:space="preserve">the </w:t>
      </w:r>
      <w:r w:rsidR="00DB2EB6">
        <w:t>SRM</w:t>
      </w:r>
      <w:r w:rsidR="00F9615A">
        <w:t xml:space="preserve"> is</w:t>
      </w:r>
      <w:r w:rsidR="00C279A5">
        <w:t xml:space="preserve"> the most suitable technolog</w:t>
      </w:r>
      <w:r w:rsidR="00501835">
        <w:t>y</w:t>
      </w:r>
      <w:r w:rsidR="00C279A5">
        <w:t xml:space="preserve"> when selected against the range of measurement criteria</w:t>
      </w:r>
      <w:r w:rsidR="008C6993">
        <w:t xml:space="preserve">. </w:t>
      </w:r>
      <w:r w:rsidR="00AE14C9">
        <w:t xml:space="preserve">For clarity, the GAIA web graph showing the suitability of each technology, for each </w:t>
      </w:r>
      <w:r w:rsidR="00C944C7">
        <w:t>instrument</w:t>
      </w:r>
      <w:r w:rsidR="00AE14C9">
        <w:t xml:space="preserve"> criteria, for concentrations of 0 mg/m</w:t>
      </w:r>
      <w:r w:rsidR="00AE14C9">
        <w:rPr>
          <w:vertAlign w:val="superscript"/>
        </w:rPr>
        <w:t>3</w:t>
      </w:r>
      <w:r w:rsidR="00AE14C9">
        <w:t xml:space="preserve"> – 200 mg/m</w:t>
      </w:r>
      <w:r w:rsidR="00AE14C9">
        <w:rPr>
          <w:vertAlign w:val="superscript"/>
        </w:rPr>
        <w:t>3</w:t>
      </w:r>
      <w:r w:rsidR="00AE14C9">
        <w:t xml:space="preserve">, is </w:t>
      </w:r>
      <w:r w:rsidR="00170E38">
        <w:t xml:space="preserve">also </w:t>
      </w:r>
      <w:r w:rsidR="00AE14C9">
        <w:t xml:space="preserve">detailed in Appendix </w:t>
      </w:r>
      <w:r w:rsidR="00976B6E">
        <w:t>5</w:t>
      </w:r>
      <w:r w:rsidR="00F57443">
        <w:t>,</w:t>
      </w:r>
      <w:r w:rsidR="00976B6E">
        <w:t xml:space="preserve"> </w:t>
      </w:r>
      <w:r w:rsidR="00976B6E">
        <w:fldChar w:fldCharType="begin"/>
      </w:r>
      <w:r w:rsidR="00976B6E">
        <w:instrText xml:space="preserve"> REF _Ref128175899 \h </w:instrText>
      </w:r>
      <w:r w:rsidR="00976B6E">
        <w:fldChar w:fldCharType="separate"/>
      </w:r>
      <w:r w:rsidR="00AF569D">
        <w:t xml:space="preserve">Figure A </w:t>
      </w:r>
      <w:r w:rsidR="00AF569D">
        <w:rPr>
          <w:noProof/>
        </w:rPr>
        <w:t>5</w:t>
      </w:r>
      <w:r w:rsidR="00AF569D">
        <w:noBreakHyphen/>
      </w:r>
      <w:r w:rsidR="00AF569D">
        <w:rPr>
          <w:noProof/>
        </w:rPr>
        <w:t>4</w:t>
      </w:r>
      <w:r w:rsidR="00976B6E">
        <w:fldChar w:fldCharType="end"/>
      </w:r>
      <w:r w:rsidR="00F57443">
        <w:t>.</w:t>
      </w:r>
      <w:r w:rsidR="00C279A5">
        <w:t xml:space="preserve"> </w:t>
      </w:r>
      <w:r w:rsidR="00F57443">
        <w:t>T</w:t>
      </w:r>
      <w:r w:rsidR="002A7B4B">
        <w:t>he criteria that are strongly correlated are grouped close to each other and negative values are drawn at the centre of the web.</w:t>
      </w:r>
      <w:r w:rsidR="000B6AC9">
        <w:t xml:space="preserve"> </w:t>
      </w:r>
      <w:r w:rsidR="00D21744">
        <w:t>The GAIA web graph details how each technology performs against each criteria.</w:t>
      </w:r>
      <w:r w:rsidR="00A367C3">
        <w:br w:type="page"/>
      </w:r>
    </w:p>
    <w:p w14:paraId="7EE1EDB0" w14:textId="2884BA1D" w:rsidR="00B93F4D" w:rsidRDefault="00AD110F" w:rsidP="00B93F4D">
      <w:pPr>
        <w:pStyle w:val="Heading4"/>
        <w:rPr>
          <w:noProof/>
          <w:vertAlign w:val="superscript"/>
        </w:rPr>
      </w:pPr>
      <w:r>
        <w:rPr>
          <w:noProof/>
        </w:rPr>
        <w:lastRenderedPageBreak/>
        <w:t>Techniques for c</w:t>
      </w:r>
      <w:r w:rsidR="00B93F4D">
        <w:rPr>
          <w:noProof/>
        </w:rPr>
        <w:t>oncentration</w:t>
      </w:r>
      <w:r>
        <w:rPr>
          <w:noProof/>
        </w:rPr>
        <w:t>s</w:t>
      </w:r>
      <w:r w:rsidR="00B93F4D">
        <w:rPr>
          <w:noProof/>
        </w:rPr>
        <w:t xml:space="preserve"> of 200 mg/m</w:t>
      </w:r>
      <w:r w:rsidR="00B93F4D">
        <w:rPr>
          <w:noProof/>
          <w:vertAlign w:val="superscript"/>
        </w:rPr>
        <w:t>3</w:t>
      </w:r>
      <w:r w:rsidR="00B93F4D">
        <w:rPr>
          <w:noProof/>
        </w:rPr>
        <w:t xml:space="preserve"> – 1,000 mg/m</w:t>
      </w:r>
      <w:r w:rsidR="00B93F4D">
        <w:rPr>
          <w:noProof/>
          <w:vertAlign w:val="superscript"/>
        </w:rPr>
        <w:t>3</w:t>
      </w:r>
    </w:p>
    <w:p w14:paraId="240A2A1E" w14:textId="77777777" w:rsidR="00A367C3" w:rsidRPr="00A367C3" w:rsidRDefault="00A367C3" w:rsidP="00A367C3"/>
    <w:p w14:paraId="55450A89" w14:textId="1DC08CB0" w:rsidR="006946AE" w:rsidRDefault="009E46D0" w:rsidP="006946AE">
      <w:pPr>
        <w:keepNext/>
        <w:jc w:val="center"/>
      </w:pPr>
      <w:r>
        <w:rPr>
          <w:noProof/>
        </w:rPr>
        <w:drawing>
          <wp:inline distT="0" distB="0" distL="0" distR="0" wp14:anchorId="5C79BDC7" wp14:editId="4CF915B9">
            <wp:extent cx="5579745" cy="3552825"/>
            <wp:effectExtent l="0" t="0" r="1905" b="9525"/>
            <wp:docPr id="80" name="Picture 80"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hart, radar chart&#10;&#10;Description automatically generated"/>
                    <pic:cNvPicPr/>
                  </pic:nvPicPr>
                  <pic:blipFill>
                    <a:blip r:embed="rId61"/>
                    <a:stretch>
                      <a:fillRect/>
                    </a:stretch>
                  </pic:blipFill>
                  <pic:spPr>
                    <a:xfrm>
                      <a:off x="0" y="0"/>
                      <a:ext cx="5579745" cy="3552825"/>
                    </a:xfrm>
                    <a:prstGeom prst="rect">
                      <a:avLst/>
                    </a:prstGeom>
                  </pic:spPr>
                </pic:pic>
              </a:graphicData>
            </a:graphic>
          </wp:inline>
        </w:drawing>
      </w:r>
    </w:p>
    <w:p w14:paraId="1B1029F5" w14:textId="60F021D7" w:rsidR="00EE1808" w:rsidRPr="00EE1808" w:rsidRDefault="00EE1808" w:rsidP="005C5F6A">
      <w:pPr>
        <w:pStyle w:val="Caption"/>
        <w:jc w:val="center"/>
      </w:pPr>
      <w:bookmarkStart w:id="138" w:name="_Ref128175921"/>
      <w:bookmarkStart w:id="139" w:name="_Toc148210812"/>
      <w:r>
        <w:t xml:space="preserve">Figure </w:t>
      </w:r>
      <w:fldSimple w:instr=" STYLEREF 1 \s ">
        <w:r w:rsidR="00D9735C">
          <w:rPr>
            <w:noProof/>
          </w:rPr>
          <w:t>3</w:t>
        </w:r>
      </w:fldSimple>
      <w:r w:rsidR="00A534C3">
        <w:noBreakHyphen/>
      </w:r>
      <w:fldSimple w:instr=" SEQ Figure \* ARABIC \s 1 ">
        <w:r w:rsidR="00D9735C">
          <w:rPr>
            <w:noProof/>
          </w:rPr>
          <w:t>9</w:t>
        </w:r>
      </w:fldSimple>
      <w:bookmarkEnd w:id="138"/>
      <w:r>
        <w:t xml:space="preserve"> </w:t>
      </w:r>
      <w:r w:rsidRPr="0092638E">
        <w:t xml:space="preserve">MCDA complete ranking </w:t>
      </w:r>
      <w:r w:rsidR="001D54BF">
        <w:t xml:space="preserve">and GAIA </w:t>
      </w:r>
      <w:r w:rsidRPr="0092638E">
        <w:t>results showing the best available techniques for a concentration of 200 mg/m</w:t>
      </w:r>
      <w:r>
        <w:rPr>
          <w:vertAlign w:val="superscript"/>
        </w:rPr>
        <w:t>3</w:t>
      </w:r>
      <w:r w:rsidRPr="0092638E">
        <w:t xml:space="preserve"> – 1,000 mg/m</w:t>
      </w:r>
      <w:r>
        <w:rPr>
          <w:vertAlign w:val="superscript"/>
        </w:rPr>
        <w:t>3</w:t>
      </w:r>
      <w:bookmarkEnd w:id="139"/>
    </w:p>
    <w:p w14:paraId="7ACB299E" w14:textId="77777777" w:rsidR="00981C67" w:rsidRPr="00981C67" w:rsidRDefault="00981C67" w:rsidP="00981C67"/>
    <w:p w14:paraId="2524D14F" w14:textId="3A9A9C89" w:rsidR="00173E0A" w:rsidRDefault="0005438F" w:rsidP="003565F3">
      <w:pPr>
        <w:spacing w:line="480" w:lineRule="auto"/>
      </w:pPr>
      <w:r>
        <w:fldChar w:fldCharType="begin"/>
      </w:r>
      <w:r>
        <w:instrText xml:space="preserve"> REF _Ref128175921 \h </w:instrText>
      </w:r>
      <w:r>
        <w:fldChar w:fldCharType="separate"/>
      </w:r>
      <w:r w:rsidR="00D9735C">
        <w:t xml:space="preserve">Figure </w:t>
      </w:r>
      <w:r w:rsidR="00D9735C">
        <w:rPr>
          <w:noProof/>
        </w:rPr>
        <w:t>3</w:t>
      </w:r>
      <w:r w:rsidR="00D9735C">
        <w:noBreakHyphen/>
      </w:r>
      <w:r w:rsidR="00D9735C">
        <w:rPr>
          <w:noProof/>
        </w:rPr>
        <w:t>9</w:t>
      </w:r>
      <w:r>
        <w:fldChar w:fldCharType="end"/>
      </w:r>
      <w:r>
        <w:t xml:space="preserve"> </w:t>
      </w:r>
      <w:r w:rsidR="003565F3">
        <w:t xml:space="preserve">details the complete ranking results for measurement technologies for concentrations from </w:t>
      </w:r>
      <w:r w:rsidR="00C614E9">
        <w:t>20</w:t>
      </w:r>
      <w:r w:rsidR="003565F3">
        <w:t>0 mg/m</w:t>
      </w:r>
      <w:r w:rsidR="003565F3">
        <w:rPr>
          <w:vertAlign w:val="superscript"/>
        </w:rPr>
        <w:t>3</w:t>
      </w:r>
      <w:r w:rsidR="003565F3">
        <w:t xml:space="preserve"> – </w:t>
      </w:r>
      <w:r w:rsidR="00C614E9">
        <w:t xml:space="preserve">1,000 </w:t>
      </w:r>
      <w:r w:rsidR="003565F3">
        <w:t>mg/m</w:t>
      </w:r>
      <w:r w:rsidR="003565F3">
        <w:rPr>
          <w:vertAlign w:val="superscript"/>
        </w:rPr>
        <w:t>3</w:t>
      </w:r>
      <w:r w:rsidR="003565F3">
        <w:t xml:space="preserve">. The complete ranking chart shows that the SRM is the most suitable technology when selected against the range of measurement criteria. </w:t>
      </w:r>
      <w:r w:rsidR="001E3F0B">
        <w:t xml:space="preserve">For clarity, the GAIA web graph showing the suitability of each technology, for each </w:t>
      </w:r>
      <w:r w:rsidR="006B438E">
        <w:t>instrument</w:t>
      </w:r>
      <w:r w:rsidR="001E3F0B">
        <w:t xml:space="preserve"> criteria, for concentrations of 200 mg/m</w:t>
      </w:r>
      <w:r w:rsidR="001E3F0B">
        <w:rPr>
          <w:vertAlign w:val="superscript"/>
        </w:rPr>
        <w:t>3</w:t>
      </w:r>
      <w:r w:rsidR="001E3F0B">
        <w:t xml:space="preserve"> – 1,000 mg/m</w:t>
      </w:r>
      <w:r w:rsidR="001E3F0B">
        <w:rPr>
          <w:vertAlign w:val="superscript"/>
        </w:rPr>
        <w:t>3</w:t>
      </w:r>
      <w:r w:rsidR="001E3F0B">
        <w:t xml:space="preserve">, is </w:t>
      </w:r>
      <w:r w:rsidR="00170E38">
        <w:t xml:space="preserve">also </w:t>
      </w:r>
      <w:r w:rsidR="001E3F0B">
        <w:t xml:space="preserve">detailed in Appendix </w:t>
      </w:r>
      <w:r w:rsidR="00DE2CE8">
        <w:t>5</w:t>
      </w:r>
      <w:r w:rsidR="00154F25">
        <w:t>,</w:t>
      </w:r>
      <w:r w:rsidR="00DE2CE8">
        <w:t xml:space="preserve"> </w:t>
      </w:r>
      <w:r w:rsidR="00DE2CE8">
        <w:fldChar w:fldCharType="begin"/>
      </w:r>
      <w:r w:rsidR="00DE2CE8">
        <w:instrText xml:space="preserve"> REF _Ref128175942 \h </w:instrText>
      </w:r>
      <w:r w:rsidR="00DE2CE8">
        <w:fldChar w:fldCharType="separate"/>
      </w:r>
      <w:r w:rsidR="00AF569D">
        <w:t xml:space="preserve">Figure A </w:t>
      </w:r>
      <w:r w:rsidR="00AF569D">
        <w:rPr>
          <w:noProof/>
        </w:rPr>
        <w:t>5</w:t>
      </w:r>
      <w:r w:rsidR="00AF569D">
        <w:noBreakHyphen/>
      </w:r>
      <w:r w:rsidR="00AF569D">
        <w:rPr>
          <w:noProof/>
        </w:rPr>
        <w:t>5</w:t>
      </w:r>
      <w:r w:rsidR="00DE2CE8">
        <w:fldChar w:fldCharType="end"/>
      </w:r>
      <w:r w:rsidR="00154F25">
        <w:t>.</w:t>
      </w:r>
      <w:r w:rsidR="003565F3">
        <w:t xml:space="preserve"> </w:t>
      </w:r>
      <w:r w:rsidR="00154F25">
        <w:t>T</w:t>
      </w:r>
      <w:r w:rsidR="003565F3">
        <w:t>he criteria that are strongly correlated are grouped close to each other and negative values are drawn at the centre of the web.</w:t>
      </w:r>
      <w:r w:rsidR="000B6AC9">
        <w:t xml:space="preserve"> </w:t>
      </w:r>
      <w:r w:rsidR="00D21744">
        <w:t>The GAIA web graph details how each technology performs against each criteria.</w:t>
      </w:r>
      <w:r w:rsidR="00173E0A">
        <w:br w:type="page"/>
      </w:r>
    </w:p>
    <w:p w14:paraId="5DEDAFE7" w14:textId="43C09994" w:rsidR="00B252DA" w:rsidRDefault="00AD110F" w:rsidP="00B252DA">
      <w:pPr>
        <w:pStyle w:val="Heading4"/>
        <w:rPr>
          <w:noProof/>
          <w:vertAlign w:val="superscript"/>
        </w:rPr>
      </w:pPr>
      <w:r>
        <w:rPr>
          <w:noProof/>
        </w:rPr>
        <w:lastRenderedPageBreak/>
        <w:t>Techniques for c</w:t>
      </w:r>
      <w:r w:rsidR="00B252DA">
        <w:rPr>
          <w:noProof/>
        </w:rPr>
        <w:t>oncentration</w:t>
      </w:r>
      <w:r>
        <w:rPr>
          <w:noProof/>
        </w:rPr>
        <w:t>s</w:t>
      </w:r>
      <w:r w:rsidR="00B252DA">
        <w:rPr>
          <w:noProof/>
        </w:rPr>
        <w:t xml:space="preserve"> of 1,000 mg/m</w:t>
      </w:r>
      <w:r w:rsidR="00B252DA">
        <w:rPr>
          <w:noProof/>
          <w:vertAlign w:val="superscript"/>
        </w:rPr>
        <w:t>3</w:t>
      </w:r>
      <w:r w:rsidR="00B252DA">
        <w:rPr>
          <w:noProof/>
        </w:rPr>
        <w:t xml:space="preserve"> – 10,000 mg/m</w:t>
      </w:r>
      <w:r w:rsidR="00B252DA">
        <w:rPr>
          <w:noProof/>
          <w:vertAlign w:val="superscript"/>
        </w:rPr>
        <w:t>3</w:t>
      </w:r>
    </w:p>
    <w:p w14:paraId="0E6D14EC" w14:textId="77777777" w:rsidR="00173E0A" w:rsidRPr="00173E0A" w:rsidRDefault="00173E0A" w:rsidP="00173E0A"/>
    <w:p w14:paraId="5BD70AD1" w14:textId="437440FB" w:rsidR="006946AE" w:rsidRDefault="000B5FCF" w:rsidP="006946AE">
      <w:pPr>
        <w:keepNext/>
        <w:jc w:val="center"/>
      </w:pPr>
      <w:r>
        <w:rPr>
          <w:noProof/>
        </w:rPr>
        <w:drawing>
          <wp:inline distT="0" distB="0" distL="0" distR="0" wp14:anchorId="5F254242" wp14:editId="22BD53E1">
            <wp:extent cx="5579745" cy="3587750"/>
            <wp:effectExtent l="0" t="0" r="1905" b="0"/>
            <wp:docPr id="81" name="Picture 81"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Chart, radar chart&#10;&#10;Description automatically generated"/>
                    <pic:cNvPicPr/>
                  </pic:nvPicPr>
                  <pic:blipFill>
                    <a:blip r:embed="rId62"/>
                    <a:stretch>
                      <a:fillRect/>
                    </a:stretch>
                  </pic:blipFill>
                  <pic:spPr>
                    <a:xfrm>
                      <a:off x="0" y="0"/>
                      <a:ext cx="5579745" cy="3587750"/>
                    </a:xfrm>
                    <a:prstGeom prst="rect">
                      <a:avLst/>
                    </a:prstGeom>
                  </pic:spPr>
                </pic:pic>
              </a:graphicData>
            </a:graphic>
          </wp:inline>
        </w:drawing>
      </w:r>
    </w:p>
    <w:p w14:paraId="334635A3" w14:textId="165CF342" w:rsidR="00EE29DD" w:rsidRPr="00EE29DD" w:rsidRDefault="00EE29DD" w:rsidP="00D14417">
      <w:pPr>
        <w:pStyle w:val="Caption"/>
        <w:jc w:val="center"/>
      </w:pPr>
      <w:bookmarkStart w:id="140" w:name="_Ref128175986"/>
      <w:bookmarkStart w:id="141" w:name="_Toc148210813"/>
      <w:r>
        <w:t xml:space="preserve">Figure </w:t>
      </w:r>
      <w:fldSimple w:instr=" STYLEREF 1 \s ">
        <w:r w:rsidR="00D9735C">
          <w:rPr>
            <w:noProof/>
          </w:rPr>
          <w:t>3</w:t>
        </w:r>
      </w:fldSimple>
      <w:r w:rsidR="00A534C3">
        <w:noBreakHyphen/>
      </w:r>
      <w:fldSimple w:instr=" SEQ Figure \* ARABIC \s 1 ">
        <w:r w:rsidR="00D9735C">
          <w:rPr>
            <w:noProof/>
          </w:rPr>
          <w:t>10</w:t>
        </w:r>
      </w:fldSimple>
      <w:bookmarkEnd w:id="140"/>
      <w:r>
        <w:t xml:space="preserve"> </w:t>
      </w:r>
      <w:r w:rsidRPr="00AA7801">
        <w:t>MCDA complete ranking</w:t>
      </w:r>
      <w:r w:rsidR="004B43A4">
        <w:t xml:space="preserve"> and GAIA</w:t>
      </w:r>
      <w:r w:rsidRPr="00AA7801">
        <w:t xml:space="preserve"> results showing the best available techniques for a concentration of 1,000 mg/m</w:t>
      </w:r>
      <w:r>
        <w:rPr>
          <w:vertAlign w:val="superscript"/>
        </w:rPr>
        <w:t>3</w:t>
      </w:r>
      <w:r w:rsidRPr="00AA7801">
        <w:t xml:space="preserve"> – 10,000 mg/m</w:t>
      </w:r>
      <w:r>
        <w:rPr>
          <w:vertAlign w:val="superscript"/>
        </w:rPr>
        <w:t>3</w:t>
      </w:r>
      <w:bookmarkEnd w:id="141"/>
    </w:p>
    <w:p w14:paraId="5DEF5C09" w14:textId="77777777" w:rsidR="00434D15" w:rsidRPr="00434D15" w:rsidRDefault="00434D15" w:rsidP="00434D15"/>
    <w:p w14:paraId="1AD79435" w14:textId="2B0F2CB8" w:rsidR="00577270" w:rsidRDefault="009404BD" w:rsidP="009539D6">
      <w:pPr>
        <w:spacing w:line="480" w:lineRule="auto"/>
      </w:pPr>
      <w:r>
        <w:fldChar w:fldCharType="begin"/>
      </w:r>
      <w:r>
        <w:instrText xml:space="preserve"> REF _Ref128175986 \h </w:instrText>
      </w:r>
      <w:r>
        <w:fldChar w:fldCharType="separate"/>
      </w:r>
      <w:r w:rsidR="00D9735C">
        <w:t xml:space="preserve">Figure </w:t>
      </w:r>
      <w:r w:rsidR="00D9735C">
        <w:rPr>
          <w:noProof/>
        </w:rPr>
        <w:t>3</w:t>
      </w:r>
      <w:r w:rsidR="00D9735C">
        <w:noBreakHyphen/>
      </w:r>
      <w:r w:rsidR="00D9735C">
        <w:rPr>
          <w:noProof/>
        </w:rPr>
        <w:t>10</w:t>
      </w:r>
      <w:r>
        <w:fldChar w:fldCharType="end"/>
      </w:r>
      <w:r>
        <w:t xml:space="preserve"> </w:t>
      </w:r>
      <w:r w:rsidR="009539D6">
        <w:t xml:space="preserve">details the complete ranking results for measurement technologies for concentrations from </w:t>
      </w:r>
      <w:r w:rsidR="00031B2C">
        <w:t>1,000</w:t>
      </w:r>
      <w:r w:rsidR="009539D6">
        <w:t xml:space="preserve"> mg/m</w:t>
      </w:r>
      <w:r w:rsidR="009539D6">
        <w:rPr>
          <w:vertAlign w:val="superscript"/>
        </w:rPr>
        <w:t>3</w:t>
      </w:r>
      <w:r w:rsidR="009539D6">
        <w:t xml:space="preserve"> – 1</w:t>
      </w:r>
      <w:r w:rsidR="00031B2C">
        <w:t>0</w:t>
      </w:r>
      <w:r w:rsidR="009539D6">
        <w:t>,000 mg/m</w:t>
      </w:r>
      <w:r w:rsidR="009539D6">
        <w:rPr>
          <w:vertAlign w:val="superscript"/>
        </w:rPr>
        <w:t>3</w:t>
      </w:r>
      <w:r w:rsidR="009539D6">
        <w:t xml:space="preserve">. The complete ranking chart shows that the SRM is the most suitable technology when selected against the range of measurement criteria. </w:t>
      </w:r>
      <w:r w:rsidR="00F05361">
        <w:t xml:space="preserve">For clarity, the GAIA web graph showing the suitability of each technology, for each </w:t>
      </w:r>
      <w:r w:rsidR="00E36798">
        <w:t>instrument</w:t>
      </w:r>
      <w:r w:rsidR="00F05361">
        <w:t xml:space="preserve"> criteria, for concentrations of 1,000 mg/m</w:t>
      </w:r>
      <w:r w:rsidR="00F05361">
        <w:rPr>
          <w:vertAlign w:val="superscript"/>
        </w:rPr>
        <w:t>3</w:t>
      </w:r>
      <w:r w:rsidR="00F05361">
        <w:t xml:space="preserve"> – 10,000 mg/m</w:t>
      </w:r>
      <w:r w:rsidR="00F05361">
        <w:rPr>
          <w:vertAlign w:val="superscript"/>
        </w:rPr>
        <w:t>3</w:t>
      </w:r>
      <w:r w:rsidR="00F05361">
        <w:t xml:space="preserve">, is </w:t>
      </w:r>
      <w:r w:rsidR="00170E38">
        <w:t xml:space="preserve">also </w:t>
      </w:r>
      <w:r w:rsidR="00F05361">
        <w:t xml:space="preserve">detailed in Appendix </w:t>
      </w:r>
      <w:r w:rsidR="00DE2CE8">
        <w:t>5</w:t>
      </w:r>
      <w:r w:rsidR="001311D0">
        <w:t>,</w:t>
      </w:r>
      <w:r w:rsidR="00DE2CE8">
        <w:t xml:space="preserve"> </w:t>
      </w:r>
      <w:r w:rsidR="00DE2CE8">
        <w:fldChar w:fldCharType="begin"/>
      </w:r>
      <w:r w:rsidR="00DE2CE8">
        <w:instrText xml:space="preserve"> REF _Ref128175997 \h </w:instrText>
      </w:r>
      <w:r w:rsidR="00DE2CE8">
        <w:fldChar w:fldCharType="separate"/>
      </w:r>
      <w:r w:rsidR="00AF569D">
        <w:t xml:space="preserve">Figure A </w:t>
      </w:r>
      <w:r w:rsidR="00AF569D">
        <w:rPr>
          <w:noProof/>
        </w:rPr>
        <w:t>5</w:t>
      </w:r>
      <w:r w:rsidR="00AF569D">
        <w:noBreakHyphen/>
      </w:r>
      <w:r w:rsidR="00AF569D">
        <w:rPr>
          <w:noProof/>
        </w:rPr>
        <w:t>6</w:t>
      </w:r>
      <w:r w:rsidR="00DE2CE8">
        <w:fldChar w:fldCharType="end"/>
      </w:r>
      <w:r w:rsidR="001311D0">
        <w:t>.</w:t>
      </w:r>
      <w:r w:rsidR="009539D6">
        <w:t xml:space="preserve"> </w:t>
      </w:r>
      <w:r w:rsidR="001311D0">
        <w:t>T</w:t>
      </w:r>
      <w:r w:rsidR="009539D6">
        <w:t>he criteria that are strongly correlated are grouped close to each other and negative values are drawn at the centre of the web.</w:t>
      </w:r>
      <w:r w:rsidR="000B6AC9">
        <w:t xml:space="preserve"> </w:t>
      </w:r>
      <w:r w:rsidR="00D21744">
        <w:t>The GAIA web graph details how each technology performs against each criteria.</w:t>
      </w:r>
      <w:r w:rsidR="00577270">
        <w:br w:type="page"/>
      </w:r>
    </w:p>
    <w:p w14:paraId="163983F7" w14:textId="27B4FF31" w:rsidR="00C83EF4" w:rsidRDefault="00AD110F" w:rsidP="00C83EF4">
      <w:pPr>
        <w:pStyle w:val="Heading4"/>
        <w:rPr>
          <w:noProof/>
        </w:rPr>
      </w:pPr>
      <w:r>
        <w:rPr>
          <w:noProof/>
        </w:rPr>
        <w:lastRenderedPageBreak/>
        <w:t>Techniques for c</w:t>
      </w:r>
      <w:r w:rsidR="00C83EF4">
        <w:rPr>
          <w:noProof/>
        </w:rPr>
        <w:t>hanging conditions</w:t>
      </w:r>
    </w:p>
    <w:p w14:paraId="06C965BC" w14:textId="77777777" w:rsidR="00577270" w:rsidRPr="00577270" w:rsidRDefault="00577270" w:rsidP="00577270"/>
    <w:p w14:paraId="478958FF" w14:textId="4FDE1787" w:rsidR="006946AE" w:rsidRDefault="005B2E7C" w:rsidP="006946AE">
      <w:pPr>
        <w:keepNext/>
        <w:jc w:val="center"/>
      </w:pPr>
      <w:r>
        <w:rPr>
          <w:noProof/>
        </w:rPr>
        <w:drawing>
          <wp:inline distT="0" distB="0" distL="0" distR="0" wp14:anchorId="3C349EA2" wp14:editId="64F2D425">
            <wp:extent cx="5579745" cy="3461385"/>
            <wp:effectExtent l="0" t="0" r="1905" b="5715"/>
            <wp:docPr id="83" name="Picture 83"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Chart, radar chart&#10;&#10;Description automatically generated"/>
                    <pic:cNvPicPr/>
                  </pic:nvPicPr>
                  <pic:blipFill>
                    <a:blip r:embed="rId63"/>
                    <a:stretch>
                      <a:fillRect/>
                    </a:stretch>
                  </pic:blipFill>
                  <pic:spPr>
                    <a:xfrm>
                      <a:off x="0" y="0"/>
                      <a:ext cx="5579745" cy="3461385"/>
                    </a:xfrm>
                    <a:prstGeom prst="rect">
                      <a:avLst/>
                    </a:prstGeom>
                  </pic:spPr>
                </pic:pic>
              </a:graphicData>
            </a:graphic>
          </wp:inline>
        </w:drawing>
      </w:r>
    </w:p>
    <w:p w14:paraId="1F4782B3" w14:textId="100A027F" w:rsidR="0007577A" w:rsidRPr="0007577A" w:rsidRDefault="0007577A" w:rsidP="0007577A">
      <w:pPr>
        <w:pStyle w:val="Caption"/>
        <w:jc w:val="center"/>
      </w:pPr>
      <w:bookmarkStart w:id="142" w:name="_Ref128176010"/>
      <w:bookmarkStart w:id="143" w:name="_Toc148210814"/>
      <w:r>
        <w:t xml:space="preserve">Figure </w:t>
      </w:r>
      <w:fldSimple w:instr=" STYLEREF 1 \s ">
        <w:r w:rsidR="00D9735C">
          <w:rPr>
            <w:noProof/>
          </w:rPr>
          <w:t>3</w:t>
        </w:r>
      </w:fldSimple>
      <w:r w:rsidR="00A534C3">
        <w:noBreakHyphen/>
      </w:r>
      <w:fldSimple w:instr=" SEQ Figure \* ARABIC \s 1 ">
        <w:r w:rsidR="00D9735C">
          <w:rPr>
            <w:noProof/>
          </w:rPr>
          <w:t>11</w:t>
        </w:r>
      </w:fldSimple>
      <w:bookmarkEnd w:id="142"/>
      <w:r>
        <w:t xml:space="preserve"> </w:t>
      </w:r>
      <w:r w:rsidRPr="003F7F2E">
        <w:t xml:space="preserve">MCDA complete ranking </w:t>
      </w:r>
      <w:r w:rsidR="00FF7690">
        <w:t xml:space="preserve">and GAIA </w:t>
      </w:r>
      <w:r w:rsidRPr="003F7F2E">
        <w:t xml:space="preserve">results showing the best available techniques for use </w:t>
      </w:r>
      <w:r>
        <w:br/>
      </w:r>
      <w:r w:rsidRPr="003F7F2E">
        <w:t>in changing conditions</w:t>
      </w:r>
      <w:bookmarkEnd w:id="143"/>
    </w:p>
    <w:p w14:paraId="7A9AA46A" w14:textId="77777777" w:rsidR="009E3A9D" w:rsidRPr="009E3A9D" w:rsidRDefault="009E3A9D" w:rsidP="009E3A9D"/>
    <w:p w14:paraId="130593DB" w14:textId="2C140D8A" w:rsidR="00B91FFB" w:rsidRDefault="009404BD" w:rsidP="00D81B24">
      <w:pPr>
        <w:spacing w:line="480" w:lineRule="auto"/>
      </w:pPr>
      <w:r>
        <w:fldChar w:fldCharType="begin"/>
      </w:r>
      <w:r>
        <w:instrText xml:space="preserve"> REF _Ref128176010 \h </w:instrText>
      </w:r>
      <w:r>
        <w:fldChar w:fldCharType="separate"/>
      </w:r>
      <w:r w:rsidR="00D9735C">
        <w:t xml:space="preserve">Figure </w:t>
      </w:r>
      <w:r w:rsidR="00D9735C">
        <w:rPr>
          <w:noProof/>
        </w:rPr>
        <w:t>3</w:t>
      </w:r>
      <w:r w:rsidR="00D9735C">
        <w:noBreakHyphen/>
      </w:r>
      <w:r w:rsidR="00D9735C">
        <w:rPr>
          <w:noProof/>
        </w:rPr>
        <w:t>11</w:t>
      </w:r>
      <w:r>
        <w:fldChar w:fldCharType="end"/>
      </w:r>
      <w:r>
        <w:t xml:space="preserve"> </w:t>
      </w:r>
      <w:r w:rsidR="00D81B24">
        <w:t xml:space="preserve">details the complete ranking results for measurement technologies on </w:t>
      </w:r>
      <w:r w:rsidR="00912146">
        <w:t>processes with changing conditions</w:t>
      </w:r>
      <w:r w:rsidR="00D81B24">
        <w:t xml:space="preserve">. The complete ranking chart shows that </w:t>
      </w:r>
      <w:r w:rsidR="00F14154">
        <w:t xml:space="preserve">the SRM is </w:t>
      </w:r>
      <w:r w:rsidR="00D81B24">
        <w:t>the most suitable technolog</w:t>
      </w:r>
      <w:r w:rsidR="00F40359">
        <w:t>y</w:t>
      </w:r>
      <w:r w:rsidR="00D81B24">
        <w:t xml:space="preserve"> when selected against the range of measurement criteria</w:t>
      </w:r>
      <w:r w:rsidR="00F51A12">
        <w:t xml:space="preserve">. </w:t>
      </w:r>
      <w:r w:rsidR="00FB791B">
        <w:t xml:space="preserve">For clarity, the GAIA web graph showing the suitability of each technology, for each </w:t>
      </w:r>
      <w:r w:rsidR="006522A1">
        <w:t>instrument</w:t>
      </w:r>
      <w:r w:rsidR="00FB791B">
        <w:t xml:space="preserve"> criteria, for processes with changing conditions, is </w:t>
      </w:r>
      <w:r w:rsidR="00170E38">
        <w:t xml:space="preserve">also </w:t>
      </w:r>
      <w:r w:rsidR="00FB791B">
        <w:t xml:space="preserve">detailed in Appendix </w:t>
      </w:r>
      <w:r w:rsidR="001B4A02">
        <w:t>5</w:t>
      </w:r>
      <w:r w:rsidR="005F6B9C">
        <w:t>,</w:t>
      </w:r>
      <w:r w:rsidR="00601F35">
        <w:t xml:space="preserve"> </w:t>
      </w:r>
      <w:r w:rsidR="00601F35">
        <w:fldChar w:fldCharType="begin"/>
      </w:r>
      <w:r w:rsidR="00601F35">
        <w:instrText xml:space="preserve"> REF _Ref128176024 \h </w:instrText>
      </w:r>
      <w:r w:rsidR="00601F35">
        <w:fldChar w:fldCharType="separate"/>
      </w:r>
      <w:r w:rsidR="00AF569D">
        <w:t xml:space="preserve">Figure A </w:t>
      </w:r>
      <w:r w:rsidR="00AF569D">
        <w:rPr>
          <w:noProof/>
        </w:rPr>
        <w:t>5</w:t>
      </w:r>
      <w:r w:rsidR="00AF569D">
        <w:noBreakHyphen/>
      </w:r>
      <w:r w:rsidR="00AF569D">
        <w:rPr>
          <w:noProof/>
        </w:rPr>
        <w:t>7</w:t>
      </w:r>
      <w:r w:rsidR="00601F35">
        <w:fldChar w:fldCharType="end"/>
      </w:r>
      <w:r w:rsidR="005F6B9C">
        <w:t>.</w:t>
      </w:r>
      <w:r w:rsidR="00D81B24">
        <w:t xml:space="preserve"> </w:t>
      </w:r>
      <w:r w:rsidR="005F6B9C">
        <w:t>T</w:t>
      </w:r>
      <w:r w:rsidR="00D81B24">
        <w:t xml:space="preserve">he criteria that are strongly correlated are grouped close to each other and negative values are drawn at the centre of the web. </w:t>
      </w:r>
      <w:r w:rsidR="00D21744">
        <w:t>The GAIA web graph details how each technology performs against each criteria</w:t>
      </w:r>
      <w:r w:rsidR="00B91FFB">
        <w:br w:type="page"/>
      </w:r>
    </w:p>
    <w:p w14:paraId="52889290" w14:textId="5A838414" w:rsidR="00B31A66" w:rsidRDefault="00B31A66" w:rsidP="00B31A66">
      <w:pPr>
        <w:pStyle w:val="Heading4"/>
        <w:rPr>
          <w:noProof/>
        </w:rPr>
      </w:pPr>
      <w:r>
        <w:rPr>
          <w:noProof/>
        </w:rPr>
        <w:lastRenderedPageBreak/>
        <w:t>Techniques for changing velocity</w:t>
      </w:r>
    </w:p>
    <w:p w14:paraId="2C82F629" w14:textId="77777777" w:rsidR="00B91FFB" w:rsidRPr="00B91FFB" w:rsidRDefault="00B91FFB" w:rsidP="00B91FFB"/>
    <w:p w14:paraId="6C09F15F" w14:textId="03B504DF" w:rsidR="006946AE" w:rsidRDefault="00AC11DA" w:rsidP="006946AE">
      <w:pPr>
        <w:keepNext/>
        <w:jc w:val="center"/>
      </w:pPr>
      <w:r>
        <w:rPr>
          <w:noProof/>
        </w:rPr>
        <w:drawing>
          <wp:inline distT="0" distB="0" distL="0" distR="0" wp14:anchorId="007F4561" wp14:editId="5AC8A58C">
            <wp:extent cx="5579745" cy="3548380"/>
            <wp:effectExtent l="0" t="0" r="1905" b="0"/>
            <wp:docPr id="84" name="Picture 84"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radar chart&#10;&#10;Description automatically generated"/>
                    <pic:cNvPicPr/>
                  </pic:nvPicPr>
                  <pic:blipFill>
                    <a:blip r:embed="rId64"/>
                    <a:stretch>
                      <a:fillRect/>
                    </a:stretch>
                  </pic:blipFill>
                  <pic:spPr>
                    <a:xfrm>
                      <a:off x="0" y="0"/>
                      <a:ext cx="5579745" cy="3548380"/>
                    </a:xfrm>
                    <a:prstGeom prst="rect">
                      <a:avLst/>
                    </a:prstGeom>
                  </pic:spPr>
                </pic:pic>
              </a:graphicData>
            </a:graphic>
          </wp:inline>
        </w:drawing>
      </w:r>
    </w:p>
    <w:p w14:paraId="7454D257" w14:textId="2B8219A5" w:rsidR="00EC3847" w:rsidRPr="00EC3847" w:rsidRDefault="00EC3847" w:rsidP="00EC3847">
      <w:pPr>
        <w:pStyle w:val="Caption"/>
        <w:jc w:val="center"/>
      </w:pPr>
      <w:bookmarkStart w:id="144" w:name="_Ref128176038"/>
      <w:bookmarkStart w:id="145" w:name="_Toc148210815"/>
      <w:r>
        <w:t xml:space="preserve">Figure </w:t>
      </w:r>
      <w:fldSimple w:instr=" STYLEREF 1 \s ">
        <w:r w:rsidR="00D9735C">
          <w:rPr>
            <w:noProof/>
          </w:rPr>
          <w:t>3</w:t>
        </w:r>
      </w:fldSimple>
      <w:r w:rsidR="00A534C3">
        <w:noBreakHyphen/>
      </w:r>
      <w:fldSimple w:instr=" SEQ Figure \* ARABIC \s 1 ">
        <w:r w:rsidR="00D9735C">
          <w:rPr>
            <w:noProof/>
          </w:rPr>
          <w:t>12</w:t>
        </w:r>
      </w:fldSimple>
      <w:bookmarkEnd w:id="144"/>
      <w:r>
        <w:t xml:space="preserve"> </w:t>
      </w:r>
      <w:r w:rsidRPr="00145B7A">
        <w:t>MCDA complete ranking</w:t>
      </w:r>
      <w:r w:rsidR="005A103F">
        <w:t xml:space="preserve"> and GAIA</w:t>
      </w:r>
      <w:r w:rsidRPr="00145B7A">
        <w:t xml:space="preserve"> results showing the best available techniques for use </w:t>
      </w:r>
      <w:r>
        <w:br/>
      </w:r>
      <w:r w:rsidRPr="00145B7A">
        <w:t>in changing velocity</w:t>
      </w:r>
      <w:bookmarkEnd w:id="145"/>
    </w:p>
    <w:p w14:paraId="57F5A264" w14:textId="77777777" w:rsidR="00FF7525" w:rsidRPr="00FF7525" w:rsidRDefault="00FF7525" w:rsidP="00FF7525"/>
    <w:p w14:paraId="19DF69DB" w14:textId="1CA54837" w:rsidR="00B91FFB" w:rsidRDefault="009404BD" w:rsidP="00FF7525">
      <w:pPr>
        <w:spacing w:line="480" w:lineRule="auto"/>
      </w:pPr>
      <w:r>
        <w:fldChar w:fldCharType="begin"/>
      </w:r>
      <w:r>
        <w:instrText xml:space="preserve"> REF _Ref128176038 \h </w:instrText>
      </w:r>
      <w:r>
        <w:fldChar w:fldCharType="separate"/>
      </w:r>
      <w:r w:rsidR="00D9735C">
        <w:t xml:space="preserve">Figure </w:t>
      </w:r>
      <w:r w:rsidR="00D9735C">
        <w:rPr>
          <w:noProof/>
        </w:rPr>
        <w:t>3</w:t>
      </w:r>
      <w:r w:rsidR="00D9735C">
        <w:noBreakHyphen/>
      </w:r>
      <w:r w:rsidR="00D9735C">
        <w:rPr>
          <w:noProof/>
        </w:rPr>
        <w:t>12</w:t>
      </w:r>
      <w:r>
        <w:fldChar w:fldCharType="end"/>
      </w:r>
      <w:r>
        <w:t xml:space="preserve"> </w:t>
      </w:r>
      <w:r w:rsidR="00FF7525">
        <w:t xml:space="preserve">details the complete ranking results for measurement technologies on </w:t>
      </w:r>
      <w:r w:rsidR="002050EF">
        <w:t>processes with changing velocity</w:t>
      </w:r>
      <w:r w:rsidR="00FF7525">
        <w:t xml:space="preserve">. The complete ranking chart shows that </w:t>
      </w:r>
      <w:r w:rsidR="00BF2EC6">
        <w:t>the SRM is</w:t>
      </w:r>
      <w:r w:rsidR="00FF7525">
        <w:t xml:space="preserve"> the most suitable technolog</w:t>
      </w:r>
      <w:r w:rsidR="006A0A5F">
        <w:t>y</w:t>
      </w:r>
      <w:r w:rsidR="00FF7525">
        <w:t xml:space="preserve"> when selected against the range of measurement criteria</w:t>
      </w:r>
      <w:r w:rsidR="00FD6172">
        <w:t xml:space="preserve">. </w:t>
      </w:r>
      <w:r w:rsidR="00FB791B">
        <w:t xml:space="preserve">For clarity, the GAIA web graph showing the suitability of each technology, for each </w:t>
      </w:r>
      <w:r w:rsidR="00F72F89">
        <w:t>instrument</w:t>
      </w:r>
      <w:r w:rsidR="00FB791B">
        <w:t xml:space="preserve"> criteria, for processes with changing velocity, is </w:t>
      </w:r>
      <w:r w:rsidR="00170E38">
        <w:t xml:space="preserve">also </w:t>
      </w:r>
      <w:r w:rsidR="00FB791B">
        <w:t xml:space="preserve">detailed in Appendix </w:t>
      </w:r>
      <w:r w:rsidR="00E90C46">
        <w:t>5</w:t>
      </w:r>
      <w:r w:rsidR="001E026F">
        <w:t>,</w:t>
      </w:r>
      <w:r w:rsidR="00E90C46">
        <w:t xml:space="preserve"> </w:t>
      </w:r>
      <w:r w:rsidR="00E90C46">
        <w:fldChar w:fldCharType="begin"/>
      </w:r>
      <w:r w:rsidR="00E90C46">
        <w:instrText xml:space="preserve"> REF _Ref128176050 \h </w:instrText>
      </w:r>
      <w:r w:rsidR="00E90C46">
        <w:fldChar w:fldCharType="separate"/>
      </w:r>
      <w:r w:rsidR="00AF569D">
        <w:t xml:space="preserve">Figure A </w:t>
      </w:r>
      <w:r w:rsidR="00AF569D">
        <w:rPr>
          <w:noProof/>
        </w:rPr>
        <w:t>5</w:t>
      </w:r>
      <w:r w:rsidR="00AF569D">
        <w:noBreakHyphen/>
      </w:r>
      <w:r w:rsidR="00AF569D">
        <w:rPr>
          <w:noProof/>
        </w:rPr>
        <w:t>8</w:t>
      </w:r>
      <w:r w:rsidR="00E90C46">
        <w:fldChar w:fldCharType="end"/>
      </w:r>
      <w:r w:rsidR="001E026F">
        <w:t>.</w:t>
      </w:r>
      <w:r w:rsidR="00FF7525">
        <w:t xml:space="preserve"> </w:t>
      </w:r>
      <w:r w:rsidR="001E026F">
        <w:t>T</w:t>
      </w:r>
      <w:r w:rsidR="00FF7525">
        <w:t xml:space="preserve">he criteria that are strongly correlated are grouped close to each other and negative values are drawn at the centre of the web. </w:t>
      </w:r>
      <w:r w:rsidR="00D21744">
        <w:t>The GAIA web graph details how each technology performs against each criteria.</w:t>
      </w:r>
      <w:r w:rsidR="00B91FFB">
        <w:br w:type="page"/>
      </w:r>
    </w:p>
    <w:p w14:paraId="46C35836" w14:textId="76AD5067" w:rsidR="000C797B" w:rsidRDefault="000C797B" w:rsidP="000C797B">
      <w:pPr>
        <w:pStyle w:val="Heading4"/>
        <w:rPr>
          <w:noProof/>
        </w:rPr>
      </w:pPr>
      <w:r>
        <w:rPr>
          <w:noProof/>
        </w:rPr>
        <w:lastRenderedPageBreak/>
        <w:t xml:space="preserve">Techniques </w:t>
      </w:r>
      <w:r w:rsidR="009605AE">
        <w:rPr>
          <w:noProof/>
        </w:rPr>
        <w:t xml:space="preserve">for </w:t>
      </w:r>
      <w:r>
        <w:rPr>
          <w:noProof/>
        </w:rPr>
        <w:t>chemical analysis</w:t>
      </w:r>
    </w:p>
    <w:p w14:paraId="787149FF" w14:textId="77777777" w:rsidR="00B91FFB" w:rsidRPr="00B91FFB" w:rsidRDefault="00B91FFB" w:rsidP="00B91FFB"/>
    <w:p w14:paraId="5074E3CC" w14:textId="0591D5CA" w:rsidR="006946AE" w:rsidRDefault="00DB2C6C" w:rsidP="006946AE">
      <w:pPr>
        <w:keepNext/>
        <w:jc w:val="center"/>
      </w:pPr>
      <w:r>
        <w:rPr>
          <w:noProof/>
        </w:rPr>
        <w:drawing>
          <wp:inline distT="0" distB="0" distL="0" distR="0" wp14:anchorId="2C538ADC" wp14:editId="009E5F3D">
            <wp:extent cx="5579745" cy="3229610"/>
            <wp:effectExtent l="0" t="0" r="1905" b="8890"/>
            <wp:docPr id="85" name="Picture 8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hart, radar chart&#10;&#10;Description automatically generated"/>
                    <pic:cNvPicPr/>
                  </pic:nvPicPr>
                  <pic:blipFill>
                    <a:blip r:embed="rId65"/>
                    <a:stretch>
                      <a:fillRect/>
                    </a:stretch>
                  </pic:blipFill>
                  <pic:spPr>
                    <a:xfrm>
                      <a:off x="0" y="0"/>
                      <a:ext cx="5579745" cy="3229610"/>
                    </a:xfrm>
                    <a:prstGeom prst="rect">
                      <a:avLst/>
                    </a:prstGeom>
                  </pic:spPr>
                </pic:pic>
              </a:graphicData>
            </a:graphic>
          </wp:inline>
        </w:drawing>
      </w:r>
    </w:p>
    <w:p w14:paraId="3A5BA445" w14:textId="1BDA3B32" w:rsidR="00EF1F62" w:rsidRPr="00EF1F62" w:rsidRDefault="00EF1F62" w:rsidP="00EF1F62">
      <w:pPr>
        <w:pStyle w:val="Caption"/>
        <w:jc w:val="center"/>
      </w:pPr>
      <w:bookmarkStart w:id="146" w:name="_Ref128176096"/>
      <w:bookmarkStart w:id="147" w:name="_Toc148210816"/>
      <w:r>
        <w:t xml:space="preserve">Figure </w:t>
      </w:r>
      <w:fldSimple w:instr=" STYLEREF 1 \s ">
        <w:r w:rsidR="00D9735C">
          <w:rPr>
            <w:noProof/>
          </w:rPr>
          <w:t>3</w:t>
        </w:r>
      </w:fldSimple>
      <w:r w:rsidR="00A534C3">
        <w:noBreakHyphen/>
      </w:r>
      <w:fldSimple w:instr=" SEQ Figure \* ARABIC \s 1 ">
        <w:r w:rsidR="00D9735C">
          <w:rPr>
            <w:noProof/>
          </w:rPr>
          <w:t>13</w:t>
        </w:r>
      </w:fldSimple>
      <w:bookmarkEnd w:id="146"/>
      <w:r>
        <w:t xml:space="preserve"> </w:t>
      </w:r>
      <w:r w:rsidRPr="008E0E62">
        <w:t>MCDA complete ranking</w:t>
      </w:r>
      <w:r w:rsidR="006C7522">
        <w:t xml:space="preserve"> and GAIA</w:t>
      </w:r>
      <w:r w:rsidRPr="008E0E62">
        <w:t xml:space="preserve"> results showing the best available techniques for use </w:t>
      </w:r>
      <w:r w:rsidR="00554C98">
        <w:br/>
      </w:r>
      <w:r w:rsidRPr="008E0E62">
        <w:t>where chemical analysis is required</w:t>
      </w:r>
      <w:bookmarkEnd w:id="147"/>
    </w:p>
    <w:p w14:paraId="1642FEB4" w14:textId="77777777" w:rsidR="00CB2186" w:rsidRPr="00CB2186" w:rsidRDefault="00CB2186" w:rsidP="00CB2186"/>
    <w:p w14:paraId="3DA006CF" w14:textId="44764110" w:rsidR="000272DB" w:rsidRDefault="009404BD" w:rsidP="00CB2186">
      <w:pPr>
        <w:spacing w:line="480" w:lineRule="auto"/>
      </w:pPr>
      <w:r>
        <w:fldChar w:fldCharType="begin"/>
      </w:r>
      <w:r>
        <w:instrText xml:space="preserve"> REF _Ref128176096 \h </w:instrText>
      </w:r>
      <w:r>
        <w:fldChar w:fldCharType="separate"/>
      </w:r>
      <w:r w:rsidR="00D9735C">
        <w:t xml:space="preserve">Figure </w:t>
      </w:r>
      <w:r w:rsidR="00D9735C">
        <w:rPr>
          <w:noProof/>
        </w:rPr>
        <w:t>3</w:t>
      </w:r>
      <w:r w:rsidR="00D9735C">
        <w:noBreakHyphen/>
      </w:r>
      <w:r w:rsidR="00D9735C">
        <w:rPr>
          <w:noProof/>
        </w:rPr>
        <w:t>13</w:t>
      </w:r>
      <w:r>
        <w:fldChar w:fldCharType="end"/>
      </w:r>
      <w:r>
        <w:t xml:space="preserve"> </w:t>
      </w:r>
      <w:r w:rsidR="00CB2186">
        <w:t xml:space="preserve">details the complete ranking results for measurement technologies on </w:t>
      </w:r>
      <w:r w:rsidR="00B15244">
        <w:t>processes where chemical analysis is required</w:t>
      </w:r>
      <w:r w:rsidR="00CB2186">
        <w:t xml:space="preserve">. The complete ranking chart shows that </w:t>
      </w:r>
      <w:r w:rsidR="00F62477">
        <w:t>the SRM is</w:t>
      </w:r>
      <w:r w:rsidR="00CB2186">
        <w:t xml:space="preserve"> the most suitable technolog</w:t>
      </w:r>
      <w:r w:rsidR="001E3784">
        <w:t>y</w:t>
      </w:r>
      <w:r w:rsidR="00CB2186">
        <w:t xml:space="preserve"> when selected against the range of measurement criteria. </w:t>
      </w:r>
      <w:r w:rsidR="00B37DDA">
        <w:t xml:space="preserve">For clarity, the GAIA web graph showing the suitability of each technology, for each </w:t>
      </w:r>
      <w:r w:rsidR="00392332">
        <w:t>instrument</w:t>
      </w:r>
      <w:r w:rsidR="00B37DDA">
        <w:t xml:space="preserve"> criteria, for processes where chemical analysis is required, is </w:t>
      </w:r>
      <w:r w:rsidR="00170E38">
        <w:t xml:space="preserve">also </w:t>
      </w:r>
      <w:r w:rsidR="00B37DDA">
        <w:t xml:space="preserve">detailed in Appendix </w:t>
      </w:r>
      <w:r w:rsidR="00FA3889">
        <w:t>5</w:t>
      </w:r>
      <w:r w:rsidR="00FD2857">
        <w:t>,</w:t>
      </w:r>
      <w:r w:rsidR="00FA3889">
        <w:t xml:space="preserve"> </w:t>
      </w:r>
      <w:r w:rsidR="00FA3889">
        <w:fldChar w:fldCharType="begin"/>
      </w:r>
      <w:r w:rsidR="00FA3889">
        <w:instrText xml:space="preserve"> REF _Ref128176108 \h </w:instrText>
      </w:r>
      <w:r w:rsidR="00FA3889">
        <w:fldChar w:fldCharType="separate"/>
      </w:r>
      <w:r w:rsidR="00AF569D">
        <w:t xml:space="preserve">Figure A </w:t>
      </w:r>
      <w:r w:rsidR="00AF569D">
        <w:rPr>
          <w:noProof/>
        </w:rPr>
        <w:t>5</w:t>
      </w:r>
      <w:r w:rsidR="00AF569D">
        <w:noBreakHyphen/>
      </w:r>
      <w:r w:rsidR="00AF569D">
        <w:rPr>
          <w:noProof/>
        </w:rPr>
        <w:t>9</w:t>
      </w:r>
      <w:r w:rsidR="00FA3889">
        <w:fldChar w:fldCharType="end"/>
      </w:r>
      <w:r w:rsidR="0089271D">
        <w:t>.</w:t>
      </w:r>
      <w:r w:rsidR="00CB2186">
        <w:t xml:space="preserve"> </w:t>
      </w:r>
      <w:r w:rsidR="0089271D">
        <w:t>T</w:t>
      </w:r>
      <w:r w:rsidR="00CB2186">
        <w:t xml:space="preserve">he criteria that are strongly correlated are grouped close to each other and negative values are drawn at the centre of the web. </w:t>
      </w:r>
      <w:r w:rsidR="00D21744">
        <w:t>The GAIA web graph details how each technology performs against each criteria</w:t>
      </w:r>
      <w:r w:rsidR="00FB7281">
        <w:t>.</w:t>
      </w:r>
      <w:r w:rsidR="000272DB">
        <w:br w:type="page"/>
      </w:r>
    </w:p>
    <w:p w14:paraId="2ECB0CFF" w14:textId="76807F97" w:rsidR="0021591D" w:rsidRPr="0021591D" w:rsidRDefault="0021591D" w:rsidP="00A37A85">
      <w:pPr>
        <w:pStyle w:val="Heading3"/>
      </w:pPr>
      <w:bookmarkStart w:id="148" w:name="_Toc148211000"/>
      <w:bookmarkStart w:id="149" w:name="_Ref129170932"/>
      <w:r>
        <w:lastRenderedPageBreak/>
        <w:t>Best available measurement technique selection</w:t>
      </w:r>
      <w:bookmarkEnd w:id="148"/>
    </w:p>
    <w:p w14:paraId="79122061" w14:textId="49AE1EA7" w:rsidR="00067FEC" w:rsidRPr="006C2F15" w:rsidRDefault="00067FEC" w:rsidP="00067FEC">
      <w:pPr>
        <w:pStyle w:val="Caption"/>
        <w:jc w:val="center"/>
      </w:pPr>
      <w:bookmarkStart w:id="150" w:name="_Ref148189662"/>
      <w:bookmarkStart w:id="151" w:name="_Toc148210779"/>
      <w:r>
        <w:t xml:space="preserve">Table </w:t>
      </w:r>
      <w:fldSimple w:instr=" STYLEREF 1 \s ">
        <w:r w:rsidR="00D9735C">
          <w:rPr>
            <w:noProof/>
          </w:rPr>
          <w:t>3</w:t>
        </w:r>
      </w:fldSimple>
      <w:r w:rsidR="003B113F">
        <w:noBreakHyphen/>
      </w:r>
      <w:fldSimple w:instr=" SEQ Table \* ARABIC \s 1 ">
        <w:r w:rsidR="00D9735C">
          <w:rPr>
            <w:noProof/>
          </w:rPr>
          <w:t>4</w:t>
        </w:r>
      </w:fldSimple>
      <w:bookmarkEnd w:id="149"/>
      <w:bookmarkEnd w:id="150"/>
      <w:r>
        <w:t xml:space="preserve"> </w:t>
      </w:r>
      <w:r w:rsidRPr="003A3855">
        <w:t>Best available techniques</w:t>
      </w:r>
      <w:bookmarkEnd w:id="151"/>
    </w:p>
    <w:tbl>
      <w:tblPr>
        <w:tblpPr w:leftFromText="180" w:rightFromText="180" w:vertAnchor="text" w:tblpY="159"/>
        <w:tblW w:w="8642" w:type="dxa"/>
        <w:tblLook w:val="04A0" w:firstRow="1" w:lastRow="0" w:firstColumn="1" w:lastColumn="0" w:noHBand="0" w:noVBand="1"/>
      </w:tblPr>
      <w:tblGrid>
        <w:gridCol w:w="1704"/>
        <w:gridCol w:w="1795"/>
        <w:gridCol w:w="5143"/>
      </w:tblGrid>
      <w:tr w:rsidR="0014714F" w:rsidRPr="00706DAF" w14:paraId="74004877" w14:textId="77777777" w:rsidTr="0014714F">
        <w:trPr>
          <w:trHeight w:val="397"/>
        </w:trPr>
        <w:tc>
          <w:tcPr>
            <w:tcW w:w="349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2828DA" w14:textId="77777777" w:rsidR="0014714F" w:rsidRPr="00706DAF" w:rsidRDefault="0014714F" w:rsidP="0014714F">
            <w:pPr>
              <w:spacing w:after="0" w:line="276" w:lineRule="auto"/>
              <w:jc w:val="center"/>
              <w:rPr>
                <w:rFonts w:eastAsia="Times New Roman" w:cs="Arial"/>
                <w:b/>
                <w:bCs/>
                <w:color w:val="000000"/>
                <w:sz w:val="18"/>
                <w:szCs w:val="18"/>
                <w:lang w:eastAsia="en-GB"/>
              </w:rPr>
            </w:pPr>
            <w:r w:rsidRPr="00706DAF">
              <w:rPr>
                <w:rFonts w:eastAsia="Times New Roman" w:cs="Arial"/>
                <w:b/>
                <w:bCs/>
                <w:color w:val="000000"/>
                <w:sz w:val="18"/>
                <w:szCs w:val="18"/>
                <w:lang w:eastAsia="en-GB"/>
              </w:rPr>
              <w:t>Categories</w:t>
            </w:r>
          </w:p>
        </w:tc>
        <w:tc>
          <w:tcPr>
            <w:tcW w:w="5143" w:type="dxa"/>
            <w:vMerge w:val="restart"/>
            <w:tcBorders>
              <w:top w:val="single" w:sz="4" w:space="0" w:color="auto"/>
              <w:left w:val="nil"/>
              <w:right w:val="single" w:sz="4" w:space="0" w:color="auto"/>
            </w:tcBorders>
            <w:shd w:val="clear" w:color="auto" w:fill="auto"/>
            <w:vAlign w:val="center"/>
            <w:hideMark/>
          </w:tcPr>
          <w:p w14:paraId="76B40A69" w14:textId="77777777" w:rsidR="0014714F" w:rsidRPr="00706DAF" w:rsidRDefault="0014714F" w:rsidP="0014714F">
            <w:pPr>
              <w:spacing w:after="0" w:line="276" w:lineRule="auto"/>
              <w:jc w:val="center"/>
              <w:rPr>
                <w:rFonts w:eastAsia="Times New Roman" w:cs="Arial"/>
                <w:color w:val="000000"/>
                <w:sz w:val="18"/>
                <w:szCs w:val="18"/>
                <w:lang w:eastAsia="en-GB"/>
              </w:rPr>
            </w:pPr>
            <w:r w:rsidRPr="00706DAF">
              <w:rPr>
                <w:rFonts w:eastAsia="Times New Roman" w:cs="Arial"/>
                <w:b/>
                <w:bCs/>
                <w:color w:val="000000"/>
                <w:sz w:val="18"/>
                <w:szCs w:val="18"/>
                <w:lang w:eastAsia="en-GB"/>
              </w:rPr>
              <w:t>Best available measurement technology</w:t>
            </w:r>
          </w:p>
        </w:tc>
      </w:tr>
      <w:tr w:rsidR="0014714F" w:rsidRPr="00706DAF" w14:paraId="2C5436B5" w14:textId="77777777" w:rsidTr="0014714F">
        <w:trPr>
          <w:trHeight w:val="245"/>
        </w:trPr>
        <w:tc>
          <w:tcPr>
            <w:tcW w:w="1704" w:type="dxa"/>
            <w:tcBorders>
              <w:top w:val="nil"/>
              <w:left w:val="single" w:sz="4" w:space="0" w:color="auto"/>
              <w:bottom w:val="single" w:sz="4" w:space="0" w:color="auto"/>
              <w:right w:val="single" w:sz="4" w:space="0" w:color="auto"/>
            </w:tcBorders>
            <w:shd w:val="clear" w:color="auto" w:fill="auto"/>
            <w:vAlign w:val="center"/>
            <w:hideMark/>
          </w:tcPr>
          <w:p w14:paraId="49E8F3D7" w14:textId="77777777" w:rsidR="0014714F" w:rsidRPr="00706DAF" w:rsidRDefault="0014714F" w:rsidP="0014714F">
            <w:pPr>
              <w:spacing w:after="0" w:line="276" w:lineRule="auto"/>
              <w:jc w:val="center"/>
              <w:rPr>
                <w:rFonts w:eastAsia="Times New Roman" w:cs="Arial"/>
                <w:b/>
                <w:bCs/>
                <w:color w:val="000000"/>
                <w:sz w:val="18"/>
                <w:szCs w:val="18"/>
                <w:lang w:eastAsia="en-GB"/>
              </w:rPr>
            </w:pPr>
            <w:r w:rsidRPr="00706DAF">
              <w:rPr>
                <w:rFonts w:eastAsia="Times New Roman" w:cs="Arial"/>
                <w:b/>
                <w:bCs/>
                <w:color w:val="000000"/>
                <w:sz w:val="18"/>
                <w:szCs w:val="18"/>
                <w:lang w:eastAsia="en-GB"/>
              </w:rPr>
              <w:t xml:space="preserve">Application </w:t>
            </w:r>
            <w:r>
              <w:rPr>
                <w:rFonts w:eastAsia="Times New Roman" w:cs="Arial"/>
                <w:b/>
                <w:bCs/>
                <w:color w:val="000000"/>
                <w:sz w:val="18"/>
                <w:szCs w:val="18"/>
                <w:lang w:eastAsia="en-GB"/>
              </w:rPr>
              <w:t>c</w:t>
            </w:r>
            <w:r w:rsidRPr="00706DAF">
              <w:rPr>
                <w:rFonts w:eastAsia="Times New Roman" w:cs="Arial"/>
                <w:b/>
                <w:bCs/>
                <w:color w:val="000000"/>
                <w:sz w:val="18"/>
                <w:szCs w:val="18"/>
                <w:lang w:eastAsia="en-GB"/>
              </w:rPr>
              <w:t>riteria</w:t>
            </w:r>
          </w:p>
        </w:tc>
        <w:tc>
          <w:tcPr>
            <w:tcW w:w="1795" w:type="dxa"/>
            <w:tcBorders>
              <w:top w:val="nil"/>
              <w:left w:val="nil"/>
              <w:bottom w:val="single" w:sz="4" w:space="0" w:color="auto"/>
              <w:right w:val="single" w:sz="4" w:space="0" w:color="auto"/>
            </w:tcBorders>
            <w:shd w:val="clear" w:color="auto" w:fill="auto"/>
            <w:vAlign w:val="center"/>
            <w:hideMark/>
          </w:tcPr>
          <w:p w14:paraId="08DF6DA1" w14:textId="77777777" w:rsidR="0014714F" w:rsidRPr="00706DAF" w:rsidRDefault="0014714F" w:rsidP="0014714F">
            <w:pPr>
              <w:spacing w:after="0" w:line="276" w:lineRule="auto"/>
              <w:jc w:val="center"/>
              <w:rPr>
                <w:rFonts w:eastAsia="Times New Roman" w:cs="Arial"/>
                <w:b/>
                <w:bCs/>
                <w:color w:val="000000"/>
                <w:sz w:val="18"/>
                <w:szCs w:val="18"/>
                <w:lang w:eastAsia="en-GB"/>
              </w:rPr>
            </w:pPr>
            <w:r w:rsidRPr="00706DAF">
              <w:rPr>
                <w:rFonts w:eastAsia="Times New Roman" w:cs="Arial"/>
                <w:b/>
                <w:bCs/>
                <w:color w:val="000000"/>
                <w:sz w:val="18"/>
                <w:szCs w:val="18"/>
                <w:lang w:eastAsia="en-GB"/>
              </w:rPr>
              <w:t>Range</w:t>
            </w:r>
          </w:p>
        </w:tc>
        <w:tc>
          <w:tcPr>
            <w:tcW w:w="5143" w:type="dxa"/>
            <w:vMerge/>
            <w:tcBorders>
              <w:left w:val="nil"/>
              <w:bottom w:val="single" w:sz="4" w:space="0" w:color="auto"/>
              <w:right w:val="single" w:sz="4" w:space="0" w:color="auto"/>
            </w:tcBorders>
            <w:shd w:val="clear" w:color="auto" w:fill="auto"/>
            <w:vAlign w:val="center"/>
            <w:hideMark/>
          </w:tcPr>
          <w:p w14:paraId="7E7D69E3" w14:textId="77777777" w:rsidR="0014714F" w:rsidRPr="00706DAF" w:rsidRDefault="0014714F" w:rsidP="0014714F">
            <w:pPr>
              <w:spacing w:after="0" w:line="276" w:lineRule="auto"/>
              <w:jc w:val="center"/>
              <w:rPr>
                <w:rFonts w:eastAsia="Times New Roman" w:cs="Arial"/>
                <w:b/>
                <w:bCs/>
                <w:color w:val="000000"/>
                <w:sz w:val="18"/>
                <w:szCs w:val="18"/>
                <w:lang w:eastAsia="en-GB"/>
              </w:rPr>
            </w:pPr>
          </w:p>
        </w:tc>
      </w:tr>
      <w:tr w:rsidR="0014714F" w:rsidRPr="00706DAF" w14:paraId="454CD2B6" w14:textId="77777777" w:rsidTr="0014714F">
        <w:trPr>
          <w:trHeight w:val="491"/>
        </w:trPr>
        <w:tc>
          <w:tcPr>
            <w:tcW w:w="1704" w:type="dxa"/>
            <w:vMerge w:val="restart"/>
            <w:tcBorders>
              <w:top w:val="nil"/>
              <w:left w:val="single" w:sz="4" w:space="0" w:color="auto"/>
              <w:bottom w:val="single" w:sz="4" w:space="0" w:color="auto"/>
              <w:right w:val="single" w:sz="4" w:space="0" w:color="auto"/>
            </w:tcBorders>
            <w:shd w:val="clear" w:color="auto" w:fill="auto"/>
            <w:vAlign w:val="center"/>
            <w:hideMark/>
          </w:tcPr>
          <w:p w14:paraId="35C3805E" w14:textId="77777777" w:rsidR="0014714F" w:rsidRPr="00706DAF" w:rsidRDefault="0014714F" w:rsidP="0014714F">
            <w:pPr>
              <w:spacing w:after="0" w:line="276" w:lineRule="auto"/>
              <w:jc w:val="center"/>
              <w:rPr>
                <w:rFonts w:eastAsia="Times New Roman" w:cs="Arial"/>
                <w:color w:val="000000"/>
                <w:sz w:val="18"/>
                <w:szCs w:val="18"/>
                <w:lang w:eastAsia="en-GB"/>
              </w:rPr>
            </w:pPr>
            <w:r w:rsidRPr="00706DAF">
              <w:rPr>
                <w:rFonts w:eastAsia="Times New Roman" w:cs="Arial"/>
                <w:color w:val="000000"/>
                <w:sz w:val="18"/>
                <w:szCs w:val="18"/>
                <w:lang w:eastAsia="en-GB"/>
              </w:rPr>
              <w:t xml:space="preserve">Stack diameter for continuous monitoring </w:t>
            </w:r>
            <w:r>
              <w:rPr>
                <w:rFonts w:eastAsia="Times New Roman" w:cs="Arial"/>
                <w:color w:val="000000"/>
                <w:sz w:val="18"/>
                <w:szCs w:val="18"/>
                <w:lang w:eastAsia="en-GB"/>
              </w:rPr>
              <w:br/>
            </w:r>
            <w:r w:rsidRPr="00706DAF">
              <w:rPr>
                <w:rFonts w:eastAsia="Times New Roman" w:cs="Arial"/>
                <w:color w:val="000000"/>
                <w:sz w:val="18"/>
                <w:szCs w:val="18"/>
                <w:lang w:eastAsia="en-GB"/>
              </w:rPr>
              <w:t>(non-isokinetic)</w:t>
            </w:r>
          </w:p>
        </w:tc>
        <w:tc>
          <w:tcPr>
            <w:tcW w:w="1795" w:type="dxa"/>
            <w:tcBorders>
              <w:top w:val="nil"/>
              <w:left w:val="nil"/>
              <w:bottom w:val="single" w:sz="4" w:space="0" w:color="auto"/>
              <w:right w:val="single" w:sz="4" w:space="0" w:color="auto"/>
            </w:tcBorders>
            <w:shd w:val="clear" w:color="auto" w:fill="auto"/>
            <w:vAlign w:val="center"/>
            <w:hideMark/>
          </w:tcPr>
          <w:p w14:paraId="28205BFC" w14:textId="77777777" w:rsidR="0014714F" w:rsidRPr="00706DAF" w:rsidRDefault="0014714F" w:rsidP="0014714F">
            <w:pPr>
              <w:spacing w:after="0" w:line="276" w:lineRule="auto"/>
              <w:jc w:val="center"/>
              <w:rPr>
                <w:rFonts w:eastAsia="Times New Roman" w:cs="Arial"/>
                <w:color w:val="000000"/>
                <w:sz w:val="18"/>
                <w:szCs w:val="18"/>
                <w:lang w:eastAsia="en-GB"/>
              </w:rPr>
            </w:pPr>
            <w:r w:rsidRPr="00706DAF">
              <w:rPr>
                <w:rFonts w:eastAsia="Times New Roman" w:cs="Arial"/>
                <w:color w:val="000000"/>
                <w:sz w:val="18"/>
                <w:szCs w:val="18"/>
                <w:lang w:eastAsia="en-GB"/>
              </w:rPr>
              <w:t>0.3 – 3 m</w:t>
            </w:r>
          </w:p>
        </w:tc>
        <w:tc>
          <w:tcPr>
            <w:tcW w:w="5143" w:type="dxa"/>
            <w:tcBorders>
              <w:top w:val="nil"/>
              <w:left w:val="nil"/>
              <w:bottom w:val="single" w:sz="4" w:space="0" w:color="auto"/>
              <w:right w:val="single" w:sz="4" w:space="0" w:color="auto"/>
            </w:tcBorders>
            <w:shd w:val="clear" w:color="auto" w:fill="auto"/>
            <w:vAlign w:val="center"/>
            <w:hideMark/>
          </w:tcPr>
          <w:p w14:paraId="7C75911C" w14:textId="77777777" w:rsidR="0014714F" w:rsidRPr="00706DAF" w:rsidRDefault="0014714F" w:rsidP="0014714F">
            <w:pPr>
              <w:spacing w:after="0" w:line="276" w:lineRule="auto"/>
              <w:jc w:val="center"/>
              <w:rPr>
                <w:rFonts w:eastAsia="Times New Roman" w:cs="Arial"/>
                <w:color w:val="000000"/>
                <w:sz w:val="18"/>
                <w:szCs w:val="18"/>
                <w:lang w:eastAsia="en-GB"/>
              </w:rPr>
            </w:pPr>
            <w:r w:rsidRPr="00706DAF">
              <w:rPr>
                <w:rFonts w:eastAsia="Times New Roman" w:cs="Arial"/>
                <w:color w:val="000000"/>
                <w:sz w:val="18"/>
                <w:szCs w:val="18"/>
                <w:lang w:eastAsia="en-GB"/>
              </w:rPr>
              <w:t>Standard opacity, ratiometric opacity, electrodynamic probe</w:t>
            </w:r>
            <w:r>
              <w:rPr>
                <w:rFonts w:eastAsia="Times New Roman" w:cs="Arial"/>
                <w:color w:val="000000"/>
                <w:sz w:val="18"/>
                <w:szCs w:val="18"/>
                <w:lang w:eastAsia="en-GB"/>
              </w:rPr>
              <w:t>,</w:t>
            </w:r>
            <w:r w:rsidRPr="00706DAF">
              <w:rPr>
                <w:rFonts w:eastAsia="Times New Roman" w:cs="Arial"/>
                <w:color w:val="000000"/>
                <w:sz w:val="18"/>
                <w:szCs w:val="18"/>
                <w:lang w:eastAsia="en-GB"/>
              </w:rPr>
              <w:t xml:space="preserve"> and triboelectric probe</w:t>
            </w:r>
          </w:p>
        </w:tc>
      </w:tr>
      <w:tr w:rsidR="0014714F" w:rsidRPr="00706DAF" w14:paraId="6460BF1E" w14:textId="77777777" w:rsidTr="0014714F">
        <w:trPr>
          <w:trHeight w:val="245"/>
        </w:trPr>
        <w:tc>
          <w:tcPr>
            <w:tcW w:w="1704" w:type="dxa"/>
            <w:vMerge/>
            <w:tcBorders>
              <w:top w:val="nil"/>
              <w:left w:val="single" w:sz="4" w:space="0" w:color="auto"/>
              <w:bottom w:val="single" w:sz="4" w:space="0" w:color="auto"/>
              <w:right w:val="single" w:sz="4" w:space="0" w:color="auto"/>
            </w:tcBorders>
            <w:vAlign w:val="center"/>
            <w:hideMark/>
          </w:tcPr>
          <w:p w14:paraId="2F3C6D8E" w14:textId="77777777" w:rsidR="0014714F" w:rsidRPr="00706DAF" w:rsidRDefault="0014714F" w:rsidP="0014714F">
            <w:pPr>
              <w:spacing w:after="0" w:line="276" w:lineRule="auto"/>
              <w:jc w:val="center"/>
              <w:rPr>
                <w:rFonts w:eastAsia="Times New Roman" w:cs="Arial"/>
                <w:color w:val="000000"/>
                <w:sz w:val="18"/>
                <w:szCs w:val="18"/>
                <w:lang w:eastAsia="en-GB"/>
              </w:rPr>
            </w:pPr>
          </w:p>
        </w:tc>
        <w:tc>
          <w:tcPr>
            <w:tcW w:w="1795" w:type="dxa"/>
            <w:tcBorders>
              <w:top w:val="nil"/>
              <w:left w:val="nil"/>
              <w:bottom w:val="single" w:sz="4" w:space="0" w:color="auto"/>
              <w:right w:val="single" w:sz="4" w:space="0" w:color="auto"/>
            </w:tcBorders>
            <w:shd w:val="clear" w:color="auto" w:fill="auto"/>
            <w:vAlign w:val="center"/>
            <w:hideMark/>
          </w:tcPr>
          <w:p w14:paraId="3C43A778" w14:textId="77777777" w:rsidR="0014714F" w:rsidRPr="00706DAF" w:rsidRDefault="0014714F" w:rsidP="0014714F">
            <w:pPr>
              <w:spacing w:after="0" w:line="276" w:lineRule="auto"/>
              <w:jc w:val="center"/>
              <w:rPr>
                <w:rFonts w:eastAsia="Times New Roman" w:cs="Arial"/>
                <w:color w:val="000000"/>
                <w:sz w:val="18"/>
                <w:szCs w:val="18"/>
                <w:lang w:eastAsia="en-GB"/>
              </w:rPr>
            </w:pPr>
            <w:r w:rsidRPr="00706DAF">
              <w:rPr>
                <w:rFonts w:eastAsia="Times New Roman" w:cs="Arial"/>
                <w:color w:val="000000"/>
                <w:sz w:val="18"/>
                <w:szCs w:val="18"/>
                <w:lang w:eastAsia="en-GB"/>
              </w:rPr>
              <w:t>3 – 8 m</w:t>
            </w:r>
          </w:p>
        </w:tc>
        <w:tc>
          <w:tcPr>
            <w:tcW w:w="5143" w:type="dxa"/>
            <w:tcBorders>
              <w:top w:val="nil"/>
              <w:left w:val="nil"/>
              <w:bottom w:val="single" w:sz="4" w:space="0" w:color="auto"/>
              <w:right w:val="single" w:sz="4" w:space="0" w:color="auto"/>
            </w:tcBorders>
            <w:shd w:val="clear" w:color="auto" w:fill="auto"/>
            <w:vAlign w:val="center"/>
            <w:hideMark/>
          </w:tcPr>
          <w:p w14:paraId="0A7C79FE" w14:textId="77777777" w:rsidR="0014714F" w:rsidRPr="00706DAF" w:rsidRDefault="0014714F" w:rsidP="0014714F">
            <w:pPr>
              <w:spacing w:after="0" w:line="276" w:lineRule="auto"/>
              <w:jc w:val="center"/>
              <w:rPr>
                <w:rFonts w:eastAsia="Times New Roman" w:cs="Arial"/>
                <w:color w:val="000000"/>
                <w:sz w:val="18"/>
                <w:szCs w:val="18"/>
                <w:lang w:eastAsia="en-GB"/>
              </w:rPr>
            </w:pPr>
            <w:r w:rsidRPr="00706DAF">
              <w:rPr>
                <w:rFonts w:eastAsia="Times New Roman" w:cs="Arial"/>
                <w:color w:val="000000"/>
                <w:sz w:val="18"/>
                <w:szCs w:val="18"/>
                <w:lang w:eastAsia="en-GB"/>
              </w:rPr>
              <w:t>Standard opacity and ratiometric opacity</w:t>
            </w:r>
          </w:p>
        </w:tc>
      </w:tr>
      <w:tr w:rsidR="0014714F" w:rsidRPr="00706DAF" w14:paraId="290DA58E" w14:textId="77777777" w:rsidTr="0014714F">
        <w:trPr>
          <w:trHeight w:val="245"/>
        </w:trPr>
        <w:tc>
          <w:tcPr>
            <w:tcW w:w="1704" w:type="dxa"/>
            <w:vMerge/>
            <w:tcBorders>
              <w:top w:val="nil"/>
              <w:left w:val="single" w:sz="4" w:space="0" w:color="auto"/>
              <w:bottom w:val="single" w:sz="4" w:space="0" w:color="auto"/>
              <w:right w:val="single" w:sz="4" w:space="0" w:color="auto"/>
            </w:tcBorders>
            <w:vAlign w:val="center"/>
            <w:hideMark/>
          </w:tcPr>
          <w:p w14:paraId="6E90C46D" w14:textId="77777777" w:rsidR="0014714F" w:rsidRPr="00706DAF" w:rsidRDefault="0014714F" w:rsidP="0014714F">
            <w:pPr>
              <w:spacing w:after="0" w:line="276" w:lineRule="auto"/>
              <w:jc w:val="center"/>
              <w:rPr>
                <w:rFonts w:eastAsia="Times New Roman" w:cs="Arial"/>
                <w:color w:val="000000"/>
                <w:sz w:val="18"/>
                <w:szCs w:val="18"/>
                <w:lang w:eastAsia="en-GB"/>
              </w:rPr>
            </w:pPr>
          </w:p>
        </w:tc>
        <w:tc>
          <w:tcPr>
            <w:tcW w:w="1795" w:type="dxa"/>
            <w:tcBorders>
              <w:top w:val="nil"/>
              <w:left w:val="nil"/>
              <w:bottom w:val="single" w:sz="4" w:space="0" w:color="auto"/>
              <w:right w:val="single" w:sz="4" w:space="0" w:color="auto"/>
            </w:tcBorders>
            <w:shd w:val="clear" w:color="auto" w:fill="auto"/>
            <w:vAlign w:val="center"/>
            <w:hideMark/>
          </w:tcPr>
          <w:p w14:paraId="42CC8455" w14:textId="77777777" w:rsidR="0014714F" w:rsidRPr="00706DAF" w:rsidRDefault="0014714F" w:rsidP="0014714F">
            <w:pPr>
              <w:spacing w:after="0" w:line="276" w:lineRule="auto"/>
              <w:jc w:val="center"/>
              <w:rPr>
                <w:rFonts w:eastAsia="Times New Roman" w:cs="Arial"/>
                <w:color w:val="000000"/>
                <w:sz w:val="18"/>
                <w:szCs w:val="18"/>
                <w:lang w:eastAsia="en-GB"/>
              </w:rPr>
            </w:pPr>
            <w:r w:rsidRPr="00706DAF">
              <w:rPr>
                <w:rFonts w:eastAsia="Times New Roman" w:cs="Arial"/>
                <w:color w:val="000000"/>
                <w:sz w:val="18"/>
                <w:szCs w:val="18"/>
                <w:lang w:eastAsia="en-GB"/>
              </w:rPr>
              <w:t>8 – 18 m</w:t>
            </w:r>
          </w:p>
        </w:tc>
        <w:tc>
          <w:tcPr>
            <w:tcW w:w="5143" w:type="dxa"/>
            <w:tcBorders>
              <w:top w:val="nil"/>
              <w:left w:val="nil"/>
              <w:bottom w:val="single" w:sz="4" w:space="0" w:color="auto"/>
              <w:right w:val="single" w:sz="4" w:space="0" w:color="auto"/>
            </w:tcBorders>
            <w:shd w:val="clear" w:color="auto" w:fill="auto"/>
            <w:vAlign w:val="center"/>
            <w:hideMark/>
          </w:tcPr>
          <w:p w14:paraId="3AFD78BC" w14:textId="77777777" w:rsidR="0014714F" w:rsidRPr="00706DAF" w:rsidRDefault="0014714F" w:rsidP="0014714F">
            <w:pPr>
              <w:spacing w:after="0" w:line="276" w:lineRule="auto"/>
              <w:jc w:val="center"/>
              <w:rPr>
                <w:rFonts w:eastAsia="Times New Roman" w:cs="Arial"/>
                <w:color w:val="000000"/>
                <w:sz w:val="18"/>
                <w:szCs w:val="18"/>
                <w:lang w:eastAsia="en-GB"/>
              </w:rPr>
            </w:pPr>
            <w:r w:rsidRPr="00706DAF">
              <w:rPr>
                <w:rFonts w:eastAsia="Times New Roman" w:cs="Arial"/>
                <w:color w:val="000000"/>
                <w:sz w:val="18"/>
                <w:szCs w:val="18"/>
                <w:lang w:eastAsia="en-GB"/>
              </w:rPr>
              <w:t>Standard opacity</w:t>
            </w:r>
          </w:p>
        </w:tc>
      </w:tr>
      <w:tr w:rsidR="0014714F" w:rsidRPr="00706DAF" w14:paraId="4D25C7E1" w14:textId="77777777" w:rsidTr="0014714F">
        <w:trPr>
          <w:trHeight w:val="491"/>
        </w:trPr>
        <w:tc>
          <w:tcPr>
            <w:tcW w:w="1704" w:type="dxa"/>
            <w:vMerge w:val="restart"/>
            <w:tcBorders>
              <w:top w:val="nil"/>
              <w:left w:val="single" w:sz="4" w:space="0" w:color="auto"/>
              <w:bottom w:val="single" w:sz="4" w:space="0" w:color="auto"/>
              <w:right w:val="single" w:sz="4" w:space="0" w:color="auto"/>
            </w:tcBorders>
            <w:shd w:val="clear" w:color="auto" w:fill="auto"/>
            <w:vAlign w:val="center"/>
            <w:hideMark/>
          </w:tcPr>
          <w:p w14:paraId="0B950996" w14:textId="77777777" w:rsidR="0014714F" w:rsidRPr="00706DAF" w:rsidRDefault="0014714F" w:rsidP="0014714F">
            <w:pPr>
              <w:spacing w:after="0" w:line="276" w:lineRule="auto"/>
              <w:jc w:val="center"/>
              <w:rPr>
                <w:rFonts w:eastAsia="Times New Roman" w:cs="Arial"/>
                <w:color w:val="000000"/>
                <w:sz w:val="18"/>
                <w:szCs w:val="18"/>
                <w:lang w:eastAsia="en-GB"/>
              </w:rPr>
            </w:pPr>
            <w:r w:rsidRPr="00706DAF">
              <w:rPr>
                <w:rFonts w:eastAsia="Times New Roman" w:cs="Arial"/>
                <w:color w:val="000000"/>
                <w:sz w:val="18"/>
                <w:szCs w:val="18"/>
                <w:lang w:eastAsia="en-GB"/>
              </w:rPr>
              <w:t>Concentration</w:t>
            </w:r>
          </w:p>
        </w:tc>
        <w:tc>
          <w:tcPr>
            <w:tcW w:w="1795" w:type="dxa"/>
            <w:tcBorders>
              <w:top w:val="nil"/>
              <w:left w:val="nil"/>
              <w:bottom w:val="single" w:sz="4" w:space="0" w:color="auto"/>
              <w:right w:val="single" w:sz="4" w:space="0" w:color="auto"/>
            </w:tcBorders>
            <w:shd w:val="clear" w:color="auto" w:fill="auto"/>
            <w:vAlign w:val="center"/>
            <w:hideMark/>
          </w:tcPr>
          <w:p w14:paraId="6F9D8087" w14:textId="77777777" w:rsidR="0014714F" w:rsidRPr="00706DAF" w:rsidRDefault="0014714F" w:rsidP="0014714F">
            <w:pPr>
              <w:spacing w:after="0" w:line="276" w:lineRule="auto"/>
              <w:jc w:val="center"/>
              <w:rPr>
                <w:rFonts w:eastAsia="Times New Roman" w:cs="Arial"/>
                <w:color w:val="000000"/>
                <w:sz w:val="18"/>
                <w:szCs w:val="18"/>
                <w:vertAlign w:val="superscript"/>
                <w:lang w:eastAsia="en-GB"/>
              </w:rPr>
            </w:pPr>
            <w:r w:rsidRPr="00706DAF">
              <w:rPr>
                <w:rFonts w:eastAsia="Times New Roman" w:cs="Arial"/>
                <w:color w:val="000000"/>
                <w:sz w:val="18"/>
                <w:szCs w:val="18"/>
                <w:lang w:eastAsia="en-GB"/>
              </w:rPr>
              <w:t xml:space="preserve">0 – 200 </w:t>
            </w:r>
            <w:r>
              <w:rPr>
                <w:rFonts w:eastAsia="Times New Roman" w:cs="Arial"/>
                <w:color w:val="000000"/>
                <w:sz w:val="18"/>
                <w:szCs w:val="18"/>
                <w:lang w:eastAsia="en-GB"/>
              </w:rPr>
              <w:br/>
            </w:r>
            <w:r w:rsidRPr="00706DAF">
              <w:rPr>
                <w:rFonts w:eastAsia="Times New Roman" w:cs="Arial"/>
                <w:color w:val="000000"/>
                <w:sz w:val="18"/>
                <w:szCs w:val="18"/>
                <w:lang w:eastAsia="en-GB"/>
              </w:rPr>
              <w:t>mg/m</w:t>
            </w:r>
            <w:r w:rsidRPr="00706DAF">
              <w:rPr>
                <w:rFonts w:eastAsia="Times New Roman" w:cs="Arial"/>
                <w:color w:val="000000"/>
                <w:sz w:val="18"/>
                <w:szCs w:val="18"/>
                <w:vertAlign w:val="superscript"/>
                <w:lang w:eastAsia="en-GB"/>
              </w:rPr>
              <w:t>3</w:t>
            </w:r>
          </w:p>
        </w:tc>
        <w:tc>
          <w:tcPr>
            <w:tcW w:w="5143" w:type="dxa"/>
            <w:tcBorders>
              <w:top w:val="nil"/>
              <w:left w:val="nil"/>
              <w:bottom w:val="single" w:sz="4" w:space="0" w:color="auto"/>
              <w:right w:val="single" w:sz="4" w:space="0" w:color="auto"/>
            </w:tcBorders>
            <w:shd w:val="clear" w:color="auto" w:fill="auto"/>
            <w:vAlign w:val="center"/>
            <w:hideMark/>
          </w:tcPr>
          <w:p w14:paraId="0858AE5D" w14:textId="77777777" w:rsidR="0014714F" w:rsidRPr="00706DAF" w:rsidRDefault="0014714F" w:rsidP="0014714F">
            <w:pPr>
              <w:spacing w:after="0" w:line="276" w:lineRule="auto"/>
              <w:jc w:val="center"/>
              <w:rPr>
                <w:rFonts w:eastAsia="Times New Roman" w:cs="Arial"/>
                <w:color w:val="000000"/>
                <w:sz w:val="18"/>
                <w:szCs w:val="18"/>
                <w:lang w:eastAsia="en-GB"/>
              </w:rPr>
            </w:pPr>
            <w:r w:rsidRPr="00706DAF">
              <w:rPr>
                <w:rFonts w:eastAsia="Times New Roman" w:cs="Arial"/>
                <w:color w:val="000000"/>
                <w:sz w:val="18"/>
                <w:szCs w:val="18"/>
                <w:lang w:eastAsia="en-GB"/>
              </w:rPr>
              <w:t xml:space="preserve">Standard reference method </w:t>
            </w:r>
            <w:r>
              <w:rPr>
                <w:rFonts w:eastAsia="Times New Roman" w:cs="Arial"/>
                <w:color w:val="000000"/>
                <w:sz w:val="18"/>
                <w:szCs w:val="18"/>
                <w:lang w:eastAsia="en-GB"/>
              </w:rPr>
              <w:br/>
            </w:r>
            <w:r w:rsidRPr="00706DAF">
              <w:rPr>
                <w:rFonts w:eastAsia="Times New Roman" w:cs="Arial"/>
                <w:color w:val="000000"/>
                <w:sz w:val="18"/>
                <w:szCs w:val="18"/>
                <w:lang w:eastAsia="en-GB"/>
              </w:rPr>
              <w:t>(ratiometric opacity, electrodynamic probe, triboelectric probe for continuous monitoring)</w:t>
            </w:r>
          </w:p>
        </w:tc>
      </w:tr>
      <w:tr w:rsidR="0014714F" w:rsidRPr="00706DAF" w14:paraId="66C175CA" w14:textId="77777777" w:rsidTr="0014714F">
        <w:trPr>
          <w:trHeight w:val="491"/>
        </w:trPr>
        <w:tc>
          <w:tcPr>
            <w:tcW w:w="1704" w:type="dxa"/>
            <w:vMerge/>
            <w:tcBorders>
              <w:top w:val="nil"/>
              <w:left w:val="single" w:sz="4" w:space="0" w:color="auto"/>
              <w:bottom w:val="single" w:sz="4" w:space="0" w:color="auto"/>
              <w:right w:val="single" w:sz="4" w:space="0" w:color="auto"/>
            </w:tcBorders>
            <w:vAlign w:val="center"/>
            <w:hideMark/>
          </w:tcPr>
          <w:p w14:paraId="3D71CF04" w14:textId="77777777" w:rsidR="0014714F" w:rsidRPr="00706DAF" w:rsidRDefault="0014714F" w:rsidP="0014714F">
            <w:pPr>
              <w:spacing w:after="0" w:line="276" w:lineRule="auto"/>
              <w:jc w:val="center"/>
              <w:rPr>
                <w:rFonts w:eastAsia="Times New Roman" w:cs="Arial"/>
                <w:color w:val="000000"/>
                <w:sz w:val="18"/>
                <w:szCs w:val="18"/>
                <w:lang w:eastAsia="en-GB"/>
              </w:rPr>
            </w:pPr>
          </w:p>
        </w:tc>
        <w:tc>
          <w:tcPr>
            <w:tcW w:w="1795" w:type="dxa"/>
            <w:tcBorders>
              <w:top w:val="nil"/>
              <w:left w:val="nil"/>
              <w:bottom w:val="single" w:sz="4" w:space="0" w:color="auto"/>
              <w:right w:val="single" w:sz="4" w:space="0" w:color="auto"/>
            </w:tcBorders>
            <w:shd w:val="clear" w:color="auto" w:fill="auto"/>
            <w:vAlign w:val="center"/>
            <w:hideMark/>
          </w:tcPr>
          <w:p w14:paraId="521FA2D8" w14:textId="77777777" w:rsidR="0014714F" w:rsidRPr="00706DAF" w:rsidRDefault="0014714F" w:rsidP="0014714F">
            <w:pPr>
              <w:spacing w:after="0" w:line="276" w:lineRule="auto"/>
              <w:jc w:val="center"/>
              <w:rPr>
                <w:rFonts w:eastAsia="Times New Roman" w:cs="Arial"/>
                <w:color w:val="000000"/>
                <w:sz w:val="18"/>
                <w:szCs w:val="18"/>
                <w:vertAlign w:val="superscript"/>
                <w:lang w:eastAsia="en-GB"/>
              </w:rPr>
            </w:pPr>
            <w:r w:rsidRPr="00706DAF">
              <w:rPr>
                <w:rFonts w:eastAsia="Times New Roman" w:cs="Arial"/>
                <w:color w:val="000000"/>
                <w:sz w:val="18"/>
                <w:szCs w:val="18"/>
                <w:lang w:eastAsia="en-GB"/>
              </w:rPr>
              <w:t xml:space="preserve">200 – 1,000 </w:t>
            </w:r>
            <w:r>
              <w:rPr>
                <w:rFonts w:eastAsia="Times New Roman" w:cs="Arial"/>
                <w:color w:val="000000"/>
                <w:sz w:val="18"/>
                <w:szCs w:val="18"/>
                <w:lang w:eastAsia="en-GB"/>
              </w:rPr>
              <w:br/>
            </w:r>
            <w:r w:rsidRPr="00706DAF">
              <w:rPr>
                <w:rFonts w:eastAsia="Times New Roman" w:cs="Arial"/>
                <w:color w:val="000000"/>
                <w:sz w:val="18"/>
                <w:szCs w:val="18"/>
                <w:lang w:eastAsia="en-GB"/>
              </w:rPr>
              <w:t>mg/m</w:t>
            </w:r>
            <w:r w:rsidRPr="00706DAF">
              <w:rPr>
                <w:rFonts w:eastAsia="Times New Roman" w:cs="Arial"/>
                <w:color w:val="000000"/>
                <w:sz w:val="18"/>
                <w:szCs w:val="18"/>
                <w:vertAlign w:val="superscript"/>
                <w:lang w:eastAsia="en-GB"/>
              </w:rPr>
              <w:t>3</w:t>
            </w:r>
          </w:p>
        </w:tc>
        <w:tc>
          <w:tcPr>
            <w:tcW w:w="5143" w:type="dxa"/>
            <w:tcBorders>
              <w:top w:val="nil"/>
              <w:left w:val="nil"/>
              <w:bottom w:val="single" w:sz="4" w:space="0" w:color="auto"/>
              <w:right w:val="single" w:sz="4" w:space="0" w:color="auto"/>
            </w:tcBorders>
            <w:shd w:val="clear" w:color="auto" w:fill="auto"/>
            <w:vAlign w:val="center"/>
            <w:hideMark/>
          </w:tcPr>
          <w:p w14:paraId="22B722DE" w14:textId="77777777" w:rsidR="0014714F" w:rsidRPr="00706DAF" w:rsidRDefault="0014714F" w:rsidP="0014714F">
            <w:pPr>
              <w:spacing w:after="0" w:line="276" w:lineRule="auto"/>
              <w:jc w:val="center"/>
              <w:rPr>
                <w:rFonts w:eastAsia="Times New Roman" w:cs="Arial"/>
                <w:color w:val="000000"/>
                <w:sz w:val="18"/>
                <w:szCs w:val="18"/>
                <w:lang w:eastAsia="en-GB"/>
              </w:rPr>
            </w:pPr>
            <w:r w:rsidRPr="00706DAF">
              <w:rPr>
                <w:rFonts w:eastAsia="Times New Roman" w:cs="Arial"/>
                <w:color w:val="000000"/>
                <w:sz w:val="18"/>
                <w:szCs w:val="18"/>
                <w:lang w:eastAsia="en-GB"/>
              </w:rPr>
              <w:t xml:space="preserve">Standard reference method </w:t>
            </w:r>
            <w:r>
              <w:rPr>
                <w:rFonts w:eastAsia="Times New Roman" w:cs="Arial"/>
                <w:color w:val="000000"/>
                <w:sz w:val="18"/>
                <w:szCs w:val="18"/>
                <w:lang w:eastAsia="en-GB"/>
              </w:rPr>
              <w:br/>
            </w:r>
            <w:r w:rsidRPr="00706DAF">
              <w:rPr>
                <w:rFonts w:eastAsia="Times New Roman" w:cs="Arial"/>
                <w:color w:val="000000"/>
                <w:sz w:val="18"/>
                <w:szCs w:val="18"/>
                <w:lang w:eastAsia="en-GB"/>
              </w:rPr>
              <w:t xml:space="preserve">(ratiometric opacity and electrodynamic probe </w:t>
            </w:r>
            <w:r>
              <w:rPr>
                <w:rFonts w:eastAsia="Times New Roman" w:cs="Arial"/>
                <w:color w:val="000000"/>
                <w:sz w:val="18"/>
                <w:szCs w:val="18"/>
                <w:lang w:eastAsia="en-GB"/>
              </w:rPr>
              <w:br/>
            </w:r>
            <w:r w:rsidRPr="00706DAF">
              <w:rPr>
                <w:rFonts w:eastAsia="Times New Roman" w:cs="Arial"/>
                <w:color w:val="000000"/>
                <w:sz w:val="18"/>
                <w:szCs w:val="18"/>
                <w:lang w:eastAsia="en-GB"/>
              </w:rPr>
              <w:t>for continuous monitoring)</w:t>
            </w:r>
          </w:p>
        </w:tc>
      </w:tr>
      <w:tr w:rsidR="0014714F" w:rsidRPr="00706DAF" w14:paraId="7343AE76" w14:textId="77777777" w:rsidTr="0014714F">
        <w:trPr>
          <w:trHeight w:val="245"/>
        </w:trPr>
        <w:tc>
          <w:tcPr>
            <w:tcW w:w="1704" w:type="dxa"/>
            <w:vMerge/>
            <w:tcBorders>
              <w:top w:val="nil"/>
              <w:left w:val="single" w:sz="4" w:space="0" w:color="auto"/>
              <w:bottom w:val="single" w:sz="4" w:space="0" w:color="auto"/>
              <w:right w:val="single" w:sz="4" w:space="0" w:color="auto"/>
            </w:tcBorders>
            <w:vAlign w:val="center"/>
            <w:hideMark/>
          </w:tcPr>
          <w:p w14:paraId="26D0A9BD" w14:textId="77777777" w:rsidR="0014714F" w:rsidRPr="00706DAF" w:rsidRDefault="0014714F" w:rsidP="0014714F">
            <w:pPr>
              <w:spacing w:after="0" w:line="276" w:lineRule="auto"/>
              <w:jc w:val="center"/>
              <w:rPr>
                <w:rFonts w:eastAsia="Times New Roman" w:cs="Arial"/>
                <w:color w:val="000000"/>
                <w:sz w:val="18"/>
                <w:szCs w:val="18"/>
                <w:lang w:eastAsia="en-GB"/>
              </w:rPr>
            </w:pPr>
          </w:p>
        </w:tc>
        <w:tc>
          <w:tcPr>
            <w:tcW w:w="1795" w:type="dxa"/>
            <w:tcBorders>
              <w:top w:val="nil"/>
              <w:left w:val="nil"/>
              <w:bottom w:val="single" w:sz="4" w:space="0" w:color="auto"/>
              <w:right w:val="single" w:sz="4" w:space="0" w:color="auto"/>
            </w:tcBorders>
            <w:shd w:val="clear" w:color="auto" w:fill="auto"/>
            <w:vAlign w:val="center"/>
            <w:hideMark/>
          </w:tcPr>
          <w:p w14:paraId="2E0C8BF5" w14:textId="77777777" w:rsidR="0014714F" w:rsidRPr="00706DAF" w:rsidRDefault="0014714F" w:rsidP="0014714F">
            <w:pPr>
              <w:spacing w:after="0" w:line="276" w:lineRule="auto"/>
              <w:jc w:val="center"/>
              <w:rPr>
                <w:rFonts w:eastAsia="Times New Roman" w:cs="Arial"/>
                <w:color w:val="000000"/>
                <w:sz w:val="18"/>
                <w:szCs w:val="18"/>
                <w:vertAlign w:val="superscript"/>
                <w:lang w:eastAsia="en-GB"/>
              </w:rPr>
            </w:pPr>
            <w:r w:rsidRPr="00706DAF">
              <w:rPr>
                <w:rFonts w:eastAsia="Times New Roman" w:cs="Arial"/>
                <w:color w:val="000000"/>
                <w:sz w:val="18"/>
                <w:szCs w:val="18"/>
                <w:lang w:eastAsia="en-GB"/>
              </w:rPr>
              <w:t>1,000 – 10,000 mg/m</w:t>
            </w:r>
            <w:r w:rsidRPr="00706DAF">
              <w:rPr>
                <w:rFonts w:eastAsia="Times New Roman" w:cs="Arial"/>
                <w:color w:val="000000"/>
                <w:sz w:val="18"/>
                <w:szCs w:val="18"/>
                <w:vertAlign w:val="superscript"/>
                <w:lang w:eastAsia="en-GB"/>
              </w:rPr>
              <w:t>3</w:t>
            </w:r>
          </w:p>
        </w:tc>
        <w:tc>
          <w:tcPr>
            <w:tcW w:w="5143" w:type="dxa"/>
            <w:tcBorders>
              <w:top w:val="nil"/>
              <w:left w:val="nil"/>
              <w:bottom w:val="single" w:sz="4" w:space="0" w:color="auto"/>
              <w:right w:val="single" w:sz="4" w:space="0" w:color="auto"/>
            </w:tcBorders>
            <w:shd w:val="clear" w:color="auto" w:fill="auto"/>
            <w:vAlign w:val="center"/>
            <w:hideMark/>
          </w:tcPr>
          <w:p w14:paraId="3261F6BE" w14:textId="77777777" w:rsidR="0014714F" w:rsidRPr="00706DAF" w:rsidRDefault="0014714F" w:rsidP="0014714F">
            <w:pPr>
              <w:spacing w:after="0" w:line="276" w:lineRule="auto"/>
              <w:jc w:val="center"/>
              <w:rPr>
                <w:rFonts w:eastAsia="Times New Roman" w:cs="Arial"/>
                <w:color w:val="000000"/>
                <w:sz w:val="18"/>
                <w:szCs w:val="18"/>
                <w:lang w:eastAsia="en-GB"/>
              </w:rPr>
            </w:pPr>
            <w:r w:rsidRPr="00706DAF">
              <w:rPr>
                <w:rFonts w:eastAsia="Times New Roman" w:cs="Arial"/>
                <w:color w:val="000000"/>
                <w:sz w:val="18"/>
                <w:szCs w:val="18"/>
                <w:lang w:eastAsia="en-GB"/>
              </w:rPr>
              <w:t xml:space="preserve">Standard reference method </w:t>
            </w:r>
            <w:r>
              <w:rPr>
                <w:rFonts w:eastAsia="Times New Roman" w:cs="Arial"/>
                <w:color w:val="000000"/>
                <w:sz w:val="18"/>
                <w:szCs w:val="18"/>
                <w:lang w:eastAsia="en-GB"/>
              </w:rPr>
              <w:br/>
            </w:r>
            <w:r w:rsidRPr="00706DAF">
              <w:rPr>
                <w:rFonts w:eastAsia="Times New Roman" w:cs="Arial"/>
                <w:color w:val="000000"/>
                <w:sz w:val="18"/>
                <w:szCs w:val="18"/>
                <w:lang w:eastAsia="en-GB"/>
              </w:rPr>
              <w:t>(</w:t>
            </w:r>
            <w:r>
              <w:rPr>
                <w:rFonts w:eastAsia="Times New Roman" w:cs="Arial"/>
                <w:color w:val="000000"/>
                <w:sz w:val="18"/>
                <w:szCs w:val="18"/>
                <w:lang w:eastAsia="en-GB"/>
              </w:rPr>
              <w:t>s</w:t>
            </w:r>
            <w:r w:rsidRPr="00706DAF">
              <w:rPr>
                <w:rFonts w:eastAsia="Times New Roman" w:cs="Arial"/>
                <w:color w:val="000000"/>
                <w:sz w:val="18"/>
                <w:szCs w:val="18"/>
                <w:lang w:eastAsia="en-GB"/>
              </w:rPr>
              <w:t>tandard opacity for continuous monitoring)</w:t>
            </w:r>
          </w:p>
        </w:tc>
      </w:tr>
      <w:tr w:rsidR="0014714F" w:rsidRPr="00706DAF" w14:paraId="41528619" w14:textId="77777777" w:rsidTr="0014714F">
        <w:trPr>
          <w:trHeight w:val="245"/>
        </w:trPr>
        <w:tc>
          <w:tcPr>
            <w:tcW w:w="1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88E419" w14:textId="77777777" w:rsidR="0014714F" w:rsidRPr="00706DAF" w:rsidRDefault="0014714F" w:rsidP="0014714F">
            <w:pPr>
              <w:spacing w:after="0" w:line="276" w:lineRule="auto"/>
              <w:jc w:val="center"/>
              <w:rPr>
                <w:rFonts w:eastAsia="Times New Roman" w:cs="Arial"/>
                <w:color w:val="000000"/>
                <w:sz w:val="18"/>
                <w:szCs w:val="18"/>
                <w:lang w:eastAsia="en-GB"/>
              </w:rPr>
            </w:pPr>
            <w:r w:rsidRPr="00706DAF">
              <w:rPr>
                <w:rFonts w:eastAsia="Times New Roman" w:cs="Arial"/>
                <w:color w:val="000000"/>
                <w:sz w:val="18"/>
                <w:szCs w:val="18"/>
                <w:lang w:eastAsia="en-GB"/>
              </w:rPr>
              <w:t>Changing conditions</w:t>
            </w:r>
          </w:p>
        </w:tc>
        <w:tc>
          <w:tcPr>
            <w:tcW w:w="1795" w:type="dxa"/>
            <w:tcBorders>
              <w:top w:val="nil"/>
              <w:left w:val="nil"/>
              <w:bottom w:val="single" w:sz="4" w:space="0" w:color="auto"/>
              <w:right w:val="single" w:sz="4" w:space="0" w:color="auto"/>
            </w:tcBorders>
            <w:shd w:val="clear" w:color="auto" w:fill="auto"/>
            <w:vAlign w:val="center"/>
            <w:hideMark/>
          </w:tcPr>
          <w:p w14:paraId="4CA3570B" w14:textId="3CAF7F99" w:rsidR="0014714F" w:rsidRPr="00706DAF" w:rsidRDefault="0014714F" w:rsidP="0014714F">
            <w:pPr>
              <w:spacing w:after="0" w:line="276" w:lineRule="auto"/>
              <w:jc w:val="center"/>
              <w:rPr>
                <w:rFonts w:eastAsia="Times New Roman" w:cs="Arial"/>
                <w:color w:val="000000"/>
                <w:sz w:val="18"/>
                <w:szCs w:val="18"/>
                <w:lang w:eastAsia="en-GB"/>
              </w:rPr>
            </w:pPr>
            <w:r w:rsidRPr="00706DAF">
              <w:rPr>
                <w:rFonts w:eastAsia="Times New Roman" w:cs="Arial"/>
                <w:color w:val="000000"/>
                <w:sz w:val="18"/>
                <w:szCs w:val="18"/>
                <w:lang w:eastAsia="en-GB"/>
              </w:rPr>
              <w:t>n.a</w:t>
            </w:r>
            <w:r w:rsidR="009A0D90">
              <w:rPr>
                <w:rFonts w:eastAsia="Times New Roman" w:cs="Arial"/>
                <w:color w:val="000000"/>
                <w:sz w:val="18"/>
                <w:szCs w:val="18"/>
                <w:lang w:eastAsia="en-GB"/>
              </w:rPr>
              <w:t>.</w:t>
            </w:r>
          </w:p>
        </w:tc>
        <w:tc>
          <w:tcPr>
            <w:tcW w:w="5143" w:type="dxa"/>
            <w:tcBorders>
              <w:top w:val="nil"/>
              <w:left w:val="nil"/>
              <w:bottom w:val="single" w:sz="4" w:space="0" w:color="auto"/>
              <w:right w:val="single" w:sz="4" w:space="0" w:color="auto"/>
            </w:tcBorders>
            <w:shd w:val="clear" w:color="auto" w:fill="auto"/>
            <w:vAlign w:val="center"/>
            <w:hideMark/>
          </w:tcPr>
          <w:p w14:paraId="314F112C" w14:textId="77777777" w:rsidR="0014714F" w:rsidRPr="00706DAF" w:rsidRDefault="0014714F" w:rsidP="0014714F">
            <w:pPr>
              <w:spacing w:after="0" w:line="276" w:lineRule="auto"/>
              <w:jc w:val="center"/>
              <w:rPr>
                <w:rFonts w:eastAsia="Times New Roman" w:cs="Arial"/>
                <w:color w:val="000000"/>
                <w:sz w:val="18"/>
                <w:szCs w:val="18"/>
                <w:lang w:eastAsia="en-GB"/>
              </w:rPr>
            </w:pPr>
            <w:r w:rsidRPr="00706DAF">
              <w:rPr>
                <w:rFonts w:eastAsia="Times New Roman" w:cs="Arial"/>
                <w:color w:val="000000"/>
                <w:sz w:val="18"/>
                <w:szCs w:val="18"/>
                <w:lang w:eastAsia="en-GB"/>
              </w:rPr>
              <w:t xml:space="preserve">Standard reference method </w:t>
            </w:r>
            <w:r>
              <w:rPr>
                <w:rFonts w:eastAsia="Times New Roman" w:cs="Arial"/>
                <w:color w:val="000000"/>
                <w:sz w:val="18"/>
                <w:szCs w:val="18"/>
                <w:lang w:eastAsia="en-GB"/>
              </w:rPr>
              <w:br/>
            </w:r>
            <w:r w:rsidRPr="00706DAF">
              <w:rPr>
                <w:rFonts w:eastAsia="Times New Roman" w:cs="Arial"/>
                <w:color w:val="000000"/>
                <w:sz w:val="18"/>
                <w:szCs w:val="18"/>
                <w:lang w:eastAsia="en-GB"/>
              </w:rPr>
              <w:t>(TEOM for continuous monitoring)</w:t>
            </w:r>
          </w:p>
        </w:tc>
      </w:tr>
      <w:tr w:rsidR="0014714F" w:rsidRPr="00706DAF" w14:paraId="33393E31" w14:textId="77777777" w:rsidTr="0014714F">
        <w:trPr>
          <w:trHeight w:val="323"/>
        </w:trPr>
        <w:tc>
          <w:tcPr>
            <w:tcW w:w="1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EF4101" w14:textId="53F342AD" w:rsidR="0014714F" w:rsidRPr="00706DAF" w:rsidRDefault="009A0D90" w:rsidP="0014714F">
            <w:pPr>
              <w:spacing w:after="0" w:line="276" w:lineRule="auto"/>
              <w:jc w:val="center"/>
              <w:rPr>
                <w:rFonts w:eastAsia="Times New Roman" w:cs="Arial"/>
                <w:color w:val="000000"/>
                <w:sz w:val="18"/>
                <w:szCs w:val="18"/>
                <w:lang w:eastAsia="en-GB"/>
              </w:rPr>
            </w:pPr>
            <w:r>
              <w:rPr>
                <w:rFonts w:eastAsia="Times New Roman" w:cs="Arial"/>
                <w:color w:val="000000"/>
                <w:sz w:val="18"/>
                <w:szCs w:val="18"/>
                <w:lang w:eastAsia="en-GB"/>
              </w:rPr>
              <w:t>Ch</w:t>
            </w:r>
            <w:r w:rsidR="0014714F" w:rsidRPr="00706DAF">
              <w:rPr>
                <w:rFonts w:eastAsia="Times New Roman" w:cs="Arial"/>
                <w:color w:val="000000"/>
                <w:sz w:val="18"/>
                <w:szCs w:val="18"/>
                <w:lang w:eastAsia="en-GB"/>
              </w:rPr>
              <w:t xml:space="preserve">anging </w:t>
            </w:r>
            <w:r w:rsidR="0014714F">
              <w:rPr>
                <w:rFonts w:eastAsia="Times New Roman" w:cs="Arial"/>
                <w:color w:val="000000"/>
                <w:sz w:val="18"/>
                <w:szCs w:val="18"/>
                <w:lang w:eastAsia="en-GB"/>
              </w:rPr>
              <w:br/>
            </w:r>
            <w:r w:rsidR="0014714F" w:rsidRPr="00706DAF">
              <w:rPr>
                <w:rFonts w:eastAsia="Times New Roman" w:cs="Arial"/>
                <w:color w:val="000000"/>
                <w:sz w:val="18"/>
                <w:szCs w:val="18"/>
                <w:lang w:eastAsia="en-GB"/>
              </w:rPr>
              <w:t>velocity</w:t>
            </w:r>
          </w:p>
        </w:tc>
        <w:tc>
          <w:tcPr>
            <w:tcW w:w="1795" w:type="dxa"/>
            <w:tcBorders>
              <w:top w:val="nil"/>
              <w:left w:val="nil"/>
              <w:bottom w:val="single" w:sz="4" w:space="0" w:color="auto"/>
              <w:right w:val="single" w:sz="4" w:space="0" w:color="auto"/>
            </w:tcBorders>
            <w:shd w:val="clear" w:color="auto" w:fill="auto"/>
            <w:vAlign w:val="center"/>
            <w:hideMark/>
          </w:tcPr>
          <w:p w14:paraId="169D87A0" w14:textId="4142FFE0" w:rsidR="0014714F" w:rsidRPr="00706DAF" w:rsidRDefault="0014714F" w:rsidP="0014714F">
            <w:pPr>
              <w:spacing w:after="0" w:line="276" w:lineRule="auto"/>
              <w:jc w:val="center"/>
              <w:rPr>
                <w:rFonts w:eastAsia="Times New Roman" w:cs="Arial"/>
                <w:color w:val="000000"/>
                <w:sz w:val="18"/>
                <w:szCs w:val="18"/>
                <w:lang w:eastAsia="en-GB"/>
              </w:rPr>
            </w:pPr>
            <w:r w:rsidRPr="00706DAF">
              <w:rPr>
                <w:rFonts w:eastAsia="Times New Roman" w:cs="Arial"/>
                <w:color w:val="000000"/>
                <w:sz w:val="18"/>
                <w:szCs w:val="18"/>
                <w:lang w:eastAsia="en-GB"/>
              </w:rPr>
              <w:t>n.a</w:t>
            </w:r>
            <w:r w:rsidR="009A0D90">
              <w:rPr>
                <w:rFonts w:eastAsia="Times New Roman" w:cs="Arial"/>
                <w:color w:val="000000"/>
                <w:sz w:val="18"/>
                <w:szCs w:val="18"/>
                <w:lang w:eastAsia="en-GB"/>
              </w:rPr>
              <w:t>.</w:t>
            </w:r>
          </w:p>
        </w:tc>
        <w:tc>
          <w:tcPr>
            <w:tcW w:w="5143" w:type="dxa"/>
            <w:tcBorders>
              <w:top w:val="nil"/>
              <w:left w:val="nil"/>
              <w:bottom w:val="single" w:sz="4" w:space="0" w:color="auto"/>
              <w:right w:val="single" w:sz="4" w:space="0" w:color="auto"/>
            </w:tcBorders>
            <w:shd w:val="clear" w:color="auto" w:fill="auto"/>
            <w:vAlign w:val="center"/>
            <w:hideMark/>
          </w:tcPr>
          <w:p w14:paraId="3468CACF" w14:textId="77777777" w:rsidR="0014714F" w:rsidRPr="00706DAF" w:rsidRDefault="0014714F" w:rsidP="0014714F">
            <w:pPr>
              <w:spacing w:after="0" w:line="276" w:lineRule="auto"/>
              <w:jc w:val="center"/>
              <w:rPr>
                <w:rFonts w:eastAsia="Times New Roman" w:cs="Arial"/>
                <w:color w:val="000000"/>
                <w:sz w:val="18"/>
                <w:szCs w:val="18"/>
                <w:lang w:eastAsia="en-GB"/>
              </w:rPr>
            </w:pPr>
            <w:r w:rsidRPr="00706DAF">
              <w:rPr>
                <w:rFonts w:eastAsia="Times New Roman" w:cs="Arial"/>
                <w:color w:val="000000"/>
                <w:sz w:val="18"/>
                <w:szCs w:val="18"/>
                <w:lang w:eastAsia="en-GB"/>
              </w:rPr>
              <w:t xml:space="preserve">Standard reference method </w:t>
            </w:r>
            <w:r>
              <w:rPr>
                <w:rFonts w:eastAsia="Times New Roman" w:cs="Arial"/>
                <w:color w:val="000000"/>
                <w:sz w:val="18"/>
                <w:szCs w:val="18"/>
                <w:lang w:eastAsia="en-GB"/>
              </w:rPr>
              <w:br/>
            </w:r>
            <w:r w:rsidRPr="00706DAF">
              <w:rPr>
                <w:rFonts w:eastAsia="Times New Roman" w:cs="Arial"/>
                <w:color w:val="000000"/>
                <w:sz w:val="18"/>
                <w:szCs w:val="18"/>
                <w:lang w:eastAsia="en-GB"/>
              </w:rPr>
              <w:t xml:space="preserve">(ratiometric opacity and standard opacity </w:t>
            </w:r>
            <w:r>
              <w:rPr>
                <w:rFonts w:eastAsia="Times New Roman" w:cs="Arial"/>
                <w:color w:val="000000"/>
                <w:sz w:val="18"/>
                <w:szCs w:val="18"/>
                <w:lang w:eastAsia="en-GB"/>
              </w:rPr>
              <w:br/>
            </w:r>
            <w:r w:rsidRPr="00706DAF">
              <w:rPr>
                <w:rFonts w:eastAsia="Times New Roman" w:cs="Arial"/>
                <w:color w:val="000000"/>
                <w:sz w:val="18"/>
                <w:szCs w:val="18"/>
                <w:lang w:eastAsia="en-GB"/>
              </w:rPr>
              <w:t>for continuous monitoring)</w:t>
            </w:r>
          </w:p>
        </w:tc>
      </w:tr>
      <w:tr w:rsidR="0014714F" w:rsidRPr="00706DAF" w14:paraId="159D75D8" w14:textId="77777777" w:rsidTr="0014714F">
        <w:trPr>
          <w:trHeight w:val="245"/>
        </w:trPr>
        <w:tc>
          <w:tcPr>
            <w:tcW w:w="1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13B338" w14:textId="77777777" w:rsidR="0014714F" w:rsidRPr="00706DAF" w:rsidRDefault="0014714F" w:rsidP="0014714F">
            <w:pPr>
              <w:spacing w:after="0" w:line="276" w:lineRule="auto"/>
              <w:jc w:val="center"/>
              <w:rPr>
                <w:rFonts w:eastAsia="Times New Roman" w:cs="Arial"/>
                <w:color w:val="000000"/>
                <w:sz w:val="18"/>
                <w:szCs w:val="18"/>
                <w:lang w:eastAsia="en-GB"/>
              </w:rPr>
            </w:pPr>
            <w:r w:rsidRPr="00706DAF">
              <w:rPr>
                <w:rFonts w:eastAsia="Times New Roman" w:cs="Arial"/>
                <w:color w:val="000000"/>
                <w:sz w:val="18"/>
                <w:szCs w:val="18"/>
                <w:lang w:eastAsia="en-GB"/>
              </w:rPr>
              <w:t>Chemical analysis required</w:t>
            </w:r>
          </w:p>
        </w:tc>
        <w:tc>
          <w:tcPr>
            <w:tcW w:w="1795" w:type="dxa"/>
            <w:tcBorders>
              <w:top w:val="nil"/>
              <w:left w:val="nil"/>
              <w:bottom w:val="single" w:sz="4" w:space="0" w:color="auto"/>
              <w:right w:val="single" w:sz="4" w:space="0" w:color="auto"/>
            </w:tcBorders>
            <w:shd w:val="clear" w:color="auto" w:fill="auto"/>
            <w:vAlign w:val="center"/>
            <w:hideMark/>
          </w:tcPr>
          <w:p w14:paraId="2CCF47E2" w14:textId="4B3166D6" w:rsidR="0014714F" w:rsidRPr="00706DAF" w:rsidRDefault="0014714F" w:rsidP="0014714F">
            <w:pPr>
              <w:spacing w:after="0" w:line="276" w:lineRule="auto"/>
              <w:jc w:val="center"/>
              <w:rPr>
                <w:rFonts w:eastAsia="Times New Roman" w:cs="Arial"/>
                <w:color w:val="000000"/>
                <w:sz w:val="18"/>
                <w:szCs w:val="18"/>
                <w:lang w:eastAsia="en-GB"/>
              </w:rPr>
            </w:pPr>
            <w:r w:rsidRPr="00706DAF">
              <w:rPr>
                <w:rFonts w:eastAsia="Times New Roman" w:cs="Arial"/>
                <w:color w:val="000000"/>
                <w:sz w:val="18"/>
                <w:szCs w:val="18"/>
                <w:lang w:eastAsia="en-GB"/>
              </w:rPr>
              <w:t>n.a</w:t>
            </w:r>
            <w:r w:rsidR="009A0D90">
              <w:rPr>
                <w:rFonts w:eastAsia="Times New Roman" w:cs="Arial"/>
                <w:color w:val="000000"/>
                <w:sz w:val="18"/>
                <w:szCs w:val="18"/>
                <w:lang w:eastAsia="en-GB"/>
              </w:rPr>
              <w:t>.</w:t>
            </w:r>
          </w:p>
        </w:tc>
        <w:tc>
          <w:tcPr>
            <w:tcW w:w="5143" w:type="dxa"/>
            <w:tcBorders>
              <w:top w:val="nil"/>
              <w:left w:val="nil"/>
              <w:bottom w:val="single" w:sz="4" w:space="0" w:color="auto"/>
              <w:right w:val="single" w:sz="4" w:space="0" w:color="auto"/>
            </w:tcBorders>
            <w:shd w:val="clear" w:color="auto" w:fill="auto"/>
            <w:vAlign w:val="center"/>
            <w:hideMark/>
          </w:tcPr>
          <w:p w14:paraId="27056918" w14:textId="77777777" w:rsidR="0014714F" w:rsidRPr="00706DAF" w:rsidRDefault="0014714F" w:rsidP="0014714F">
            <w:pPr>
              <w:spacing w:after="0" w:line="276" w:lineRule="auto"/>
              <w:jc w:val="center"/>
              <w:rPr>
                <w:rFonts w:eastAsia="Times New Roman" w:cs="Arial"/>
                <w:color w:val="000000"/>
                <w:sz w:val="18"/>
                <w:szCs w:val="18"/>
                <w:lang w:eastAsia="en-GB"/>
              </w:rPr>
            </w:pPr>
            <w:r w:rsidRPr="00706DAF">
              <w:rPr>
                <w:rFonts w:eastAsia="Times New Roman" w:cs="Arial"/>
                <w:color w:val="000000"/>
                <w:sz w:val="18"/>
                <w:szCs w:val="18"/>
                <w:lang w:eastAsia="en-GB"/>
              </w:rPr>
              <w:t xml:space="preserve">Standard reference method </w:t>
            </w:r>
            <w:r>
              <w:rPr>
                <w:rFonts w:eastAsia="Times New Roman" w:cs="Arial"/>
                <w:color w:val="000000"/>
                <w:sz w:val="18"/>
                <w:szCs w:val="18"/>
                <w:lang w:eastAsia="en-GB"/>
              </w:rPr>
              <w:br/>
            </w:r>
            <w:r w:rsidRPr="00706DAF">
              <w:rPr>
                <w:rFonts w:eastAsia="Times New Roman" w:cs="Arial"/>
                <w:color w:val="000000"/>
                <w:sz w:val="18"/>
                <w:szCs w:val="18"/>
                <w:lang w:eastAsia="en-GB"/>
              </w:rPr>
              <w:t>(TEOM for continuous monitoring)</w:t>
            </w:r>
          </w:p>
        </w:tc>
      </w:tr>
    </w:tbl>
    <w:p w14:paraId="7E94C5BC" w14:textId="77777777" w:rsidR="0014714F" w:rsidRPr="0014714F" w:rsidRDefault="0014714F" w:rsidP="004A1D80">
      <w:pPr>
        <w:spacing w:line="480" w:lineRule="auto"/>
      </w:pPr>
    </w:p>
    <w:p w14:paraId="0EA43E5E" w14:textId="081B985C" w:rsidR="006946AE" w:rsidRDefault="00C97669" w:rsidP="0058219F">
      <w:pPr>
        <w:spacing w:line="480" w:lineRule="auto"/>
      </w:pPr>
      <w:r>
        <w:t xml:space="preserve">Table 3-4 details the best technologies available to meet one application criteria. </w:t>
      </w:r>
      <w:r w:rsidR="00FA1614">
        <w:t xml:space="preserve">In practise, </w:t>
      </w:r>
      <w:r w:rsidR="009E1A61">
        <w:t>m</w:t>
      </w:r>
      <w:r w:rsidR="006946AE">
        <w:t xml:space="preserve">easurement technologies can be required to meet </w:t>
      </w:r>
      <w:r w:rsidR="00B94C41">
        <w:t>two</w:t>
      </w:r>
      <w:r w:rsidR="00E937BF">
        <w:t xml:space="preserve"> of the</w:t>
      </w:r>
      <w:r w:rsidR="006946AE">
        <w:t xml:space="preserve"> application criteria. </w:t>
      </w:r>
      <w:r w:rsidR="002A6BC6">
        <w:fldChar w:fldCharType="begin"/>
      </w:r>
      <w:r w:rsidR="002A6BC6">
        <w:instrText xml:space="preserve"> REF _Ref129171001 \h </w:instrText>
      </w:r>
      <w:r w:rsidR="002A6BC6">
        <w:fldChar w:fldCharType="separate"/>
      </w:r>
      <w:r w:rsidR="00D9735C">
        <w:t xml:space="preserve">Table </w:t>
      </w:r>
      <w:r w:rsidR="00D9735C">
        <w:rPr>
          <w:noProof/>
        </w:rPr>
        <w:t>3</w:t>
      </w:r>
      <w:r w:rsidR="00D9735C">
        <w:noBreakHyphen/>
      </w:r>
      <w:r w:rsidR="00D9735C">
        <w:rPr>
          <w:noProof/>
        </w:rPr>
        <w:t>5</w:t>
      </w:r>
      <w:r w:rsidR="002A6BC6">
        <w:fldChar w:fldCharType="end"/>
      </w:r>
      <w:r w:rsidR="002A6BC6">
        <w:t xml:space="preserve"> </w:t>
      </w:r>
      <w:r w:rsidR="00997F7C">
        <w:t xml:space="preserve">has therefore been developed to detail available measurement techniques to match more than one application criteria. </w:t>
      </w:r>
      <w:r w:rsidR="00581EAA">
        <w:t xml:space="preserve">For applications where isokinetic sampling is suitable, the SRM is seen to be the best technique regardless of the application criteria. For this reason, other techniques have been included to show the best available technique where continuous monitoring is required. Where there is little difference between technologies, all options that are suitable have been included in the best available measurement technology. The weakness for the SRM is its lack of suitability where continuous monitoring is required. </w:t>
      </w:r>
      <w:r w:rsidR="006946AE">
        <w:t xml:space="preserve">If there is a requirement for continuous monitoring to comply with legislation where no suitable measurement technology is available, the relevant governing body </w:t>
      </w:r>
      <w:r w:rsidR="00C2248F">
        <w:t xml:space="preserve">for example the </w:t>
      </w:r>
      <w:r w:rsidR="000B1A3B">
        <w:t>EA</w:t>
      </w:r>
      <w:r w:rsidR="00C2248F">
        <w:t xml:space="preserve"> or Local Authority </w:t>
      </w:r>
      <w:r w:rsidR="00B81642">
        <w:t xml:space="preserve">in the UK </w:t>
      </w:r>
      <w:r w:rsidR="006946AE">
        <w:t>should be consulted to discuss potential solutions that satisfy legislative requirements.</w:t>
      </w:r>
    </w:p>
    <w:p w14:paraId="5D8375F8" w14:textId="236148BA" w:rsidR="009A0D90" w:rsidRDefault="006946AE" w:rsidP="009A0D90">
      <w:pPr>
        <w:spacing w:line="480" w:lineRule="auto"/>
      </w:pPr>
      <w:r>
        <w:lastRenderedPageBreak/>
        <w:t xml:space="preserve">There is no solution to meet </w:t>
      </w:r>
      <w:r w:rsidR="008E1E01">
        <w:t>all</w:t>
      </w:r>
      <w:r>
        <w:t xml:space="preserve"> criteria and it is therefore</w:t>
      </w:r>
      <w:r w:rsidR="006B60A8">
        <w:t xml:space="preserve"> it is</w:t>
      </w:r>
      <w:r>
        <w:t xml:space="preserve"> critical to match the measurement technology to the application that it is intended to avoid potential costly errors and inaccurate results. A</w:t>
      </w:r>
      <w:r w:rsidRPr="002A03AC">
        <w:t>n article written by PCME</w:t>
      </w:r>
      <w:r w:rsidR="007E15A1">
        <w:t xml:space="preserve"> Ltd</w:t>
      </w:r>
      <w:r w:rsidRPr="002A03AC">
        <w:t xml:space="preserve"> </w:t>
      </w:r>
      <w:r w:rsidRPr="002A03AC">
        <w:fldChar w:fldCharType="begin" w:fldLock="1"/>
      </w:r>
      <w:r w:rsidR="00F52213">
        <w:instrText>ADDIN CSL_CITATION {"citationItems":[{"id":"ITEM-1","itemData":{"author":[{"dropping-particle":"","family":"PCME Ltd","given":"","non-dropping-particle":"","parse-names":false,"suffix":""}],"container-title":"Technical report","id":"ITEM-1","issued":{"date-parts":[["2016"]]},"title":"Total Solution: Gas and Particulate Analysis in Cement Industry","type":"article-journal"},"uris":["http://www.mendeley.com/documents/?uuid=f57095d0-a332-4f9e-9623-ccab4d12472d"]}],"mendeley":{"formattedCitation":"[87]","plainTextFormattedCitation":"[87]","previouslyFormattedCitation":"[87]"},"properties":{"noteIndex":0},"schema":"https://github.com/citation-style-language/schema/raw/master/csl-citation.json"}</w:instrText>
      </w:r>
      <w:r w:rsidRPr="002A03AC">
        <w:fldChar w:fldCharType="separate"/>
      </w:r>
      <w:r w:rsidR="00757D97" w:rsidRPr="00757D97">
        <w:rPr>
          <w:noProof/>
        </w:rPr>
        <w:t>[87]</w:t>
      </w:r>
      <w:r w:rsidRPr="002A03AC">
        <w:fldChar w:fldCharType="end"/>
      </w:r>
      <w:r w:rsidRPr="002A03AC">
        <w:t xml:space="preserve"> </w:t>
      </w:r>
      <w:r w:rsidR="00BF72B5">
        <w:t>emphasises</w:t>
      </w:r>
      <w:r w:rsidRPr="002A03AC">
        <w:t xml:space="preserve"> the importance of choosing the best</w:t>
      </w:r>
      <w:r w:rsidR="00BF73C2">
        <w:t xml:space="preserve"> available</w:t>
      </w:r>
      <w:r w:rsidRPr="002A03AC">
        <w:t xml:space="preserve"> technology and methodology for the application of intended use.</w:t>
      </w:r>
      <w:r>
        <w:t xml:space="preserve"> Where there are multiple options of suitable equipment, the decision maker should refer to</w:t>
      </w:r>
      <w:r w:rsidR="002A6BC6">
        <w:t xml:space="preserve"> </w:t>
      </w:r>
      <w:r w:rsidR="002A6BC6">
        <w:fldChar w:fldCharType="begin"/>
      </w:r>
      <w:r w:rsidR="002A6BC6">
        <w:instrText xml:space="preserve"> REF _Ref129171001 \h </w:instrText>
      </w:r>
      <w:r w:rsidR="002A6BC6">
        <w:fldChar w:fldCharType="separate"/>
      </w:r>
      <w:r w:rsidR="00D9735C">
        <w:t xml:space="preserve">Table </w:t>
      </w:r>
      <w:r w:rsidR="00D9735C">
        <w:rPr>
          <w:noProof/>
        </w:rPr>
        <w:t>3</w:t>
      </w:r>
      <w:r w:rsidR="00D9735C">
        <w:noBreakHyphen/>
      </w:r>
      <w:r w:rsidR="00D9735C">
        <w:rPr>
          <w:noProof/>
        </w:rPr>
        <w:t>5</w:t>
      </w:r>
      <w:r w:rsidR="002A6BC6">
        <w:fldChar w:fldCharType="end"/>
      </w:r>
      <w:r w:rsidR="002A6BC6">
        <w:t xml:space="preserve"> </w:t>
      </w:r>
      <w:r>
        <w:t xml:space="preserve">and any organisational criteria which may also influence choice. Where </w:t>
      </w:r>
      <w:r w:rsidR="0040598C">
        <w:t>no</w:t>
      </w:r>
      <w:r>
        <w:t xml:space="preserve"> specific organisational requirements</w:t>
      </w:r>
      <w:r w:rsidR="000B6EE4">
        <w:t xml:space="preserve"> are available</w:t>
      </w:r>
      <w:r>
        <w:t xml:space="preserve">, the methodology detailed in this </w:t>
      </w:r>
      <w:r w:rsidR="00F95C03">
        <w:t>C</w:t>
      </w:r>
      <w:r w:rsidR="00DE4171">
        <w:t>hapter</w:t>
      </w:r>
      <w:r>
        <w:t xml:space="preserve"> provide</w:t>
      </w:r>
      <w:r w:rsidR="00FD095E">
        <w:t>s</w:t>
      </w:r>
      <w:r w:rsidR="00897566">
        <w:t xml:space="preserve"> guidance to select</w:t>
      </w:r>
      <w:r>
        <w:t xml:space="preserve"> the best available technique for a range of applications.</w:t>
      </w:r>
    </w:p>
    <w:p w14:paraId="1BC646C0" w14:textId="0AB3F68A" w:rsidR="00FA111F" w:rsidRDefault="009A0D90" w:rsidP="009A0D90">
      <w:pPr>
        <w:spacing w:line="276" w:lineRule="auto"/>
        <w:jc w:val="left"/>
      </w:pPr>
      <w:r>
        <w:br w:type="page"/>
      </w:r>
    </w:p>
    <w:p w14:paraId="3505CAD9" w14:textId="2B4AA6D7" w:rsidR="00FA111F" w:rsidRDefault="00FA111F" w:rsidP="00005B52">
      <w:pPr>
        <w:pStyle w:val="Caption"/>
        <w:spacing w:line="480" w:lineRule="auto"/>
        <w:jc w:val="center"/>
      </w:pPr>
      <w:bookmarkStart w:id="152" w:name="_Ref129171001"/>
      <w:bookmarkStart w:id="153" w:name="_Toc148210780"/>
      <w:r>
        <w:lastRenderedPageBreak/>
        <w:t xml:space="preserve">Table </w:t>
      </w:r>
      <w:fldSimple w:instr=" STYLEREF 1 \s ">
        <w:r w:rsidR="00D9735C">
          <w:rPr>
            <w:noProof/>
          </w:rPr>
          <w:t>3</w:t>
        </w:r>
      </w:fldSimple>
      <w:r w:rsidR="003B113F">
        <w:noBreakHyphen/>
      </w:r>
      <w:fldSimple w:instr=" SEQ Table \* ARABIC \s 1 ">
        <w:r w:rsidR="00D9735C">
          <w:rPr>
            <w:noProof/>
          </w:rPr>
          <w:t>5</w:t>
        </w:r>
      </w:fldSimple>
      <w:bookmarkEnd w:id="152"/>
      <w:r>
        <w:t xml:space="preserve"> </w:t>
      </w:r>
      <w:r w:rsidRPr="00432547">
        <w:t>Suitable technologies to meet two application criteria</w:t>
      </w:r>
      <w:bookmarkEnd w:id="153"/>
    </w:p>
    <w:tbl>
      <w:tblPr>
        <w:tblpPr w:leftFromText="181" w:rightFromText="181" w:vertAnchor="text" w:horzAnchor="margin" w:tblpXSpec="center" w:tblpY="1"/>
        <w:tblW w:w="4847" w:type="pct"/>
        <w:tblLayout w:type="fixed"/>
        <w:tblLook w:val="04A0" w:firstRow="1" w:lastRow="0" w:firstColumn="1" w:lastColumn="0" w:noHBand="0" w:noVBand="1"/>
      </w:tblPr>
      <w:tblGrid>
        <w:gridCol w:w="567"/>
        <w:gridCol w:w="712"/>
        <w:gridCol w:w="994"/>
        <w:gridCol w:w="853"/>
        <w:gridCol w:w="708"/>
        <w:gridCol w:w="851"/>
        <w:gridCol w:w="850"/>
        <w:gridCol w:w="712"/>
        <w:gridCol w:w="708"/>
        <w:gridCol w:w="853"/>
        <w:gridCol w:w="705"/>
      </w:tblGrid>
      <w:tr w:rsidR="003715AC" w:rsidRPr="00121049" w14:paraId="3B4FF019" w14:textId="77777777" w:rsidTr="00130386">
        <w:trPr>
          <w:trHeight w:val="490"/>
        </w:trPr>
        <w:tc>
          <w:tcPr>
            <w:tcW w:w="751" w:type="pct"/>
            <w:gridSpan w:val="2"/>
            <w:vMerge w:val="restart"/>
            <w:tcBorders>
              <w:right w:val="single" w:sz="4" w:space="0" w:color="auto"/>
            </w:tcBorders>
            <w:shd w:val="clear" w:color="auto" w:fill="auto"/>
            <w:noWrap/>
            <w:vAlign w:val="center"/>
            <w:hideMark/>
          </w:tcPr>
          <w:p w14:paraId="3DB1132A" w14:textId="77777777" w:rsidR="003715AC" w:rsidRPr="00121049" w:rsidRDefault="003715AC" w:rsidP="00130386">
            <w:pPr>
              <w:spacing w:after="0" w:line="240" w:lineRule="auto"/>
              <w:jc w:val="center"/>
              <w:rPr>
                <w:rFonts w:eastAsia="Times New Roman" w:cs="Arial"/>
                <w:color w:val="000000"/>
                <w:sz w:val="18"/>
                <w:szCs w:val="18"/>
                <w:lang w:eastAsia="en-GB"/>
              </w:rPr>
            </w:pPr>
          </w:p>
        </w:tc>
        <w:tc>
          <w:tcPr>
            <w:tcW w:w="1501"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D390354" w14:textId="77777777" w:rsidR="003715AC" w:rsidRPr="00121049" w:rsidRDefault="003715AC" w:rsidP="00130386">
            <w:pPr>
              <w:spacing w:after="0" w:line="276" w:lineRule="auto"/>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Stack diameter for continuous monitoring (non-isokinetic)</w:t>
            </w:r>
          </w:p>
        </w:tc>
        <w:tc>
          <w:tcPr>
            <w:tcW w:w="1416"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F419BE3" w14:textId="77777777" w:rsidR="003715AC" w:rsidRPr="00121049" w:rsidRDefault="003715AC" w:rsidP="00130386">
            <w:pPr>
              <w:spacing w:after="0" w:line="240" w:lineRule="auto"/>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Concentration</w:t>
            </w:r>
          </w:p>
        </w:tc>
        <w:tc>
          <w:tcPr>
            <w:tcW w:w="416" w:type="pct"/>
            <w:vMerge w:val="restart"/>
            <w:tcBorders>
              <w:top w:val="single" w:sz="4" w:space="0" w:color="auto"/>
              <w:left w:val="single" w:sz="4" w:space="0" w:color="auto"/>
              <w:right w:val="single" w:sz="4" w:space="0" w:color="auto"/>
            </w:tcBorders>
            <w:shd w:val="clear" w:color="auto" w:fill="auto"/>
            <w:textDirection w:val="btLr"/>
            <w:vAlign w:val="center"/>
            <w:hideMark/>
          </w:tcPr>
          <w:p w14:paraId="33061C4C" w14:textId="77777777" w:rsidR="003715AC" w:rsidRPr="00121049" w:rsidRDefault="003715AC" w:rsidP="00130386">
            <w:pPr>
              <w:spacing w:after="0" w:line="240" w:lineRule="auto"/>
              <w:ind w:left="113" w:right="113"/>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Changing conditions</w:t>
            </w:r>
          </w:p>
        </w:tc>
        <w:tc>
          <w:tcPr>
            <w:tcW w:w="501" w:type="pct"/>
            <w:vMerge w:val="restart"/>
            <w:tcBorders>
              <w:top w:val="single" w:sz="4" w:space="0" w:color="auto"/>
              <w:left w:val="single" w:sz="4" w:space="0" w:color="auto"/>
              <w:right w:val="single" w:sz="4" w:space="0" w:color="auto"/>
            </w:tcBorders>
            <w:shd w:val="clear" w:color="auto" w:fill="auto"/>
            <w:textDirection w:val="btLr"/>
            <w:vAlign w:val="center"/>
            <w:hideMark/>
          </w:tcPr>
          <w:p w14:paraId="0C78585E" w14:textId="77777777" w:rsidR="003715AC" w:rsidRPr="00121049" w:rsidRDefault="003715AC" w:rsidP="00130386">
            <w:pPr>
              <w:spacing w:after="0" w:line="240" w:lineRule="auto"/>
              <w:ind w:left="113" w:right="113"/>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 xml:space="preserve">Changing </w:t>
            </w:r>
            <w:r>
              <w:rPr>
                <w:rFonts w:eastAsia="Times New Roman" w:cs="Arial"/>
                <w:b/>
                <w:bCs/>
                <w:color w:val="000000"/>
                <w:sz w:val="18"/>
                <w:szCs w:val="18"/>
                <w:lang w:eastAsia="en-GB"/>
              </w:rPr>
              <w:br/>
            </w:r>
            <w:r w:rsidRPr="00121049">
              <w:rPr>
                <w:rFonts w:eastAsia="Times New Roman" w:cs="Arial"/>
                <w:b/>
                <w:bCs/>
                <w:color w:val="000000"/>
                <w:sz w:val="18"/>
                <w:szCs w:val="18"/>
                <w:lang w:eastAsia="en-GB"/>
              </w:rPr>
              <w:t>velocity</w:t>
            </w:r>
          </w:p>
        </w:tc>
        <w:tc>
          <w:tcPr>
            <w:tcW w:w="416" w:type="pct"/>
            <w:vMerge w:val="restart"/>
            <w:tcBorders>
              <w:top w:val="single" w:sz="4" w:space="0" w:color="auto"/>
              <w:left w:val="single" w:sz="4" w:space="0" w:color="auto"/>
              <w:right w:val="single" w:sz="4" w:space="0" w:color="auto"/>
            </w:tcBorders>
            <w:shd w:val="clear" w:color="auto" w:fill="auto"/>
            <w:textDirection w:val="btLr"/>
            <w:vAlign w:val="center"/>
            <w:hideMark/>
          </w:tcPr>
          <w:p w14:paraId="7FE2CFEF" w14:textId="77777777" w:rsidR="003715AC" w:rsidRPr="00121049" w:rsidRDefault="003715AC" w:rsidP="00130386">
            <w:pPr>
              <w:spacing w:after="0" w:line="240" w:lineRule="auto"/>
              <w:ind w:left="113" w:right="113"/>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Chemical analysis required</w:t>
            </w:r>
          </w:p>
        </w:tc>
      </w:tr>
      <w:tr w:rsidR="003715AC" w:rsidRPr="00121049" w14:paraId="1783C7B1" w14:textId="77777777" w:rsidTr="00130386">
        <w:trPr>
          <w:trHeight w:val="1115"/>
        </w:trPr>
        <w:tc>
          <w:tcPr>
            <w:tcW w:w="751" w:type="pct"/>
            <w:gridSpan w:val="2"/>
            <w:vMerge/>
            <w:tcBorders>
              <w:bottom w:val="single" w:sz="4" w:space="0" w:color="auto"/>
              <w:right w:val="single" w:sz="4" w:space="0" w:color="auto"/>
            </w:tcBorders>
            <w:shd w:val="clear" w:color="auto" w:fill="auto"/>
            <w:noWrap/>
            <w:vAlign w:val="center"/>
            <w:hideMark/>
          </w:tcPr>
          <w:p w14:paraId="04BAB4B2" w14:textId="77777777" w:rsidR="003715AC" w:rsidRPr="00121049" w:rsidRDefault="003715AC" w:rsidP="00130386">
            <w:pPr>
              <w:spacing w:after="0" w:line="240" w:lineRule="auto"/>
              <w:jc w:val="center"/>
              <w:rPr>
                <w:rFonts w:eastAsia="Times New Roman" w:cs="Arial"/>
                <w:color w:val="000000"/>
                <w:sz w:val="18"/>
                <w:szCs w:val="18"/>
                <w:lang w:eastAsia="en-GB"/>
              </w:rPr>
            </w:pPr>
          </w:p>
        </w:tc>
        <w:tc>
          <w:tcPr>
            <w:tcW w:w="584" w:type="pct"/>
            <w:tcBorders>
              <w:top w:val="nil"/>
              <w:left w:val="single" w:sz="4" w:space="0" w:color="auto"/>
              <w:bottom w:val="single" w:sz="12" w:space="0" w:color="auto"/>
              <w:right w:val="single" w:sz="4" w:space="0" w:color="auto"/>
            </w:tcBorders>
            <w:shd w:val="clear" w:color="auto" w:fill="auto"/>
            <w:vAlign w:val="center"/>
            <w:hideMark/>
          </w:tcPr>
          <w:p w14:paraId="09B2BA54" w14:textId="77777777" w:rsidR="003715AC" w:rsidRPr="00121049" w:rsidRDefault="003715AC" w:rsidP="00130386">
            <w:pPr>
              <w:spacing w:after="0" w:line="276" w:lineRule="auto"/>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 xml:space="preserve">0.3 – </w:t>
            </w:r>
            <w:r>
              <w:rPr>
                <w:rFonts w:eastAsia="Times New Roman" w:cs="Arial"/>
                <w:b/>
                <w:bCs/>
                <w:color w:val="000000"/>
                <w:sz w:val="18"/>
                <w:szCs w:val="18"/>
                <w:lang w:eastAsia="en-GB"/>
              </w:rPr>
              <w:br/>
            </w:r>
            <w:r w:rsidRPr="00121049">
              <w:rPr>
                <w:rFonts w:eastAsia="Times New Roman" w:cs="Arial"/>
                <w:b/>
                <w:bCs/>
                <w:color w:val="000000"/>
                <w:sz w:val="18"/>
                <w:szCs w:val="18"/>
                <w:lang w:eastAsia="en-GB"/>
              </w:rPr>
              <w:t>3 m</w:t>
            </w:r>
          </w:p>
        </w:tc>
        <w:tc>
          <w:tcPr>
            <w:tcW w:w="501" w:type="pct"/>
            <w:tcBorders>
              <w:top w:val="nil"/>
              <w:left w:val="single" w:sz="4" w:space="0" w:color="auto"/>
              <w:bottom w:val="single" w:sz="12" w:space="0" w:color="auto"/>
              <w:right w:val="single" w:sz="4" w:space="0" w:color="auto"/>
            </w:tcBorders>
            <w:shd w:val="clear" w:color="auto" w:fill="auto"/>
            <w:vAlign w:val="center"/>
            <w:hideMark/>
          </w:tcPr>
          <w:p w14:paraId="28A2DBB2" w14:textId="77777777" w:rsidR="003715AC" w:rsidRPr="00121049" w:rsidRDefault="003715AC" w:rsidP="00130386">
            <w:pPr>
              <w:spacing w:after="0" w:line="276" w:lineRule="auto"/>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 xml:space="preserve">3 – </w:t>
            </w:r>
            <w:r>
              <w:rPr>
                <w:rFonts w:eastAsia="Times New Roman" w:cs="Arial"/>
                <w:b/>
                <w:bCs/>
                <w:color w:val="000000"/>
                <w:sz w:val="18"/>
                <w:szCs w:val="18"/>
                <w:lang w:eastAsia="en-GB"/>
              </w:rPr>
              <w:br/>
            </w:r>
            <w:r w:rsidRPr="00121049">
              <w:rPr>
                <w:rFonts w:eastAsia="Times New Roman" w:cs="Arial"/>
                <w:b/>
                <w:bCs/>
                <w:color w:val="000000"/>
                <w:sz w:val="18"/>
                <w:szCs w:val="18"/>
                <w:lang w:eastAsia="en-GB"/>
              </w:rPr>
              <w:t>8 m</w:t>
            </w:r>
          </w:p>
        </w:tc>
        <w:tc>
          <w:tcPr>
            <w:tcW w:w="416" w:type="pct"/>
            <w:tcBorders>
              <w:top w:val="nil"/>
              <w:left w:val="single" w:sz="4" w:space="0" w:color="auto"/>
              <w:bottom w:val="single" w:sz="12" w:space="0" w:color="auto"/>
              <w:right w:val="single" w:sz="4" w:space="0" w:color="auto"/>
            </w:tcBorders>
            <w:shd w:val="clear" w:color="auto" w:fill="auto"/>
            <w:vAlign w:val="center"/>
            <w:hideMark/>
          </w:tcPr>
          <w:p w14:paraId="0AD2F177" w14:textId="77777777" w:rsidR="003715AC" w:rsidRPr="00121049" w:rsidRDefault="003715AC" w:rsidP="00130386">
            <w:pPr>
              <w:spacing w:after="0" w:line="276" w:lineRule="auto"/>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 xml:space="preserve">8 – </w:t>
            </w:r>
            <w:r>
              <w:rPr>
                <w:rFonts w:eastAsia="Times New Roman" w:cs="Arial"/>
                <w:b/>
                <w:bCs/>
                <w:color w:val="000000"/>
                <w:sz w:val="18"/>
                <w:szCs w:val="18"/>
                <w:lang w:eastAsia="en-GB"/>
              </w:rPr>
              <w:br/>
            </w:r>
            <w:r w:rsidRPr="00121049">
              <w:rPr>
                <w:rFonts w:eastAsia="Times New Roman" w:cs="Arial"/>
                <w:b/>
                <w:bCs/>
                <w:color w:val="000000"/>
                <w:sz w:val="18"/>
                <w:szCs w:val="18"/>
                <w:lang w:eastAsia="en-GB"/>
              </w:rPr>
              <w:t>18 m</w:t>
            </w:r>
          </w:p>
        </w:tc>
        <w:tc>
          <w:tcPr>
            <w:tcW w:w="500" w:type="pct"/>
            <w:tcBorders>
              <w:top w:val="nil"/>
              <w:left w:val="single" w:sz="4" w:space="0" w:color="auto"/>
              <w:bottom w:val="single" w:sz="12" w:space="0" w:color="auto"/>
              <w:right w:val="single" w:sz="4" w:space="0" w:color="auto"/>
            </w:tcBorders>
            <w:shd w:val="clear" w:color="auto" w:fill="auto"/>
            <w:vAlign w:val="center"/>
            <w:hideMark/>
          </w:tcPr>
          <w:p w14:paraId="598625BD" w14:textId="77777777" w:rsidR="003715AC" w:rsidRDefault="003715AC" w:rsidP="00130386">
            <w:pPr>
              <w:spacing w:after="0" w:line="276" w:lineRule="auto"/>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 xml:space="preserve">0 – </w:t>
            </w:r>
          </w:p>
          <w:p w14:paraId="0A62B6C1" w14:textId="77777777" w:rsidR="003715AC" w:rsidRPr="00121049" w:rsidRDefault="003715AC" w:rsidP="00130386">
            <w:pPr>
              <w:spacing w:after="0" w:line="276" w:lineRule="auto"/>
              <w:jc w:val="center"/>
              <w:rPr>
                <w:rFonts w:eastAsia="Times New Roman" w:cs="Arial"/>
                <w:b/>
                <w:bCs/>
                <w:color w:val="000000"/>
                <w:sz w:val="18"/>
                <w:szCs w:val="18"/>
                <w:vertAlign w:val="superscript"/>
                <w:lang w:eastAsia="en-GB"/>
              </w:rPr>
            </w:pPr>
            <w:r w:rsidRPr="00121049">
              <w:rPr>
                <w:rFonts w:eastAsia="Times New Roman" w:cs="Arial"/>
                <w:b/>
                <w:bCs/>
                <w:color w:val="000000"/>
                <w:sz w:val="18"/>
                <w:szCs w:val="18"/>
                <w:lang w:eastAsia="en-GB"/>
              </w:rPr>
              <w:t>200 mg/m</w:t>
            </w:r>
            <w:r w:rsidRPr="00121049">
              <w:rPr>
                <w:rFonts w:eastAsia="Times New Roman" w:cs="Arial"/>
                <w:b/>
                <w:bCs/>
                <w:color w:val="000000"/>
                <w:sz w:val="18"/>
                <w:szCs w:val="18"/>
                <w:vertAlign w:val="superscript"/>
                <w:lang w:eastAsia="en-GB"/>
              </w:rPr>
              <w:t>3</w:t>
            </w:r>
          </w:p>
        </w:tc>
        <w:tc>
          <w:tcPr>
            <w:tcW w:w="499" w:type="pct"/>
            <w:tcBorders>
              <w:top w:val="nil"/>
              <w:left w:val="single" w:sz="4" w:space="0" w:color="auto"/>
              <w:bottom w:val="single" w:sz="12" w:space="0" w:color="auto"/>
              <w:right w:val="single" w:sz="4" w:space="0" w:color="auto"/>
            </w:tcBorders>
            <w:shd w:val="clear" w:color="auto" w:fill="auto"/>
            <w:vAlign w:val="center"/>
            <w:hideMark/>
          </w:tcPr>
          <w:p w14:paraId="0809BD98" w14:textId="77777777" w:rsidR="003715AC" w:rsidRPr="00121049" w:rsidRDefault="003715AC" w:rsidP="00130386">
            <w:pPr>
              <w:spacing w:after="0" w:line="276" w:lineRule="auto"/>
              <w:jc w:val="center"/>
              <w:rPr>
                <w:rFonts w:eastAsia="Times New Roman" w:cs="Arial"/>
                <w:b/>
                <w:bCs/>
                <w:color w:val="000000"/>
                <w:sz w:val="18"/>
                <w:szCs w:val="18"/>
                <w:vertAlign w:val="superscript"/>
                <w:lang w:eastAsia="en-GB"/>
              </w:rPr>
            </w:pPr>
            <w:r w:rsidRPr="00121049">
              <w:rPr>
                <w:rFonts w:eastAsia="Times New Roman" w:cs="Arial"/>
                <w:b/>
                <w:bCs/>
                <w:color w:val="000000"/>
                <w:sz w:val="18"/>
                <w:szCs w:val="18"/>
                <w:lang w:eastAsia="en-GB"/>
              </w:rPr>
              <w:t>200 – 1,000 mg/m</w:t>
            </w:r>
            <w:r w:rsidRPr="00121049">
              <w:rPr>
                <w:rFonts w:eastAsia="Times New Roman" w:cs="Arial"/>
                <w:b/>
                <w:bCs/>
                <w:color w:val="000000"/>
                <w:sz w:val="18"/>
                <w:szCs w:val="18"/>
                <w:vertAlign w:val="superscript"/>
                <w:lang w:eastAsia="en-GB"/>
              </w:rPr>
              <w:t>3</w:t>
            </w:r>
          </w:p>
        </w:tc>
        <w:tc>
          <w:tcPr>
            <w:tcW w:w="418" w:type="pct"/>
            <w:tcBorders>
              <w:top w:val="nil"/>
              <w:left w:val="single" w:sz="4" w:space="0" w:color="auto"/>
              <w:bottom w:val="single" w:sz="12" w:space="0" w:color="auto"/>
              <w:right w:val="single" w:sz="4" w:space="0" w:color="auto"/>
            </w:tcBorders>
            <w:shd w:val="clear" w:color="auto" w:fill="auto"/>
            <w:vAlign w:val="center"/>
            <w:hideMark/>
          </w:tcPr>
          <w:p w14:paraId="78BB1B86" w14:textId="77777777" w:rsidR="003715AC" w:rsidRPr="00121049" w:rsidRDefault="003715AC" w:rsidP="00130386">
            <w:pPr>
              <w:spacing w:after="0" w:line="276" w:lineRule="auto"/>
              <w:ind w:left="-111" w:right="-106"/>
              <w:jc w:val="center"/>
              <w:rPr>
                <w:rFonts w:eastAsia="Times New Roman" w:cs="Arial"/>
                <w:b/>
                <w:bCs/>
                <w:color w:val="000000"/>
                <w:sz w:val="18"/>
                <w:szCs w:val="18"/>
                <w:vertAlign w:val="superscript"/>
                <w:lang w:eastAsia="en-GB"/>
              </w:rPr>
            </w:pPr>
            <w:r w:rsidRPr="00121049">
              <w:rPr>
                <w:rFonts w:eastAsia="Times New Roman" w:cs="Arial"/>
                <w:b/>
                <w:bCs/>
                <w:color w:val="000000"/>
                <w:sz w:val="18"/>
                <w:szCs w:val="18"/>
                <w:lang w:eastAsia="en-GB"/>
              </w:rPr>
              <w:t>1,000 – 10,000 mg/m</w:t>
            </w:r>
            <w:r w:rsidRPr="00121049">
              <w:rPr>
                <w:rFonts w:eastAsia="Times New Roman" w:cs="Arial"/>
                <w:b/>
                <w:bCs/>
                <w:color w:val="000000"/>
                <w:sz w:val="18"/>
                <w:szCs w:val="18"/>
                <w:vertAlign w:val="superscript"/>
                <w:lang w:eastAsia="en-GB"/>
              </w:rPr>
              <w:t>3</w:t>
            </w:r>
          </w:p>
        </w:tc>
        <w:tc>
          <w:tcPr>
            <w:tcW w:w="416" w:type="pct"/>
            <w:vMerge/>
            <w:tcBorders>
              <w:left w:val="single" w:sz="4" w:space="0" w:color="auto"/>
              <w:bottom w:val="single" w:sz="12" w:space="0" w:color="auto"/>
              <w:right w:val="single" w:sz="4" w:space="0" w:color="auto"/>
            </w:tcBorders>
            <w:shd w:val="clear" w:color="auto" w:fill="auto"/>
            <w:noWrap/>
            <w:vAlign w:val="center"/>
            <w:hideMark/>
          </w:tcPr>
          <w:p w14:paraId="3D1BE36F" w14:textId="77777777" w:rsidR="003715AC" w:rsidRPr="00121049" w:rsidRDefault="003715AC" w:rsidP="00130386">
            <w:pPr>
              <w:spacing w:after="0" w:line="240" w:lineRule="auto"/>
              <w:jc w:val="center"/>
              <w:rPr>
                <w:rFonts w:eastAsia="Times New Roman" w:cs="Arial"/>
                <w:color w:val="000000"/>
                <w:sz w:val="18"/>
                <w:szCs w:val="18"/>
                <w:lang w:eastAsia="en-GB"/>
              </w:rPr>
            </w:pPr>
          </w:p>
        </w:tc>
        <w:tc>
          <w:tcPr>
            <w:tcW w:w="501" w:type="pct"/>
            <w:vMerge/>
            <w:tcBorders>
              <w:left w:val="single" w:sz="4" w:space="0" w:color="auto"/>
              <w:bottom w:val="single" w:sz="12" w:space="0" w:color="auto"/>
              <w:right w:val="single" w:sz="4" w:space="0" w:color="auto"/>
            </w:tcBorders>
            <w:shd w:val="clear" w:color="auto" w:fill="auto"/>
            <w:noWrap/>
            <w:vAlign w:val="center"/>
            <w:hideMark/>
          </w:tcPr>
          <w:p w14:paraId="71F0E79F" w14:textId="77777777" w:rsidR="003715AC" w:rsidRPr="00121049" w:rsidRDefault="003715AC" w:rsidP="00130386">
            <w:pPr>
              <w:spacing w:after="0" w:line="240" w:lineRule="auto"/>
              <w:jc w:val="center"/>
              <w:rPr>
                <w:rFonts w:eastAsia="Times New Roman" w:cs="Arial"/>
                <w:color w:val="000000"/>
                <w:sz w:val="18"/>
                <w:szCs w:val="18"/>
                <w:lang w:eastAsia="en-GB"/>
              </w:rPr>
            </w:pPr>
          </w:p>
        </w:tc>
        <w:tc>
          <w:tcPr>
            <w:tcW w:w="416" w:type="pct"/>
            <w:vMerge/>
            <w:tcBorders>
              <w:left w:val="single" w:sz="4" w:space="0" w:color="auto"/>
              <w:bottom w:val="single" w:sz="12" w:space="0" w:color="auto"/>
              <w:right w:val="single" w:sz="4" w:space="0" w:color="auto"/>
            </w:tcBorders>
            <w:shd w:val="clear" w:color="auto" w:fill="auto"/>
            <w:noWrap/>
            <w:vAlign w:val="center"/>
            <w:hideMark/>
          </w:tcPr>
          <w:p w14:paraId="41F2B7D9" w14:textId="77777777" w:rsidR="003715AC" w:rsidRPr="00121049" w:rsidRDefault="003715AC" w:rsidP="00130386">
            <w:pPr>
              <w:spacing w:after="0" w:line="240" w:lineRule="auto"/>
              <w:jc w:val="center"/>
              <w:rPr>
                <w:rFonts w:eastAsia="Times New Roman" w:cs="Arial"/>
                <w:color w:val="000000"/>
                <w:sz w:val="18"/>
                <w:szCs w:val="18"/>
                <w:lang w:eastAsia="en-GB"/>
              </w:rPr>
            </w:pPr>
          </w:p>
        </w:tc>
      </w:tr>
      <w:tr w:rsidR="003715AC" w:rsidRPr="00121049" w14:paraId="3A418856" w14:textId="77777777" w:rsidTr="00130386">
        <w:trPr>
          <w:cantSplit/>
          <w:trHeight w:val="1521"/>
        </w:trPr>
        <w:tc>
          <w:tcPr>
            <w:tcW w:w="333"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35908C32" w14:textId="77777777" w:rsidR="003715AC" w:rsidRPr="00121049" w:rsidRDefault="003715AC" w:rsidP="00130386">
            <w:pPr>
              <w:spacing w:after="0" w:line="240" w:lineRule="auto"/>
              <w:ind w:left="113" w:right="113"/>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Stack diameter for continuous monitoring</w:t>
            </w:r>
            <w:r>
              <w:rPr>
                <w:rFonts w:eastAsia="Times New Roman" w:cs="Arial"/>
                <w:b/>
                <w:bCs/>
                <w:color w:val="000000"/>
                <w:sz w:val="18"/>
                <w:szCs w:val="18"/>
                <w:lang w:eastAsia="en-GB"/>
              </w:rPr>
              <w:t xml:space="preserve"> </w:t>
            </w:r>
            <w:r w:rsidRPr="00121049">
              <w:rPr>
                <w:rFonts w:eastAsia="Times New Roman" w:cs="Arial"/>
                <w:b/>
                <w:bCs/>
                <w:color w:val="000000"/>
                <w:sz w:val="18"/>
                <w:szCs w:val="18"/>
                <w:lang w:eastAsia="en-GB"/>
              </w:rPr>
              <w:t>(non-isokinetic)</w:t>
            </w:r>
          </w:p>
        </w:tc>
        <w:tc>
          <w:tcPr>
            <w:tcW w:w="415" w:type="pct"/>
            <w:tcBorders>
              <w:top w:val="nil"/>
              <w:left w:val="single" w:sz="4" w:space="0" w:color="auto"/>
              <w:bottom w:val="single" w:sz="4" w:space="0" w:color="auto"/>
              <w:right w:val="single" w:sz="12" w:space="0" w:color="auto"/>
            </w:tcBorders>
            <w:shd w:val="clear" w:color="auto" w:fill="auto"/>
            <w:vAlign w:val="center"/>
            <w:hideMark/>
          </w:tcPr>
          <w:p w14:paraId="055F2B2A" w14:textId="77777777" w:rsidR="003715AC" w:rsidRDefault="003715AC" w:rsidP="00130386">
            <w:pPr>
              <w:spacing w:after="0" w:line="276" w:lineRule="auto"/>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 xml:space="preserve">0.3 – </w:t>
            </w:r>
          </w:p>
          <w:p w14:paraId="2F07AB4C" w14:textId="77777777" w:rsidR="003715AC" w:rsidRPr="00121049" w:rsidRDefault="003715AC" w:rsidP="00130386">
            <w:pPr>
              <w:spacing w:after="0" w:line="276" w:lineRule="auto"/>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3 m</w:t>
            </w:r>
          </w:p>
        </w:tc>
        <w:tc>
          <w:tcPr>
            <w:tcW w:w="584" w:type="pct"/>
            <w:tcBorders>
              <w:top w:val="single" w:sz="12" w:space="0" w:color="auto"/>
              <w:left w:val="single" w:sz="12" w:space="0" w:color="auto"/>
              <w:bottom w:val="single" w:sz="4" w:space="0" w:color="auto"/>
              <w:right w:val="single" w:sz="4" w:space="0" w:color="auto"/>
            </w:tcBorders>
            <w:shd w:val="clear" w:color="auto" w:fill="F2F2F2" w:themeFill="background1" w:themeFillShade="F2"/>
            <w:vAlign w:val="center"/>
            <w:hideMark/>
          </w:tcPr>
          <w:p w14:paraId="54434F8F" w14:textId="77777777" w:rsidR="003715AC" w:rsidRPr="00313CA2" w:rsidRDefault="003715AC" w:rsidP="00130386">
            <w:pPr>
              <w:spacing w:after="0" w:line="240" w:lineRule="auto"/>
              <w:jc w:val="center"/>
              <w:rPr>
                <w:rFonts w:eastAsia="Times New Roman" w:cs="Arial"/>
                <w:color w:val="FF0000"/>
                <w:sz w:val="15"/>
                <w:szCs w:val="15"/>
                <w:lang w:eastAsia="en-GB"/>
              </w:rPr>
            </w:pPr>
            <w:r w:rsidRPr="00313CA2">
              <w:rPr>
                <w:rFonts w:eastAsia="Times New Roman" w:cs="Arial"/>
                <w:color w:val="FF0000"/>
                <w:sz w:val="15"/>
                <w:szCs w:val="15"/>
                <w:lang w:eastAsia="en-GB"/>
              </w:rPr>
              <w:t>-</w:t>
            </w:r>
          </w:p>
        </w:tc>
        <w:tc>
          <w:tcPr>
            <w:tcW w:w="501"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35500FB2" w14:textId="77777777" w:rsidR="003715AC" w:rsidRPr="00313CA2" w:rsidRDefault="003715AC" w:rsidP="00130386">
            <w:pPr>
              <w:spacing w:after="0" w:line="240" w:lineRule="auto"/>
              <w:jc w:val="center"/>
              <w:rPr>
                <w:rFonts w:eastAsia="Times New Roman" w:cs="Arial"/>
                <w:color w:val="FF0000"/>
                <w:sz w:val="15"/>
                <w:szCs w:val="15"/>
                <w:lang w:eastAsia="en-GB"/>
              </w:rPr>
            </w:pPr>
            <w:r w:rsidRPr="00313CA2">
              <w:rPr>
                <w:rFonts w:eastAsia="Times New Roman" w:cs="Arial"/>
                <w:color w:val="FF0000"/>
                <w:sz w:val="15"/>
                <w:szCs w:val="15"/>
                <w:lang w:eastAsia="en-GB"/>
              </w:rPr>
              <w:t>-</w:t>
            </w:r>
          </w:p>
        </w:tc>
        <w:tc>
          <w:tcPr>
            <w:tcW w:w="416"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B76E4F9" w14:textId="77777777" w:rsidR="003715AC" w:rsidRPr="00313CA2" w:rsidRDefault="003715AC" w:rsidP="00130386">
            <w:pPr>
              <w:spacing w:after="0" w:line="240" w:lineRule="auto"/>
              <w:jc w:val="center"/>
              <w:rPr>
                <w:rFonts w:eastAsia="Times New Roman" w:cs="Arial"/>
                <w:color w:val="FF0000"/>
                <w:sz w:val="15"/>
                <w:szCs w:val="15"/>
                <w:lang w:eastAsia="en-GB"/>
              </w:rPr>
            </w:pPr>
            <w:r w:rsidRPr="00313CA2">
              <w:rPr>
                <w:rFonts w:eastAsia="Times New Roman" w:cs="Arial"/>
                <w:color w:val="FF0000"/>
                <w:sz w:val="15"/>
                <w:szCs w:val="15"/>
                <w:lang w:eastAsia="en-GB"/>
              </w:rPr>
              <w:t>-</w:t>
            </w:r>
          </w:p>
        </w:tc>
        <w:tc>
          <w:tcPr>
            <w:tcW w:w="500" w:type="pct"/>
            <w:tcBorders>
              <w:top w:val="nil"/>
              <w:left w:val="single" w:sz="4" w:space="0" w:color="auto"/>
              <w:bottom w:val="single" w:sz="4" w:space="0" w:color="auto"/>
              <w:right w:val="single" w:sz="4" w:space="0" w:color="auto"/>
            </w:tcBorders>
            <w:shd w:val="clear" w:color="auto" w:fill="auto"/>
            <w:vAlign w:val="center"/>
            <w:hideMark/>
          </w:tcPr>
          <w:p w14:paraId="7B3AFEF8" w14:textId="77777777" w:rsidR="003715AC" w:rsidRPr="00313CA2" w:rsidRDefault="003715AC" w:rsidP="00130386">
            <w:pPr>
              <w:spacing w:after="0" w:line="240" w:lineRule="auto"/>
              <w:ind w:left="-110" w:right="-107"/>
              <w:jc w:val="center"/>
              <w:rPr>
                <w:rFonts w:eastAsia="Times New Roman" w:cs="Arial"/>
                <w:color w:val="000000"/>
                <w:sz w:val="15"/>
                <w:szCs w:val="15"/>
                <w:lang w:eastAsia="en-GB"/>
              </w:rPr>
            </w:pPr>
            <w:r w:rsidRPr="00313CA2">
              <w:rPr>
                <w:rFonts w:eastAsia="Times New Roman" w:cs="Arial"/>
                <w:color w:val="000000"/>
                <w:sz w:val="15"/>
                <w:szCs w:val="15"/>
                <w:lang w:eastAsia="en-GB"/>
              </w:rPr>
              <w:t xml:space="preserve">Ratiometric </w:t>
            </w:r>
            <w:r>
              <w:rPr>
                <w:rFonts w:eastAsia="Times New Roman" w:cs="Arial"/>
                <w:color w:val="000000"/>
                <w:sz w:val="15"/>
                <w:szCs w:val="15"/>
                <w:lang w:eastAsia="en-GB"/>
              </w:rPr>
              <w:t>O</w:t>
            </w:r>
            <w:r w:rsidRPr="00313CA2">
              <w:rPr>
                <w:rFonts w:eastAsia="Times New Roman" w:cs="Arial"/>
                <w:color w:val="000000"/>
                <w:sz w:val="15"/>
                <w:szCs w:val="15"/>
                <w:lang w:eastAsia="en-GB"/>
              </w:rPr>
              <w:t>pacity</w:t>
            </w:r>
            <w:r>
              <w:rPr>
                <w:rFonts w:eastAsia="Times New Roman" w:cs="Arial"/>
                <w:color w:val="000000"/>
                <w:sz w:val="15"/>
                <w:szCs w:val="15"/>
                <w:lang w:eastAsia="en-GB"/>
              </w:rPr>
              <w:t>,</w:t>
            </w:r>
            <w:r w:rsidRPr="00313CA2">
              <w:rPr>
                <w:rFonts w:eastAsia="Times New Roman" w:cs="Arial"/>
                <w:color w:val="000000"/>
                <w:sz w:val="15"/>
                <w:szCs w:val="15"/>
                <w:lang w:eastAsia="en-GB"/>
              </w:rPr>
              <w:t xml:space="preserve"> </w:t>
            </w:r>
            <w:r w:rsidRPr="00176EA7">
              <w:rPr>
                <w:rFonts w:cs="Arial"/>
                <w:sz w:val="15"/>
                <w:szCs w:val="15"/>
              </w:rPr>
              <w:t>Electro</w:t>
            </w:r>
            <w:r>
              <w:rPr>
                <w:rFonts w:cs="Arial"/>
                <w:sz w:val="15"/>
                <w:szCs w:val="15"/>
              </w:rPr>
              <w:t>-</w:t>
            </w:r>
            <w:r w:rsidRPr="00176EA7">
              <w:rPr>
                <w:rFonts w:cs="Arial"/>
                <w:sz w:val="15"/>
                <w:szCs w:val="15"/>
              </w:rPr>
              <w:t xml:space="preserve">dynamic </w:t>
            </w:r>
            <w:r>
              <w:rPr>
                <w:rFonts w:cs="Arial"/>
                <w:sz w:val="15"/>
                <w:szCs w:val="15"/>
              </w:rPr>
              <w:t>P</w:t>
            </w:r>
            <w:r w:rsidRPr="00176EA7">
              <w:rPr>
                <w:rFonts w:cs="Arial"/>
                <w:sz w:val="15"/>
                <w:szCs w:val="15"/>
              </w:rPr>
              <w:t>robe</w:t>
            </w:r>
            <w:r w:rsidRPr="00313CA2">
              <w:rPr>
                <w:rFonts w:eastAsia="Times New Roman" w:cs="Arial"/>
                <w:color w:val="000000"/>
                <w:sz w:val="15"/>
                <w:szCs w:val="15"/>
                <w:lang w:eastAsia="en-GB"/>
              </w:rPr>
              <w:t xml:space="preserve">  </w:t>
            </w:r>
          </w:p>
          <w:p w14:paraId="21545A1F" w14:textId="77777777" w:rsidR="003715AC" w:rsidRPr="00313CA2" w:rsidRDefault="003715AC" w:rsidP="00130386">
            <w:pPr>
              <w:spacing w:after="0" w:line="240" w:lineRule="auto"/>
              <w:ind w:left="-110" w:right="-107"/>
              <w:jc w:val="center"/>
              <w:rPr>
                <w:rFonts w:eastAsia="Times New Roman" w:cs="Arial"/>
                <w:color w:val="000000"/>
                <w:sz w:val="15"/>
                <w:szCs w:val="15"/>
                <w:lang w:eastAsia="en-GB"/>
              </w:rPr>
            </w:pPr>
            <w:r>
              <w:rPr>
                <w:rFonts w:eastAsia="Times New Roman" w:cs="Arial"/>
                <w:color w:val="000000"/>
                <w:sz w:val="15"/>
                <w:szCs w:val="15"/>
                <w:lang w:eastAsia="en-GB"/>
              </w:rPr>
              <w:t>and</w:t>
            </w:r>
            <w:r w:rsidRPr="00313CA2">
              <w:rPr>
                <w:rFonts w:eastAsia="Times New Roman" w:cs="Arial"/>
                <w:color w:val="000000"/>
                <w:sz w:val="15"/>
                <w:szCs w:val="15"/>
                <w:lang w:eastAsia="en-GB"/>
              </w:rPr>
              <w:t xml:space="preserve"> </w:t>
            </w:r>
          </w:p>
          <w:p w14:paraId="3C120BA3" w14:textId="77777777" w:rsidR="003715AC" w:rsidRPr="00176EA7" w:rsidRDefault="003715AC" w:rsidP="00130386">
            <w:pPr>
              <w:spacing w:after="0" w:line="240" w:lineRule="auto"/>
              <w:ind w:left="-110" w:right="-107"/>
              <w:jc w:val="center"/>
              <w:rPr>
                <w:rFonts w:eastAsia="Times New Roman" w:cs="Arial"/>
                <w:color w:val="000000"/>
                <w:sz w:val="15"/>
                <w:szCs w:val="15"/>
                <w:lang w:eastAsia="en-GB"/>
              </w:rPr>
            </w:pPr>
            <w:r w:rsidRPr="00176EA7">
              <w:rPr>
                <w:rFonts w:cs="Arial"/>
                <w:sz w:val="15"/>
                <w:szCs w:val="15"/>
              </w:rPr>
              <w:t xml:space="preserve">Triboelectric </w:t>
            </w:r>
            <w:r>
              <w:rPr>
                <w:rFonts w:cs="Arial"/>
                <w:sz w:val="15"/>
                <w:szCs w:val="15"/>
              </w:rPr>
              <w:t>P</w:t>
            </w:r>
            <w:r w:rsidRPr="00176EA7">
              <w:rPr>
                <w:rFonts w:cs="Arial"/>
                <w:sz w:val="15"/>
                <w:szCs w:val="15"/>
              </w:rPr>
              <w:t>robe</w:t>
            </w:r>
          </w:p>
        </w:tc>
        <w:tc>
          <w:tcPr>
            <w:tcW w:w="499" w:type="pct"/>
            <w:tcBorders>
              <w:top w:val="nil"/>
              <w:left w:val="single" w:sz="4" w:space="0" w:color="auto"/>
              <w:bottom w:val="single" w:sz="4" w:space="0" w:color="auto"/>
              <w:right w:val="single" w:sz="4" w:space="0" w:color="auto"/>
            </w:tcBorders>
            <w:shd w:val="clear" w:color="auto" w:fill="auto"/>
            <w:vAlign w:val="center"/>
            <w:hideMark/>
          </w:tcPr>
          <w:p w14:paraId="1B5544C8" w14:textId="77777777" w:rsidR="003715AC" w:rsidRPr="00313CA2" w:rsidRDefault="003715AC" w:rsidP="00130386">
            <w:pPr>
              <w:spacing w:after="0" w:line="240" w:lineRule="auto"/>
              <w:ind w:left="-110" w:right="-106"/>
              <w:jc w:val="center"/>
              <w:rPr>
                <w:rFonts w:eastAsia="Times New Roman" w:cs="Arial"/>
                <w:color w:val="000000"/>
                <w:sz w:val="15"/>
                <w:szCs w:val="15"/>
                <w:lang w:eastAsia="en-GB"/>
              </w:rPr>
            </w:pPr>
            <w:r w:rsidRPr="00313CA2">
              <w:rPr>
                <w:rFonts w:eastAsia="Times New Roman" w:cs="Arial"/>
                <w:color w:val="000000"/>
                <w:sz w:val="15"/>
                <w:szCs w:val="15"/>
                <w:lang w:eastAsia="en-GB"/>
              </w:rPr>
              <w:t xml:space="preserve">Ratiometric </w:t>
            </w:r>
            <w:r>
              <w:rPr>
                <w:rFonts w:eastAsia="Times New Roman" w:cs="Arial"/>
                <w:color w:val="000000"/>
                <w:sz w:val="15"/>
                <w:szCs w:val="15"/>
                <w:lang w:eastAsia="en-GB"/>
              </w:rPr>
              <w:t>O</w:t>
            </w:r>
            <w:r w:rsidRPr="00313CA2">
              <w:rPr>
                <w:rFonts w:eastAsia="Times New Roman" w:cs="Arial"/>
                <w:color w:val="000000"/>
                <w:sz w:val="15"/>
                <w:szCs w:val="15"/>
                <w:lang w:eastAsia="en-GB"/>
              </w:rPr>
              <w:t xml:space="preserve">pacity  </w:t>
            </w:r>
          </w:p>
          <w:p w14:paraId="313C7AF5" w14:textId="77777777" w:rsidR="003715AC" w:rsidRPr="00313CA2" w:rsidRDefault="003715AC" w:rsidP="00130386">
            <w:pPr>
              <w:spacing w:after="0" w:line="240" w:lineRule="auto"/>
              <w:jc w:val="center"/>
              <w:rPr>
                <w:rFonts w:eastAsia="Times New Roman" w:cs="Arial"/>
                <w:color w:val="000000"/>
                <w:sz w:val="15"/>
                <w:szCs w:val="15"/>
                <w:lang w:eastAsia="en-GB"/>
              </w:rPr>
            </w:pPr>
            <w:r>
              <w:rPr>
                <w:rFonts w:eastAsia="Times New Roman" w:cs="Arial"/>
                <w:color w:val="000000"/>
                <w:sz w:val="15"/>
                <w:szCs w:val="15"/>
                <w:lang w:eastAsia="en-GB"/>
              </w:rPr>
              <w:t>and</w:t>
            </w:r>
          </w:p>
          <w:p w14:paraId="7845DBB9" w14:textId="77777777" w:rsidR="003715AC" w:rsidRPr="00176EA7" w:rsidRDefault="003715AC" w:rsidP="00130386">
            <w:pPr>
              <w:spacing w:after="0" w:line="240" w:lineRule="auto"/>
              <w:jc w:val="center"/>
              <w:rPr>
                <w:rFonts w:eastAsia="Times New Roman" w:cs="Arial"/>
                <w:color w:val="000000"/>
                <w:sz w:val="15"/>
                <w:szCs w:val="15"/>
                <w:lang w:eastAsia="en-GB"/>
              </w:rPr>
            </w:pPr>
            <w:r w:rsidRPr="00176EA7">
              <w:rPr>
                <w:rFonts w:cs="Arial"/>
                <w:sz w:val="15"/>
                <w:szCs w:val="15"/>
              </w:rPr>
              <w:t>Electro</w:t>
            </w:r>
            <w:r>
              <w:rPr>
                <w:rFonts w:cs="Arial"/>
                <w:sz w:val="15"/>
                <w:szCs w:val="15"/>
              </w:rPr>
              <w:t>-</w:t>
            </w:r>
            <w:r w:rsidRPr="00176EA7">
              <w:rPr>
                <w:rFonts w:cs="Arial"/>
                <w:sz w:val="15"/>
                <w:szCs w:val="15"/>
              </w:rPr>
              <w:t xml:space="preserve">dynamic </w:t>
            </w:r>
            <w:r>
              <w:rPr>
                <w:rFonts w:cs="Arial"/>
                <w:sz w:val="15"/>
                <w:szCs w:val="15"/>
              </w:rPr>
              <w:t>P</w:t>
            </w:r>
            <w:r w:rsidRPr="00176EA7">
              <w:rPr>
                <w:rFonts w:cs="Arial"/>
                <w:sz w:val="15"/>
                <w:szCs w:val="15"/>
              </w:rPr>
              <w:t>robe</w:t>
            </w:r>
          </w:p>
        </w:tc>
        <w:tc>
          <w:tcPr>
            <w:tcW w:w="418" w:type="pct"/>
            <w:tcBorders>
              <w:top w:val="nil"/>
              <w:left w:val="single" w:sz="4" w:space="0" w:color="auto"/>
              <w:bottom w:val="single" w:sz="4" w:space="0" w:color="auto"/>
              <w:right w:val="single" w:sz="4" w:space="0" w:color="auto"/>
            </w:tcBorders>
            <w:shd w:val="clear" w:color="auto" w:fill="auto"/>
            <w:vAlign w:val="center"/>
            <w:hideMark/>
          </w:tcPr>
          <w:p w14:paraId="2B0B366E" w14:textId="77777777" w:rsidR="003715AC" w:rsidRPr="00313CA2" w:rsidRDefault="003715AC" w:rsidP="00130386">
            <w:pPr>
              <w:spacing w:after="0" w:line="240" w:lineRule="auto"/>
              <w:ind w:left="-100" w:right="-106"/>
              <w:jc w:val="center"/>
              <w:rPr>
                <w:rFonts w:eastAsia="Times New Roman" w:cs="Arial"/>
                <w:color w:val="000000"/>
                <w:sz w:val="15"/>
                <w:szCs w:val="15"/>
                <w:lang w:eastAsia="en-GB"/>
              </w:rPr>
            </w:pPr>
            <w:r>
              <w:rPr>
                <w:rFonts w:eastAsia="Times New Roman" w:cs="Arial"/>
                <w:color w:val="000000"/>
                <w:sz w:val="15"/>
                <w:szCs w:val="15"/>
                <w:lang w:eastAsia="en-GB"/>
              </w:rPr>
              <w:t>Standard Opacity</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33D4ED" w14:textId="77777777" w:rsidR="003715AC" w:rsidRPr="00313CA2" w:rsidRDefault="003715AC" w:rsidP="00130386">
            <w:pPr>
              <w:spacing w:after="0" w:line="240" w:lineRule="auto"/>
              <w:ind w:left="-111" w:right="-106"/>
              <w:jc w:val="center"/>
              <w:rPr>
                <w:rFonts w:eastAsia="Times New Roman" w:cs="Arial"/>
                <w:color w:val="0070C0"/>
                <w:sz w:val="15"/>
                <w:szCs w:val="15"/>
                <w:lang w:eastAsia="en-GB"/>
              </w:rPr>
            </w:pPr>
            <w:r w:rsidRPr="00313CA2">
              <w:rPr>
                <w:rFonts w:eastAsia="Times New Roman" w:cs="Arial"/>
                <w:color w:val="0070C0"/>
                <w:sz w:val="15"/>
                <w:szCs w:val="15"/>
                <w:lang w:eastAsia="en-GB"/>
              </w:rPr>
              <w:t>Not Available</w:t>
            </w:r>
          </w:p>
        </w:tc>
        <w:tc>
          <w:tcPr>
            <w:tcW w:w="501" w:type="pct"/>
            <w:tcBorders>
              <w:top w:val="nil"/>
              <w:left w:val="single" w:sz="4" w:space="0" w:color="auto"/>
              <w:bottom w:val="single" w:sz="4" w:space="0" w:color="auto"/>
              <w:right w:val="single" w:sz="4" w:space="0" w:color="auto"/>
            </w:tcBorders>
            <w:shd w:val="clear" w:color="auto" w:fill="auto"/>
            <w:vAlign w:val="center"/>
            <w:hideMark/>
          </w:tcPr>
          <w:p w14:paraId="277C866E" w14:textId="77777777" w:rsidR="003715AC" w:rsidRPr="00313CA2" w:rsidRDefault="003715AC" w:rsidP="00130386">
            <w:pPr>
              <w:spacing w:after="0" w:line="240" w:lineRule="auto"/>
              <w:ind w:left="-111" w:right="-104"/>
              <w:jc w:val="center"/>
              <w:rPr>
                <w:rFonts w:eastAsia="Times New Roman" w:cs="Arial"/>
                <w:color w:val="000000"/>
                <w:sz w:val="15"/>
                <w:szCs w:val="15"/>
                <w:lang w:eastAsia="en-GB"/>
              </w:rPr>
            </w:pPr>
            <w:r>
              <w:rPr>
                <w:rFonts w:eastAsia="Times New Roman" w:cs="Arial"/>
                <w:color w:val="000000"/>
                <w:sz w:val="15"/>
                <w:szCs w:val="15"/>
                <w:lang w:eastAsia="en-GB"/>
              </w:rPr>
              <w:t>Standard Opacity</w:t>
            </w:r>
            <w:r w:rsidRPr="00313CA2">
              <w:rPr>
                <w:rFonts w:eastAsia="Times New Roman" w:cs="Arial"/>
                <w:color w:val="000000"/>
                <w:sz w:val="15"/>
                <w:szCs w:val="15"/>
                <w:lang w:eastAsia="en-GB"/>
              </w:rPr>
              <w:t xml:space="preserve">  </w:t>
            </w:r>
          </w:p>
          <w:p w14:paraId="6F3DE6E0" w14:textId="77777777" w:rsidR="003715AC" w:rsidRPr="00313CA2" w:rsidRDefault="003715AC" w:rsidP="00130386">
            <w:pPr>
              <w:spacing w:after="0" w:line="240" w:lineRule="auto"/>
              <w:ind w:left="-111" w:right="-104"/>
              <w:jc w:val="center"/>
              <w:rPr>
                <w:rFonts w:eastAsia="Times New Roman" w:cs="Arial"/>
                <w:color w:val="000000"/>
                <w:sz w:val="15"/>
                <w:szCs w:val="15"/>
                <w:lang w:eastAsia="en-GB"/>
              </w:rPr>
            </w:pPr>
            <w:r>
              <w:rPr>
                <w:rFonts w:eastAsia="Times New Roman" w:cs="Arial"/>
                <w:color w:val="000000"/>
                <w:sz w:val="15"/>
                <w:szCs w:val="15"/>
                <w:lang w:eastAsia="en-GB"/>
              </w:rPr>
              <w:t>and</w:t>
            </w:r>
            <w:r w:rsidRPr="00313CA2">
              <w:rPr>
                <w:rFonts w:eastAsia="Times New Roman" w:cs="Arial"/>
                <w:color w:val="000000"/>
                <w:sz w:val="15"/>
                <w:szCs w:val="15"/>
                <w:lang w:eastAsia="en-GB"/>
              </w:rPr>
              <w:t xml:space="preserve"> </w:t>
            </w:r>
          </w:p>
          <w:p w14:paraId="34CF1311" w14:textId="77777777" w:rsidR="003715AC" w:rsidRPr="00313CA2" w:rsidRDefault="003715AC" w:rsidP="00130386">
            <w:pPr>
              <w:spacing w:after="0" w:line="240" w:lineRule="auto"/>
              <w:ind w:left="-111" w:right="-104"/>
              <w:jc w:val="center"/>
              <w:rPr>
                <w:rFonts w:eastAsia="Times New Roman" w:cs="Arial"/>
                <w:color w:val="000000"/>
                <w:sz w:val="15"/>
                <w:szCs w:val="15"/>
                <w:lang w:eastAsia="en-GB"/>
              </w:rPr>
            </w:pPr>
            <w:r w:rsidRPr="00313CA2">
              <w:rPr>
                <w:rFonts w:eastAsia="Times New Roman" w:cs="Arial"/>
                <w:color w:val="000000"/>
                <w:sz w:val="15"/>
                <w:szCs w:val="15"/>
                <w:lang w:eastAsia="en-GB"/>
              </w:rPr>
              <w:t xml:space="preserve">Ratiometric </w:t>
            </w:r>
            <w:r>
              <w:rPr>
                <w:rFonts w:eastAsia="Times New Roman" w:cs="Arial"/>
                <w:color w:val="000000"/>
                <w:sz w:val="15"/>
                <w:szCs w:val="15"/>
                <w:lang w:eastAsia="en-GB"/>
              </w:rPr>
              <w:t>O</w:t>
            </w:r>
            <w:r w:rsidRPr="00313CA2">
              <w:rPr>
                <w:rFonts w:eastAsia="Times New Roman" w:cs="Arial"/>
                <w:color w:val="000000"/>
                <w:sz w:val="15"/>
                <w:szCs w:val="15"/>
                <w:lang w:eastAsia="en-GB"/>
              </w:rPr>
              <w:t>pacity</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1B380A" w14:textId="77777777" w:rsidR="003715AC" w:rsidRPr="00313CA2" w:rsidRDefault="003715AC" w:rsidP="00130386">
            <w:pPr>
              <w:spacing w:after="0" w:line="240" w:lineRule="auto"/>
              <w:ind w:left="-111" w:right="-104"/>
              <w:jc w:val="center"/>
              <w:rPr>
                <w:rFonts w:eastAsia="Times New Roman" w:cs="Arial"/>
                <w:color w:val="0070C0"/>
                <w:sz w:val="15"/>
                <w:szCs w:val="15"/>
                <w:lang w:eastAsia="en-GB"/>
              </w:rPr>
            </w:pPr>
            <w:r w:rsidRPr="00313CA2">
              <w:rPr>
                <w:rFonts w:eastAsia="Times New Roman" w:cs="Arial"/>
                <w:color w:val="0070C0"/>
                <w:sz w:val="15"/>
                <w:szCs w:val="15"/>
                <w:lang w:eastAsia="en-GB"/>
              </w:rPr>
              <w:t>Not Available</w:t>
            </w:r>
          </w:p>
        </w:tc>
      </w:tr>
      <w:tr w:rsidR="003715AC" w:rsidRPr="00121049" w14:paraId="7C2B6637" w14:textId="77777777" w:rsidTr="00130386">
        <w:trPr>
          <w:cantSplit/>
          <w:trHeight w:val="958"/>
        </w:trPr>
        <w:tc>
          <w:tcPr>
            <w:tcW w:w="333" w:type="pct"/>
            <w:vMerge/>
            <w:tcBorders>
              <w:top w:val="nil"/>
              <w:left w:val="single" w:sz="4" w:space="0" w:color="auto"/>
              <w:bottom w:val="single" w:sz="4" w:space="0" w:color="auto"/>
              <w:right w:val="single" w:sz="4" w:space="0" w:color="auto"/>
            </w:tcBorders>
            <w:vAlign w:val="center"/>
            <w:hideMark/>
          </w:tcPr>
          <w:p w14:paraId="7F1827A0" w14:textId="77777777" w:rsidR="003715AC" w:rsidRPr="00121049" w:rsidRDefault="003715AC" w:rsidP="00130386">
            <w:pPr>
              <w:spacing w:after="0" w:line="240" w:lineRule="auto"/>
              <w:jc w:val="center"/>
              <w:rPr>
                <w:rFonts w:eastAsia="Times New Roman" w:cs="Arial"/>
                <w:b/>
                <w:bCs/>
                <w:color w:val="000000"/>
                <w:sz w:val="18"/>
                <w:szCs w:val="18"/>
                <w:lang w:eastAsia="en-GB"/>
              </w:rPr>
            </w:pPr>
          </w:p>
        </w:tc>
        <w:tc>
          <w:tcPr>
            <w:tcW w:w="415" w:type="pct"/>
            <w:tcBorders>
              <w:top w:val="nil"/>
              <w:left w:val="single" w:sz="4" w:space="0" w:color="auto"/>
              <w:bottom w:val="single" w:sz="4" w:space="0" w:color="auto"/>
              <w:right w:val="single" w:sz="12" w:space="0" w:color="auto"/>
            </w:tcBorders>
            <w:shd w:val="clear" w:color="auto" w:fill="auto"/>
            <w:vAlign w:val="center"/>
            <w:hideMark/>
          </w:tcPr>
          <w:p w14:paraId="5CB523E7" w14:textId="77777777" w:rsidR="003715AC" w:rsidRDefault="003715AC" w:rsidP="00130386">
            <w:pPr>
              <w:spacing w:after="0" w:line="276" w:lineRule="auto"/>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 xml:space="preserve">3 – </w:t>
            </w:r>
          </w:p>
          <w:p w14:paraId="2C2F3BA5" w14:textId="77777777" w:rsidR="003715AC" w:rsidRPr="00121049" w:rsidRDefault="003715AC" w:rsidP="00130386">
            <w:pPr>
              <w:spacing w:after="0" w:line="276" w:lineRule="auto"/>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8 m</w:t>
            </w:r>
          </w:p>
        </w:tc>
        <w:tc>
          <w:tcPr>
            <w:tcW w:w="584" w:type="pct"/>
            <w:tcBorders>
              <w:top w:val="single" w:sz="4" w:space="0" w:color="auto"/>
              <w:left w:val="single" w:sz="12" w:space="0" w:color="auto"/>
              <w:bottom w:val="single" w:sz="4" w:space="0" w:color="auto"/>
              <w:right w:val="single" w:sz="4" w:space="0" w:color="auto"/>
            </w:tcBorders>
            <w:shd w:val="clear" w:color="auto" w:fill="F2F2F2" w:themeFill="background1" w:themeFillShade="F2"/>
            <w:vAlign w:val="center"/>
            <w:hideMark/>
          </w:tcPr>
          <w:p w14:paraId="2B1003E8" w14:textId="77777777" w:rsidR="003715AC" w:rsidRPr="00313CA2" w:rsidRDefault="003715AC" w:rsidP="00130386">
            <w:pPr>
              <w:spacing w:after="0" w:line="240" w:lineRule="auto"/>
              <w:jc w:val="center"/>
              <w:rPr>
                <w:rFonts w:eastAsia="Times New Roman" w:cs="Arial"/>
                <w:color w:val="FF0000"/>
                <w:sz w:val="15"/>
                <w:szCs w:val="15"/>
                <w:lang w:eastAsia="en-GB"/>
              </w:rPr>
            </w:pPr>
            <w:r w:rsidRPr="00313CA2">
              <w:rPr>
                <w:rFonts w:eastAsia="Times New Roman" w:cs="Arial"/>
                <w:color w:val="FF0000"/>
                <w:sz w:val="15"/>
                <w:szCs w:val="15"/>
                <w:lang w:eastAsia="en-GB"/>
              </w:rPr>
              <w:t>-</w:t>
            </w:r>
          </w:p>
        </w:tc>
        <w:tc>
          <w:tcPr>
            <w:tcW w:w="501"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072A264" w14:textId="77777777" w:rsidR="003715AC" w:rsidRPr="00313CA2" w:rsidRDefault="003715AC" w:rsidP="00130386">
            <w:pPr>
              <w:spacing w:after="0" w:line="240" w:lineRule="auto"/>
              <w:jc w:val="center"/>
              <w:rPr>
                <w:rFonts w:eastAsia="Times New Roman" w:cs="Arial"/>
                <w:color w:val="FF0000"/>
                <w:sz w:val="15"/>
                <w:szCs w:val="15"/>
                <w:lang w:eastAsia="en-GB"/>
              </w:rPr>
            </w:pPr>
            <w:r w:rsidRPr="00313CA2">
              <w:rPr>
                <w:rFonts w:eastAsia="Times New Roman" w:cs="Arial"/>
                <w:color w:val="FF0000"/>
                <w:sz w:val="15"/>
                <w:szCs w:val="15"/>
                <w:lang w:eastAsia="en-GB"/>
              </w:rPr>
              <w:t>-</w:t>
            </w:r>
          </w:p>
        </w:tc>
        <w:tc>
          <w:tcPr>
            <w:tcW w:w="416"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68CC9843" w14:textId="77777777" w:rsidR="003715AC" w:rsidRPr="00313CA2" w:rsidRDefault="003715AC" w:rsidP="00130386">
            <w:pPr>
              <w:spacing w:after="0" w:line="240" w:lineRule="auto"/>
              <w:jc w:val="center"/>
              <w:rPr>
                <w:rFonts w:eastAsia="Times New Roman" w:cs="Arial"/>
                <w:color w:val="FF0000"/>
                <w:sz w:val="15"/>
                <w:szCs w:val="15"/>
                <w:lang w:eastAsia="en-GB"/>
              </w:rPr>
            </w:pPr>
            <w:r w:rsidRPr="00313CA2">
              <w:rPr>
                <w:rFonts w:eastAsia="Times New Roman" w:cs="Arial"/>
                <w:color w:val="FF0000"/>
                <w:sz w:val="15"/>
                <w:szCs w:val="15"/>
                <w:lang w:eastAsia="en-GB"/>
              </w:rPr>
              <w:t>-</w:t>
            </w:r>
          </w:p>
        </w:tc>
        <w:tc>
          <w:tcPr>
            <w:tcW w:w="500" w:type="pct"/>
            <w:tcBorders>
              <w:top w:val="nil"/>
              <w:left w:val="single" w:sz="4" w:space="0" w:color="auto"/>
              <w:bottom w:val="single" w:sz="4" w:space="0" w:color="auto"/>
              <w:right w:val="single" w:sz="4" w:space="0" w:color="auto"/>
            </w:tcBorders>
            <w:shd w:val="clear" w:color="auto" w:fill="auto"/>
            <w:vAlign w:val="center"/>
            <w:hideMark/>
          </w:tcPr>
          <w:p w14:paraId="0BFA3C8D" w14:textId="77777777" w:rsidR="003715AC" w:rsidRPr="00313CA2" w:rsidRDefault="003715AC" w:rsidP="00130386">
            <w:pPr>
              <w:spacing w:after="0" w:line="240" w:lineRule="auto"/>
              <w:ind w:left="-110" w:right="-107"/>
              <w:jc w:val="center"/>
              <w:rPr>
                <w:rFonts w:eastAsia="Times New Roman" w:cs="Arial"/>
                <w:color w:val="000000"/>
                <w:sz w:val="15"/>
                <w:szCs w:val="15"/>
                <w:lang w:eastAsia="en-GB"/>
              </w:rPr>
            </w:pPr>
            <w:r w:rsidRPr="00313CA2">
              <w:rPr>
                <w:rFonts w:eastAsia="Times New Roman" w:cs="Arial"/>
                <w:color w:val="000000"/>
                <w:sz w:val="15"/>
                <w:szCs w:val="15"/>
                <w:lang w:eastAsia="en-GB"/>
              </w:rPr>
              <w:t xml:space="preserve">Ratiometric </w:t>
            </w:r>
            <w:r>
              <w:rPr>
                <w:rFonts w:eastAsia="Times New Roman" w:cs="Arial"/>
                <w:color w:val="000000"/>
                <w:sz w:val="15"/>
                <w:szCs w:val="15"/>
                <w:lang w:eastAsia="en-GB"/>
              </w:rPr>
              <w:t>O</w:t>
            </w:r>
            <w:r w:rsidRPr="00313CA2">
              <w:rPr>
                <w:rFonts w:eastAsia="Times New Roman" w:cs="Arial"/>
                <w:color w:val="000000"/>
                <w:sz w:val="15"/>
                <w:szCs w:val="15"/>
                <w:lang w:eastAsia="en-GB"/>
              </w:rPr>
              <w:t>pacity</w:t>
            </w:r>
          </w:p>
        </w:tc>
        <w:tc>
          <w:tcPr>
            <w:tcW w:w="499" w:type="pct"/>
            <w:tcBorders>
              <w:top w:val="nil"/>
              <w:left w:val="single" w:sz="4" w:space="0" w:color="auto"/>
              <w:bottom w:val="single" w:sz="4" w:space="0" w:color="auto"/>
              <w:right w:val="single" w:sz="4" w:space="0" w:color="auto"/>
            </w:tcBorders>
            <w:shd w:val="clear" w:color="auto" w:fill="auto"/>
            <w:vAlign w:val="center"/>
            <w:hideMark/>
          </w:tcPr>
          <w:p w14:paraId="19F1AA84" w14:textId="77777777" w:rsidR="003715AC" w:rsidRPr="00313CA2" w:rsidRDefault="003715AC" w:rsidP="00130386">
            <w:pPr>
              <w:spacing w:after="0" w:line="240" w:lineRule="auto"/>
              <w:ind w:left="-100" w:right="-106"/>
              <w:jc w:val="center"/>
              <w:rPr>
                <w:rFonts w:eastAsia="Times New Roman" w:cs="Arial"/>
                <w:color w:val="000000"/>
                <w:sz w:val="15"/>
                <w:szCs w:val="15"/>
                <w:lang w:eastAsia="en-GB"/>
              </w:rPr>
            </w:pPr>
            <w:r w:rsidRPr="00313CA2">
              <w:rPr>
                <w:rFonts w:eastAsia="Times New Roman" w:cs="Arial"/>
                <w:color w:val="000000"/>
                <w:sz w:val="15"/>
                <w:szCs w:val="15"/>
                <w:lang w:eastAsia="en-GB"/>
              </w:rPr>
              <w:t xml:space="preserve">Ratiometric </w:t>
            </w:r>
            <w:r>
              <w:rPr>
                <w:rFonts w:eastAsia="Times New Roman" w:cs="Arial"/>
                <w:color w:val="000000"/>
                <w:sz w:val="15"/>
                <w:szCs w:val="15"/>
                <w:lang w:eastAsia="en-GB"/>
              </w:rPr>
              <w:t>O</w:t>
            </w:r>
            <w:r w:rsidRPr="00313CA2">
              <w:rPr>
                <w:rFonts w:eastAsia="Times New Roman" w:cs="Arial"/>
                <w:color w:val="000000"/>
                <w:sz w:val="15"/>
                <w:szCs w:val="15"/>
                <w:lang w:eastAsia="en-GB"/>
              </w:rPr>
              <w:t>pacity</w:t>
            </w:r>
          </w:p>
        </w:tc>
        <w:tc>
          <w:tcPr>
            <w:tcW w:w="418" w:type="pct"/>
            <w:tcBorders>
              <w:top w:val="nil"/>
              <w:left w:val="single" w:sz="4" w:space="0" w:color="auto"/>
              <w:bottom w:val="single" w:sz="4" w:space="0" w:color="auto"/>
              <w:right w:val="single" w:sz="4" w:space="0" w:color="auto"/>
            </w:tcBorders>
            <w:shd w:val="clear" w:color="auto" w:fill="auto"/>
            <w:vAlign w:val="center"/>
            <w:hideMark/>
          </w:tcPr>
          <w:p w14:paraId="672753C1" w14:textId="77777777" w:rsidR="003715AC" w:rsidRPr="00313CA2" w:rsidRDefault="003715AC" w:rsidP="00130386">
            <w:pPr>
              <w:spacing w:after="0" w:line="240" w:lineRule="auto"/>
              <w:ind w:left="-100" w:right="-106"/>
              <w:jc w:val="center"/>
              <w:rPr>
                <w:rFonts w:eastAsia="Times New Roman" w:cs="Arial"/>
                <w:color w:val="000000"/>
                <w:sz w:val="15"/>
                <w:szCs w:val="15"/>
                <w:lang w:eastAsia="en-GB"/>
              </w:rPr>
            </w:pPr>
            <w:r>
              <w:rPr>
                <w:rFonts w:eastAsia="Times New Roman" w:cs="Arial"/>
                <w:color w:val="000000"/>
                <w:sz w:val="15"/>
                <w:szCs w:val="15"/>
                <w:lang w:eastAsia="en-GB"/>
              </w:rPr>
              <w:t>Standard Opacity</w:t>
            </w:r>
          </w:p>
        </w:tc>
        <w:tc>
          <w:tcPr>
            <w:tcW w:w="416" w:type="pct"/>
            <w:tcBorders>
              <w:top w:val="nil"/>
              <w:left w:val="single" w:sz="4" w:space="0" w:color="auto"/>
              <w:bottom w:val="single" w:sz="4" w:space="0" w:color="auto"/>
              <w:right w:val="single" w:sz="4" w:space="0" w:color="auto"/>
            </w:tcBorders>
            <w:shd w:val="clear" w:color="auto" w:fill="auto"/>
            <w:vAlign w:val="center"/>
            <w:hideMark/>
          </w:tcPr>
          <w:p w14:paraId="6AC51017" w14:textId="77777777" w:rsidR="003715AC" w:rsidRPr="00313CA2" w:rsidRDefault="003715AC" w:rsidP="00130386">
            <w:pPr>
              <w:spacing w:after="0" w:line="240" w:lineRule="auto"/>
              <w:ind w:left="-111" w:right="-106"/>
              <w:jc w:val="center"/>
              <w:rPr>
                <w:rFonts w:eastAsia="Times New Roman" w:cs="Arial"/>
                <w:color w:val="0070C0"/>
                <w:sz w:val="15"/>
                <w:szCs w:val="15"/>
                <w:lang w:eastAsia="en-GB"/>
              </w:rPr>
            </w:pPr>
            <w:r w:rsidRPr="00313CA2">
              <w:rPr>
                <w:rFonts w:eastAsia="Times New Roman" w:cs="Arial"/>
                <w:color w:val="0070C0"/>
                <w:sz w:val="15"/>
                <w:szCs w:val="15"/>
                <w:lang w:eastAsia="en-GB"/>
              </w:rPr>
              <w:t>Not Available</w:t>
            </w:r>
          </w:p>
        </w:tc>
        <w:tc>
          <w:tcPr>
            <w:tcW w:w="501" w:type="pct"/>
            <w:tcBorders>
              <w:top w:val="nil"/>
              <w:left w:val="single" w:sz="4" w:space="0" w:color="auto"/>
              <w:bottom w:val="single" w:sz="4" w:space="0" w:color="auto"/>
              <w:right w:val="single" w:sz="4" w:space="0" w:color="auto"/>
            </w:tcBorders>
            <w:shd w:val="clear" w:color="auto" w:fill="auto"/>
            <w:vAlign w:val="center"/>
            <w:hideMark/>
          </w:tcPr>
          <w:p w14:paraId="250741A9" w14:textId="77777777" w:rsidR="003715AC" w:rsidRPr="00313CA2" w:rsidRDefault="003715AC" w:rsidP="00130386">
            <w:pPr>
              <w:spacing w:after="0" w:line="240" w:lineRule="auto"/>
              <w:ind w:left="-111" w:right="-104"/>
              <w:jc w:val="center"/>
              <w:rPr>
                <w:rFonts w:eastAsia="Times New Roman" w:cs="Arial"/>
                <w:color w:val="000000"/>
                <w:sz w:val="15"/>
                <w:szCs w:val="15"/>
                <w:lang w:eastAsia="en-GB"/>
              </w:rPr>
            </w:pPr>
            <w:r>
              <w:rPr>
                <w:rFonts w:eastAsia="Times New Roman" w:cs="Arial"/>
                <w:color w:val="000000"/>
                <w:sz w:val="15"/>
                <w:szCs w:val="15"/>
                <w:lang w:eastAsia="en-GB"/>
              </w:rPr>
              <w:t>Standard Opacity</w:t>
            </w:r>
            <w:r w:rsidRPr="00313CA2">
              <w:rPr>
                <w:rFonts w:eastAsia="Times New Roman" w:cs="Arial"/>
                <w:color w:val="000000"/>
                <w:sz w:val="15"/>
                <w:szCs w:val="15"/>
                <w:lang w:eastAsia="en-GB"/>
              </w:rPr>
              <w:t xml:space="preserve">  </w:t>
            </w:r>
          </w:p>
          <w:p w14:paraId="226EBB40" w14:textId="77777777" w:rsidR="003715AC" w:rsidRPr="00313CA2" w:rsidRDefault="003715AC" w:rsidP="00130386">
            <w:pPr>
              <w:spacing w:after="0" w:line="240" w:lineRule="auto"/>
              <w:ind w:left="-111" w:right="-104"/>
              <w:jc w:val="center"/>
              <w:rPr>
                <w:rFonts w:eastAsia="Times New Roman" w:cs="Arial"/>
                <w:color w:val="000000"/>
                <w:sz w:val="15"/>
                <w:szCs w:val="15"/>
                <w:lang w:eastAsia="en-GB"/>
              </w:rPr>
            </w:pPr>
            <w:r>
              <w:rPr>
                <w:rFonts w:eastAsia="Times New Roman" w:cs="Arial"/>
                <w:color w:val="000000"/>
                <w:sz w:val="15"/>
                <w:szCs w:val="15"/>
                <w:lang w:eastAsia="en-GB"/>
              </w:rPr>
              <w:t>and</w:t>
            </w:r>
            <w:r w:rsidRPr="00313CA2">
              <w:rPr>
                <w:rFonts w:eastAsia="Times New Roman" w:cs="Arial"/>
                <w:color w:val="000000"/>
                <w:sz w:val="15"/>
                <w:szCs w:val="15"/>
                <w:lang w:eastAsia="en-GB"/>
              </w:rPr>
              <w:t xml:space="preserve"> </w:t>
            </w:r>
          </w:p>
          <w:p w14:paraId="0D124B56" w14:textId="77777777" w:rsidR="003715AC" w:rsidRPr="00313CA2" w:rsidRDefault="003715AC" w:rsidP="00130386">
            <w:pPr>
              <w:spacing w:after="0" w:line="240" w:lineRule="auto"/>
              <w:ind w:left="-111" w:right="-104"/>
              <w:jc w:val="center"/>
              <w:rPr>
                <w:rFonts w:eastAsia="Times New Roman" w:cs="Arial"/>
                <w:color w:val="000000"/>
                <w:sz w:val="15"/>
                <w:szCs w:val="15"/>
                <w:lang w:eastAsia="en-GB"/>
              </w:rPr>
            </w:pPr>
            <w:r w:rsidRPr="00313CA2">
              <w:rPr>
                <w:rFonts w:eastAsia="Times New Roman" w:cs="Arial"/>
                <w:color w:val="000000"/>
                <w:sz w:val="15"/>
                <w:szCs w:val="15"/>
                <w:lang w:eastAsia="en-GB"/>
              </w:rPr>
              <w:t xml:space="preserve">Ratiometric </w:t>
            </w:r>
            <w:r>
              <w:rPr>
                <w:rFonts w:eastAsia="Times New Roman" w:cs="Arial"/>
                <w:color w:val="000000"/>
                <w:sz w:val="15"/>
                <w:szCs w:val="15"/>
                <w:lang w:eastAsia="en-GB"/>
              </w:rPr>
              <w:t>O</w:t>
            </w:r>
            <w:r w:rsidRPr="00313CA2">
              <w:rPr>
                <w:rFonts w:eastAsia="Times New Roman" w:cs="Arial"/>
                <w:color w:val="000000"/>
                <w:sz w:val="15"/>
                <w:szCs w:val="15"/>
                <w:lang w:eastAsia="en-GB"/>
              </w:rPr>
              <w:t>pacity</w:t>
            </w:r>
          </w:p>
        </w:tc>
        <w:tc>
          <w:tcPr>
            <w:tcW w:w="416" w:type="pct"/>
            <w:tcBorders>
              <w:top w:val="nil"/>
              <w:left w:val="single" w:sz="4" w:space="0" w:color="auto"/>
              <w:bottom w:val="single" w:sz="4" w:space="0" w:color="auto"/>
              <w:right w:val="single" w:sz="4" w:space="0" w:color="auto"/>
            </w:tcBorders>
            <w:shd w:val="clear" w:color="auto" w:fill="auto"/>
            <w:vAlign w:val="center"/>
            <w:hideMark/>
          </w:tcPr>
          <w:p w14:paraId="11E0E7DB" w14:textId="77777777" w:rsidR="003715AC" w:rsidRPr="00313CA2" w:rsidRDefault="003715AC" w:rsidP="00130386">
            <w:pPr>
              <w:spacing w:after="0" w:line="240" w:lineRule="auto"/>
              <w:ind w:left="-111" w:right="-104"/>
              <w:jc w:val="center"/>
              <w:rPr>
                <w:rFonts w:eastAsia="Times New Roman" w:cs="Arial"/>
                <w:color w:val="0070C0"/>
                <w:sz w:val="15"/>
                <w:szCs w:val="15"/>
                <w:lang w:eastAsia="en-GB"/>
              </w:rPr>
            </w:pPr>
            <w:r w:rsidRPr="00313CA2">
              <w:rPr>
                <w:rFonts w:eastAsia="Times New Roman" w:cs="Arial"/>
                <w:color w:val="0070C0"/>
                <w:sz w:val="15"/>
                <w:szCs w:val="15"/>
                <w:lang w:eastAsia="en-GB"/>
              </w:rPr>
              <w:t>Not Available</w:t>
            </w:r>
          </w:p>
        </w:tc>
      </w:tr>
      <w:tr w:rsidR="003715AC" w:rsidRPr="00121049" w14:paraId="59CDC79E" w14:textId="77777777" w:rsidTr="00130386">
        <w:trPr>
          <w:cantSplit/>
          <w:trHeight w:val="958"/>
        </w:trPr>
        <w:tc>
          <w:tcPr>
            <w:tcW w:w="333" w:type="pct"/>
            <w:vMerge/>
            <w:tcBorders>
              <w:top w:val="nil"/>
              <w:left w:val="single" w:sz="4" w:space="0" w:color="auto"/>
              <w:bottom w:val="single" w:sz="4" w:space="0" w:color="auto"/>
              <w:right w:val="single" w:sz="4" w:space="0" w:color="auto"/>
            </w:tcBorders>
            <w:vAlign w:val="center"/>
            <w:hideMark/>
          </w:tcPr>
          <w:p w14:paraId="27FD4BE3" w14:textId="77777777" w:rsidR="003715AC" w:rsidRPr="00121049" w:rsidRDefault="003715AC" w:rsidP="00130386">
            <w:pPr>
              <w:spacing w:after="0" w:line="240" w:lineRule="auto"/>
              <w:jc w:val="center"/>
              <w:rPr>
                <w:rFonts w:eastAsia="Times New Roman" w:cs="Arial"/>
                <w:b/>
                <w:bCs/>
                <w:color w:val="000000"/>
                <w:sz w:val="18"/>
                <w:szCs w:val="18"/>
                <w:lang w:eastAsia="en-GB"/>
              </w:rPr>
            </w:pPr>
          </w:p>
        </w:tc>
        <w:tc>
          <w:tcPr>
            <w:tcW w:w="415" w:type="pct"/>
            <w:tcBorders>
              <w:top w:val="nil"/>
              <w:left w:val="single" w:sz="4" w:space="0" w:color="auto"/>
              <w:bottom w:val="single" w:sz="4" w:space="0" w:color="auto"/>
              <w:right w:val="single" w:sz="12" w:space="0" w:color="auto"/>
            </w:tcBorders>
            <w:shd w:val="clear" w:color="auto" w:fill="auto"/>
            <w:vAlign w:val="center"/>
            <w:hideMark/>
          </w:tcPr>
          <w:p w14:paraId="3B54F957" w14:textId="77777777" w:rsidR="003715AC" w:rsidRDefault="003715AC" w:rsidP="00130386">
            <w:pPr>
              <w:spacing w:after="0" w:line="276" w:lineRule="auto"/>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 xml:space="preserve">8 – </w:t>
            </w:r>
          </w:p>
          <w:p w14:paraId="45EE4916" w14:textId="77777777" w:rsidR="003715AC" w:rsidRPr="00121049" w:rsidRDefault="003715AC" w:rsidP="00130386">
            <w:pPr>
              <w:spacing w:after="0" w:line="276" w:lineRule="auto"/>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18 m</w:t>
            </w:r>
          </w:p>
        </w:tc>
        <w:tc>
          <w:tcPr>
            <w:tcW w:w="584" w:type="pct"/>
            <w:tcBorders>
              <w:top w:val="single" w:sz="4" w:space="0" w:color="auto"/>
              <w:left w:val="single" w:sz="12" w:space="0" w:color="auto"/>
              <w:bottom w:val="single" w:sz="4" w:space="0" w:color="auto"/>
              <w:right w:val="single" w:sz="4" w:space="0" w:color="auto"/>
            </w:tcBorders>
            <w:shd w:val="clear" w:color="auto" w:fill="F2F2F2" w:themeFill="background1" w:themeFillShade="F2"/>
            <w:vAlign w:val="center"/>
            <w:hideMark/>
          </w:tcPr>
          <w:p w14:paraId="61769999" w14:textId="77777777" w:rsidR="003715AC" w:rsidRPr="00313CA2" w:rsidRDefault="003715AC" w:rsidP="00130386">
            <w:pPr>
              <w:spacing w:after="0" w:line="240" w:lineRule="auto"/>
              <w:jc w:val="center"/>
              <w:rPr>
                <w:rFonts w:eastAsia="Times New Roman" w:cs="Arial"/>
                <w:color w:val="FF0000"/>
                <w:sz w:val="15"/>
                <w:szCs w:val="15"/>
                <w:lang w:eastAsia="en-GB"/>
              </w:rPr>
            </w:pPr>
            <w:r w:rsidRPr="00313CA2">
              <w:rPr>
                <w:rFonts w:eastAsia="Times New Roman" w:cs="Arial"/>
                <w:color w:val="FF0000"/>
                <w:sz w:val="15"/>
                <w:szCs w:val="15"/>
                <w:lang w:eastAsia="en-GB"/>
              </w:rPr>
              <w:t>-</w:t>
            </w:r>
          </w:p>
        </w:tc>
        <w:tc>
          <w:tcPr>
            <w:tcW w:w="501"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DEF5CCC" w14:textId="77777777" w:rsidR="003715AC" w:rsidRPr="00313CA2" w:rsidRDefault="003715AC" w:rsidP="00130386">
            <w:pPr>
              <w:spacing w:after="0" w:line="240" w:lineRule="auto"/>
              <w:jc w:val="center"/>
              <w:rPr>
                <w:rFonts w:eastAsia="Times New Roman" w:cs="Arial"/>
                <w:color w:val="FF0000"/>
                <w:sz w:val="15"/>
                <w:szCs w:val="15"/>
                <w:lang w:eastAsia="en-GB"/>
              </w:rPr>
            </w:pPr>
            <w:r w:rsidRPr="00313CA2">
              <w:rPr>
                <w:rFonts w:eastAsia="Times New Roman" w:cs="Arial"/>
                <w:color w:val="FF0000"/>
                <w:sz w:val="15"/>
                <w:szCs w:val="15"/>
                <w:lang w:eastAsia="en-GB"/>
              </w:rPr>
              <w:t>-</w:t>
            </w:r>
          </w:p>
        </w:tc>
        <w:tc>
          <w:tcPr>
            <w:tcW w:w="416"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02C7CC43" w14:textId="77777777" w:rsidR="003715AC" w:rsidRPr="00313CA2" w:rsidRDefault="003715AC" w:rsidP="00130386">
            <w:pPr>
              <w:spacing w:after="0" w:line="240" w:lineRule="auto"/>
              <w:jc w:val="center"/>
              <w:rPr>
                <w:rFonts w:eastAsia="Times New Roman" w:cs="Arial"/>
                <w:color w:val="FF0000"/>
                <w:sz w:val="15"/>
                <w:szCs w:val="15"/>
                <w:lang w:eastAsia="en-GB"/>
              </w:rPr>
            </w:pPr>
            <w:r w:rsidRPr="00313CA2">
              <w:rPr>
                <w:rFonts w:eastAsia="Times New Roman" w:cs="Arial"/>
                <w:color w:val="FF0000"/>
                <w:sz w:val="15"/>
                <w:szCs w:val="15"/>
                <w:lang w:eastAsia="en-GB"/>
              </w:rPr>
              <w:t>-</w:t>
            </w:r>
          </w:p>
        </w:tc>
        <w:tc>
          <w:tcPr>
            <w:tcW w:w="500" w:type="pct"/>
            <w:tcBorders>
              <w:top w:val="nil"/>
              <w:left w:val="single" w:sz="4" w:space="0" w:color="auto"/>
              <w:bottom w:val="single" w:sz="4" w:space="0" w:color="auto"/>
              <w:right w:val="single" w:sz="4" w:space="0" w:color="auto"/>
            </w:tcBorders>
            <w:shd w:val="clear" w:color="auto" w:fill="auto"/>
            <w:vAlign w:val="center"/>
            <w:hideMark/>
          </w:tcPr>
          <w:p w14:paraId="45F3EB20" w14:textId="77777777" w:rsidR="003715AC" w:rsidRPr="00313CA2" w:rsidRDefault="003715AC" w:rsidP="00130386">
            <w:pPr>
              <w:spacing w:after="0" w:line="240" w:lineRule="auto"/>
              <w:jc w:val="center"/>
              <w:rPr>
                <w:rFonts w:eastAsia="Times New Roman" w:cs="Arial"/>
                <w:color w:val="0070C0"/>
                <w:sz w:val="15"/>
                <w:szCs w:val="15"/>
                <w:lang w:eastAsia="en-GB"/>
              </w:rPr>
            </w:pPr>
            <w:r w:rsidRPr="00313CA2">
              <w:rPr>
                <w:rFonts w:eastAsia="Times New Roman" w:cs="Arial"/>
                <w:color w:val="0070C0"/>
                <w:sz w:val="15"/>
                <w:szCs w:val="15"/>
                <w:lang w:eastAsia="en-GB"/>
              </w:rPr>
              <w:t>Not Available</w:t>
            </w:r>
          </w:p>
        </w:tc>
        <w:tc>
          <w:tcPr>
            <w:tcW w:w="499" w:type="pct"/>
            <w:tcBorders>
              <w:top w:val="nil"/>
              <w:left w:val="single" w:sz="4" w:space="0" w:color="auto"/>
              <w:bottom w:val="single" w:sz="4" w:space="0" w:color="auto"/>
              <w:right w:val="single" w:sz="4" w:space="0" w:color="auto"/>
            </w:tcBorders>
            <w:shd w:val="clear" w:color="auto" w:fill="auto"/>
            <w:vAlign w:val="center"/>
            <w:hideMark/>
          </w:tcPr>
          <w:p w14:paraId="398FFABA" w14:textId="77777777" w:rsidR="003715AC" w:rsidRPr="00313CA2" w:rsidRDefault="003715AC" w:rsidP="00130386">
            <w:pPr>
              <w:spacing w:after="0" w:line="240" w:lineRule="auto"/>
              <w:ind w:left="-111" w:right="-106"/>
              <w:jc w:val="center"/>
              <w:rPr>
                <w:rFonts w:eastAsia="Times New Roman" w:cs="Arial"/>
                <w:color w:val="0070C0"/>
                <w:sz w:val="15"/>
                <w:szCs w:val="15"/>
                <w:lang w:eastAsia="en-GB"/>
              </w:rPr>
            </w:pPr>
            <w:r w:rsidRPr="00313CA2">
              <w:rPr>
                <w:rFonts w:eastAsia="Times New Roman" w:cs="Arial"/>
                <w:color w:val="0070C0"/>
                <w:sz w:val="15"/>
                <w:szCs w:val="15"/>
                <w:lang w:eastAsia="en-GB"/>
              </w:rPr>
              <w:t>Not Available</w:t>
            </w:r>
          </w:p>
        </w:tc>
        <w:tc>
          <w:tcPr>
            <w:tcW w:w="418" w:type="pct"/>
            <w:tcBorders>
              <w:top w:val="nil"/>
              <w:left w:val="single" w:sz="4" w:space="0" w:color="auto"/>
              <w:bottom w:val="single" w:sz="4" w:space="0" w:color="auto"/>
              <w:right w:val="single" w:sz="4" w:space="0" w:color="auto"/>
            </w:tcBorders>
            <w:shd w:val="clear" w:color="auto" w:fill="auto"/>
            <w:vAlign w:val="center"/>
            <w:hideMark/>
          </w:tcPr>
          <w:p w14:paraId="639282B7" w14:textId="77777777" w:rsidR="003715AC" w:rsidRPr="00313CA2" w:rsidRDefault="003715AC" w:rsidP="00130386">
            <w:pPr>
              <w:spacing w:after="0" w:line="240" w:lineRule="auto"/>
              <w:ind w:left="-100" w:right="-106"/>
              <w:jc w:val="center"/>
              <w:rPr>
                <w:rFonts w:eastAsia="Times New Roman" w:cs="Arial"/>
                <w:color w:val="000000"/>
                <w:sz w:val="15"/>
                <w:szCs w:val="15"/>
                <w:lang w:eastAsia="en-GB"/>
              </w:rPr>
            </w:pPr>
            <w:r>
              <w:rPr>
                <w:rFonts w:eastAsia="Times New Roman" w:cs="Arial"/>
                <w:color w:val="000000"/>
                <w:sz w:val="15"/>
                <w:szCs w:val="15"/>
                <w:lang w:eastAsia="en-GB"/>
              </w:rPr>
              <w:t>Standard Opacity</w:t>
            </w:r>
          </w:p>
        </w:tc>
        <w:tc>
          <w:tcPr>
            <w:tcW w:w="416" w:type="pct"/>
            <w:tcBorders>
              <w:top w:val="nil"/>
              <w:left w:val="single" w:sz="4" w:space="0" w:color="auto"/>
              <w:bottom w:val="single" w:sz="4" w:space="0" w:color="auto"/>
              <w:right w:val="single" w:sz="4" w:space="0" w:color="auto"/>
            </w:tcBorders>
            <w:shd w:val="clear" w:color="auto" w:fill="auto"/>
            <w:vAlign w:val="center"/>
            <w:hideMark/>
          </w:tcPr>
          <w:p w14:paraId="06AD9BD2" w14:textId="77777777" w:rsidR="003715AC" w:rsidRPr="00313CA2" w:rsidRDefault="003715AC" w:rsidP="00130386">
            <w:pPr>
              <w:spacing w:after="0" w:line="240" w:lineRule="auto"/>
              <w:ind w:left="-111" w:right="-106"/>
              <w:jc w:val="center"/>
              <w:rPr>
                <w:rFonts w:eastAsia="Times New Roman" w:cs="Arial"/>
                <w:color w:val="0070C0"/>
                <w:sz w:val="15"/>
                <w:szCs w:val="15"/>
                <w:lang w:eastAsia="en-GB"/>
              </w:rPr>
            </w:pPr>
            <w:r w:rsidRPr="00313CA2">
              <w:rPr>
                <w:rFonts w:eastAsia="Times New Roman" w:cs="Arial"/>
                <w:color w:val="0070C0"/>
                <w:sz w:val="15"/>
                <w:szCs w:val="15"/>
                <w:lang w:eastAsia="en-GB"/>
              </w:rPr>
              <w:t>Not Available</w:t>
            </w:r>
          </w:p>
        </w:tc>
        <w:tc>
          <w:tcPr>
            <w:tcW w:w="501" w:type="pct"/>
            <w:tcBorders>
              <w:top w:val="nil"/>
              <w:left w:val="single" w:sz="4" w:space="0" w:color="auto"/>
              <w:bottom w:val="single" w:sz="4" w:space="0" w:color="auto"/>
              <w:right w:val="single" w:sz="4" w:space="0" w:color="auto"/>
            </w:tcBorders>
            <w:shd w:val="clear" w:color="auto" w:fill="auto"/>
            <w:vAlign w:val="center"/>
            <w:hideMark/>
          </w:tcPr>
          <w:p w14:paraId="4D3F8BFF" w14:textId="77777777" w:rsidR="003715AC" w:rsidRPr="00313CA2" w:rsidRDefault="003715AC" w:rsidP="00130386">
            <w:pPr>
              <w:spacing w:after="0" w:line="240" w:lineRule="auto"/>
              <w:ind w:left="-111" w:right="-104"/>
              <w:jc w:val="center"/>
              <w:rPr>
                <w:rFonts w:eastAsia="Times New Roman" w:cs="Arial"/>
                <w:color w:val="000000"/>
                <w:sz w:val="15"/>
                <w:szCs w:val="15"/>
                <w:lang w:eastAsia="en-GB"/>
              </w:rPr>
            </w:pPr>
            <w:r>
              <w:rPr>
                <w:rFonts w:eastAsia="Times New Roman" w:cs="Arial"/>
                <w:color w:val="000000"/>
                <w:sz w:val="15"/>
                <w:szCs w:val="15"/>
                <w:lang w:eastAsia="en-GB"/>
              </w:rPr>
              <w:t>Standard Opacity</w:t>
            </w:r>
          </w:p>
        </w:tc>
        <w:tc>
          <w:tcPr>
            <w:tcW w:w="416" w:type="pct"/>
            <w:tcBorders>
              <w:top w:val="nil"/>
              <w:left w:val="single" w:sz="4" w:space="0" w:color="auto"/>
              <w:bottom w:val="single" w:sz="4" w:space="0" w:color="auto"/>
              <w:right w:val="single" w:sz="4" w:space="0" w:color="auto"/>
            </w:tcBorders>
            <w:shd w:val="clear" w:color="auto" w:fill="auto"/>
            <w:vAlign w:val="center"/>
            <w:hideMark/>
          </w:tcPr>
          <w:p w14:paraId="19EAA522" w14:textId="77777777" w:rsidR="003715AC" w:rsidRPr="00313CA2" w:rsidRDefault="003715AC" w:rsidP="00130386">
            <w:pPr>
              <w:spacing w:after="0" w:line="240" w:lineRule="auto"/>
              <w:ind w:left="-111" w:right="-104"/>
              <w:jc w:val="center"/>
              <w:rPr>
                <w:rFonts w:eastAsia="Times New Roman" w:cs="Arial"/>
                <w:color w:val="0070C0"/>
                <w:sz w:val="15"/>
                <w:szCs w:val="15"/>
                <w:lang w:eastAsia="en-GB"/>
              </w:rPr>
            </w:pPr>
            <w:r w:rsidRPr="00313CA2">
              <w:rPr>
                <w:rFonts w:eastAsia="Times New Roman" w:cs="Arial"/>
                <w:color w:val="0070C0"/>
                <w:sz w:val="15"/>
                <w:szCs w:val="15"/>
                <w:lang w:eastAsia="en-GB"/>
              </w:rPr>
              <w:t>Not Available</w:t>
            </w:r>
          </w:p>
        </w:tc>
      </w:tr>
      <w:tr w:rsidR="003715AC" w:rsidRPr="00121049" w14:paraId="6C9798BA" w14:textId="77777777" w:rsidTr="00130386">
        <w:trPr>
          <w:cantSplit/>
          <w:trHeight w:val="1460"/>
        </w:trPr>
        <w:tc>
          <w:tcPr>
            <w:tcW w:w="333"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466FD011" w14:textId="77777777" w:rsidR="003715AC" w:rsidRPr="00121049" w:rsidRDefault="003715AC" w:rsidP="00130386">
            <w:pPr>
              <w:spacing w:after="0" w:line="240" w:lineRule="auto"/>
              <w:ind w:left="113" w:right="113"/>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Concentration</w:t>
            </w:r>
          </w:p>
        </w:tc>
        <w:tc>
          <w:tcPr>
            <w:tcW w:w="415" w:type="pct"/>
            <w:tcBorders>
              <w:top w:val="nil"/>
              <w:left w:val="single" w:sz="4" w:space="0" w:color="auto"/>
              <w:bottom w:val="single" w:sz="4" w:space="0" w:color="auto"/>
              <w:right w:val="single" w:sz="12" w:space="0" w:color="auto"/>
            </w:tcBorders>
            <w:shd w:val="clear" w:color="auto" w:fill="auto"/>
            <w:vAlign w:val="center"/>
            <w:hideMark/>
          </w:tcPr>
          <w:p w14:paraId="4A8DE395" w14:textId="77777777" w:rsidR="003715AC" w:rsidRDefault="003715AC" w:rsidP="00130386">
            <w:pPr>
              <w:spacing w:after="0" w:line="276" w:lineRule="auto"/>
              <w:ind w:left="-73" w:right="-108"/>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 xml:space="preserve">0 – </w:t>
            </w:r>
          </w:p>
          <w:p w14:paraId="4060A8F0" w14:textId="77777777" w:rsidR="003715AC" w:rsidRPr="00121049" w:rsidRDefault="003715AC" w:rsidP="00130386">
            <w:pPr>
              <w:spacing w:after="0" w:line="276" w:lineRule="auto"/>
              <w:ind w:left="-108" w:right="-108"/>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200 mg/m</w:t>
            </w:r>
            <w:r w:rsidRPr="00121049">
              <w:rPr>
                <w:rFonts w:eastAsia="Times New Roman" w:cs="Arial"/>
                <w:b/>
                <w:bCs/>
                <w:color w:val="000000"/>
                <w:sz w:val="18"/>
                <w:szCs w:val="18"/>
                <w:vertAlign w:val="superscript"/>
                <w:lang w:eastAsia="en-GB"/>
              </w:rPr>
              <w:t>3</w:t>
            </w:r>
          </w:p>
        </w:tc>
        <w:tc>
          <w:tcPr>
            <w:tcW w:w="584" w:type="pct"/>
            <w:tcBorders>
              <w:top w:val="single" w:sz="4" w:space="0" w:color="auto"/>
              <w:left w:val="single" w:sz="12" w:space="0" w:color="auto"/>
              <w:bottom w:val="single" w:sz="4" w:space="0" w:color="auto"/>
              <w:right w:val="single" w:sz="4" w:space="0" w:color="auto"/>
            </w:tcBorders>
            <w:shd w:val="clear" w:color="auto" w:fill="auto"/>
            <w:vAlign w:val="center"/>
            <w:hideMark/>
          </w:tcPr>
          <w:p w14:paraId="573DE8E9" w14:textId="77777777" w:rsidR="003715AC" w:rsidRDefault="003715AC" w:rsidP="00130386">
            <w:pPr>
              <w:spacing w:after="0" w:line="240" w:lineRule="auto"/>
              <w:ind w:left="-110" w:right="-107"/>
              <w:jc w:val="center"/>
              <w:rPr>
                <w:rFonts w:cs="Arial"/>
                <w:sz w:val="15"/>
                <w:szCs w:val="15"/>
              </w:rPr>
            </w:pPr>
            <w:r w:rsidRPr="00313CA2">
              <w:rPr>
                <w:rFonts w:eastAsia="Times New Roman" w:cs="Arial"/>
                <w:color w:val="000000"/>
                <w:sz w:val="15"/>
                <w:szCs w:val="15"/>
                <w:lang w:eastAsia="en-GB"/>
              </w:rPr>
              <w:t xml:space="preserve">Ratiometric </w:t>
            </w:r>
            <w:r>
              <w:rPr>
                <w:rFonts w:eastAsia="Times New Roman" w:cs="Arial"/>
                <w:color w:val="000000"/>
                <w:sz w:val="15"/>
                <w:szCs w:val="15"/>
                <w:lang w:eastAsia="en-GB"/>
              </w:rPr>
              <w:t>O</w:t>
            </w:r>
            <w:r w:rsidRPr="00313CA2">
              <w:rPr>
                <w:rFonts w:eastAsia="Times New Roman" w:cs="Arial"/>
                <w:color w:val="000000"/>
                <w:sz w:val="15"/>
                <w:szCs w:val="15"/>
                <w:lang w:eastAsia="en-GB"/>
              </w:rPr>
              <w:t>pacity</w:t>
            </w:r>
            <w:r>
              <w:rPr>
                <w:rFonts w:eastAsia="Times New Roman" w:cs="Arial"/>
                <w:color w:val="000000"/>
                <w:sz w:val="15"/>
                <w:szCs w:val="15"/>
                <w:lang w:eastAsia="en-GB"/>
              </w:rPr>
              <w:t>,</w:t>
            </w:r>
            <w:r w:rsidRPr="00313CA2">
              <w:rPr>
                <w:rFonts w:eastAsia="Times New Roman" w:cs="Arial"/>
                <w:color w:val="000000"/>
                <w:sz w:val="15"/>
                <w:szCs w:val="15"/>
                <w:lang w:eastAsia="en-GB"/>
              </w:rPr>
              <w:t xml:space="preserve"> </w:t>
            </w:r>
            <w:r w:rsidRPr="00176EA7">
              <w:rPr>
                <w:rFonts w:cs="Arial"/>
                <w:sz w:val="15"/>
                <w:szCs w:val="15"/>
              </w:rPr>
              <w:t>Electro</w:t>
            </w:r>
            <w:r>
              <w:rPr>
                <w:rFonts w:cs="Arial"/>
                <w:sz w:val="15"/>
                <w:szCs w:val="15"/>
              </w:rPr>
              <w:t>-</w:t>
            </w:r>
            <w:r w:rsidRPr="00176EA7">
              <w:rPr>
                <w:rFonts w:cs="Arial"/>
                <w:sz w:val="15"/>
                <w:szCs w:val="15"/>
              </w:rPr>
              <w:t xml:space="preserve">dynamic </w:t>
            </w:r>
          </w:p>
          <w:p w14:paraId="7D1D17CB" w14:textId="77777777" w:rsidR="003715AC" w:rsidRPr="00313CA2" w:rsidRDefault="003715AC" w:rsidP="00130386">
            <w:pPr>
              <w:spacing w:after="0" w:line="240" w:lineRule="auto"/>
              <w:ind w:left="-110" w:right="-107"/>
              <w:jc w:val="center"/>
              <w:rPr>
                <w:rFonts w:eastAsia="Times New Roman" w:cs="Arial"/>
                <w:color w:val="000000"/>
                <w:sz w:val="15"/>
                <w:szCs w:val="15"/>
                <w:lang w:eastAsia="en-GB"/>
              </w:rPr>
            </w:pPr>
            <w:r>
              <w:rPr>
                <w:rFonts w:cs="Arial"/>
                <w:sz w:val="15"/>
                <w:szCs w:val="15"/>
              </w:rPr>
              <w:t>P</w:t>
            </w:r>
            <w:r w:rsidRPr="00176EA7">
              <w:rPr>
                <w:rFonts w:cs="Arial"/>
                <w:sz w:val="15"/>
                <w:szCs w:val="15"/>
              </w:rPr>
              <w:t>robe</w:t>
            </w:r>
            <w:r w:rsidRPr="00313CA2">
              <w:rPr>
                <w:rFonts w:eastAsia="Times New Roman" w:cs="Arial"/>
                <w:color w:val="000000"/>
                <w:sz w:val="15"/>
                <w:szCs w:val="15"/>
                <w:lang w:eastAsia="en-GB"/>
              </w:rPr>
              <w:t xml:space="preserve">  </w:t>
            </w:r>
          </w:p>
          <w:p w14:paraId="6026CF30" w14:textId="77777777" w:rsidR="003715AC" w:rsidRPr="00313CA2" w:rsidRDefault="003715AC" w:rsidP="00130386">
            <w:pPr>
              <w:spacing w:after="0" w:line="240" w:lineRule="auto"/>
              <w:ind w:left="-110" w:right="-107"/>
              <w:jc w:val="center"/>
              <w:rPr>
                <w:rFonts w:eastAsia="Times New Roman" w:cs="Arial"/>
                <w:color w:val="000000"/>
                <w:sz w:val="15"/>
                <w:szCs w:val="15"/>
                <w:lang w:eastAsia="en-GB"/>
              </w:rPr>
            </w:pPr>
            <w:r>
              <w:rPr>
                <w:rFonts w:eastAsia="Times New Roman" w:cs="Arial"/>
                <w:color w:val="000000"/>
                <w:sz w:val="15"/>
                <w:szCs w:val="15"/>
                <w:lang w:eastAsia="en-GB"/>
              </w:rPr>
              <w:t>and</w:t>
            </w:r>
            <w:r w:rsidRPr="00313CA2">
              <w:rPr>
                <w:rFonts w:eastAsia="Times New Roman" w:cs="Arial"/>
                <w:color w:val="000000"/>
                <w:sz w:val="15"/>
                <w:szCs w:val="15"/>
                <w:lang w:eastAsia="en-GB"/>
              </w:rPr>
              <w:t xml:space="preserve"> </w:t>
            </w:r>
          </w:p>
          <w:p w14:paraId="4BE75BCC" w14:textId="77777777" w:rsidR="003715AC" w:rsidRPr="00313CA2" w:rsidRDefault="003715AC" w:rsidP="00130386">
            <w:pPr>
              <w:spacing w:after="0" w:line="240" w:lineRule="auto"/>
              <w:ind w:left="-73"/>
              <w:jc w:val="center"/>
              <w:rPr>
                <w:rFonts w:eastAsia="Times New Roman" w:cs="Arial"/>
                <w:color w:val="000000"/>
                <w:sz w:val="15"/>
                <w:szCs w:val="15"/>
                <w:lang w:eastAsia="en-GB"/>
              </w:rPr>
            </w:pPr>
            <w:r w:rsidRPr="00176EA7">
              <w:rPr>
                <w:rFonts w:cs="Arial"/>
                <w:sz w:val="15"/>
                <w:szCs w:val="15"/>
              </w:rPr>
              <w:t xml:space="preserve">Triboelectric </w:t>
            </w:r>
            <w:r>
              <w:rPr>
                <w:rFonts w:cs="Arial"/>
                <w:sz w:val="15"/>
                <w:szCs w:val="15"/>
              </w:rPr>
              <w:t>P</w:t>
            </w:r>
            <w:r w:rsidRPr="00176EA7">
              <w:rPr>
                <w:rFonts w:cs="Arial"/>
                <w:sz w:val="15"/>
                <w:szCs w:val="15"/>
              </w:rPr>
              <w:t>robe</w:t>
            </w:r>
          </w:p>
        </w:tc>
        <w:tc>
          <w:tcPr>
            <w:tcW w:w="501" w:type="pct"/>
            <w:tcBorders>
              <w:top w:val="nil"/>
              <w:left w:val="single" w:sz="4" w:space="0" w:color="auto"/>
              <w:bottom w:val="single" w:sz="4" w:space="0" w:color="auto"/>
              <w:right w:val="single" w:sz="4" w:space="0" w:color="auto"/>
            </w:tcBorders>
            <w:shd w:val="clear" w:color="auto" w:fill="auto"/>
            <w:vAlign w:val="center"/>
            <w:hideMark/>
          </w:tcPr>
          <w:p w14:paraId="05B98884" w14:textId="77777777" w:rsidR="003715AC" w:rsidRPr="00313CA2" w:rsidRDefault="003715AC" w:rsidP="00130386">
            <w:pPr>
              <w:spacing w:after="0" w:line="240" w:lineRule="auto"/>
              <w:ind w:left="-109" w:right="-108"/>
              <w:jc w:val="center"/>
              <w:rPr>
                <w:rFonts w:eastAsia="Times New Roman" w:cs="Arial"/>
                <w:color w:val="000000"/>
                <w:sz w:val="15"/>
                <w:szCs w:val="15"/>
                <w:lang w:eastAsia="en-GB"/>
              </w:rPr>
            </w:pPr>
            <w:r w:rsidRPr="00313CA2">
              <w:rPr>
                <w:rFonts w:eastAsia="Times New Roman" w:cs="Arial"/>
                <w:color w:val="000000"/>
                <w:sz w:val="15"/>
                <w:szCs w:val="15"/>
                <w:lang w:eastAsia="en-GB"/>
              </w:rPr>
              <w:t xml:space="preserve">Ratiometric </w:t>
            </w:r>
            <w:r>
              <w:rPr>
                <w:rFonts w:eastAsia="Times New Roman" w:cs="Arial"/>
                <w:color w:val="000000"/>
                <w:sz w:val="15"/>
                <w:szCs w:val="15"/>
                <w:lang w:eastAsia="en-GB"/>
              </w:rPr>
              <w:t>O</w:t>
            </w:r>
            <w:r w:rsidRPr="00313CA2">
              <w:rPr>
                <w:rFonts w:eastAsia="Times New Roman" w:cs="Arial"/>
                <w:color w:val="000000"/>
                <w:sz w:val="15"/>
                <w:szCs w:val="15"/>
                <w:lang w:eastAsia="en-GB"/>
              </w:rPr>
              <w:t>pacity</w:t>
            </w:r>
          </w:p>
        </w:tc>
        <w:tc>
          <w:tcPr>
            <w:tcW w:w="416" w:type="pct"/>
            <w:tcBorders>
              <w:top w:val="nil"/>
              <w:left w:val="single" w:sz="4" w:space="0" w:color="auto"/>
              <w:bottom w:val="single" w:sz="4" w:space="0" w:color="auto"/>
              <w:right w:val="single" w:sz="4" w:space="0" w:color="auto"/>
            </w:tcBorders>
            <w:shd w:val="clear" w:color="auto" w:fill="auto"/>
            <w:vAlign w:val="center"/>
            <w:hideMark/>
          </w:tcPr>
          <w:p w14:paraId="39B6D68B" w14:textId="77777777" w:rsidR="003715AC" w:rsidRPr="00313CA2" w:rsidRDefault="003715AC" w:rsidP="00130386">
            <w:pPr>
              <w:spacing w:after="0" w:line="240" w:lineRule="auto"/>
              <w:ind w:left="-109" w:right="-107"/>
              <w:jc w:val="center"/>
              <w:rPr>
                <w:rFonts w:eastAsia="Times New Roman" w:cs="Arial"/>
                <w:color w:val="0070C0"/>
                <w:sz w:val="15"/>
                <w:szCs w:val="15"/>
                <w:lang w:eastAsia="en-GB"/>
              </w:rPr>
            </w:pPr>
            <w:r w:rsidRPr="00313CA2">
              <w:rPr>
                <w:rFonts w:eastAsia="Times New Roman" w:cs="Arial"/>
                <w:color w:val="0070C0"/>
                <w:sz w:val="15"/>
                <w:szCs w:val="15"/>
                <w:lang w:eastAsia="en-GB"/>
              </w:rPr>
              <w:t>Not Available</w:t>
            </w:r>
          </w:p>
        </w:tc>
        <w:tc>
          <w:tcPr>
            <w:tcW w:w="500"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36515AE1" w14:textId="77777777" w:rsidR="003715AC" w:rsidRPr="00313CA2" w:rsidRDefault="003715AC" w:rsidP="00130386">
            <w:pPr>
              <w:spacing w:after="0" w:line="240" w:lineRule="auto"/>
              <w:jc w:val="center"/>
              <w:rPr>
                <w:rFonts w:eastAsia="Times New Roman" w:cs="Arial"/>
                <w:color w:val="FF0000"/>
                <w:sz w:val="15"/>
                <w:szCs w:val="15"/>
                <w:lang w:eastAsia="en-GB"/>
              </w:rPr>
            </w:pPr>
            <w:r w:rsidRPr="00313CA2">
              <w:rPr>
                <w:rFonts w:eastAsia="Times New Roman" w:cs="Arial"/>
                <w:color w:val="FF0000"/>
                <w:sz w:val="15"/>
                <w:szCs w:val="15"/>
                <w:lang w:eastAsia="en-GB"/>
              </w:rPr>
              <w:t>-</w:t>
            </w:r>
          </w:p>
        </w:tc>
        <w:tc>
          <w:tcPr>
            <w:tcW w:w="499"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6A182F0B" w14:textId="77777777" w:rsidR="003715AC" w:rsidRPr="00313CA2" w:rsidRDefault="003715AC" w:rsidP="00130386">
            <w:pPr>
              <w:spacing w:after="0" w:line="240" w:lineRule="auto"/>
              <w:jc w:val="center"/>
              <w:rPr>
                <w:rFonts w:eastAsia="Times New Roman" w:cs="Arial"/>
                <w:color w:val="FF0000"/>
                <w:sz w:val="15"/>
                <w:szCs w:val="15"/>
                <w:lang w:eastAsia="en-GB"/>
              </w:rPr>
            </w:pPr>
            <w:r w:rsidRPr="00313CA2">
              <w:rPr>
                <w:rFonts w:eastAsia="Times New Roman" w:cs="Arial"/>
                <w:color w:val="FF0000"/>
                <w:sz w:val="15"/>
                <w:szCs w:val="15"/>
                <w:lang w:eastAsia="en-GB"/>
              </w:rPr>
              <w:t>-</w:t>
            </w:r>
          </w:p>
        </w:tc>
        <w:tc>
          <w:tcPr>
            <w:tcW w:w="418"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3CD1B9E0" w14:textId="77777777" w:rsidR="003715AC" w:rsidRPr="00313CA2" w:rsidRDefault="003715AC" w:rsidP="00130386">
            <w:pPr>
              <w:spacing w:after="0" w:line="240" w:lineRule="auto"/>
              <w:jc w:val="center"/>
              <w:rPr>
                <w:rFonts w:eastAsia="Times New Roman" w:cs="Arial"/>
                <w:color w:val="FF0000"/>
                <w:sz w:val="15"/>
                <w:szCs w:val="15"/>
                <w:lang w:eastAsia="en-GB"/>
              </w:rPr>
            </w:pPr>
            <w:r w:rsidRPr="00313CA2">
              <w:rPr>
                <w:rFonts w:eastAsia="Times New Roman" w:cs="Arial"/>
                <w:color w:val="FF0000"/>
                <w:sz w:val="15"/>
                <w:szCs w:val="15"/>
                <w:lang w:eastAsia="en-GB"/>
              </w:rPr>
              <w:t>-</w:t>
            </w:r>
          </w:p>
        </w:tc>
        <w:tc>
          <w:tcPr>
            <w:tcW w:w="416" w:type="pct"/>
            <w:tcBorders>
              <w:top w:val="nil"/>
              <w:left w:val="single" w:sz="4" w:space="0" w:color="auto"/>
              <w:bottom w:val="single" w:sz="4" w:space="0" w:color="auto"/>
              <w:right w:val="single" w:sz="4" w:space="0" w:color="auto"/>
            </w:tcBorders>
            <w:shd w:val="clear" w:color="auto" w:fill="auto"/>
            <w:vAlign w:val="center"/>
            <w:hideMark/>
          </w:tcPr>
          <w:p w14:paraId="54D48A09" w14:textId="77777777" w:rsidR="003715AC" w:rsidRPr="00313CA2" w:rsidRDefault="003715AC" w:rsidP="00130386">
            <w:pPr>
              <w:spacing w:after="0" w:line="240" w:lineRule="auto"/>
              <w:ind w:left="-111" w:right="-106"/>
              <w:jc w:val="center"/>
              <w:rPr>
                <w:rFonts w:eastAsia="Times New Roman" w:cs="Arial"/>
                <w:color w:val="000000"/>
                <w:sz w:val="15"/>
                <w:szCs w:val="15"/>
                <w:lang w:eastAsia="en-GB"/>
              </w:rPr>
            </w:pPr>
            <w:r w:rsidRPr="00313CA2">
              <w:rPr>
                <w:rFonts w:cs="Arial"/>
                <w:sz w:val="15"/>
                <w:szCs w:val="15"/>
              </w:rPr>
              <w:t xml:space="preserve">Standard </w:t>
            </w:r>
            <w:r>
              <w:rPr>
                <w:rFonts w:cs="Arial"/>
                <w:sz w:val="15"/>
                <w:szCs w:val="15"/>
              </w:rPr>
              <w:t>r</w:t>
            </w:r>
            <w:r w:rsidRPr="00313CA2">
              <w:rPr>
                <w:rFonts w:cs="Arial"/>
                <w:sz w:val="15"/>
                <w:szCs w:val="15"/>
              </w:rPr>
              <w:t>eference method</w:t>
            </w:r>
          </w:p>
        </w:tc>
        <w:tc>
          <w:tcPr>
            <w:tcW w:w="501" w:type="pct"/>
            <w:tcBorders>
              <w:top w:val="nil"/>
              <w:left w:val="single" w:sz="4" w:space="0" w:color="auto"/>
              <w:bottom w:val="single" w:sz="4" w:space="0" w:color="auto"/>
              <w:right w:val="single" w:sz="4" w:space="0" w:color="auto"/>
            </w:tcBorders>
            <w:shd w:val="clear" w:color="auto" w:fill="auto"/>
            <w:vAlign w:val="center"/>
            <w:hideMark/>
          </w:tcPr>
          <w:p w14:paraId="78C055EE" w14:textId="77777777" w:rsidR="003715AC" w:rsidRPr="00313CA2" w:rsidRDefault="003715AC" w:rsidP="00130386">
            <w:pPr>
              <w:spacing w:after="0" w:line="240" w:lineRule="auto"/>
              <w:ind w:left="-111" w:right="-104"/>
              <w:jc w:val="center"/>
              <w:rPr>
                <w:rFonts w:eastAsia="Times New Roman" w:cs="Arial"/>
                <w:color w:val="000000"/>
                <w:sz w:val="15"/>
                <w:szCs w:val="15"/>
                <w:lang w:eastAsia="en-GB"/>
              </w:rPr>
            </w:pPr>
            <w:r w:rsidRPr="00313CA2">
              <w:rPr>
                <w:rFonts w:eastAsia="Times New Roman" w:cs="Arial"/>
                <w:color w:val="000000"/>
                <w:sz w:val="15"/>
                <w:szCs w:val="15"/>
                <w:lang w:eastAsia="en-GB"/>
              </w:rPr>
              <w:t xml:space="preserve">Ratiometric </w:t>
            </w:r>
            <w:r>
              <w:rPr>
                <w:rFonts w:eastAsia="Times New Roman" w:cs="Arial"/>
                <w:color w:val="000000"/>
                <w:sz w:val="15"/>
                <w:szCs w:val="15"/>
                <w:lang w:eastAsia="en-GB"/>
              </w:rPr>
              <w:t>O</w:t>
            </w:r>
            <w:r w:rsidRPr="00313CA2">
              <w:rPr>
                <w:rFonts w:eastAsia="Times New Roman" w:cs="Arial"/>
                <w:color w:val="000000"/>
                <w:sz w:val="15"/>
                <w:szCs w:val="15"/>
                <w:lang w:eastAsia="en-GB"/>
              </w:rPr>
              <w:t>pacity</w:t>
            </w:r>
          </w:p>
        </w:tc>
        <w:tc>
          <w:tcPr>
            <w:tcW w:w="416" w:type="pct"/>
            <w:tcBorders>
              <w:top w:val="nil"/>
              <w:left w:val="single" w:sz="4" w:space="0" w:color="auto"/>
              <w:bottom w:val="single" w:sz="4" w:space="0" w:color="auto"/>
              <w:right w:val="single" w:sz="4" w:space="0" w:color="auto"/>
            </w:tcBorders>
            <w:shd w:val="clear" w:color="auto" w:fill="auto"/>
            <w:vAlign w:val="center"/>
            <w:hideMark/>
          </w:tcPr>
          <w:p w14:paraId="05AD836D" w14:textId="77777777" w:rsidR="003715AC" w:rsidRPr="00313CA2" w:rsidRDefault="003715AC" w:rsidP="00130386">
            <w:pPr>
              <w:spacing w:after="0" w:line="240" w:lineRule="auto"/>
              <w:ind w:left="-111" w:right="-104"/>
              <w:jc w:val="center"/>
              <w:rPr>
                <w:rFonts w:eastAsia="Times New Roman" w:cs="Arial"/>
                <w:color w:val="000000"/>
                <w:sz w:val="15"/>
                <w:szCs w:val="15"/>
                <w:lang w:eastAsia="en-GB"/>
              </w:rPr>
            </w:pPr>
            <w:r w:rsidRPr="00313CA2">
              <w:rPr>
                <w:rFonts w:cs="Arial"/>
                <w:sz w:val="15"/>
                <w:szCs w:val="15"/>
              </w:rPr>
              <w:t>Standard reference method</w:t>
            </w:r>
          </w:p>
        </w:tc>
      </w:tr>
      <w:tr w:rsidR="003715AC" w:rsidRPr="00121049" w14:paraId="34F5B6CB" w14:textId="77777777" w:rsidTr="00130386">
        <w:trPr>
          <w:cantSplit/>
          <w:trHeight w:val="1126"/>
        </w:trPr>
        <w:tc>
          <w:tcPr>
            <w:tcW w:w="333" w:type="pct"/>
            <w:vMerge/>
            <w:tcBorders>
              <w:top w:val="nil"/>
              <w:left w:val="single" w:sz="4" w:space="0" w:color="auto"/>
              <w:bottom w:val="single" w:sz="4" w:space="0" w:color="auto"/>
              <w:right w:val="single" w:sz="4" w:space="0" w:color="auto"/>
            </w:tcBorders>
            <w:vAlign w:val="center"/>
            <w:hideMark/>
          </w:tcPr>
          <w:p w14:paraId="0ECB1740" w14:textId="77777777" w:rsidR="003715AC" w:rsidRPr="00121049" w:rsidRDefault="003715AC" w:rsidP="00130386">
            <w:pPr>
              <w:spacing w:after="0" w:line="240" w:lineRule="auto"/>
              <w:jc w:val="center"/>
              <w:rPr>
                <w:rFonts w:eastAsia="Times New Roman" w:cs="Arial"/>
                <w:b/>
                <w:bCs/>
                <w:color w:val="000000"/>
                <w:sz w:val="18"/>
                <w:szCs w:val="18"/>
                <w:lang w:eastAsia="en-GB"/>
              </w:rPr>
            </w:pPr>
          </w:p>
        </w:tc>
        <w:tc>
          <w:tcPr>
            <w:tcW w:w="415" w:type="pct"/>
            <w:tcBorders>
              <w:top w:val="nil"/>
              <w:left w:val="single" w:sz="4" w:space="0" w:color="auto"/>
              <w:bottom w:val="single" w:sz="4" w:space="0" w:color="auto"/>
              <w:right w:val="single" w:sz="12" w:space="0" w:color="auto"/>
            </w:tcBorders>
            <w:shd w:val="clear" w:color="auto" w:fill="auto"/>
            <w:vAlign w:val="center"/>
            <w:hideMark/>
          </w:tcPr>
          <w:p w14:paraId="2047B982" w14:textId="77777777" w:rsidR="003715AC" w:rsidRPr="002F6FA5" w:rsidRDefault="003715AC" w:rsidP="00130386">
            <w:pPr>
              <w:spacing w:after="0" w:line="276" w:lineRule="auto"/>
              <w:ind w:left="-75" w:right="-108"/>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200 – 1,000 mg/m</w:t>
            </w:r>
            <w:r w:rsidRPr="00121049">
              <w:rPr>
                <w:rFonts w:eastAsia="Times New Roman" w:cs="Arial"/>
                <w:b/>
                <w:bCs/>
                <w:color w:val="000000"/>
                <w:sz w:val="18"/>
                <w:szCs w:val="18"/>
                <w:vertAlign w:val="superscript"/>
                <w:lang w:eastAsia="en-GB"/>
              </w:rPr>
              <w:t>3</w:t>
            </w:r>
          </w:p>
        </w:tc>
        <w:tc>
          <w:tcPr>
            <w:tcW w:w="584" w:type="pct"/>
            <w:tcBorders>
              <w:top w:val="single" w:sz="4" w:space="0" w:color="auto"/>
              <w:left w:val="single" w:sz="12" w:space="0" w:color="auto"/>
              <w:bottom w:val="single" w:sz="4" w:space="0" w:color="auto"/>
              <w:right w:val="single" w:sz="4" w:space="0" w:color="auto"/>
            </w:tcBorders>
            <w:shd w:val="clear" w:color="auto" w:fill="auto"/>
            <w:vAlign w:val="center"/>
            <w:hideMark/>
          </w:tcPr>
          <w:p w14:paraId="7AA48019" w14:textId="77777777" w:rsidR="003715AC" w:rsidRPr="00313CA2" w:rsidRDefault="003715AC" w:rsidP="00130386">
            <w:pPr>
              <w:spacing w:after="0" w:line="240" w:lineRule="auto"/>
              <w:ind w:left="-110" w:right="-106"/>
              <w:jc w:val="center"/>
              <w:rPr>
                <w:rFonts w:eastAsia="Times New Roman" w:cs="Arial"/>
                <w:color w:val="000000"/>
                <w:sz w:val="15"/>
                <w:szCs w:val="15"/>
                <w:lang w:eastAsia="en-GB"/>
              </w:rPr>
            </w:pPr>
            <w:r w:rsidRPr="00313CA2">
              <w:rPr>
                <w:rFonts w:eastAsia="Times New Roman" w:cs="Arial"/>
                <w:color w:val="000000"/>
                <w:sz w:val="15"/>
                <w:szCs w:val="15"/>
                <w:lang w:eastAsia="en-GB"/>
              </w:rPr>
              <w:t xml:space="preserve">Ratiometric </w:t>
            </w:r>
            <w:r>
              <w:rPr>
                <w:rFonts w:eastAsia="Times New Roman" w:cs="Arial"/>
                <w:color w:val="000000"/>
                <w:sz w:val="15"/>
                <w:szCs w:val="15"/>
                <w:lang w:eastAsia="en-GB"/>
              </w:rPr>
              <w:t>O</w:t>
            </w:r>
            <w:r w:rsidRPr="00313CA2">
              <w:rPr>
                <w:rFonts w:eastAsia="Times New Roman" w:cs="Arial"/>
                <w:color w:val="000000"/>
                <w:sz w:val="15"/>
                <w:szCs w:val="15"/>
                <w:lang w:eastAsia="en-GB"/>
              </w:rPr>
              <w:t>pacity</w:t>
            </w:r>
            <w:r>
              <w:rPr>
                <w:rFonts w:eastAsia="Times New Roman" w:cs="Arial"/>
                <w:color w:val="000000"/>
                <w:sz w:val="15"/>
                <w:szCs w:val="15"/>
                <w:lang w:eastAsia="en-GB"/>
              </w:rPr>
              <w:br/>
              <w:t>and</w:t>
            </w:r>
          </w:p>
          <w:p w14:paraId="13D3310D" w14:textId="77777777" w:rsidR="003715AC" w:rsidRPr="00313CA2" w:rsidRDefault="003715AC" w:rsidP="00130386">
            <w:pPr>
              <w:spacing w:after="0" w:line="240" w:lineRule="auto"/>
              <w:ind w:left="-109"/>
              <w:jc w:val="center"/>
              <w:rPr>
                <w:rFonts w:eastAsia="Times New Roman" w:cs="Arial"/>
                <w:color w:val="000000"/>
                <w:sz w:val="15"/>
                <w:szCs w:val="15"/>
                <w:lang w:eastAsia="en-GB"/>
              </w:rPr>
            </w:pPr>
            <w:r>
              <w:rPr>
                <w:rFonts w:cs="Arial"/>
                <w:sz w:val="15"/>
                <w:szCs w:val="15"/>
              </w:rPr>
              <w:t xml:space="preserve">  </w:t>
            </w:r>
            <w:r w:rsidRPr="00176EA7">
              <w:rPr>
                <w:rFonts w:cs="Arial"/>
                <w:sz w:val="15"/>
                <w:szCs w:val="15"/>
              </w:rPr>
              <w:t>Electro</w:t>
            </w:r>
            <w:r>
              <w:rPr>
                <w:rFonts w:cs="Arial"/>
                <w:sz w:val="15"/>
                <w:szCs w:val="15"/>
              </w:rPr>
              <w:t xml:space="preserve">- </w:t>
            </w:r>
            <w:r w:rsidRPr="00176EA7">
              <w:rPr>
                <w:rFonts w:cs="Arial"/>
                <w:sz w:val="15"/>
                <w:szCs w:val="15"/>
              </w:rPr>
              <w:t xml:space="preserve">dynamic </w:t>
            </w:r>
            <w:r>
              <w:rPr>
                <w:rFonts w:cs="Arial"/>
                <w:sz w:val="15"/>
                <w:szCs w:val="15"/>
              </w:rPr>
              <w:t>P</w:t>
            </w:r>
            <w:r w:rsidRPr="00176EA7">
              <w:rPr>
                <w:rFonts w:cs="Arial"/>
                <w:sz w:val="15"/>
                <w:szCs w:val="15"/>
              </w:rPr>
              <w:t>robe</w:t>
            </w:r>
          </w:p>
        </w:tc>
        <w:tc>
          <w:tcPr>
            <w:tcW w:w="501" w:type="pct"/>
            <w:tcBorders>
              <w:top w:val="nil"/>
              <w:left w:val="single" w:sz="4" w:space="0" w:color="auto"/>
              <w:bottom w:val="single" w:sz="4" w:space="0" w:color="auto"/>
              <w:right w:val="single" w:sz="4" w:space="0" w:color="auto"/>
            </w:tcBorders>
            <w:shd w:val="clear" w:color="auto" w:fill="auto"/>
            <w:vAlign w:val="center"/>
            <w:hideMark/>
          </w:tcPr>
          <w:p w14:paraId="280D7DD7" w14:textId="77777777" w:rsidR="003715AC" w:rsidRPr="00313CA2" w:rsidRDefault="003715AC" w:rsidP="00130386">
            <w:pPr>
              <w:spacing w:after="0" w:line="240" w:lineRule="auto"/>
              <w:ind w:left="-109" w:right="-108"/>
              <w:jc w:val="center"/>
              <w:rPr>
                <w:rFonts w:eastAsia="Times New Roman" w:cs="Arial"/>
                <w:color w:val="000000"/>
                <w:sz w:val="15"/>
                <w:szCs w:val="15"/>
                <w:lang w:eastAsia="en-GB"/>
              </w:rPr>
            </w:pPr>
            <w:r w:rsidRPr="00313CA2">
              <w:rPr>
                <w:rFonts w:eastAsia="Times New Roman" w:cs="Arial"/>
                <w:color w:val="000000"/>
                <w:sz w:val="15"/>
                <w:szCs w:val="15"/>
                <w:lang w:eastAsia="en-GB"/>
              </w:rPr>
              <w:t xml:space="preserve">Ratiometric </w:t>
            </w:r>
            <w:r>
              <w:rPr>
                <w:rFonts w:eastAsia="Times New Roman" w:cs="Arial"/>
                <w:color w:val="000000"/>
                <w:sz w:val="15"/>
                <w:szCs w:val="15"/>
                <w:lang w:eastAsia="en-GB"/>
              </w:rPr>
              <w:t>O</w:t>
            </w:r>
            <w:r w:rsidRPr="00313CA2">
              <w:rPr>
                <w:rFonts w:eastAsia="Times New Roman" w:cs="Arial"/>
                <w:color w:val="000000"/>
                <w:sz w:val="15"/>
                <w:szCs w:val="15"/>
                <w:lang w:eastAsia="en-GB"/>
              </w:rPr>
              <w:t>pacity</w:t>
            </w:r>
          </w:p>
        </w:tc>
        <w:tc>
          <w:tcPr>
            <w:tcW w:w="416" w:type="pct"/>
            <w:tcBorders>
              <w:top w:val="nil"/>
              <w:left w:val="single" w:sz="4" w:space="0" w:color="auto"/>
              <w:bottom w:val="single" w:sz="4" w:space="0" w:color="auto"/>
              <w:right w:val="single" w:sz="4" w:space="0" w:color="auto"/>
            </w:tcBorders>
            <w:shd w:val="clear" w:color="auto" w:fill="auto"/>
            <w:vAlign w:val="center"/>
            <w:hideMark/>
          </w:tcPr>
          <w:p w14:paraId="28A16AD6" w14:textId="77777777" w:rsidR="003715AC" w:rsidRPr="00313CA2" w:rsidRDefault="003715AC" w:rsidP="00130386">
            <w:pPr>
              <w:spacing w:after="0" w:line="240" w:lineRule="auto"/>
              <w:ind w:left="-109" w:right="-107"/>
              <w:jc w:val="center"/>
              <w:rPr>
                <w:rFonts w:eastAsia="Times New Roman" w:cs="Arial"/>
                <w:color w:val="0070C0"/>
                <w:sz w:val="15"/>
                <w:szCs w:val="15"/>
                <w:lang w:eastAsia="en-GB"/>
              </w:rPr>
            </w:pPr>
            <w:r w:rsidRPr="00313CA2">
              <w:rPr>
                <w:rFonts w:eastAsia="Times New Roman" w:cs="Arial"/>
                <w:color w:val="0070C0"/>
                <w:sz w:val="15"/>
                <w:szCs w:val="15"/>
                <w:lang w:eastAsia="en-GB"/>
              </w:rPr>
              <w:t>Not Available</w:t>
            </w:r>
          </w:p>
        </w:tc>
        <w:tc>
          <w:tcPr>
            <w:tcW w:w="500"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38C6364" w14:textId="77777777" w:rsidR="003715AC" w:rsidRPr="00313CA2" w:rsidRDefault="003715AC" w:rsidP="00130386">
            <w:pPr>
              <w:spacing w:after="0" w:line="240" w:lineRule="auto"/>
              <w:jc w:val="center"/>
              <w:rPr>
                <w:rFonts w:eastAsia="Times New Roman" w:cs="Arial"/>
                <w:color w:val="FF0000"/>
                <w:sz w:val="15"/>
                <w:szCs w:val="15"/>
                <w:lang w:eastAsia="en-GB"/>
              </w:rPr>
            </w:pPr>
            <w:r w:rsidRPr="00313CA2">
              <w:rPr>
                <w:rFonts w:eastAsia="Times New Roman" w:cs="Arial"/>
                <w:color w:val="FF0000"/>
                <w:sz w:val="15"/>
                <w:szCs w:val="15"/>
                <w:lang w:eastAsia="en-GB"/>
              </w:rPr>
              <w:t>-</w:t>
            </w:r>
          </w:p>
        </w:tc>
        <w:tc>
          <w:tcPr>
            <w:tcW w:w="499"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BCDD063" w14:textId="77777777" w:rsidR="003715AC" w:rsidRPr="00313CA2" w:rsidRDefault="003715AC" w:rsidP="00130386">
            <w:pPr>
              <w:spacing w:after="0" w:line="240" w:lineRule="auto"/>
              <w:jc w:val="center"/>
              <w:rPr>
                <w:rFonts w:eastAsia="Times New Roman" w:cs="Arial"/>
                <w:color w:val="FF0000"/>
                <w:sz w:val="15"/>
                <w:szCs w:val="15"/>
                <w:lang w:eastAsia="en-GB"/>
              </w:rPr>
            </w:pPr>
            <w:r w:rsidRPr="00313CA2">
              <w:rPr>
                <w:rFonts w:eastAsia="Times New Roman" w:cs="Arial"/>
                <w:color w:val="FF0000"/>
                <w:sz w:val="15"/>
                <w:szCs w:val="15"/>
                <w:lang w:eastAsia="en-GB"/>
              </w:rPr>
              <w:t>-</w:t>
            </w:r>
          </w:p>
        </w:tc>
        <w:tc>
          <w:tcPr>
            <w:tcW w:w="418"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31C056BC" w14:textId="77777777" w:rsidR="003715AC" w:rsidRPr="00313CA2" w:rsidRDefault="003715AC" w:rsidP="00130386">
            <w:pPr>
              <w:spacing w:after="0" w:line="240" w:lineRule="auto"/>
              <w:jc w:val="center"/>
              <w:rPr>
                <w:rFonts w:eastAsia="Times New Roman" w:cs="Arial"/>
                <w:color w:val="FF0000"/>
                <w:sz w:val="15"/>
                <w:szCs w:val="15"/>
                <w:lang w:eastAsia="en-GB"/>
              </w:rPr>
            </w:pPr>
            <w:r w:rsidRPr="00313CA2">
              <w:rPr>
                <w:rFonts w:eastAsia="Times New Roman" w:cs="Arial"/>
                <w:color w:val="FF0000"/>
                <w:sz w:val="15"/>
                <w:szCs w:val="15"/>
                <w:lang w:eastAsia="en-GB"/>
              </w:rPr>
              <w:t>-</w:t>
            </w:r>
          </w:p>
        </w:tc>
        <w:tc>
          <w:tcPr>
            <w:tcW w:w="416" w:type="pct"/>
            <w:tcBorders>
              <w:top w:val="nil"/>
              <w:left w:val="single" w:sz="4" w:space="0" w:color="auto"/>
              <w:bottom w:val="single" w:sz="4" w:space="0" w:color="auto"/>
              <w:right w:val="single" w:sz="4" w:space="0" w:color="auto"/>
            </w:tcBorders>
            <w:shd w:val="clear" w:color="auto" w:fill="auto"/>
            <w:vAlign w:val="center"/>
            <w:hideMark/>
          </w:tcPr>
          <w:p w14:paraId="3ACC2BEF" w14:textId="77777777" w:rsidR="003715AC" w:rsidRPr="00313CA2" w:rsidRDefault="003715AC" w:rsidP="00130386">
            <w:pPr>
              <w:spacing w:after="0" w:line="240" w:lineRule="auto"/>
              <w:ind w:left="-111" w:right="-106"/>
              <w:jc w:val="center"/>
              <w:rPr>
                <w:rFonts w:eastAsia="Times New Roman" w:cs="Arial"/>
                <w:color w:val="000000"/>
                <w:sz w:val="15"/>
                <w:szCs w:val="15"/>
                <w:lang w:eastAsia="en-GB"/>
              </w:rPr>
            </w:pPr>
            <w:r w:rsidRPr="00313CA2">
              <w:rPr>
                <w:rFonts w:cs="Arial"/>
                <w:sz w:val="15"/>
                <w:szCs w:val="15"/>
              </w:rPr>
              <w:t>Standard reference method</w:t>
            </w:r>
          </w:p>
        </w:tc>
        <w:tc>
          <w:tcPr>
            <w:tcW w:w="501" w:type="pct"/>
            <w:tcBorders>
              <w:top w:val="nil"/>
              <w:left w:val="single" w:sz="4" w:space="0" w:color="auto"/>
              <w:bottom w:val="single" w:sz="4" w:space="0" w:color="auto"/>
              <w:right w:val="single" w:sz="4" w:space="0" w:color="auto"/>
            </w:tcBorders>
            <w:shd w:val="clear" w:color="auto" w:fill="auto"/>
            <w:vAlign w:val="center"/>
            <w:hideMark/>
          </w:tcPr>
          <w:p w14:paraId="45BE4E29" w14:textId="77777777" w:rsidR="003715AC" w:rsidRPr="00313CA2" w:rsidRDefault="003715AC" w:rsidP="00130386">
            <w:pPr>
              <w:spacing w:after="0" w:line="240" w:lineRule="auto"/>
              <w:ind w:left="-111" w:right="-104"/>
              <w:jc w:val="center"/>
              <w:rPr>
                <w:rFonts w:eastAsia="Times New Roman" w:cs="Arial"/>
                <w:color w:val="000000"/>
                <w:sz w:val="15"/>
                <w:szCs w:val="15"/>
                <w:lang w:eastAsia="en-GB"/>
              </w:rPr>
            </w:pPr>
            <w:r w:rsidRPr="00313CA2">
              <w:rPr>
                <w:rFonts w:eastAsia="Times New Roman" w:cs="Arial"/>
                <w:color w:val="000000"/>
                <w:sz w:val="15"/>
                <w:szCs w:val="15"/>
                <w:lang w:eastAsia="en-GB"/>
              </w:rPr>
              <w:t xml:space="preserve">Ratiometric </w:t>
            </w:r>
            <w:r>
              <w:rPr>
                <w:rFonts w:eastAsia="Times New Roman" w:cs="Arial"/>
                <w:color w:val="000000"/>
                <w:sz w:val="15"/>
                <w:szCs w:val="15"/>
                <w:lang w:eastAsia="en-GB"/>
              </w:rPr>
              <w:t>O</w:t>
            </w:r>
            <w:r w:rsidRPr="00313CA2">
              <w:rPr>
                <w:rFonts w:eastAsia="Times New Roman" w:cs="Arial"/>
                <w:color w:val="000000"/>
                <w:sz w:val="15"/>
                <w:szCs w:val="15"/>
                <w:lang w:eastAsia="en-GB"/>
              </w:rPr>
              <w:t>pacity</w:t>
            </w:r>
          </w:p>
        </w:tc>
        <w:tc>
          <w:tcPr>
            <w:tcW w:w="416" w:type="pct"/>
            <w:tcBorders>
              <w:top w:val="nil"/>
              <w:left w:val="single" w:sz="4" w:space="0" w:color="auto"/>
              <w:bottom w:val="single" w:sz="4" w:space="0" w:color="auto"/>
              <w:right w:val="single" w:sz="4" w:space="0" w:color="auto"/>
            </w:tcBorders>
            <w:shd w:val="clear" w:color="auto" w:fill="auto"/>
            <w:vAlign w:val="center"/>
            <w:hideMark/>
          </w:tcPr>
          <w:p w14:paraId="30C948AC" w14:textId="77777777" w:rsidR="003715AC" w:rsidRPr="00313CA2" w:rsidRDefault="003715AC" w:rsidP="00130386">
            <w:pPr>
              <w:spacing w:after="0" w:line="240" w:lineRule="auto"/>
              <w:ind w:left="-111" w:right="-104"/>
              <w:jc w:val="center"/>
              <w:rPr>
                <w:rFonts w:eastAsia="Times New Roman" w:cs="Arial"/>
                <w:color w:val="000000"/>
                <w:sz w:val="15"/>
                <w:szCs w:val="15"/>
                <w:lang w:eastAsia="en-GB"/>
              </w:rPr>
            </w:pPr>
            <w:r w:rsidRPr="00313CA2">
              <w:rPr>
                <w:rFonts w:cs="Arial"/>
                <w:sz w:val="15"/>
                <w:szCs w:val="15"/>
              </w:rPr>
              <w:t>Standard reference method</w:t>
            </w:r>
          </w:p>
        </w:tc>
      </w:tr>
      <w:tr w:rsidR="003715AC" w:rsidRPr="00121049" w14:paraId="4CD6A698" w14:textId="77777777" w:rsidTr="00130386">
        <w:trPr>
          <w:cantSplit/>
          <w:trHeight w:val="958"/>
        </w:trPr>
        <w:tc>
          <w:tcPr>
            <w:tcW w:w="333" w:type="pct"/>
            <w:vMerge/>
            <w:tcBorders>
              <w:top w:val="nil"/>
              <w:left w:val="single" w:sz="4" w:space="0" w:color="auto"/>
              <w:bottom w:val="single" w:sz="4" w:space="0" w:color="auto"/>
              <w:right w:val="single" w:sz="4" w:space="0" w:color="auto"/>
            </w:tcBorders>
            <w:vAlign w:val="center"/>
            <w:hideMark/>
          </w:tcPr>
          <w:p w14:paraId="51724816" w14:textId="77777777" w:rsidR="003715AC" w:rsidRPr="00121049" w:rsidRDefault="003715AC" w:rsidP="00130386">
            <w:pPr>
              <w:spacing w:after="0" w:line="240" w:lineRule="auto"/>
              <w:jc w:val="center"/>
              <w:rPr>
                <w:rFonts w:eastAsia="Times New Roman" w:cs="Arial"/>
                <w:b/>
                <w:bCs/>
                <w:color w:val="000000"/>
                <w:sz w:val="18"/>
                <w:szCs w:val="18"/>
                <w:lang w:eastAsia="en-GB"/>
              </w:rPr>
            </w:pPr>
          </w:p>
        </w:tc>
        <w:tc>
          <w:tcPr>
            <w:tcW w:w="415" w:type="pct"/>
            <w:tcBorders>
              <w:top w:val="nil"/>
              <w:left w:val="single" w:sz="4" w:space="0" w:color="auto"/>
              <w:bottom w:val="single" w:sz="4" w:space="0" w:color="auto"/>
              <w:right w:val="single" w:sz="12" w:space="0" w:color="auto"/>
            </w:tcBorders>
            <w:shd w:val="clear" w:color="auto" w:fill="auto"/>
            <w:vAlign w:val="center"/>
            <w:hideMark/>
          </w:tcPr>
          <w:p w14:paraId="284452A1" w14:textId="77777777" w:rsidR="003715AC" w:rsidRPr="00121049" w:rsidRDefault="003715AC" w:rsidP="00130386">
            <w:pPr>
              <w:spacing w:after="0" w:line="276" w:lineRule="auto"/>
              <w:ind w:left="-108" w:right="-108"/>
              <w:jc w:val="center"/>
              <w:rPr>
                <w:rFonts w:eastAsia="Times New Roman" w:cs="Arial"/>
                <w:b/>
                <w:bCs/>
                <w:color w:val="000000"/>
                <w:sz w:val="18"/>
                <w:szCs w:val="18"/>
                <w:vertAlign w:val="superscript"/>
                <w:lang w:eastAsia="en-GB"/>
              </w:rPr>
            </w:pPr>
            <w:r w:rsidRPr="00121049">
              <w:rPr>
                <w:rFonts w:eastAsia="Times New Roman" w:cs="Arial"/>
                <w:b/>
                <w:bCs/>
                <w:color w:val="000000"/>
                <w:sz w:val="18"/>
                <w:szCs w:val="18"/>
                <w:lang w:eastAsia="en-GB"/>
              </w:rPr>
              <w:t>1,000</w:t>
            </w:r>
            <w:r>
              <w:rPr>
                <w:rFonts w:eastAsia="Times New Roman" w:cs="Arial"/>
                <w:b/>
                <w:bCs/>
                <w:color w:val="000000"/>
                <w:sz w:val="18"/>
                <w:szCs w:val="18"/>
                <w:lang w:eastAsia="en-GB"/>
              </w:rPr>
              <w:t xml:space="preserve"> </w:t>
            </w:r>
            <w:r w:rsidRPr="00121049">
              <w:rPr>
                <w:rFonts w:eastAsia="Times New Roman" w:cs="Arial"/>
                <w:b/>
                <w:bCs/>
                <w:color w:val="000000"/>
                <w:sz w:val="18"/>
                <w:szCs w:val="18"/>
                <w:lang w:eastAsia="en-GB"/>
              </w:rPr>
              <w:t>– 10,000 mg/m</w:t>
            </w:r>
            <w:r w:rsidRPr="00121049">
              <w:rPr>
                <w:rFonts w:eastAsia="Times New Roman" w:cs="Arial"/>
                <w:b/>
                <w:bCs/>
                <w:color w:val="000000"/>
                <w:sz w:val="18"/>
                <w:szCs w:val="18"/>
                <w:vertAlign w:val="superscript"/>
                <w:lang w:eastAsia="en-GB"/>
              </w:rPr>
              <w:t>3</w:t>
            </w:r>
          </w:p>
        </w:tc>
        <w:tc>
          <w:tcPr>
            <w:tcW w:w="584" w:type="pct"/>
            <w:tcBorders>
              <w:top w:val="single" w:sz="4" w:space="0" w:color="auto"/>
              <w:left w:val="single" w:sz="12" w:space="0" w:color="auto"/>
              <w:bottom w:val="single" w:sz="4" w:space="0" w:color="auto"/>
              <w:right w:val="single" w:sz="4" w:space="0" w:color="auto"/>
            </w:tcBorders>
            <w:shd w:val="clear" w:color="auto" w:fill="auto"/>
            <w:vAlign w:val="center"/>
            <w:hideMark/>
          </w:tcPr>
          <w:p w14:paraId="6022ADC6" w14:textId="77777777" w:rsidR="003715AC" w:rsidRPr="00313CA2" w:rsidRDefault="003715AC" w:rsidP="00130386">
            <w:pPr>
              <w:spacing w:after="0" w:line="240" w:lineRule="auto"/>
              <w:ind w:left="-109" w:right="-108"/>
              <w:jc w:val="center"/>
              <w:rPr>
                <w:rFonts w:eastAsia="Times New Roman" w:cs="Arial"/>
                <w:color w:val="000000"/>
                <w:sz w:val="15"/>
                <w:szCs w:val="15"/>
                <w:lang w:eastAsia="en-GB"/>
              </w:rPr>
            </w:pPr>
            <w:r>
              <w:rPr>
                <w:rFonts w:eastAsia="Times New Roman" w:cs="Arial"/>
                <w:color w:val="000000"/>
                <w:sz w:val="15"/>
                <w:szCs w:val="15"/>
                <w:lang w:eastAsia="en-GB"/>
              </w:rPr>
              <w:t>Standard Opacity</w:t>
            </w:r>
          </w:p>
        </w:tc>
        <w:tc>
          <w:tcPr>
            <w:tcW w:w="501" w:type="pct"/>
            <w:tcBorders>
              <w:top w:val="nil"/>
              <w:left w:val="single" w:sz="4" w:space="0" w:color="auto"/>
              <w:bottom w:val="single" w:sz="4" w:space="0" w:color="auto"/>
              <w:right w:val="single" w:sz="4" w:space="0" w:color="auto"/>
            </w:tcBorders>
            <w:shd w:val="clear" w:color="auto" w:fill="auto"/>
            <w:vAlign w:val="center"/>
            <w:hideMark/>
          </w:tcPr>
          <w:p w14:paraId="2D71631E" w14:textId="77777777" w:rsidR="003715AC" w:rsidRDefault="003715AC" w:rsidP="00130386">
            <w:pPr>
              <w:spacing w:after="0" w:line="240" w:lineRule="auto"/>
              <w:ind w:left="-109" w:right="-108"/>
              <w:jc w:val="center"/>
              <w:rPr>
                <w:rFonts w:eastAsia="Times New Roman" w:cs="Arial"/>
                <w:color w:val="000000"/>
                <w:sz w:val="15"/>
                <w:szCs w:val="15"/>
                <w:lang w:eastAsia="en-GB"/>
              </w:rPr>
            </w:pPr>
            <w:r>
              <w:rPr>
                <w:rFonts w:eastAsia="Times New Roman" w:cs="Arial"/>
                <w:color w:val="000000"/>
                <w:sz w:val="15"/>
                <w:szCs w:val="15"/>
                <w:lang w:eastAsia="en-GB"/>
              </w:rPr>
              <w:t>Standard</w:t>
            </w:r>
          </w:p>
          <w:p w14:paraId="71F435BC" w14:textId="77777777" w:rsidR="003715AC" w:rsidRPr="00313CA2" w:rsidRDefault="003715AC" w:rsidP="00130386">
            <w:pPr>
              <w:spacing w:after="0" w:line="240" w:lineRule="auto"/>
              <w:ind w:left="-109" w:right="-108"/>
              <w:jc w:val="center"/>
              <w:rPr>
                <w:rFonts w:eastAsia="Times New Roman" w:cs="Arial"/>
                <w:color w:val="000000"/>
                <w:sz w:val="15"/>
                <w:szCs w:val="15"/>
                <w:lang w:eastAsia="en-GB"/>
              </w:rPr>
            </w:pPr>
            <w:r>
              <w:rPr>
                <w:rFonts w:eastAsia="Times New Roman" w:cs="Arial"/>
                <w:color w:val="000000"/>
                <w:sz w:val="15"/>
                <w:szCs w:val="15"/>
                <w:lang w:eastAsia="en-GB"/>
              </w:rPr>
              <w:t>Opacity</w:t>
            </w:r>
          </w:p>
        </w:tc>
        <w:tc>
          <w:tcPr>
            <w:tcW w:w="416" w:type="pct"/>
            <w:tcBorders>
              <w:top w:val="nil"/>
              <w:left w:val="single" w:sz="4" w:space="0" w:color="auto"/>
              <w:bottom w:val="single" w:sz="4" w:space="0" w:color="auto"/>
              <w:right w:val="single" w:sz="4" w:space="0" w:color="auto"/>
            </w:tcBorders>
            <w:shd w:val="clear" w:color="auto" w:fill="auto"/>
            <w:vAlign w:val="center"/>
            <w:hideMark/>
          </w:tcPr>
          <w:p w14:paraId="40BE6435" w14:textId="77777777" w:rsidR="003715AC" w:rsidRPr="00313CA2" w:rsidRDefault="003715AC" w:rsidP="00130386">
            <w:pPr>
              <w:spacing w:after="0" w:line="240" w:lineRule="auto"/>
              <w:ind w:left="-109" w:right="-107"/>
              <w:jc w:val="center"/>
              <w:rPr>
                <w:rFonts w:eastAsia="Times New Roman" w:cs="Arial"/>
                <w:color w:val="000000"/>
                <w:sz w:val="15"/>
                <w:szCs w:val="15"/>
                <w:lang w:eastAsia="en-GB"/>
              </w:rPr>
            </w:pPr>
            <w:r>
              <w:rPr>
                <w:rFonts w:eastAsia="Times New Roman" w:cs="Arial"/>
                <w:color w:val="000000"/>
                <w:sz w:val="15"/>
                <w:szCs w:val="15"/>
                <w:lang w:eastAsia="en-GB"/>
              </w:rPr>
              <w:t>Standard Opacity</w:t>
            </w:r>
          </w:p>
        </w:tc>
        <w:tc>
          <w:tcPr>
            <w:tcW w:w="500"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63172948" w14:textId="77777777" w:rsidR="003715AC" w:rsidRPr="00313CA2" w:rsidRDefault="003715AC" w:rsidP="00130386">
            <w:pPr>
              <w:spacing w:after="0" w:line="240" w:lineRule="auto"/>
              <w:jc w:val="center"/>
              <w:rPr>
                <w:rFonts w:eastAsia="Times New Roman" w:cs="Arial"/>
                <w:color w:val="FF0000"/>
                <w:sz w:val="15"/>
                <w:szCs w:val="15"/>
                <w:lang w:eastAsia="en-GB"/>
              </w:rPr>
            </w:pPr>
            <w:r w:rsidRPr="00313CA2">
              <w:rPr>
                <w:rFonts w:eastAsia="Times New Roman" w:cs="Arial"/>
                <w:color w:val="FF0000"/>
                <w:sz w:val="15"/>
                <w:szCs w:val="15"/>
                <w:lang w:eastAsia="en-GB"/>
              </w:rPr>
              <w:t>-</w:t>
            </w:r>
          </w:p>
        </w:tc>
        <w:tc>
          <w:tcPr>
            <w:tcW w:w="499"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0A979BCE" w14:textId="77777777" w:rsidR="003715AC" w:rsidRPr="00313CA2" w:rsidRDefault="003715AC" w:rsidP="00130386">
            <w:pPr>
              <w:spacing w:after="0" w:line="240" w:lineRule="auto"/>
              <w:jc w:val="center"/>
              <w:rPr>
                <w:rFonts w:eastAsia="Times New Roman" w:cs="Arial"/>
                <w:color w:val="FF0000"/>
                <w:sz w:val="15"/>
                <w:szCs w:val="15"/>
                <w:lang w:eastAsia="en-GB"/>
              </w:rPr>
            </w:pPr>
            <w:r w:rsidRPr="00313CA2">
              <w:rPr>
                <w:rFonts w:eastAsia="Times New Roman" w:cs="Arial"/>
                <w:color w:val="FF0000"/>
                <w:sz w:val="15"/>
                <w:szCs w:val="15"/>
                <w:lang w:eastAsia="en-GB"/>
              </w:rPr>
              <w:t>-</w:t>
            </w:r>
          </w:p>
        </w:tc>
        <w:tc>
          <w:tcPr>
            <w:tcW w:w="418"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540EFD8" w14:textId="77777777" w:rsidR="003715AC" w:rsidRPr="00313CA2" w:rsidRDefault="003715AC" w:rsidP="00130386">
            <w:pPr>
              <w:spacing w:after="0" w:line="240" w:lineRule="auto"/>
              <w:jc w:val="center"/>
              <w:rPr>
                <w:rFonts w:eastAsia="Times New Roman" w:cs="Arial"/>
                <w:color w:val="FF0000"/>
                <w:sz w:val="15"/>
                <w:szCs w:val="15"/>
                <w:lang w:eastAsia="en-GB"/>
              </w:rPr>
            </w:pPr>
            <w:r w:rsidRPr="00313CA2">
              <w:rPr>
                <w:rFonts w:eastAsia="Times New Roman" w:cs="Arial"/>
                <w:color w:val="FF0000"/>
                <w:sz w:val="15"/>
                <w:szCs w:val="15"/>
                <w:lang w:eastAsia="en-GB"/>
              </w:rPr>
              <w:t>-</w:t>
            </w:r>
          </w:p>
        </w:tc>
        <w:tc>
          <w:tcPr>
            <w:tcW w:w="416" w:type="pct"/>
            <w:tcBorders>
              <w:top w:val="nil"/>
              <w:left w:val="single" w:sz="4" w:space="0" w:color="auto"/>
              <w:bottom w:val="single" w:sz="4" w:space="0" w:color="auto"/>
              <w:right w:val="single" w:sz="4" w:space="0" w:color="auto"/>
            </w:tcBorders>
            <w:shd w:val="clear" w:color="auto" w:fill="auto"/>
            <w:vAlign w:val="center"/>
            <w:hideMark/>
          </w:tcPr>
          <w:p w14:paraId="573E32A5" w14:textId="77777777" w:rsidR="003715AC" w:rsidRPr="00313CA2" w:rsidRDefault="003715AC" w:rsidP="00130386">
            <w:pPr>
              <w:spacing w:after="0" w:line="240" w:lineRule="auto"/>
              <w:ind w:left="-111" w:right="-106"/>
              <w:jc w:val="center"/>
              <w:rPr>
                <w:rFonts w:eastAsia="Times New Roman" w:cs="Arial"/>
                <w:color w:val="000000"/>
                <w:sz w:val="15"/>
                <w:szCs w:val="15"/>
                <w:lang w:eastAsia="en-GB"/>
              </w:rPr>
            </w:pPr>
            <w:r w:rsidRPr="00313CA2">
              <w:rPr>
                <w:rFonts w:cs="Arial"/>
                <w:sz w:val="15"/>
                <w:szCs w:val="15"/>
              </w:rPr>
              <w:t>Standard reference method</w:t>
            </w:r>
          </w:p>
        </w:tc>
        <w:tc>
          <w:tcPr>
            <w:tcW w:w="501" w:type="pct"/>
            <w:tcBorders>
              <w:top w:val="nil"/>
              <w:left w:val="single" w:sz="4" w:space="0" w:color="auto"/>
              <w:bottom w:val="single" w:sz="4" w:space="0" w:color="auto"/>
              <w:right w:val="single" w:sz="4" w:space="0" w:color="auto"/>
            </w:tcBorders>
            <w:shd w:val="clear" w:color="auto" w:fill="auto"/>
            <w:vAlign w:val="center"/>
            <w:hideMark/>
          </w:tcPr>
          <w:p w14:paraId="0829C37B" w14:textId="77777777" w:rsidR="003715AC" w:rsidRPr="00313CA2" w:rsidRDefault="003715AC" w:rsidP="00130386">
            <w:pPr>
              <w:spacing w:after="0" w:line="240" w:lineRule="auto"/>
              <w:ind w:left="-111" w:right="-104"/>
              <w:jc w:val="center"/>
              <w:rPr>
                <w:rFonts w:eastAsia="Times New Roman" w:cs="Arial"/>
                <w:color w:val="000000"/>
                <w:sz w:val="15"/>
                <w:szCs w:val="15"/>
                <w:lang w:eastAsia="en-GB"/>
              </w:rPr>
            </w:pPr>
            <w:r>
              <w:rPr>
                <w:rFonts w:eastAsia="Times New Roman" w:cs="Arial"/>
                <w:color w:val="000000"/>
                <w:sz w:val="15"/>
                <w:szCs w:val="15"/>
                <w:lang w:eastAsia="en-GB"/>
              </w:rPr>
              <w:t>Standard Opacity</w:t>
            </w:r>
          </w:p>
        </w:tc>
        <w:tc>
          <w:tcPr>
            <w:tcW w:w="416" w:type="pct"/>
            <w:tcBorders>
              <w:top w:val="nil"/>
              <w:left w:val="single" w:sz="4" w:space="0" w:color="auto"/>
              <w:bottom w:val="single" w:sz="4" w:space="0" w:color="auto"/>
              <w:right w:val="single" w:sz="4" w:space="0" w:color="auto"/>
            </w:tcBorders>
            <w:shd w:val="clear" w:color="auto" w:fill="auto"/>
            <w:vAlign w:val="center"/>
            <w:hideMark/>
          </w:tcPr>
          <w:p w14:paraId="453CE980" w14:textId="77777777" w:rsidR="003715AC" w:rsidRPr="00313CA2" w:rsidRDefault="003715AC" w:rsidP="00130386">
            <w:pPr>
              <w:spacing w:after="0" w:line="240" w:lineRule="auto"/>
              <w:ind w:left="-111" w:right="-104"/>
              <w:jc w:val="center"/>
              <w:rPr>
                <w:rFonts w:eastAsia="Times New Roman" w:cs="Arial"/>
                <w:color w:val="000000"/>
                <w:sz w:val="15"/>
                <w:szCs w:val="15"/>
                <w:lang w:eastAsia="en-GB"/>
              </w:rPr>
            </w:pPr>
            <w:r w:rsidRPr="00313CA2">
              <w:rPr>
                <w:rFonts w:cs="Arial"/>
                <w:sz w:val="15"/>
                <w:szCs w:val="15"/>
              </w:rPr>
              <w:t>Standard reference method</w:t>
            </w:r>
          </w:p>
        </w:tc>
      </w:tr>
      <w:tr w:rsidR="003715AC" w:rsidRPr="00121049" w14:paraId="2922CF5F" w14:textId="77777777" w:rsidTr="00130386">
        <w:trPr>
          <w:cantSplit/>
          <w:trHeight w:val="958"/>
        </w:trPr>
        <w:tc>
          <w:tcPr>
            <w:tcW w:w="751" w:type="pct"/>
            <w:gridSpan w:val="2"/>
            <w:tcBorders>
              <w:top w:val="nil"/>
              <w:left w:val="single" w:sz="4" w:space="0" w:color="auto"/>
              <w:bottom w:val="single" w:sz="4" w:space="0" w:color="auto"/>
              <w:right w:val="single" w:sz="12" w:space="0" w:color="auto"/>
            </w:tcBorders>
            <w:vAlign w:val="center"/>
          </w:tcPr>
          <w:p w14:paraId="61C1FFEA" w14:textId="77777777" w:rsidR="003715AC" w:rsidRPr="00121049" w:rsidRDefault="003715AC" w:rsidP="00130386">
            <w:pPr>
              <w:spacing w:after="0" w:line="240" w:lineRule="auto"/>
              <w:ind w:left="-109" w:right="-109"/>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Changing conditions</w:t>
            </w:r>
          </w:p>
        </w:tc>
        <w:tc>
          <w:tcPr>
            <w:tcW w:w="584" w:type="pct"/>
            <w:tcBorders>
              <w:top w:val="single" w:sz="4" w:space="0" w:color="auto"/>
              <w:left w:val="single" w:sz="12" w:space="0" w:color="auto"/>
              <w:bottom w:val="single" w:sz="4" w:space="0" w:color="auto"/>
              <w:right w:val="single" w:sz="4" w:space="0" w:color="auto"/>
            </w:tcBorders>
            <w:shd w:val="clear" w:color="auto" w:fill="auto"/>
            <w:vAlign w:val="center"/>
          </w:tcPr>
          <w:p w14:paraId="6A83A705" w14:textId="77777777" w:rsidR="003715AC" w:rsidRPr="00313CA2" w:rsidRDefault="003715AC" w:rsidP="00130386">
            <w:pPr>
              <w:spacing w:after="0" w:line="240" w:lineRule="auto"/>
              <w:ind w:left="-109" w:right="-108"/>
              <w:jc w:val="center"/>
              <w:rPr>
                <w:rFonts w:eastAsia="Times New Roman" w:cs="Arial"/>
                <w:color w:val="000000"/>
                <w:sz w:val="15"/>
                <w:szCs w:val="15"/>
                <w:lang w:eastAsia="en-GB"/>
              </w:rPr>
            </w:pPr>
            <w:r w:rsidRPr="00313CA2">
              <w:rPr>
                <w:rFonts w:eastAsia="Times New Roman" w:cs="Arial"/>
                <w:color w:val="0070C0"/>
                <w:sz w:val="15"/>
                <w:szCs w:val="15"/>
                <w:lang w:eastAsia="en-GB"/>
              </w:rPr>
              <w:t xml:space="preserve">Not </w:t>
            </w:r>
            <w:r>
              <w:rPr>
                <w:rFonts w:eastAsia="Times New Roman" w:cs="Arial"/>
                <w:color w:val="0070C0"/>
                <w:sz w:val="15"/>
                <w:szCs w:val="15"/>
                <w:lang w:eastAsia="en-GB"/>
              </w:rPr>
              <w:br/>
            </w:r>
            <w:r w:rsidRPr="00313CA2">
              <w:rPr>
                <w:rFonts w:eastAsia="Times New Roman" w:cs="Arial"/>
                <w:color w:val="0070C0"/>
                <w:sz w:val="15"/>
                <w:szCs w:val="15"/>
                <w:lang w:eastAsia="en-GB"/>
              </w:rPr>
              <w:t>Available</w:t>
            </w:r>
          </w:p>
        </w:tc>
        <w:tc>
          <w:tcPr>
            <w:tcW w:w="501" w:type="pct"/>
            <w:tcBorders>
              <w:top w:val="nil"/>
              <w:left w:val="single" w:sz="4" w:space="0" w:color="auto"/>
              <w:bottom w:val="single" w:sz="4" w:space="0" w:color="auto"/>
              <w:right w:val="single" w:sz="4" w:space="0" w:color="auto"/>
            </w:tcBorders>
            <w:shd w:val="clear" w:color="auto" w:fill="auto"/>
            <w:vAlign w:val="center"/>
          </w:tcPr>
          <w:p w14:paraId="57AB640D" w14:textId="77777777" w:rsidR="003715AC" w:rsidRPr="00313CA2" w:rsidRDefault="003715AC" w:rsidP="00130386">
            <w:pPr>
              <w:spacing w:after="0" w:line="240" w:lineRule="auto"/>
              <w:ind w:left="-109" w:right="-108"/>
              <w:jc w:val="center"/>
              <w:rPr>
                <w:rFonts w:eastAsia="Times New Roman" w:cs="Arial"/>
                <w:color w:val="000000"/>
                <w:sz w:val="15"/>
                <w:szCs w:val="15"/>
                <w:lang w:eastAsia="en-GB"/>
              </w:rPr>
            </w:pPr>
            <w:r w:rsidRPr="00313CA2">
              <w:rPr>
                <w:rFonts w:eastAsia="Times New Roman" w:cs="Arial"/>
                <w:color w:val="0070C0"/>
                <w:sz w:val="15"/>
                <w:szCs w:val="15"/>
                <w:lang w:eastAsia="en-GB"/>
              </w:rPr>
              <w:t>Not Available</w:t>
            </w:r>
          </w:p>
        </w:tc>
        <w:tc>
          <w:tcPr>
            <w:tcW w:w="416" w:type="pct"/>
            <w:tcBorders>
              <w:top w:val="nil"/>
              <w:left w:val="single" w:sz="4" w:space="0" w:color="auto"/>
              <w:bottom w:val="single" w:sz="4" w:space="0" w:color="auto"/>
              <w:right w:val="single" w:sz="4" w:space="0" w:color="auto"/>
            </w:tcBorders>
            <w:shd w:val="clear" w:color="auto" w:fill="auto"/>
            <w:vAlign w:val="center"/>
          </w:tcPr>
          <w:p w14:paraId="652A1C83" w14:textId="77777777" w:rsidR="003715AC" w:rsidRPr="00313CA2" w:rsidRDefault="003715AC" w:rsidP="00130386">
            <w:pPr>
              <w:spacing w:after="0" w:line="240" w:lineRule="auto"/>
              <w:ind w:left="-109" w:right="-107"/>
              <w:jc w:val="center"/>
              <w:rPr>
                <w:rFonts w:eastAsia="Times New Roman" w:cs="Arial"/>
                <w:color w:val="000000"/>
                <w:sz w:val="15"/>
                <w:szCs w:val="15"/>
                <w:lang w:eastAsia="en-GB"/>
              </w:rPr>
            </w:pPr>
            <w:r w:rsidRPr="00313CA2">
              <w:rPr>
                <w:rFonts w:eastAsia="Times New Roman" w:cs="Arial"/>
                <w:color w:val="0070C0"/>
                <w:sz w:val="15"/>
                <w:szCs w:val="15"/>
                <w:lang w:eastAsia="en-GB"/>
              </w:rPr>
              <w:t>Not Available</w:t>
            </w:r>
          </w:p>
        </w:tc>
        <w:tc>
          <w:tcPr>
            <w:tcW w:w="500" w:type="pct"/>
            <w:tcBorders>
              <w:top w:val="nil"/>
              <w:left w:val="single" w:sz="4" w:space="0" w:color="auto"/>
              <w:bottom w:val="single" w:sz="4" w:space="0" w:color="auto"/>
              <w:right w:val="single" w:sz="4" w:space="0" w:color="auto"/>
            </w:tcBorders>
            <w:shd w:val="clear" w:color="auto" w:fill="auto"/>
            <w:vAlign w:val="center"/>
          </w:tcPr>
          <w:p w14:paraId="1B94CCF8" w14:textId="77777777" w:rsidR="003715AC" w:rsidRPr="00313CA2" w:rsidRDefault="003715AC" w:rsidP="00130386">
            <w:pPr>
              <w:spacing w:after="0" w:line="240" w:lineRule="auto"/>
              <w:ind w:left="-110" w:right="-107"/>
              <w:jc w:val="center"/>
              <w:rPr>
                <w:rFonts w:eastAsia="Times New Roman" w:cs="Arial"/>
                <w:color w:val="FF0000"/>
                <w:sz w:val="15"/>
                <w:szCs w:val="15"/>
                <w:lang w:eastAsia="en-GB"/>
              </w:rPr>
            </w:pPr>
            <w:r w:rsidRPr="00313CA2">
              <w:rPr>
                <w:rFonts w:cs="Arial"/>
                <w:sz w:val="15"/>
                <w:szCs w:val="15"/>
              </w:rPr>
              <w:t>Standard reference method</w:t>
            </w:r>
          </w:p>
        </w:tc>
        <w:tc>
          <w:tcPr>
            <w:tcW w:w="499" w:type="pct"/>
            <w:tcBorders>
              <w:top w:val="nil"/>
              <w:left w:val="single" w:sz="4" w:space="0" w:color="auto"/>
              <w:bottom w:val="single" w:sz="4" w:space="0" w:color="auto"/>
              <w:right w:val="single" w:sz="4" w:space="0" w:color="auto"/>
            </w:tcBorders>
            <w:shd w:val="clear" w:color="auto" w:fill="auto"/>
            <w:vAlign w:val="center"/>
          </w:tcPr>
          <w:p w14:paraId="368817D7" w14:textId="77777777" w:rsidR="003715AC" w:rsidRPr="00313CA2" w:rsidRDefault="003715AC" w:rsidP="00130386">
            <w:pPr>
              <w:spacing w:after="0" w:line="240" w:lineRule="auto"/>
              <w:ind w:left="-110" w:right="-106"/>
              <w:jc w:val="center"/>
              <w:rPr>
                <w:rFonts w:eastAsia="Times New Roman" w:cs="Arial"/>
                <w:color w:val="FF0000"/>
                <w:sz w:val="15"/>
                <w:szCs w:val="15"/>
                <w:lang w:eastAsia="en-GB"/>
              </w:rPr>
            </w:pPr>
            <w:r w:rsidRPr="00313CA2">
              <w:rPr>
                <w:rFonts w:cs="Arial"/>
                <w:sz w:val="15"/>
                <w:szCs w:val="15"/>
              </w:rPr>
              <w:t>Standard reference method</w:t>
            </w:r>
          </w:p>
        </w:tc>
        <w:tc>
          <w:tcPr>
            <w:tcW w:w="418" w:type="pct"/>
            <w:tcBorders>
              <w:top w:val="nil"/>
              <w:left w:val="single" w:sz="4" w:space="0" w:color="auto"/>
              <w:bottom w:val="single" w:sz="4" w:space="0" w:color="auto"/>
              <w:right w:val="single" w:sz="4" w:space="0" w:color="auto"/>
            </w:tcBorders>
            <w:shd w:val="clear" w:color="auto" w:fill="auto"/>
            <w:vAlign w:val="center"/>
          </w:tcPr>
          <w:p w14:paraId="1E077377" w14:textId="77777777" w:rsidR="003715AC" w:rsidRPr="00313CA2" w:rsidRDefault="003715AC" w:rsidP="00130386">
            <w:pPr>
              <w:spacing w:after="0" w:line="240" w:lineRule="auto"/>
              <w:ind w:left="-100" w:right="-106"/>
              <w:jc w:val="center"/>
              <w:rPr>
                <w:rFonts w:eastAsia="Times New Roman" w:cs="Arial"/>
                <w:color w:val="FF0000"/>
                <w:sz w:val="15"/>
                <w:szCs w:val="15"/>
                <w:lang w:eastAsia="en-GB"/>
              </w:rPr>
            </w:pPr>
            <w:r w:rsidRPr="00313CA2">
              <w:rPr>
                <w:rFonts w:cs="Arial"/>
                <w:sz w:val="15"/>
                <w:szCs w:val="15"/>
              </w:rPr>
              <w:t>Standard reference method</w:t>
            </w:r>
          </w:p>
        </w:tc>
        <w:tc>
          <w:tcPr>
            <w:tcW w:w="416" w:type="pct"/>
            <w:tcBorders>
              <w:top w:val="nil"/>
              <w:left w:val="single" w:sz="4" w:space="0" w:color="auto"/>
              <w:bottom w:val="single" w:sz="4" w:space="0" w:color="auto"/>
              <w:right w:val="single" w:sz="4" w:space="0" w:color="auto"/>
            </w:tcBorders>
            <w:shd w:val="clear" w:color="auto" w:fill="F2F2F2" w:themeFill="background1" w:themeFillShade="F2"/>
            <w:vAlign w:val="center"/>
          </w:tcPr>
          <w:p w14:paraId="1EE56656" w14:textId="77777777" w:rsidR="003715AC" w:rsidRPr="00313CA2" w:rsidRDefault="003715AC" w:rsidP="00130386">
            <w:pPr>
              <w:spacing w:after="0" w:line="240" w:lineRule="auto"/>
              <w:jc w:val="center"/>
              <w:rPr>
                <w:rFonts w:eastAsia="Times New Roman" w:cs="Arial"/>
                <w:color w:val="000000"/>
                <w:sz w:val="15"/>
                <w:szCs w:val="15"/>
                <w:lang w:eastAsia="en-GB"/>
              </w:rPr>
            </w:pPr>
            <w:r w:rsidRPr="00313CA2">
              <w:rPr>
                <w:rFonts w:eastAsia="Times New Roman" w:cs="Arial"/>
                <w:color w:val="FF0000"/>
                <w:sz w:val="15"/>
                <w:szCs w:val="15"/>
                <w:lang w:eastAsia="en-GB"/>
              </w:rPr>
              <w:t>-</w:t>
            </w:r>
          </w:p>
        </w:tc>
        <w:tc>
          <w:tcPr>
            <w:tcW w:w="501" w:type="pct"/>
            <w:tcBorders>
              <w:top w:val="nil"/>
              <w:left w:val="single" w:sz="4" w:space="0" w:color="auto"/>
              <w:bottom w:val="single" w:sz="4" w:space="0" w:color="auto"/>
              <w:right w:val="single" w:sz="4" w:space="0" w:color="auto"/>
            </w:tcBorders>
            <w:shd w:val="clear" w:color="auto" w:fill="auto"/>
            <w:vAlign w:val="center"/>
          </w:tcPr>
          <w:p w14:paraId="6193BD5E" w14:textId="77777777" w:rsidR="003715AC" w:rsidRPr="00313CA2" w:rsidRDefault="003715AC" w:rsidP="00130386">
            <w:pPr>
              <w:spacing w:after="0" w:line="240" w:lineRule="auto"/>
              <w:ind w:left="-111" w:right="-104"/>
              <w:jc w:val="center"/>
              <w:rPr>
                <w:rFonts w:eastAsia="Times New Roman" w:cs="Arial"/>
                <w:color w:val="000000"/>
                <w:sz w:val="15"/>
                <w:szCs w:val="15"/>
                <w:lang w:eastAsia="en-GB"/>
              </w:rPr>
            </w:pPr>
            <w:r w:rsidRPr="00313CA2">
              <w:rPr>
                <w:rFonts w:cs="Arial"/>
                <w:sz w:val="15"/>
                <w:szCs w:val="15"/>
              </w:rPr>
              <w:t>Standard reference method</w:t>
            </w:r>
          </w:p>
        </w:tc>
        <w:tc>
          <w:tcPr>
            <w:tcW w:w="416" w:type="pct"/>
            <w:tcBorders>
              <w:top w:val="nil"/>
              <w:left w:val="single" w:sz="4" w:space="0" w:color="auto"/>
              <w:bottom w:val="single" w:sz="4" w:space="0" w:color="auto"/>
              <w:right w:val="single" w:sz="4" w:space="0" w:color="auto"/>
            </w:tcBorders>
            <w:shd w:val="clear" w:color="auto" w:fill="auto"/>
            <w:vAlign w:val="center"/>
          </w:tcPr>
          <w:p w14:paraId="7BD4ADF7" w14:textId="77777777" w:rsidR="003715AC" w:rsidRPr="00313CA2" w:rsidRDefault="003715AC" w:rsidP="00130386">
            <w:pPr>
              <w:spacing w:after="0" w:line="240" w:lineRule="auto"/>
              <w:ind w:left="-111" w:right="-104"/>
              <w:jc w:val="center"/>
              <w:rPr>
                <w:rFonts w:eastAsia="Times New Roman" w:cs="Arial"/>
                <w:color w:val="000000"/>
                <w:sz w:val="15"/>
                <w:szCs w:val="15"/>
                <w:lang w:eastAsia="en-GB"/>
              </w:rPr>
            </w:pPr>
            <w:r w:rsidRPr="00313CA2">
              <w:rPr>
                <w:rFonts w:cs="Arial"/>
                <w:sz w:val="15"/>
                <w:szCs w:val="15"/>
              </w:rPr>
              <w:t>Standard reference method</w:t>
            </w:r>
          </w:p>
        </w:tc>
      </w:tr>
      <w:tr w:rsidR="003715AC" w:rsidRPr="00121049" w14:paraId="39F81574" w14:textId="77777777" w:rsidTr="00130386">
        <w:trPr>
          <w:cantSplit/>
          <w:trHeight w:val="958"/>
        </w:trPr>
        <w:tc>
          <w:tcPr>
            <w:tcW w:w="751" w:type="pct"/>
            <w:gridSpan w:val="2"/>
            <w:tcBorders>
              <w:top w:val="nil"/>
              <w:left w:val="single" w:sz="4" w:space="0" w:color="auto"/>
              <w:bottom w:val="single" w:sz="4" w:space="0" w:color="auto"/>
              <w:right w:val="single" w:sz="12" w:space="0" w:color="auto"/>
            </w:tcBorders>
            <w:vAlign w:val="center"/>
          </w:tcPr>
          <w:p w14:paraId="377A460E" w14:textId="77777777" w:rsidR="003715AC" w:rsidRPr="00121049" w:rsidRDefault="003715AC" w:rsidP="00130386">
            <w:pPr>
              <w:spacing w:after="0" w:line="240" w:lineRule="auto"/>
              <w:ind w:left="113" w:right="113"/>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Changing velocity</w:t>
            </w:r>
          </w:p>
        </w:tc>
        <w:tc>
          <w:tcPr>
            <w:tcW w:w="584" w:type="pct"/>
            <w:tcBorders>
              <w:top w:val="single" w:sz="4" w:space="0" w:color="auto"/>
              <w:left w:val="single" w:sz="12" w:space="0" w:color="auto"/>
              <w:bottom w:val="single" w:sz="4" w:space="0" w:color="auto"/>
              <w:right w:val="single" w:sz="4" w:space="0" w:color="auto"/>
            </w:tcBorders>
            <w:shd w:val="clear" w:color="auto" w:fill="auto"/>
            <w:vAlign w:val="center"/>
          </w:tcPr>
          <w:p w14:paraId="68DE590E" w14:textId="77777777" w:rsidR="003715AC" w:rsidRPr="00313CA2" w:rsidRDefault="003715AC" w:rsidP="00130386">
            <w:pPr>
              <w:spacing w:after="0" w:line="240" w:lineRule="auto"/>
              <w:ind w:left="-111" w:right="-104"/>
              <w:jc w:val="center"/>
              <w:rPr>
                <w:rFonts w:eastAsia="Times New Roman" w:cs="Arial"/>
                <w:color w:val="000000"/>
                <w:sz w:val="15"/>
                <w:szCs w:val="15"/>
                <w:lang w:eastAsia="en-GB"/>
              </w:rPr>
            </w:pPr>
            <w:r>
              <w:rPr>
                <w:rFonts w:eastAsia="Times New Roman" w:cs="Arial"/>
                <w:color w:val="000000"/>
                <w:sz w:val="15"/>
                <w:szCs w:val="15"/>
                <w:lang w:eastAsia="en-GB"/>
              </w:rPr>
              <w:t>Standard Opacity</w:t>
            </w:r>
            <w:r w:rsidRPr="00313CA2">
              <w:rPr>
                <w:rFonts w:eastAsia="Times New Roman" w:cs="Arial"/>
                <w:color w:val="000000"/>
                <w:sz w:val="15"/>
                <w:szCs w:val="15"/>
                <w:lang w:eastAsia="en-GB"/>
              </w:rPr>
              <w:t xml:space="preserve">  </w:t>
            </w:r>
          </w:p>
          <w:p w14:paraId="350B635A" w14:textId="77777777" w:rsidR="003715AC" w:rsidRPr="00313CA2" w:rsidRDefault="003715AC" w:rsidP="00130386">
            <w:pPr>
              <w:spacing w:after="0" w:line="240" w:lineRule="auto"/>
              <w:ind w:left="-111" w:right="-104"/>
              <w:jc w:val="center"/>
              <w:rPr>
                <w:rFonts w:eastAsia="Times New Roman" w:cs="Arial"/>
                <w:color w:val="000000"/>
                <w:sz w:val="15"/>
                <w:szCs w:val="15"/>
                <w:lang w:eastAsia="en-GB"/>
              </w:rPr>
            </w:pPr>
            <w:r>
              <w:rPr>
                <w:rFonts w:eastAsia="Times New Roman" w:cs="Arial"/>
                <w:color w:val="000000"/>
                <w:sz w:val="15"/>
                <w:szCs w:val="15"/>
                <w:lang w:eastAsia="en-GB"/>
              </w:rPr>
              <w:t>and</w:t>
            </w:r>
            <w:r w:rsidRPr="00313CA2">
              <w:rPr>
                <w:rFonts w:eastAsia="Times New Roman" w:cs="Arial"/>
                <w:color w:val="000000"/>
                <w:sz w:val="15"/>
                <w:szCs w:val="15"/>
                <w:lang w:eastAsia="en-GB"/>
              </w:rPr>
              <w:t xml:space="preserve"> </w:t>
            </w:r>
          </w:p>
          <w:p w14:paraId="10EF3170" w14:textId="77777777" w:rsidR="003715AC" w:rsidRPr="00313CA2" w:rsidRDefault="003715AC" w:rsidP="00130386">
            <w:pPr>
              <w:spacing w:after="0" w:line="240" w:lineRule="auto"/>
              <w:jc w:val="center"/>
              <w:rPr>
                <w:rFonts w:eastAsia="Times New Roman" w:cs="Arial"/>
                <w:color w:val="000000"/>
                <w:sz w:val="15"/>
                <w:szCs w:val="15"/>
                <w:lang w:eastAsia="en-GB"/>
              </w:rPr>
            </w:pPr>
            <w:r w:rsidRPr="00313CA2">
              <w:rPr>
                <w:rFonts w:eastAsia="Times New Roman" w:cs="Arial"/>
                <w:color w:val="000000"/>
                <w:sz w:val="15"/>
                <w:szCs w:val="15"/>
                <w:lang w:eastAsia="en-GB"/>
              </w:rPr>
              <w:t xml:space="preserve">Ratiometric </w:t>
            </w:r>
            <w:r>
              <w:rPr>
                <w:rFonts w:eastAsia="Times New Roman" w:cs="Arial"/>
                <w:color w:val="000000"/>
                <w:sz w:val="15"/>
                <w:szCs w:val="15"/>
                <w:lang w:eastAsia="en-GB"/>
              </w:rPr>
              <w:t>O</w:t>
            </w:r>
            <w:r w:rsidRPr="00313CA2">
              <w:rPr>
                <w:rFonts w:eastAsia="Times New Roman" w:cs="Arial"/>
                <w:color w:val="000000"/>
                <w:sz w:val="15"/>
                <w:szCs w:val="15"/>
                <w:lang w:eastAsia="en-GB"/>
              </w:rPr>
              <w:t>pacity</w:t>
            </w:r>
          </w:p>
        </w:tc>
        <w:tc>
          <w:tcPr>
            <w:tcW w:w="501" w:type="pct"/>
            <w:tcBorders>
              <w:top w:val="nil"/>
              <w:left w:val="single" w:sz="4" w:space="0" w:color="auto"/>
              <w:bottom w:val="single" w:sz="4" w:space="0" w:color="auto"/>
              <w:right w:val="single" w:sz="4" w:space="0" w:color="auto"/>
            </w:tcBorders>
            <w:shd w:val="clear" w:color="auto" w:fill="auto"/>
            <w:vAlign w:val="center"/>
          </w:tcPr>
          <w:p w14:paraId="434862F0" w14:textId="77777777" w:rsidR="003715AC" w:rsidRPr="00313CA2" w:rsidRDefault="003715AC" w:rsidP="00130386">
            <w:pPr>
              <w:spacing w:after="0" w:line="240" w:lineRule="auto"/>
              <w:ind w:left="-111" w:right="-104"/>
              <w:jc w:val="center"/>
              <w:rPr>
                <w:rFonts w:eastAsia="Times New Roman" w:cs="Arial"/>
                <w:color w:val="000000"/>
                <w:sz w:val="15"/>
                <w:szCs w:val="15"/>
                <w:lang w:eastAsia="en-GB"/>
              </w:rPr>
            </w:pPr>
            <w:r>
              <w:rPr>
                <w:rFonts w:eastAsia="Times New Roman" w:cs="Arial"/>
                <w:color w:val="000000"/>
                <w:sz w:val="15"/>
                <w:szCs w:val="15"/>
                <w:lang w:eastAsia="en-GB"/>
              </w:rPr>
              <w:t>Standard Opacity</w:t>
            </w:r>
            <w:r w:rsidRPr="00313CA2">
              <w:rPr>
                <w:rFonts w:eastAsia="Times New Roman" w:cs="Arial"/>
                <w:color w:val="000000"/>
                <w:sz w:val="15"/>
                <w:szCs w:val="15"/>
                <w:lang w:eastAsia="en-GB"/>
              </w:rPr>
              <w:t xml:space="preserve">  </w:t>
            </w:r>
          </w:p>
          <w:p w14:paraId="4B087571" w14:textId="77777777" w:rsidR="003715AC" w:rsidRPr="00313CA2" w:rsidRDefault="003715AC" w:rsidP="00130386">
            <w:pPr>
              <w:spacing w:after="0" w:line="240" w:lineRule="auto"/>
              <w:ind w:left="-111" w:right="-104"/>
              <w:jc w:val="center"/>
              <w:rPr>
                <w:rFonts w:eastAsia="Times New Roman" w:cs="Arial"/>
                <w:color w:val="000000"/>
                <w:sz w:val="15"/>
                <w:szCs w:val="15"/>
                <w:lang w:eastAsia="en-GB"/>
              </w:rPr>
            </w:pPr>
            <w:r>
              <w:rPr>
                <w:rFonts w:eastAsia="Times New Roman" w:cs="Arial"/>
                <w:color w:val="000000"/>
                <w:sz w:val="15"/>
                <w:szCs w:val="15"/>
                <w:lang w:eastAsia="en-GB"/>
              </w:rPr>
              <w:t>and</w:t>
            </w:r>
            <w:r w:rsidRPr="00313CA2">
              <w:rPr>
                <w:rFonts w:eastAsia="Times New Roman" w:cs="Arial"/>
                <w:color w:val="000000"/>
                <w:sz w:val="15"/>
                <w:szCs w:val="15"/>
                <w:lang w:eastAsia="en-GB"/>
              </w:rPr>
              <w:t xml:space="preserve"> </w:t>
            </w:r>
          </w:p>
          <w:p w14:paraId="1E8E4B3E" w14:textId="77777777" w:rsidR="003715AC" w:rsidRPr="00313CA2" w:rsidRDefault="003715AC" w:rsidP="00130386">
            <w:pPr>
              <w:spacing w:after="0" w:line="240" w:lineRule="auto"/>
              <w:ind w:left="-109" w:right="-108"/>
              <w:jc w:val="center"/>
              <w:rPr>
                <w:rFonts w:eastAsia="Times New Roman" w:cs="Arial"/>
                <w:color w:val="000000"/>
                <w:sz w:val="15"/>
                <w:szCs w:val="15"/>
                <w:lang w:eastAsia="en-GB"/>
              </w:rPr>
            </w:pPr>
            <w:r w:rsidRPr="00313CA2">
              <w:rPr>
                <w:rFonts w:eastAsia="Times New Roman" w:cs="Arial"/>
                <w:color w:val="000000"/>
                <w:sz w:val="15"/>
                <w:szCs w:val="15"/>
                <w:lang w:eastAsia="en-GB"/>
              </w:rPr>
              <w:t xml:space="preserve">Ratiometric </w:t>
            </w:r>
            <w:r>
              <w:rPr>
                <w:rFonts w:eastAsia="Times New Roman" w:cs="Arial"/>
                <w:color w:val="000000"/>
                <w:sz w:val="15"/>
                <w:szCs w:val="15"/>
                <w:lang w:eastAsia="en-GB"/>
              </w:rPr>
              <w:t>O</w:t>
            </w:r>
            <w:r w:rsidRPr="00313CA2">
              <w:rPr>
                <w:rFonts w:eastAsia="Times New Roman" w:cs="Arial"/>
                <w:color w:val="000000"/>
                <w:sz w:val="15"/>
                <w:szCs w:val="15"/>
                <w:lang w:eastAsia="en-GB"/>
              </w:rPr>
              <w:t>pacity</w:t>
            </w:r>
          </w:p>
        </w:tc>
        <w:tc>
          <w:tcPr>
            <w:tcW w:w="416" w:type="pct"/>
            <w:tcBorders>
              <w:top w:val="nil"/>
              <w:left w:val="single" w:sz="4" w:space="0" w:color="auto"/>
              <w:bottom w:val="single" w:sz="4" w:space="0" w:color="auto"/>
              <w:right w:val="single" w:sz="4" w:space="0" w:color="auto"/>
            </w:tcBorders>
            <w:shd w:val="clear" w:color="auto" w:fill="auto"/>
            <w:vAlign w:val="center"/>
          </w:tcPr>
          <w:p w14:paraId="53E93F2C" w14:textId="77777777" w:rsidR="003715AC" w:rsidRPr="00313CA2" w:rsidRDefault="003715AC" w:rsidP="00130386">
            <w:pPr>
              <w:spacing w:after="0" w:line="240" w:lineRule="auto"/>
              <w:ind w:left="-109" w:right="-107"/>
              <w:jc w:val="center"/>
              <w:rPr>
                <w:rFonts w:eastAsia="Times New Roman" w:cs="Arial"/>
                <w:color w:val="000000"/>
                <w:sz w:val="15"/>
                <w:szCs w:val="15"/>
                <w:lang w:eastAsia="en-GB"/>
              </w:rPr>
            </w:pPr>
            <w:r>
              <w:rPr>
                <w:rFonts w:eastAsia="Times New Roman" w:cs="Arial"/>
                <w:color w:val="000000"/>
                <w:sz w:val="15"/>
                <w:szCs w:val="15"/>
                <w:lang w:eastAsia="en-GB"/>
              </w:rPr>
              <w:t>Standard Opacity</w:t>
            </w:r>
          </w:p>
        </w:tc>
        <w:tc>
          <w:tcPr>
            <w:tcW w:w="500" w:type="pct"/>
            <w:tcBorders>
              <w:top w:val="nil"/>
              <w:left w:val="single" w:sz="4" w:space="0" w:color="auto"/>
              <w:bottom w:val="single" w:sz="4" w:space="0" w:color="auto"/>
              <w:right w:val="single" w:sz="4" w:space="0" w:color="auto"/>
            </w:tcBorders>
            <w:shd w:val="clear" w:color="auto" w:fill="auto"/>
            <w:vAlign w:val="center"/>
          </w:tcPr>
          <w:p w14:paraId="362956EC" w14:textId="77777777" w:rsidR="003715AC" w:rsidRPr="00313CA2" w:rsidRDefault="003715AC" w:rsidP="00130386">
            <w:pPr>
              <w:spacing w:after="0" w:line="240" w:lineRule="auto"/>
              <w:ind w:left="-110" w:right="-107"/>
              <w:jc w:val="center"/>
              <w:rPr>
                <w:rFonts w:eastAsia="Times New Roman" w:cs="Arial"/>
                <w:color w:val="FF0000"/>
                <w:sz w:val="15"/>
                <w:szCs w:val="15"/>
                <w:lang w:eastAsia="en-GB"/>
              </w:rPr>
            </w:pPr>
            <w:r w:rsidRPr="00313CA2">
              <w:rPr>
                <w:rFonts w:eastAsia="Times New Roman" w:cs="Arial"/>
                <w:color w:val="000000"/>
                <w:sz w:val="15"/>
                <w:szCs w:val="15"/>
                <w:lang w:eastAsia="en-GB"/>
              </w:rPr>
              <w:t xml:space="preserve">Ratiometric </w:t>
            </w:r>
            <w:r>
              <w:rPr>
                <w:rFonts w:eastAsia="Times New Roman" w:cs="Arial"/>
                <w:color w:val="000000"/>
                <w:sz w:val="15"/>
                <w:szCs w:val="15"/>
                <w:lang w:eastAsia="en-GB"/>
              </w:rPr>
              <w:t>O</w:t>
            </w:r>
            <w:r w:rsidRPr="00313CA2">
              <w:rPr>
                <w:rFonts w:eastAsia="Times New Roman" w:cs="Arial"/>
                <w:color w:val="000000"/>
                <w:sz w:val="15"/>
                <w:szCs w:val="15"/>
                <w:lang w:eastAsia="en-GB"/>
              </w:rPr>
              <w:t>pacity</w:t>
            </w:r>
          </w:p>
        </w:tc>
        <w:tc>
          <w:tcPr>
            <w:tcW w:w="499" w:type="pct"/>
            <w:tcBorders>
              <w:top w:val="nil"/>
              <w:left w:val="single" w:sz="4" w:space="0" w:color="auto"/>
              <w:bottom w:val="single" w:sz="4" w:space="0" w:color="auto"/>
              <w:right w:val="single" w:sz="4" w:space="0" w:color="auto"/>
            </w:tcBorders>
            <w:shd w:val="clear" w:color="auto" w:fill="auto"/>
            <w:vAlign w:val="center"/>
          </w:tcPr>
          <w:p w14:paraId="6AF870B3" w14:textId="77777777" w:rsidR="003715AC" w:rsidRPr="00313CA2" w:rsidRDefault="003715AC" w:rsidP="00130386">
            <w:pPr>
              <w:spacing w:after="0" w:line="240" w:lineRule="auto"/>
              <w:ind w:left="-110" w:right="-106"/>
              <w:jc w:val="center"/>
              <w:rPr>
                <w:rFonts w:eastAsia="Times New Roman" w:cs="Arial"/>
                <w:color w:val="FF0000"/>
                <w:sz w:val="15"/>
                <w:szCs w:val="15"/>
                <w:lang w:eastAsia="en-GB"/>
              </w:rPr>
            </w:pPr>
            <w:r w:rsidRPr="00313CA2">
              <w:rPr>
                <w:rFonts w:eastAsia="Times New Roman" w:cs="Arial"/>
                <w:color w:val="000000"/>
                <w:sz w:val="15"/>
                <w:szCs w:val="15"/>
                <w:lang w:eastAsia="en-GB"/>
              </w:rPr>
              <w:t xml:space="preserve">Ratiometric </w:t>
            </w:r>
            <w:r>
              <w:rPr>
                <w:rFonts w:eastAsia="Times New Roman" w:cs="Arial"/>
                <w:color w:val="000000"/>
                <w:sz w:val="15"/>
                <w:szCs w:val="15"/>
                <w:lang w:eastAsia="en-GB"/>
              </w:rPr>
              <w:t>O</w:t>
            </w:r>
            <w:r w:rsidRPr="00313CA2">
              <w:rPr>
                <w:rFonts w:eastAsia="Times New Roman" w:cs="Arial"/>
                <w:color w:val="000000"/>
                <w:sz w:val="15"/>
                <w:szCs w:val="15"/>
                <w:lang w:eastAsia="en-GB"/>
              </w:rPr>
              <w:t>pacity</w:t>
            </w:r>
          </w:p>
        </w:tc>
        <w:tc>
          <w:tcPr>
            <w:tcW w:w="418" w:type="pct"/>
            <w:tcBorders>
              <w:top w:val="nil"/>
              <w:left w:val="single" w:sz="4" w:space="0" w:color="auto"/>
              <w:bottom w:val="single" w:sz="4" w:space="0" w:color="auto"/>
              <w:right w:val="single" w:sz="4" w:space="0" w:color="auto"/>
            </w:tcBorders>
            <w:shd w:val="clear" w:color="auto" w:fill="auto"/>
            <w:vAlign w:val="center"/>
          </w:tcPr>
          <w:p w14:paraId="5808827B" w14:textId="77777777" w:rsidR="003715AC" w:rsidRPr="00313CA2" w:rsidRDefault="003715AC" w:rsidP="00130386">
            <w:pPr>
              <w:spacing w:after="0" w:line="240" w:lineRule="auto"/>
              <w:ind w:left="-100" w:right="-106"/>
              <w:jc w:val="center"/>
              <w:rPr>
                <w:rFonts w:eastAsia="Times New Roman" w:cs="Arial"/>
                <w:color w:val="FF0000"/>
                <w:sz w:val="15"/>
                <w:szCs w:val="15"/>
                <w:lang w:eastAsia="en-GB"/>
              </w:rPr>
            </w:pPr>
            <w:r>
              <w:rPr>
                <w:rFonts w:eastAsia="Times New Roman" w:cs="Arial"/>
                <w:color w:val="000000"/>
                <w:sz w:val="15"/>
                <w:szCs w:val="15"/>
                <w:lang w:eastAsia="en-GB"/>
              </w:rPr>
              <w:t>Standard Opacity</w:t>
            </w:r>
          </w:p>
        </w:tc>
        <w:tc>
          <w:tcPr>
            <w:tcW w:w="416" w:type="pct"/>
            <w:tcBorders>
              <w:top w:val="nil"/>
              <w:left w:val="single" w:sz="4" w:space="0" w:color="auto"/>
              <w:bottom w:val="single" w:sz="4" w:space="0" w:color="auto"/>
              <w:right w:val="single" w:sz="4" w:space="0" w:color="auto"/>
            </w:tcBorders>
            <w:shd w:val="clear" w:color="auto" w:fill="auto"/>
            <w:vAlign w:val="center"/>
          </w:tcPr>
          <w:p w14:paraId="59828179" w14:textId="77777777" w:rsidR="003715AC" w:rsidRPr="00313CA2" w:rsidRDefault="003715AC" w:rsidP="00130386">
            <w:pPr>
              <w:spacing w:after="0" w:line="240" w:lineRule="auto"/>
              <w:ind w:left="-111" w:right="-106"/>
              <w:jc w:val="center"/>
              <w:rPr>
                <w:rFonts w:eastAsia="Times New Roman" w:cs="Arial"/>
                <w:color w:val="000000"/>
                <w:sz w:val="15"/>
                <w:szCs w:val="15"/>
                <w:lang w:eastAsia="en-GB"/>
              </w:rPr>
            </w:pPr>
            <w:r w:rsidRPr="00313CA2">
              <w:rPr>
                <w:rFonts w:cs="Arial"/>
                <w:sz w:val="15"/>
                <w:szCs w:val="15"/>
              </w:rPr>
              <w:t>Standard reference method</w:t>
            </w:r>
          </w:p>
        </w:tc>
        <w:tc>
          <w:tcPr>
            <w:tcW w:w="501" w:type="pct"/>
            <w:tcBorders>
              <w:top w:val="nil"/>
              <w:left w:val="single" w:sz="4" w:space="0" w:color="auto"/>
              <w:bottom w:val="single" w:sz="4" w:space="0" w:color="auto"/>
              <w:right w:val="single" w:sz="4" w:space="0" w:color="auto"/>
            </w:tcBorders>
            <w:shd w:val="clear" w:color="auto" w:fill="F2F2F2" w:themeFill="background1" w:themeFillShade="F2"/>
            <w:vAlign w:val="center"/>
          </w:tcPr>
          <w:p w14:paraId="7EADE229" w14:textId="77777777" w:rsidR="003715AC" w:rsidRPr="00313CA2" w:rsidRDefault="003715AC" w:rsidP="00130386">
            <w:pPr>
              <w:spacing w:after="0" w:line="240" w:lineRule="auto"/>
              <w:ind w:left="-111" w:right="-104"/>
              <w:jc w:val="center"/>
              <w:rPr>
                <w:rFonts w:eastAsia="Times New Roman" w:cs="Arial"/>
                <w:color w:val="000000"/>
                <w:sz w:val="15"/>
                <w:szCs w:val="15"/>
                <w:lang w:eastAsia="en-GB"/>
              </w:rPr>
            </w:pPr>
            <w:r w:rsidRPr="00313CA2">
              <w:rPr>
                <w:rFonts w:eastAsia="Times New Roman" w:cs="Arial"/>
                <w:color w:val="FF0000"/>
                <w:sz w:val="15"/>
                <w:szCs w:val="15"/>
                <w:lang w:eastAsia="en-GB"/>
              </w:rPr>
              <w:t>-</w:t>
            </w:r>
          </w:p>
        </w:tc>
        <w:tc>
          <w:tcPr>
            <w:tcW w:w="416" w:type="pct"/>
            <w:tcBorders>
              <w:top w:val="nil"/>
              <w:left w:val="single" w:sz="4" w:space="0" w:color="auto"/>
              <w:bottom w:val="single" w:sz="4" w:space="0" w:color="auto"/>
              <w:right w:val="single" w:sz="4" w:space="0" w:color="auto"/>
            </w:tcBorders>
            <w:shd w:val="clear" w:color="auto" w:fill="auto"/>
            <w:vAlign w:val="center"/>
          </w:tcPr>
          <w:p w14:paraId="6FCA2B9D" w14:textId="77777777" w:rsidR="003715AC" w:rsidRPr="00313CA2" w:rsidRDefault="003715AC" w:rsidP="00130386">
            <w:pPr>
              <w:spacing w:after="0" w:line="240" w:lineRule="auto"/>
              <w:ind w:left="-111" w:right="-104"/>
              <w:jc w:val="center"/>
              <w:rPr>
                <w:rFonts w:eastAsia="Times New Roman" w:cs="Arial"/>
                <w:color w:val="000000"/>
                <w:sz w:val="15"/>
                <w:szCs w:val="15"/>
                <w:lang w:eastAsia="en-GB"/>
              </w:rPr>
            </w:pPr>
            <w:r w:rsidRPr="00313CA2">
              <w:rPr>
                <w:rFonts w:cs="Arial"/>
                <w:sz w:val="15"/>
                <w:szCs w:val="15"/>
              </w:rPr>
              <w:t>Standard reference method</w:t>
            </w:r>
          </w:p>
        </w:tc>
      </w:tr>
      <w:tr w:rsidR="003715AC" w:rsidRPr="00121049" w14:paraId="1FD2C25B" w14:textId="77777777" w:rsidTr="00130386">
        <w:trPr>
          <w:cantSplit/>
          <w:trHeight w:val="958"/>
        </w:trPr>
        <w:tc>
          <w:tcPr>
            <w:tcW w:w="751" w:type="pct"/>
            <w:gridSpan w:val="2"/>
            <w:tcBorders>
              <w:top w:val="nil"/>
              <w:left w:val="single" w:sz="4" w:space="0" w:color="auto"/>
              <w:bottom w:val="single" w:sz="4" w:space="0" w:color="auto"/>
              <w:right w:val="single" w:sz="12" w:space="0" w:color="auto"/>
            </w:tcBorders>
            <w:vAlign w:val="center"/>
          </w:tcPr>
          <w:p w14:paraId="7D5BE0DF" w14:textId="77777777" w:rsidR="003715AC" w:rsidRPr="00121049" w:rsidRDefault="003715AC" w:rsidP="00130386">
            <w:pPr>
              <w:spacing w:after="0" w:line="240" w:lineRule="auto"/>
              <w:ind w:left="113" w:right="113"/>
              <w:jc w:val="center"/>
              <w:rPr>
                <w:rFonts w:eastAsia="Times New Roman" w:cs="Arial"/>
                <w:b/>
                <w:bCs/>
                <w:color w:val="000000"/>
                <w:sz w:val="18"/>
                <w:szCs w:val="18"/>
                <w:lang w:eastAsia="en-GB"/>
              </w:rPr>
            </w:pPr>
            <w:r w:rsidRPr="00121049">
              <w:rPr>
                <w:rFonts w:eastAsia="Times New Roman" w:cs="Arial"/>
                <w:b/>
                <w:bCs/>
                <w:color w:val="000000"/>
                <w:sz w:val="18"/>
                <w:szCs w:val="18"/>
                <w:lang w:eastAsia="en-GB"/>
              </w:rPr>
              <w:t>Chemical analysis required</w:t>
            </w:r>
          </w:p>
        </w:tc>
        <w:tc>
          <w:tcPr>
            <w:tcW w:w="584" w:type="pct"/>
            <w:tcBorders>
              <w:top w:val="single" w:sz="4" w:space="0" w:color="auto"/>
              <w:left w:val="single" w:sz="12" w:space="0" w:color="auto"/>
              <w:bottom w:val="single" w:sz="4" w:space="0" w:color="auto"/>
              <w:right w:val="single" w:sz="4" w:space="0" w:color="auto"/>
            </w:tcBorders>
            <w:shd w:val="clear" w:color="auto" w:fill="auto"/>
            <w:vAlign w:val="center"/>
          </w:tcPr>
          <w:p w14:paraId="48CED421" w14:textId="77777777" w:rsidR="003715AC" w:rsidRPr="00313CA2" w:rsidRDefault="003715AC" w:rsidP="00130386">
            <w:pPr>
              <w:spacing w:after="0" w:line="240" w:lineRule="auto"/>
              <w:ind w:left="-109" w:right="-108"/>
              <w:jc w:val="center"/>
              <w:rPr>
                <w:rFonts w:eastAsia="Times New Roman" w:cs="Arial"/>
                <w:color w:val="000000"/>
                <w:sz w:val="15"/>
                <w:szCs w:val="15"/>
                <w:lang w:eastAsia="en-GB"/>
              </w:rPr>
            </w:pPr>
            <w:r w:rsidRPr="00313CA2">
              <w:rPr>
                <w:rFonts w:eastAsia="Times New Roman" w:cs="Arial"/>
                <w:color w:val="0070C0"/>
                <w:sz w:val="15"/>
                <w:szCs w:val="15"/>
                <w:lang w:eastAsia="en-GB"/>
              </w:rPr>
              <w:t xml:space="preserve">Not </w:t>
            </w:r>
            <w:r>
              <w:rPr>
                <w:rFonts w:eastAsia="Times New Roman" w:cs="Arial"/>
                <w:color w:val="0070C0"/>
                <w:sz w:val="15"/>
                <w:szCs w:val="15"/>
                <w:lang w:eastAsia="en-GB"/>
              </w:rPr>
              <w:br/>
            </w:r>
            <w:r w:rsidRPr="00313CA2">
              <w:rPr>
                <w:rFonts w:eastAsia="Times New Roman" w:cs="Arial"/>
                <w:color w:val="0070C0"/>
                <w:sz w:val="15"/>
                <w:szCs w:val="15"/>
                <w:lang w:eastAsia="en-GB"/>
              </w:rPr>
              <w:t>Available</w:t>
            </w:r>
          </w:p>
        </w:tc>
        <w:tc>
          <w:tcPr>
            <w:tcW w:w="501" w:type="pct"/>
            <w:tcBorders>
              <w:top w:val="nil"/>
              <w:left w:val="single" w:sz="4" w:space="0" w:color="auto"/>
              <w:bottom w:val="single" w:sz="4" w:space="0" w:color="auto"/>
              <w:right w:val="single" w:sz="4" w:space="0" w:color="auto"/>
            </w:tcBorders>
            <w:shd w:val="clear" w:color="auto" w:fill="auto"/>
            <w:vAlign w:val="center"/>
          </w:tcPr>
          <w:p w14:paraId="41ACDF6A" w14:textId="77777777" w:rsidR="003715AC" w:rsidRPr="00313CA2" w:rsidRDefault="003715AC" w:rsidP="00130386">
            <w:pPr>
              <w:spacing w:after="0" w:line="240" w:lineRule="auto"/>
              <w:ind w:left="-109" w:right="-108"/>
              <w:jc w:val="center"/>
              <w:rPr>
                <w:rFonts w:eastAsia="Times New Roman" w:cs="Arial"/>
                <w:color w:val="000000"/>
                <w:sz w:val="15"/>
                <w:szCs w:val="15"/>
                <w:lang w:eastAsia="en-GB"/>
              </w:rPr>
            </w:pPr>
            <w:r w:rsidRPr="00313CA2">
              <w:rPr>
                <w:rFonts w:eastAsia="Times New Roman" w:cs="Arial"/>
                <w:color w:val="0070C0"/>
                <w:sz w:val="15"/>
                <w:szCs w:val="15"/>
                <w:lang w:eastAsia="en-GB"/>
              </w:rPr>
              <w:t>Not Available</w:t>
            </w:r>
          </w:p>
        </w:tc>
        <w:tc>
          <w:tcPr>
            <w:tcW w:w="416" w:type="pct"/>
            <w:tcBorders>
              <w:top w:val="nil"/>
              <w:left w:val="single" w:sz="4" w:space="0" w:color="auto"/>
              <w:bottom w:val="single" w:sz="4" w:space="0" w:color="auto"/>
              <w:right w:val="single" w:sz="4" w:space="0" w:color="auto"/>
            </w:tcBorders>
            <w:shd w:val="clear" w:color="auto" w:fill="auto"/>
            <w:vAlign w:val="center"/>
          </w:tcPr>
          <w:p w14:paraId="2003AECA" w14:textId="77777777" w:rsidR="003715AC" w:rsidRPr="00313CA2" w:rsidRDefault="003715AC" w:rsidP="00130386">
            <w:pPr>
              <w:spacing w:after="0" w:line="240" w:lineRule="auto"/>
              <w:ind w:left="-109" w:right="-107"/>
              <w:jc w:val="center"/>
              <w:rPr>
                <w:rFonts w:eastAsia="Times New Roman" w:cs="Arial"/>
                <w:color w:val="000000"/>
                <w:sz w:val="15"/>
                <w:szCs w:val="15"/>
                <w:lang w:eastAsia="en-GB"/>
              </w:rPr>
            </w:pPr>
            <w:r w:rsidRPr="00313CA2">
              <w:rPr>
                <w:rFonts w:eastAsia="Times New Roman" w:cs="Arial"/>
                <w:color w:val="0070C0"/>
                <w:sz w:val="15"/>
                <w:szCs w:val="15"/>
                <w:lang w:eastAsia="en-GB"/>
              </w:rPr>
              <w:t>Not Available</w:t>
            </w:r>
          </w:p>
        </w:tc>
        <w:tc>
          <w:tcPr>
            <w:tcW w:w="500" w:type="pct"/>
            <w:tcBorders>
              <w:top w:val="nil"/>
              <w:left w:val="single" w:sz="4" w:space="0" w:color="auto"/>
              <w:bottom w:val="single" w:sz="4" w:space="0" w:color="auto"/>
              <w:right w:val="single" w:sz="4" w:space="0" w:color="auto"/>
            </w:tcBorders>
            <w:shd w:val="clear" w:color="auto" w:fill="auto"/>
            <w:vAlign w:val="center"/>
          </w:tcPr>
          <w:p w14:paraId="48554796" w14:textId="77777777" w:rsidR="003715AC" w:rsidRPr="00313CA2" w:rsidRDefault="003715AC" w:rsidP="00130386">
            <w:pPr>
              <w:spacing w:after="0" w:line="240" w:lineRule="auto"/>
              <w:ind w:left="-110" w:right="-96"/>
              <w:jc w:val="center"/>
              <w:rPr>
                <w:rFonts w:eastAsia="Times New Roman" w:cs="Arial"/>
                <w:color w:val="FF0000"/>
                <w:sz w:val="15"/>
                <w:szCs w:val="15"/>
                <w:lang w:eastAsia="en-GB"/>
              </w:rPr>
            </w:pPr>
            <w:r w:rsidRPr="00313CA2">
              <w:rPr>
                <w:rFonts w:cs="Arial"/>
                <w:sz w:val="15"/>
                <w:szCs w:val="15"/>
              </w:rPr>
              <w:t>Standard reference method</w:t>
            </w:r>
          </w:p>
        </w:tc>
        <w:tc>
          <w:tcPr>
            <w:tcW w:w="499" w:type="pct"/>
            <w:tcBorders>
              <w:top w:val="nil"/>
              <w:left w:val="single" w:sz="4" w:space="0" w:color="auto"/>
              <w:bottom w:val="single" w:sz="4" w:space="0" w:color="auto"/>
              <w:right w:val="single" w:sz="4" w:space="0" w:color="auto"/>
            </w:tcBorders>
            <w:shd w:val="clear" w:color="auto" w:fill="auto"/>
            <w:vAlign w:val="center"/>
          </w:tcPr>
          <w:p w14:paraId="0AA814EB" w14:textId="77777777" w:rsidR="003715AC" w:rsidRPr="00313CA2" w:rsidRDefault="003715AC" w:rsidP="00130386">
            <w:pPr>
              <w:spacing w:after="0" w:line="240" w:lineRule="auto"/>
              <w:ind w:left="-111" w:right="-106"/>
              <w:jc w:val="center"/>
              <w:rPr>
                <w:rFonts w:eastAsia="Times New Roman" w:cs="Arial"/>
                <w:color w:val="FF0000"/>
                <w:sz w:val="15"/>
                <w:szCs w:val="15"/>
                <w:lang w:eastAsia="en-GB"/>
              </w:rPr>
            </w:pPr>
            <w:r w:rsidRPr="00313CA2">
              <w:rPr>
                <w:rFonts w:cs="Arial"/>
                <w:sz w:val="15"/>
                <w:szCs w:val="15"/>
              </w:rPr>
              <w:t>Standard reference method</w:t>
            </w:r>
          </w:p>
        </w:tc>
        <w:tc>
          <w:tcPr>
            <w:tcW w:w="418" w:type="pct"/>
            <w:tcBorders>
              <w:top w:val="nil"/>
              <w:left w:val="single" w:sz="4" w:space="0" w:color="auto"/>
              <w:bottom w:val="single" w:sz="4" w:space="0" w:color="auto"/>
              <w:right w:val="single" w:sz="4" w:space="0" w:color="auto"/>
            </w:tcBorders>
            <w:shd w:val="clear" w:color="auto" w:fill="auto"/>
            <w:vAlign w:val="center"/>
          </w:tcPr>
          <w:p w14:paraId="6D374386" w14:textId="77777777" w:rsidR="003715AC" w:rsidRPr="00313CA2" w:rsidRDefault="003715AC" w:rsidP="00130386">
            <w:pPr>
              <w:spacing w:after="0" w:line="240" w:lineRule="auto"/>
              <w:ind w:left="-100" w:right="-106"/>
              <w:jc w:val="center"/>
              <w:rPr>
                <w:rFonts w:eastAsia="Times New Roman" w:cs="Arial"/>
                <w:color w:val="FF0000"/>
                <w:sz w:val="15"/>
                <w:szCs w:val="15"/>
                <w:lang w:eastAsia="en-GB"/>
              </w:rPr>
            </w:pPr>
            <w:r w:rsidRPr="00313CA2">
              <w:rPr>
                <w:rFonts w:cs="Arial"/>
                <w:sz w:val="15"/>
                <w:szCs w:val="15"/>
              </w:rPr>
              <w:t>Standard reference method</w:t>
            </w:r>
          </w:p>
        </w:tc>
        <w:tc>
          <w:tcPr>
            <w:tcW w:w="416" w:type="pct"/>
            <w:tcBorders>
              <w:top w:val="nil"/>
              <w:left w:val="single" w:sz="4" w:space="0" w:color="auto"/>
              <w:bottom w:val="single" w:sz="4" w:space="0" w:color="auto"/>
              <w:right w:val="single" w:sz="4" w:space="0" w:color="auto"/>
            </w:tcBorders>
            <w:shd w:val="clear" w:color="auto" w:fill="auto"/>
            <w:vAlign w:val="center"/>
          </w:tcPr>
          <w:p w14:paraId="7C2668CE" w14:textId="77777777" w:rsidR="003715AC" w:rsidRPr="00313CA2" w:rsidRDefault="003715AC" w:rsidP="00130386">
            <w:pPr>
              <w:spacing w:after="0" w:line="240" w:lineRule="auto"/>
              <w:ind w:left="-111" w:right="-116"/>
              <w:jc w:val="center"/>
              <w:rPr>
                <w:rFonts w:eastAsia="Times New Roman" w:cs="Arial"/>
                <w:color w:val="000000"/>
                <w:sz w:val="15"/>
                <w:szCs w:val="15"/>
                <w:lang w:eastAsia="en-GB"/>
              </w:rPr>
            </w:pPr>
            <w:r w:rsidRPr="00313CA2">
              <w:rPr>
                <w:rFonts w:cs="Arial"/>
                <w:sz w:val="15"/>
                <w:szCs w:val="15"/>
              </w:rPr>
              <w:t>Standard reference method</w:t>
            </w:r>
          </w:p>
        </w:tc>
        <w:tc>
          <w:tcPr>
            <w:tcW w:w="501" w:type="pct"/>
            <w:tcBorders>
              <w:top w:val="nil"/>
              <w:left w:val="single" w:sz="4" w:space="0" w:color="auto"/>
              <w:bottom w:val="single" w:sz="4" w:space="0" w:color="auto"/>
              <w:right w:val="single" w:sz="4" w:space="0" w:color="auto"/>
            </w:tcBorders>
            <w:shd w:val="clear" w:color="auto" w:fill="auto"/>
            <w:vAlign w:val="center"/>
          </w:tcPr>
          <w:p w14:paraId="688FB439" w14:textId="77777777" w:rsidR="003715AC" w:rsidRPr="00313CA2" w:rsidRDefault="003715AC" w:rsidP="00130386">
            <w:pPr>
              <w:spacing w:after="0" w:line="240" w:lineRule="auto"/>
              <w:ind w:left="-101" w:right="-105"/>
              <w:jc w:val="center"/>
              <w:rPr>
                <w:rFonts w:eastAsia="Times New Roman" w:cs="Arial"/>
                <w:color w:val="000000"/>
                <w:sz w:val="15"/>
                <w:szCs w:val="15"/>
                <w:lang w:eastAsia="en-GB"/>
              </w:rPr>
            </w:pPr>
            <w:r w:rsidRPr="00313CA2">
              <w:rPr>
                <w:rFonts w:cs="Arial"/>
                <w:sz w:val="15"/>
                <w:szCs w:val="15"/>
              </w:rPr>
              <w:t>Standard reference method</w:t>
            </w:r>
          </w:p>
        </w:tc>
        <w:tc>
          <w:tcPr>
            <w:tcW w:w="416" w:type="pct"/>
            <w:tcBorders>
              <w:top w:val="nil"/>
              <w:left w:val="single" w:sz="4" w:space="0" w:color="auto"/>
              <w:bottom w:val="single" w:sz="4" w:space="0" w:color="auto"/>
              <w:right w:val="single" w:sz="4" w:space="0" w:color="auto"/>
            </w:tcBorders>
            <w:shd w:val="clear" w:color="auto" w:fill="F2F2F2" w:themeFill="background1" w:themeFillShade="F2"/>
            <w:vAlign w:val="center"/>
          </w:tcPr>
          <w:p w14:paraId="6C01E59E" w14:textId="77777777" w:rsidR="003715AC" w:rsidRPr="00313CA2" w:rsidRDefault="003715AC" w:rsidP="00130386">
            <w:pPr>
              <w:spacing w:after="0" w:line="240" w:lineRule="auto"/>
              <w:ind w:left="113" w:right="113"/>
              <w:jc w:val="center"/>
              <w:rPr>
                <w:rFonts w:eastAsia="Times New Roman" w:cs="Arial"/>
                <w:color w:val="000000"/>
                <w:sz w:val="15"/>
                <w:szCs w:val="15"/>
                <w:lang w:eastAsia="en-GB"/>
              </w:rPr>
            </w:pPr>
            <w:r w:rsidRPr="00313CA2">
              <w:rPr>
                <w:rFonts w:eastAsia="Times New Roman" w:cs="Arial"/>
                <w:color w:val="FF0000"/>
                <w:sz w:val="15"/>
                <w:szCs w:val="15"/>
                <w:lang w:eastAsia="en-GB"/>
              </w:rPr>
              <w:t>-</w:t>
            </w:r>
          </w:p>
        </w:tc>
      </w:tr>
    </w:tbl>
    <w:p w14:paraId="3108B7D6" w14:textId="77777777" w:rsidR="0014714F" w:rsidRPr="0014714F" w:rsidRDefault="0014714F" w:rsidP="0014714F">
      <w:bookmarkStart w:id="154" w:name="_Ref43373437"/>
      <w:bookmarkStart w:id="155" w:name="_Ref70087517"/>
    </w:p>
    <w:p w14:paraId="1B342063" w14:textId="10934E2B" w:rsidR="00A218D5" w:rsidRDefault="00B5392A" w:rsidP="00C957A6">
      <w:pPr>
        <w:pStyle w:val="Heading2"/>
      </w:pPr>
      <w:bookmarkStart w:id="156" w:name="_Toc148211001"/>
      <w:bookmarkEnd w:id="154"/>
      <w:bookmarkEnd w:id="155"/>
      <w:r>
        <w:lastRenderedPageBreak/>
        <w:t>Conclusion</w:t>
      </w:r>
      <w:bookmarkEnd w:id="156"/>
    </w:p>
    <w:p w14:paraId="5C259C4E" w14:textId="74F90D25" w:rsidR="00AB6329" w:rsidRPr="002A03AC" w:rsidRDefault="00AB6329" w:rsidP="0058219F">
      <w:pPr>
        <w:spacing w:line="480" w:lineRule="auto"/>
      </w:pPr>
      <w:r w:rsidRPr="002A03AC">
        <w:t xml:space="preserve">Due to the heightened requirements of legislation and </w:t>
      </w:r>
      <w:r w:rsidR="00082FF6">
        <w:t>the lower cost of particulate monitoring equipment</w:t>
      </w:r>
      <w:r w:rsidRPr="002A03AC">
        <w:t>, there is a trend towards using these measurement techniques</w:t>
      </w:r>
      <w:r>
        <w:t xml:space="preserve"> not only for particulate measurement but also process monitoring</w:t>
      </w:r>
      <w:r w:rsidRPr="002A03AC">
        <w:t>.</w:t>
      </w:r>
      <w:r w:rsidR="00685B5B">
        <w:t xml:space="preserve"> </w:t>
      </w:r>
      <w:r w:rsidRPr="002A03AC">
        <w:t xml:space="preserve">The problem with </w:t>
      </w:r>
      <w:r>
        <w:t xml:space="preserve">the </w:t>
      </w:r>
      <w:r w:rsidRPr="002A03AC">
        <w:t>calibration of automatic devices at</w:t>
      </w:r>
      <w:r w:rsidR="00476347">
        <w:t xml:space="preserve"> concentrations</w:t>
      </w:r>
      <w:r w:rsidRPr="002A03AC">
        <w:t xml:space="preserve"> </w:t>
      </w:r>
      <w:r>
        <w:t>&lt;10</w:t>
      </w:r>
      <w:r w:rsidR="007F64E6">
        <w:t xml:space="preserve"> </w:t>
      </w:r>
      <w:r>
        <w:t>mg/m</w:t>
      </w:r>
      <w:r>
        <w:rPr>
          <w:vertAlign w:val="superscript"/>
        </w:rPr>
        <w:t>3</w:t>
      </w:r>
      <w:r w:rsidRPr="002A03AC">
        <w:t xml:space="preserve"> remains unsolved. </w:t>
      </w:r>
    </w:p>
    <w:p w14:paraId="29EA3F3E" w14:textId="1AE2BD4E" w:rsidR="00AB6329" w:rsidRPr="002A03AC" w:rsidRDefault="00B9758B" w:rsidP="0058219F">
      <w:pPr>
        <w:spacing w:line="480" w:lineRule="auto"/>
      </w:pPr>
      <w:r>
        <w:t>Selecting</w:t>
      </w:r>
      <w:r w:rsidR="00AB6329" w:rsidRPr="002A03AC">
        <w:t xml:space="preserve"> </w:t>
      </w:r>
      <w:r w:rsidR="00C42FFD">
        <w:t xml:space="preserve">an </w:t>
      </w:r>
      <w:r w:rsidR="002842EE">
        <w:t>unsuitable</w:t>
      </w:r>
      <w:r w:rsidR="00AB6329" w:rsidRPr="002A03AC">
        <w:t xml:space="preserve"> measurement technique</w:t>
      </w:r>
      <w:r w:rsidR="002842EE">
        <w:t xml:space="preserve"> </w:t>
      </w:r>
      <w:r w:rsidR="00AB6329" w:rsidRPr="002A03AC">
        <w:t xml:space="preserve">can have significant cost implications. This can be due to a lack of understanding regarding requirements from </w:t>
      </w:r>
      <w:r w:rsidR="00BF2896">
        <w:t>regulators</w:t>
      </w:r>
      <w:r w:rsidR="002A1C23">
        <w:t xml:space="preserve">, </w:t>
      </w:r>
      <w:r w:rsidR="00422C43">
        <w:t>resulting in</w:t>
      </w:r>
      <w:r w:rsidR="00D372E6">
        <w:t xml:space="preserve"> the</w:t>
      </w:r>
      <w:r w:rsidR="00AB6329" w:rsidRPr="002A03AC">
        <w:t xml:space="preserve"> </w:t>
      </w:r>
      <w:r w:rsidR="002A1C23">
        <w:t>selection</w:t>
      </w:r>
      <w:r w:rsidR="00AB6329" w:rsidRPr="002A03AC">
        <w:t xml:space="preserve"> of </w:t>
      </w:r>
      <w:r w:rsidR="00034ACA">
        <w:t>inappropriate</w:t>
      </w:r>
      <w:r w:rsidR="00AB6329" w:rsidRPr="002A03AC">
        <w:t xml:space="preserve"> techniques, or a lack of understanding of the application </w:t>
      </w:r>
      <w:r w:rsidR="00653277">
        <w:t>and suitable measurement equipment.</w:t>
      </w:r>
    </w:p>
    <w:p w14:paraId="13FE3F9D" w14:textId="52B243A2" w:rsidR="0094493E" w:rsidRDefault="00AB6329" w:rsidP="0058219F">
      <w:pPr>
        <w:spacing w:line="480" w:lineRule="auto"/>
      </w:pPr>
      <w:r w:rsidRPr="002A03AC">
        <w:t xml:space="preserve">Most continuous particulate emissions monitors are sensitive to </w:t>
      </w:r>
      <w:r>
        <w:t xml:space="preserve">changes in </w:t>
      </w:r>
      <w:r w:rsidRPr="002A03AC">
        <w:t>particle characteristics</w:t>
      </w:r>
      <w:r w:rsidR="00CF74E8">
        <w:t>.</w:t>
      </w:r>
      <w:r w:rsidR="005A1E66">
        <w:t xml:space="preserve"> </w:t>
      </w:r>
      <w:r w:rsidR="00680B6F">
        <w:t xml:space="preserve">CEMS equipment </w:t>
      </w:r>
      <w:r w:rsidRPr="002A03AC">
        <w:t xml:space="preserve">is calibrated to its environment and a change in </w:t>
      </w:r>
      <w:r>
        <w:t>particulate</w:t>
      </w:r>
      <w:r w:rsidRPr="002A03AC">
        <w:t xml:space="preserve"> emissions in terms of particle characteristics could render the instrument response </w:t>
      </w:r>
      <w:r w:rsidR="000736BD">
        <w:t>inaccurate</w:t>
      </w:r>
      <w:r w:rsidRPr="002A03AC">
        <w:t xml:space="preserve">. </w:t>
      </w:r>
      <w:r>
        <w:t>T</w:t>
      </w:r>
      <w:r w:rsidRPr="002A03AC">
        <w:t>here are many changing process conditions such as velocity, particle size and composition that can also affect the calibration of a device</w:t>
      </w:r>
      <w:r w:rsidR="00CD6ACC">
        <w:t>.</w:t>
      </w:r>
      <w:r>
        <w:t xml:space="preserve"> </w:t>
      </w:r>
      <w:r w:rsidR="000143A0">
        <w:t>Therefore,</w:t>
      </w:r>
      <w:r>
        <w:t xml:space="preserve"> </w:t>
      </w:r>
      <w:r w:rsidRPr="002A03AC">
        <w:t>the difficulty is not obtaining calibration</w:t>
      </w:r>
      <w:r w:rsidR="009701CB">
        <w:t>,</w:t>
      </w:r>
      <w:r w:rsidRPr="002A03AC">
        <w:t xml:space="preserve"> but maintaining calibration.</w:t>
      </w:r>
      <w:r w:rsidR="00667C9E">
        <w:t xml:space="preserve"> </w:t>
      </w:r>
    </w:p>
    <w:p w14:paraId="1A9CC035" w14:textId="1D580A13" w:rsidR="00B54E90" w:rsidRPr="00E974FE" w:rsidRDefault="00B54E90" w:rsidP="0058219F">
      <w:pPr>
        <w:spacing w:line="480" w:lineRule="auto"/>
      </w:pPr>
      <w:r w:rsidRPr="002A03AC">
        <w:t>Technology is available to measure</w:t>
      </w:r>
      <w:r>
        <w:t xml:space="preserve"> </w:t>
      </w:r>
      <w:r w:rsidRPr="002A03AC">
        <w:t>low concentrations of particulate but verification against a reference method is difficult</w:t>
      </w:r>
      <w:r>
        <w:t xml:space="preserve"> with no method available capable of measuring mass directly and continuously. T</w:t>
      </w:r>
      <w:r w:rsidRPr="002A03AC">
        <w:t xml:space="preserve">he question is to be asked how </w:t>
      </w:r>
      <w:r>
        <w:t>CEMS equipment</w:t>
      </w:r>
      <w:r w:rsidRPr="002A03AC">
        <w:t xml:space="preserve"> can </w:t>
      </w:r>
      <w:r>
        <w:t xml:space="preserve">be </w:t>
      </w:r>
      <w:r w:rsidRPr="002A03AC">
        <w:t>verif</w:t>
      </w:r>
      <w:r>
        <w:t>ied</w:t>
      </w:r>
      <w:r w:rsidRPr="002A03AC">
        <w:t xml:space="preserve"> when </w:t>
      </w:r>
      <w:r w:rsidRPr="00E974FE">
        <w:t>calibration at low</w:t>
      </w:r>
      <w:r w:rsidR="00182FD1">
        <w:t xml:space="preserve"> </w:t>
      </w:r>
      <w:r w:rsidR="002A73FF">
        <w:t>concentration</w:t>
      </w:r>
      <w:r w:rsidRPr="00E974FE">
        <w:t xml:space="preserve"> levels is not possible.</w:t>
      </w:r>
    </w:p>
    <w:p w14:paraId="4A7C7016" w14:textId="6F2FB072" w:rsidR="00AB6329" w:rsidRPr="00E974FE" w:rsidRDefault="00AB6329" w:rsidP="0058219F">
      <w:pPr>
        <w:spacing w:line="480" w:lineRule="auto"/>
      </w:pPr>
      <w:r w:rsidRPr="00E974FE">
        <w:t xml:space="preserve">MCDA analysis was used </w:t>
      </w:r>
      <w:r w:rsidR="00A33008">
        <w:t xml:space="preserve">to </w:t>
      </w:r>
      <w:r w:rsidRPr="00E974FE">
        <w:t>evaluate the most suitable technique to measure particulate mass concentration in mg/m</w:t>
      </w:r>
      <w:r w:rsidRPr="00E974FE">
        <w:rPr>
          <w:vertAlign w:val="superscript"/>
        </w:rPr>
        <w:t>3</w:t>
      </w:r>
      <w:r w:rsidRPr="00E974FE">
        <w:t>. The results show that there is no solutio</w:t>
      </w:r>
      <w:r w:rsidR="0024601A">
        <w:t xml:space="preserve">n currently available </w:t>
      </w:r>
      <w:r w:rsidRPr="00E974FE">
        <w:t xml:space="preserve">that is suitable across the whole range of criteria. In applications where continuous sampling is not required the </w:t>
      </w:r>
      <w:r w:rsidR="00854B4B">
        <w:t>SRM</w:t>
      </w:r>
      <w:r w:rsidRPr="00E974FE">
        <w:t xml:space="preserve"> is the best techniqu</w:t>
      </w:r>
      <w:r w:rsidR="00CA4F9C">
        <w:t>e</w:t>
      </w:r>
      <w:r w:rsidRPr="00E974FE">
        <w:t xml:space="preserve">. The methodology </w:t>
      </w:r>
      <w:r w:rsidR="003239F8">
        <w:t>developed through</w:t>
      </w:r>
      <w:r w:rsidRPr="00E974FE">
        <w:t xml:space="preserve"> this </w:t>
      </w:r>
      <w:r w:rsidR="00F95C03">
        <w:t>C</w:t>
      </w:r>
      <w:r w:rsidR="00D246C6">
        <w:t>hapter</w:t>
      </w:r>
      <w:r w:rsidR="009233F4">
        <w:t xml:space="preserve">, as well as </w:t>
      </w:r>
      <w:r w:rsidRPr="00E974FE">
        <w:t xml:space="preserve">results from the survey and MCDA can be used to aid selection of equipment for a range of applications where </w:t>
      </w:r>
      <w:r w:rsidR="00300C7C">
        <w:t>CEMS equipment</w:t>
      </w:r>
      <w:r w:rsidRPr="00E974FE">
        <w:t xml:space="preserve"> is a requirement.</w:t>
      </w:r>
    </w:p>
    <w:p w14:paraId="56C73DCB" w14:textId="29E3ECBF" w:rsidR="00AB6329" w:rsidRDefault="00AB6329" w:rsidP="0058219F">
      <w:pPr>
        <w:spacing w:line="480" w:lineRule="auto"/>
      </w:pPr>
      <w:r w:rsidRPr="002A03AC">
        <w:lastRenderedPageBreak/>
        <w:t xml:space="preserve">There is potential for further research into the </w:t>
      </w:r>
      <w:r w:rsidR="00405A2A">
        <w:t xml:space="preserve">development of </w:t>
      </w:r>
      <w:r w:rsidRPr="002A03AC">
        <w:t>technologies used to measure particulate</w:t>
      </w:r>
      <w:r w:rsidR="00271644">
        <w:t xml:space="preserve"> emissions</w:t>
      </w:r>
      <w:r w:rsidR="00DA1E8F">
        <w:t>.</w:t>
      </w:r>
      <w:r w:rsidRPr="002A03AC">
        <w:t xml:space="preserve"> </w:t>
      </w:r>
      <w:r w:rsidR="00DA1E8F">
        <w:t xml:space="preserve">This is </w:t>
      </w:r>
      <w:r w:rsidRPr="002A03AC">
        <w:t>confirmed by 1/3 of the participants in the survey who felt that adequate technology is not yet available to measure particulate emissions</w:t>
      </w:r>
      <w:r w:rsidR="00FD7780">
        <w:t>,</w:t>
      </w:r>
      <w:r w:rsidR="001F658D">
        <w:t xml:space="preserve"> and</w:t>
      </w:r>
      <w:r w:rsidRPr="002A03AC">
        <w:t xml:space="preserve"> 81</w:t>
      </w:r>
      <w:r w:rsidR="001F658D">
        <w:t xml:space="preserve"> </w:t>
      </w:r>
      <w:r w:rsidRPr="002A03AC">
        <w:t xml:space="preserve">% </w:t>
      </w:r>
      <w:r w:rsidR="00135192">
        <w:t>detailed</w:t>
      </w:r>
      <w:r w:rsidRPr="002A03AC">
        <w:t xml:space="preserve"> various problems with current equipment and</w:t>
      </w:r>
      <w:r w:rsidR="00055CD0">
        <w:t xml:space="preserve"> the</w:t>
      </w:r>
      <w:r w:rsidRPr="002A03AC">
        <w:t xml:space="preserve"> method</w:t>
      </w:r>
      <w:r w:rsidR="00055CD0">
        <w:t>ology</w:t>
      </w:r>
      <w:r w:rsidRPr="002A03AC">
        <w:t xml:space="preserve"> of</w:t>
      </w:r>
      <w:r w:rsidR="00055CD0">
        <w:t xml:space="preserve"> particulate emissions</w:t>
      </w:r>
      <w:r w:rsidRPr="002A03AC">
        <w:t xml:space="preserve"> measurement.</w:t>
      </w:r>
      <w:r w:rsidR="006C4A0B">
        <w:t xml:space="preserve"> Only 50 % of participants felt that enough is being done to monitor particulate emissions</w:t>
      </w:r>
      <w:r w:rsidR="00FD7780">
        <w:t>.</w:t>
      </w:r>
      <w:r w:rsidR="0025336C">
        <w:t xml:space="preserve"> </w:t>
      </w:r>
      <w:r w:rsidR="00FD7780">
        <w:t>I</w:t>
      </w:r>
      <w:r w:rsidR="0025336C">
        <w:t>t can</w:t>
      </w:r>
      <w:r w:rsidR="00F72C8B">
        <w:t xml:space="preserve"> therefore</w:t>
      </w:r>
      <w:r w:rsidR="0025336C">
        <w:t xml:space="preserve"> be assumed that there is scope for improvement and development </w:t>
      </w:r>
      <w:r w:rsidR="0030378C">
        <w:t>throughout</w:t>
      </w:r>
      <w:r w:rsidR="0025336C">
        <w:t xml:space="preserve"> the industry</w:t>
      </w:r>
      <w:r w:rsidR="00AC5071">
        <w:t>.</w:t>
      </w:r>
    </w:p>
    <w:p w14:paraId="2338262D" w14:textId="30C51D8F" w:rsidR="00AB6329" w:rsidRPr="007D37B7" w:rsidRDefault="00AB6329" w:rsidP="0058219F">
      <w:pPr>
        <w:spacing w:line="480" w:lineRule="auto"/>
      </w:pPr>
      <w:r>
        <w:t xml:space="preserve">Further research should include the development of a method to measure particulate </w:t>
      </w:r>
      <w:r w:rsidR="00040C7A">
        <w:t>emissions</w:t>
      </w:r>
      <w:r>
        <w:t xml:space="preserve"> from combustion processes accurately and reliably at low concentration down to </w:t>
      </w:r>
      <w:r w:rsidR="000E5626">
        <w:t>&lt;</w:t>
      </w:r>
      <w:r>
        <w:t>5</w:t>
      </w:r>
      <w:r w:rsidR="007546C8">
        <w:t xml:space="preserve"> </w:t>
      </w:r>
      <w:r>
        <w:t>m</w:t>
      </w:r>
      <w:r w:rsidR="000E5626">
        <w:t>g</w:t>
      </w:r>
      <w:r>
        <w:t>/m</w:t>
      </w:r>
      <w:r>
        <w:rPr>
          <w:vertAlign w:val="superscript"/>
        </w:rPr>
        <w:t>3</w:t>
      </w:r>
      <w:r>
        <w:t xml:space="preserve">. </w:t>
      </w:r>
      <w:r w:rsidR="00336DD7">
        <w:t>T</w:t>
      </w:r>
      <w:r>
        <w:t xml:space="preserve">he measurement process should </w:t>
      </w:r>
      <w:r w:rsidR="00C37EB4">
        <w:t xml:space="preserve">aim to </w:t>
      </w:r>
      <w:r>
        <w:t xml:space="preserve">measure </w:t>
      </w:r>
      <w:r w:rsidR="002333F6">
        <w:t xml:space="preserve">the mass of </w:t>
      </w:r>
      <w:r>
        <w:t>particulate emissions directly to avoid the requirement for process calibration</w:t>
      </w:r>
      <w:r w:rsidR="00EF157C">
        <w:t>.</w:t>
      </w:r>
      <w:r w:rsidR="002566DC">
        <w:t xml:space="preserve"> </w:t>
      </w:r>
      <w:r w:rsidR="00F223AF">
        <w:t>I</w:t>
      </w:r>
      <w:r w:rsidR="002566DC">
        <w:t>nvestigated further in Chapter 4 of this thesis</w:t>
      </w:r>
      <w:r>
        <w:t>.</w:t>
      </w:r>
    </w:p>
    <w:p w14:paraId="4AFADE3E" w14:textId="5E0E2B7D" w:rsidR="00AB6329" w:rsidRPr="002A03AC" w:rsidRDefault="0050645C" w:rsidP="0058219F">
      <w:pPr>
        <w:spacing w:line="480" w:lineRule="auto"/>
      </w:pPr>
      <w:r>
        <w:t>The SRM</w:t>
      </w:r>
      <w:r w:rsidR="00AB6329" w:rsidRPr="002A03AC">
        <w:t xml:space="preserve"> is the most commonly used method to measure particulate</w:t>
      </w:r>
      <w:r w:rsidR="00B22080">
        <w:t>;</w:t>
      </w:r>
      <w:r w:rsidR="00AB6329" w:rsidRPr="002A03AC">
        <w:t xml:space="preserve"> currently being used by 83</w:t>
      </w:r>
      <w:r w:rsidR="00C36905">
        <w:t xml:space="preserve"> </w:t>
      </w:r>
      <w:r w:rsidR="00AB6329" w:rsidRPr="002A03AC">
        <w:t>% of experts in the industry</w:t>
      </w:r>
      <w:r w:rsidR="00AB6329">
        <w:t xml:space="preserve">. </w:t>
      </w:r>
      <w:r w:rsidR="00AB6329" w:rsidRPr="002A03AC">
        <w:t xml:space="preserve">There is a requirement to use the </w:t>
      </w:r>
      <w:r w:rsidR="007A590E">
        <w:t>SRM</w:t>
      </w:r>
      <w:r w:rsidR="00A944D0">
        <w:t xml:space="preserve"> </w:t>
      </w:r>
      <w:r w:rsidR="00AB6329" w:rsidRPr="002A03AC">
        <w:t xml:space="preserve">to calibrate all continuous methods of measurement to give </w:t>
      </w:r>
      <w:r w:rsidR="00D55908">
        <w:t>representative</w:t>
      </w:r>
      <w:r w:rsidR="00AB6329" w:rsidRPr="002A03AC">
        <w:t xml:space="preserve"> results, which suggests why this technique is most popular</w:t>
      </w:r>
      <w:r w:rsidR="00B22080">
        <w:t>.</w:t>
      </w:r>
      <w:r w:rsidR="00AB6329" w:rsidRPr="002A03AC">
        <w:t xml:space="preserve"> </w:t>
      </w:r>
      <w:r w:rsidR="00B22080">
        <w:t>T</w:t>
      </w:r>
      <w:r w:rsidR="00DE6AFD">
        <w:t xml:space="preserve">he sampling process used for the SRM </w:t>
      </w:r>
      <w:r w:rsidR="00720087">
        <w:t>requires</w:t>
      </w:r>
      <w:r w:rsidR="00513250">
        <w:t xml:space="preserve"> further</w:t>
      </w:r>
      <w:r w:rsidR="00720087">
        <w:t xml:space="preserve"> investigation into achieving a representative sample</w:t>
      </w:r>
      <w:r w:rsidR="004D5DEC">
        <w:t xml:space="preserve"> with isokinetic sampling</w:t>
      </w:r>
      <w:r w:rsidR="008F1552">
        <w:t>.</w:t>
      </w:r>
      <w:r w:rsidR="00874AE8">
        <w:t xml:space="preserve"> </w:t>
      </w:r>
      <w:r w:rsidR="008F1552">
        <w:t>D</w:t>
      </w:r>
      <w:r w:rsidR="00874AE8">
        <w:t>etailed in Chapter 5</w:t>
      </w:r>
      <w:r w:rsidR="00653BEF">
        <w:t xml:space="preserve"> of this thesis</w:t>
      </w:r>
      <w:r w:rsidR="00AB6329" w:rsidRPr="002A03AC">
        <w:t>.</w:t>
      </w:r>
    </w:p>
    <w:p w14:paraId="0D54035E" w14:textId="3C835A8A" w:rsidR="00A218D5" w:rsidRDefault="00AB6329" w:rsidP="0058219F">
      <w:pPr>
        <w:spacing w:line="480" w:lineRule="auto"/>
      </w:pPr>
      <w:r w:rsidRPr="002A03AC">
        <w:t>The measurement of particulate mass concentration is a technically challenging field, with so many variables affecting the methodology and technolog</w:t>
      </w:r>
      <w:r>
        <w:t>y</w:t>
      </w:r>
      <w:r w:rsidRPr="002A03AC">
        <w:t>. There is no product currently available that is suitable for all applications</w:t>
      </w:r>
      <w:r w:rsidR="005C0905">
        <w:t>.</w:t>
      </w:r>
      <w:r w:rsidRPr="002A03AC">
        <w:t xml:space="preserve"> </w:t>
      </w:r>
      <w:r w:rsidR="005C0905">
        <w:t>W</w:t>
      </w:r>
      <w:r>
        <w:t>ith careful consideration</w:t>
      </w:r>
      <w:r w:rsidR="00722FA7">
        <w:t>, good technical judgement</w:t>
      </w:r>
      <w:r>
        <w:t xml:space="preserve">, and the application of the methodology </w:t>
      </w:r>
      <w:r w:rsidR="002118B2">
        <w:t>developed</w:t>
      </w:r>
      <w:r>
        <w:t xml:space="preserve"> throughout this </w:t>
      </w:r>
      <w:r w:rsidR="00F95C03">
        <w:t>C</w:t>
      </w:r>
      <w:r w:rsidR="006E21C6">
        <w:t>hapter</w:t>
      </w:r>
      <w:r>
        <w:t>, the best available technique can be chosen for a range of applications.</w:t>
      </w:r>
    </w:p>
    <w:p w14:paraId="6CF4A054" w14:textId="77777777" w:rsidR="00773FCD" w:rsidRDefault="008524BB">
      <w:pPr>
        <w:spacing w:line="276" w:lineRule="auto"/>
        <w:jc w:val="left"/>
        <w:sectPr w:rsidR="00773FCD" w:rsidSect="0092656F">
          <w:headerReference w:type="default" r:id="rId66"/>
          <w:footerReference w:type="default" r:id="rId67"/>
          <w:headerReference w:type="first" r:id="rId68"/>
          <w:pgSz w:w="11906" w:h="16838"/>
          <w:pgMar w:top="1440" w:right="851" w:bottom="1440" w:left="2268" w:header="709" w:footer="709" w:gutter="0"/>
          <w:cols w:space="708"/>
          <w:titlePg/>
          <w:docGrid w:linePitch="360"/>
        </w:sectPr>
      </w:pPr>
      <w:r>
        <w:br w:type="page"/>
      </w:r>
    </w:p>
    <w:p w14:paraId="0004B5DF" w14:textId="5A8B8DC3" w:rsidR="00A218D5" w:rsidRDefault="00A218D5" w:rsidP="00167764">
      <w:pPr>
        <w:pStyle w:val="Heading1"/>
      </w:pPr>
      <w:bookmarkStart w:id="157" w:name="_Toc148211002"/>
      <w:r w:rsidRPr="00167764">
        <w:lastRenderedPageBreak/>
        <w:t>Chapter</w:t>
      </w:r>
      <w:r>
        <w:t xml:space="preserve"> 4 –</w:t>
      </w:r>
      <w:r w:rsidR="006C2E2D">
        <w:t xml:space="preserve"> </w:t>
      </w:r>
      <w:r w:rsidR="00506526">
        <w:t>D</w:t>
      </w:r>
      <w:r w:rsidR="00FB400E" w:rsidRPr="00005153">
        <w:t>evelopment</w:t>
      </w:r>
      <w:r w:rsidR="00FB400E">
        <w:t xml:space="preserve"> </w:t>
      </w:r>
      <w:r w:rsidR="00681332">
        <w:t>of</w:t>
      </w:r>
      <w:r w:rsidR="00294F63">
        <w:t xml:space="preserve"> a</w:t>
      </w:r>
      <w:r w:rsidR="007901CA">
        <w:t xml:space="preserve"> </w:t>
      </w:r>
      <w:r w:rsidR="00C116A0">
        <w:t>particulate emissions measurement</w:t>
      </w:r>
      <w:r w:rsidR="007901CA">
        <w:t xml:space="preserve"> </w:t>
      </w:r>
      <w:r w:rsidR="00FD6E33">
        <w:t>method</w:t>
      </w:r>
      <w:bookmarkEnd w:id="157"/>
    </w:p>
    <w:p w14:paraId="59D8C4E7" w14:textId="19C5D09F" w:rsidR="00A218D5" w:rsidRDefault="00CE0E13" w:rsidP="00C957A6">
      <w:pPr>
        <w:pStyle w:val="Heading2"/>
      </w:pPr>
      <w:bookmarkStart w:id="158" w:name="_Toc148211003"/>
      <w:r>
        <w:t>Introduction</w:t>
      </w:r>
      <w:bookmarkEnd w:id="158"/>
    </w:p>
    <w:p w14:paraId="74E5E0B1" w14:textId="70AE8A9E" w:rsidR="002E537A" w:rsidRDefault="00736140" w:rsidP="0058219F">
      <w:pPr>
        <w:spacing w:line="480" w:lineRule="auto"/>
      </w:pPr>
      <w:r w:rsidRPr="001346D9">
        <w:t xml:space="preserve">The requirement to monitor and control industrial processes has increased over recent years, therefore innovative techniques are required to meet the demand for alternative methods of particulate measurement. </w:t>
      </w:r>
      <w:r w:rsidR="007142AB">
        <w:t>A</w:t>
      </w:r>
      <w:r w:rsidR="002E537A" w:rsidRPr="003C5D34">
        <w:rPr>
          <w:rFonts w:cs="Arial"/>
        </w:rPr>
        <w:t>ccurately measur</w:t>
      </w:r>
      <w:r w:rsidR="007142AB">
        <w:rPr>
          <w:rFonts w:cs="Arial"/>
        </w:rPr>
        <w:t>ing</w:t>
      </w:r>
      <w:r w:rsidR="002E537A" w:rsidRPr="003C5D34">
        <w:rPr>
          <w:rFonts w:cs="Arial"/>
        </w:rPr>
        <w:t xml:space="preserve"> particulate</w:t>
      </w:r>
      <w:r w:rsidR="002E537A">
        <w:rPr>
          <w:rFonts w:cs="Arial"/>
        </w:rPr>
        <w:t xml:space="preserve"> emissions</w:t>
      </w:r>
      <w:r w:rsidR="002E537A" w:rsidRPr="003C5D34">
        <w:rPr>
          <w:rFonts w:cs="Arial"/>
        </w:rPr>
        <w:t xml:space="preserve"> is imperative to the understanding, and therefore, the control and reduction of </w:t>
      </w:r>
      <w:r w:rsidR="002E537A">
        <w:rPr>
          <w:rFonts w:cs="Arial"/>
        </w:rPr>
        <w:t xml:space="preserve">particulate </w:t>
      </w:r>
      <w:r w:rsidR="002E537A" w:rsidRPr="003C5D34">
        <w:rPr>
          <w:rFonts w:cs="Arial"/>
        </w:rPr>
        <w:t xml:space="preserve">emissions. There are serious health and economic effects of particulate emissions as detailed in a study completed by Zhang </w:t>
      </w:r>
      <w:r w:rsidR="002E537A" w:rsidRPr="003C5D34">
        <w:rPr>
          <w:rFonts w:cs="Arial"/>
        </w:rPr>
        <w:fldChar w:fldCharType="begin" w:fldLock="1"/>
      </w:r>
      <w:r w:rsidR="003D569C">
        <w:rPr>
          <w:rFonts w:cs="Arial"/>
        </w:rPr>
        <w:instrText>ADDIN CSL_CITATION {"citationItems":[{"id":"ITEM-1","itemData":{"DOI":"10.1016/j.jenvman.2007.04.019","ISSN":"03014797","PMID":"17573182","abstract":"With China's rapid economic development, environmental problems have become more and more serious. Particulate air pollution is terrible in cities with large and dense population. It may lead to adverse health effects and economic costs. In this study, we calculated the health effects of pollution caused by particulate matter with aerodynamic diameters less than 10 μm (PM10) in 111 Chinese cities in 2004 according to statistical data and epidemiological exposure-response functions. Using economic burden of disease analysis, an economic assessment of these health risks was also presented. In contrast to many previous studies that have examined individual cities, this study covered most large and medium-sized cities in China, which accounted for more than 70% gross domestic product (GDP) of China in 2004. The total economic cost caused by PM10 pollution was estimated as approximately US$ 29,178.7 million. Mega cities such as Beijing, Shanghai, and Tianjin contribute relatively more to the total costs. The results will help policy makers in formulating more effective countermeasures and increasing public awareness to enhance environmental protection. © 2007 Elsevier Ltd. All rights reserved.","author":[{"dropping-particle":"","family":"Zhang","given":"Minsi","non-dropping-particle":"","parse-names":false,"suffix":""},{"dropping-particle":"","family":"Song","given":"Yu","non-dropping-particle":"","parse-names":false,"suffix":""},{"dropping-particle":"","family":"Cai","given":"Xuhui","non-dropping-particle":"","parse-names":false,"suffix":""},{"dropping-particle":"","family":"Zhou","given":"Jun","non-dropping-particle":"","parse-names":false,"suffix":""}],"container-title":"Journal of Environmental Management","id":"ITEM-1","issued":{"date-parts":[["2008"]]},"title":"Economic assessment of the health effects related to particulate matter pollution in 111 Chinese cities by using economic burden of disease analysis","type":"article-journal","volume":"88"},"uris":["http://www.mendeley.com/documents/?uuid=9ff78ac0-39b1-4efa-8aa3-c06415bec4cf"]}],"mendeley":{"formattedCitation":"[128]","plainTextFormattedCitation":"[128]","previouslyFormattedCitation":"[128]"},"properties":{"noteIndex":0},"schema":"https://github.com/citation-style-language/schema/raw/master/csl-citation.json"}</w:instrText>
      </w:r>
      <w:r w:rsidR="002E537A" w:rsidRPr="003C5D34">
        <w:rPr>
          <w:rFonts w:cs="Arial"/>
        </w:rPr>
        <w:fldChar w:fldCharType="separate"/>
      </w:r>
      <w:r w:rsidR="003D569C" w:rsidRPr="003D569C">
        <w:rPr>
          <w:rFonts w:cs="Arial"/>
          <w:noProof/>
        </w:rPr>
        <w:t>[128]</w:t>
      </w:r>
      <w:r w:rsidR="002E537A" w:rsidRPr="003C5D34">
        <w:rPr>
          <w:rFonts w:cs="Arial"/>
        </w:rPr>
        <w:fldChar w:fldCharType="end"/>
      </w:r>
      <w:r w:rsidR="002E537A" w:rsidRPr="003C5D34">
        <w:rPr>
          <w:rFonts w:cs="Arial"/>
        </w:rPr>
        <w:t xml:space="preserve">. Nicklin and Darabkhani </w:t>
      </w:r>
      <w:r w:rsidR="002E537A" w:rsidRPr="003C5D34">
        <w:rPr>
          <w:rFonts w:cs="Arial"/>
        </w:rPr>
        <w:fldChar w:fldCharType="begin" w:fldLock="1"/>
      </w:r>
      <w:r w:rsidR="003D569C">
        <w:rPr>
          <w:rFonts w:cs="Arial"/>
        </w:rPr>
        <w:instrText>ADDIN CSL_CITATION {"citationItems":[{"id":"ITEM-1","itemData":{"DOI":"10.1016/j.jenvman.2021.113167","ISSN":"10958630","abstract":"This review article presents an overview of the commercially available methods to measure particulate matter (PM) from stationary sources, focusing on techniques to measure mass concentration. Mass concentration is the requirement for the majority of current regulations not only in the UK and Europe but also Worldwide. The process of particulate emission monitoring has been used and developed over the last 30 years as a result of increasing demands of legislation development and clean air initiatives. When deciding upon the measurement technique, the operator must consider; range of device, portability, usability, installation requirements, expected concentration, purpose of measurement, particle characteristics, cost and diameter of stack. This review aims to; give direction to operators looking for a measurement technique to measure mass concentration of particulate matter emissions, give direction to researchers working within the field of particulate measurement with a view to improving existing and developing new techniques and give strategy for selection of equipment. A literature review, industrial survey and Multi Criteria Decision Analysis (MCDA) were used for comprehensive analysis of nine measurement techniques operating in a full range of applications, highlighting the importance of matching a suitable device with the intended application. There is currently no suitable method available to measure mass both directly and continuously, resulting in using either the Standard Reference Method (SRM) or a continuous particulate monitor which requires calibration to its application using the SRM to obtain meaningful results. There is currently no single continuous particulate monitor available suitable for all applications.","author":[{"dropping-particle":"","family":"Nicklin","given":"Daniel","non-dropping-particle":"","parse-names":false,"suffix":""},{"dropping-particle":"","family":"Gohari Darabkhani","given":"Hamidreza","non-dropping-particle":"","parse-names":false,"suffix":""}],"container-title":"Journal of Environmental Management","id":"ITEM-1","issued":{"date-parts":[["2021"]]},"publisher":"Elsevier Ltd","title":"Techniques to measure particulate matter emissions from stationary sources: A critical technology review using Multi Criteria Decision Analysis (MCDA)","type":"article-journal","volume":"296"},"uris":["http://www.mendeley.com/documents/?uuid=1057135e-4de8-47d3-919b-36355e1f4237"]}],"mendeley":{"formattedCitation":"[129]","plainTextFormattedCitation":"[129]","previouslyFormattedCitation":"[129]"},"properties":{"noteIndex":0},"schema":"https://github.com/citation-style-language/schema/raw/master/csl-citation.json"}</w:instrText>
      </w:r>
      <w:r w:rsidR="002E537A" w:rsidRPr="003C5D34">
        <w:rPr>
          <w:rFonts w:cs="Arial"/>
        </w:rPr>
        <w:fldChar w:fldCharType="separate"/>
      </w:r>
      <w:r w:rsidR="003D569C" w:rsidRPr="003D569C">
        <w:rPr>
          <w:rFonts w:cs="Arial"/>
          <w:noProof/>
        </w:rPr>
        <w:t>[129]</w:t>
      </w:r>
      <w:r w:rsidR="002E537A" w:rsidRPr="003C5D34">
        <w:rPr>
          <w:rFonts w:cs="Arial"/>
        </w:rPr>
        <w:fldChar w:fldCharType="end"/>
      </w:r>
      <w:r w:rsidR="002E537A" w:rsidRPr="003C5D34">
        <w:rPr>
          <w:rFonts w:cs="Arial"/>
        </w:rPr>
        <w:t xml:space="preserve"> explain the issues surrounding particulate emissions measurement, in particular the calibration of </w:t>
      </w:r>
      <w:r w:rsidR="002E537A">
        <w:rPr>
          <w:rFonts w:cs="Arial"/>
        </w:rPr>
        <w:t>CEMS</w:t>
      </w:r>
      <w:r w:rsidR="002E537A" w:rsidRPr="003C5D34">
        <w:rPr>
          <w:rFonts w:cs="Arial"/>
        </w:rPr>
        <w:t xml:space="preserve"> with the SRM. Innovative research to develop the SRM procedure is required for the accurate calibration</w:t>
      </w:r>
      <w:r w:rsidR="002E537A">
        <w:rPr>
          <w:rFonts w:cs="Arial"/>
        </w:rPr>
        <w:t xml:space="preserve"> </w:t>
      </w:r>
      <w:r w:rsidR="002E537A" w:rsidRPr="003C5D34">
        <w:rPr>
          <w:rFonts w:cs="Arial"/>
        </w:rPr>
        <w:t xml:space="preserve">of continuous monitoring devices. The representativeness of continuous particulate measurement is dependent upon accurate calibration using a repeatable and reliable calibration procedure. Measurement with the SRM according to </w:t>
      </w:r>
      <w:r w:rsidR="002E537A">
        <w:rPr>
          <w:rFonts w:cs="Arial"/>
        </w:rPr>
        <w:t xml:space="preserve">BS </w:t>
      </w:r>
      <w:r w:rsidR="002E537A" w:rsidRPr="003C5D34">
        <w:rPr>
          <w:rFonts w:cs="Arial"/>
        </w:rPr>
        <w:t xml:space="preserve">EN 13284-1 </w:t>
      </w:r>
      <w:r w:rsidR="002E537A">
        <w:rPr>
          <w:rFonts w:cs="Arial"/>
        </w:rPr>
        <w:fldChar w:fldCharType="begin" w:fldLock="1"/>
      </w:r>
      <w:r w:rsidR="002E537A">
        <w:rPr>
          <w:rFonts w:cs="Arial"/>
        </w:rPr>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2E537A">
        <w:rPr>
          <w:rFonts w:cs="Arial"/>
        </w:rPr>
        <w:fldChar w:fldCharType="separate"/>
      </w:r>
      <w:r w:rsidR="002E537A" w:rsidRPr="00757D97">
        <w:rPr>
          <w:rFonts w:cs="Arial"/>
          <w:noProof/>
        </w:rPr>
        <w:t>[34]</w:t>
      </w:r>
      <w:r w:rsidR="002E537A">
        <w:rPr>
          <w:rFonts w:cs="Arial"/>
        </w:rPr>
        <w:fldChar w:fldCharType="end"/>
      </w:r>
      <w:r w:rsidR="002E537A">
        <w:rPr>
          <w:rFonts w:cs="Arial"/>
        </w:rPr>
        <w:t xml:space="preserve"> </w:t>
      </w:r>
      <w:r w:rsidR="002E537A" w:rsidRPr="003C5D34">
        <w:rPr>
          <w:rFonts w:cs="Arial"/>
        </w:rPr>
        <w:t>is difficult at mass concentration levels of &lt;10 mg/m</w:t>
      </w:r>
      <w:r w:rsidR="002E537A" w:rsidRPr="003C5D34">
        <w:rPr>
          <w:rFonts w:cs="Arial"/>
          <w:vertAlign w:val="superscript"/>
        </w:rPr>
        <w:t>3</w:t>
      </w:r>
      <w:r w:rsidR="002E537A" w:rsidRPr="003C5D34">
        <w:rPr>
          <w:rFonts w:cs="Arial"/>
        </w:rPr>
        <w:t xml:space="preserve"> and the methodology is only validated for processes &gt;5 mg/m</w:t>
      </w:r>
      <w:r w:rsidR="002E537A" w:rsidRPr="003C5D34">
        <w:rPr>
          <w:rFonts w:cs="Arial"/>
          <w:vertAlign w:val="superscript"/>
        </w:rPr>
        <w:t>3</w:t>
      </w:r>
      <w:r w:rsidR="002E537A" w:rsidRPr="003C5D34">
        <w:rPr>
          <w:rFonts w:cs="Arial"/>
        </w:rPr>
        <w:t>.</w:t>
      </w:r>
    </w:p>
    <w:p w14:paraId="58D0B95E" w14:textId="4E3225ED" w:rsidR="00193071" w:rsidRDefault="00736140" w:rsidP="0058219F">
      <w:pPr>
        <w:spacing w:line="480" w:lineRule="auto"/>
      </w:pPr>
      <w:r w:rsidRPr="001346D9">
        <w:t xml:space="preserve">Resonant mass sensors are now strong candidates for accurate mass measurement and are frequently used in many diverse fields of science and engineering. This </w:t>
      </w:r>
      <w:r>
        <w:t xml:space="preserve">Chapter </w:t>
      </w:r>
      <w:r w:rsidRPr="001346D9">
        <w:t>presents the design, modelling, and optimal geometry selection for sensitivity improvement of a U-shaped</w:t>
      </w:r>
      <w:r>
        <w:t xml:space="preserve"> glass </w:t>
      </w:r>
      <w:r w:rsidRPr="001346D9">
        <w:t xml:space="preserve">tube as a resonant mass sensing cantilever for the purposes of particulate </w:t>
      </w:r>
      <w:r w:rsidRPr="0010490F">
        <w:t>measurement.</w:t>
      </w:r>
      <w:r>
        <w:t xml:space="preserve"> </w:t>
      </w:r>
      <w:r w:rsidR="009B1E47" w:rsidRPr="001346D9">
        <w:t>The design provides possible solutions to some of the issues currently seen with particulate measurement from stationary sources.</w:t>
      </w:r>
      <w:r w:rsidR="006E0469">
        <w:t xml:space="preserve"> </w:t>
      </w:r>
      <w:r w:rsidR="006E0469" w:rsidRPr="001346D9">
        <w:t>The experimental and simulation results confirm that the highest sensitivity is achieved when the geometry dimensions</w:t>
      </w:r>
      <w:r w:rsidR="006E0469">
        <w:t>,</w:t>
      </w:r>
      <w:r w:rsidR="006E0469" w:rsidRPr="001346D9">
        <w:t xml:space="preserve"> and therefore the vacant mass of the tube</w:t>
      </w:r>
      <w:r w:rsidR="006E0469">
        <w:t>,</w:t>
      </w:r>
      <w:r w:rsidR="006E0469" w:rsidRPr="001346D9">
        <w:t xml:space="preserve"> is reduced.</w:t>
      </w:r>
    </w:p>
    <w:p w14:paraId="3AA6B095" w14:textId="114965C0" w:rsidR="003C5D34" w:rsidRPr="003C5D34" w:rsidRDefault="003C5D34" w:rsidP="0058219F">
      <w:pPr>
        <w:spacing w:line="480" w:lineRule="auto"/>
        <w:rPr>
          <w:rFonts w:cs="Arial"/>
        </w:rPr>
      </w:pPr>
      <w:r w:rsidRPr="001346D9">
        <w:t xml:space="preserve">When a U-shaped glass tube cantilever is set to resonance at its natural frequency, the frequency of the tube will vary depending upon the characteristics and properties of the tube </w:t>
      </w:r>
      <w:r w:rsidR="00A37A85">
        <w:lastRenderedPageBreak/>
        <w:fldChar w:fldCharType="begin" w:fldLock="1"/>
      </w:r>
      <w:r w:rsidR="001C0636">
        <w:instrText>ADDIN CSL_CITATION {"citationItems":[{"id":"ITEM-1","itemData":{"DOI":"10.1002/9781119018490.ch2","ISBN":"9781439848890","abstract":"In the 1980s the first missions, dedicated to studying the radiation budget of the Earth-atmosphere system, began with instruments such as ERBE, CERES, and ScaRaB. Then in the 1990s, the IMG sounder confirmed that hyperspectral sounders could quantify the gaseous composition of the atmosphere. Since then, monitoring changes in atmospheric composition has benefitted from many broadband infrared instruments such as MODIS and SEVIRI or high spectral resolution instruments such as TES, ACE-FTS, IASI, and TANSO-FTS. This chapter discusses the technical aspects of obtaining measurements using satellite remote sensing. It presents the specifics of satellite platforms, including the types of orbits and viewing modes together with their uses in atmospheric studies. These characteristics of satellite remote sensing are common to all the on-board instruments regardless of their wavelength range or application. Finally, the chapter presents the main methods used in optical infrared remote sensing.","author":[{"dropping-particle":"","family":"Herbin","given":"Hervé","non-dropping-particle":"","parse-names":false,"suffix":""},{"dropping-particle":"","family":"Dubuisson","given":"Philippe","non-dropping-particle":"","parse-names":false,"suffix":""}],"container-title":"Taylor Francis Group: Abingdon, UK ,","id":"ITEM-1","issued":{"date-parts":[["2015"]]},"title":"Measurement, Instrumentation and Sensors Handbook","type":"book"},"uris":["http://www.mendeley.com/documents/?uuid=4f859f84-e6a4-4ca9-944b-b4afdbbc1b17"]}],"mendeley":{"formattedCitation":"[130]","plainTextFormattedCitation":"[130]","previouslyFormattedCitation":"[130]"},"properties":{"noteIndex":0},"schema":"https://github.com/citation-style-language/schema/raw/master/csl-citation.json"}</w:instrText>
      </w:r>
      <w:r w:rsidR="00A37A85">
        <w:fldChar w:fldCharType="separate"/>
      </w:r>
      <w:r w:rsidR="00A37A85" w:rsidRPr="00A37A85">
        <w:rPr>
          <w:noProof/>
        </w:rPr>
        <w:t>[130]</w:t>
      </w:r>
      <w:r w:rsidR="00A37A85">
        <w:fldChar w:fldCharType="end"/>
      </w:r>
      <w:r w:rsidR="00A37A85">
        <w:t>.</w:t>
      </w:r>
      <w:r w:rsidRPr="001346D9">
        <w:t xml:space="preserve"> The natural frequency is inversely proportional to the combined mass of the body of the tube and any additional unknown mass. General considerations that can affect the resonant frequency are shape, size, elasticity of the tube’s material, induced stress, mass, mass distribution inside the body and damping. Good system design is critical to achieving repeatable and reliable results. The vibrating U-tube design is based on the principal that a measured change in resonant frequency can be used to determine an unknown mass applied to the vibrating tube. The resonant frequency will have the greatest change when the mass is at the </w:t>
      </w:r>
      <w:r w:rsidRPr="003C5D34">
        <w:t>antinode point, meaning that</w:t>
      </w:r>
      <w:r w:rsidRPr="001346D9">
        <w:t xml:space="preserve"> the effect of the mass will have </w:t>
      </w:r>
      <w:r w:rsidRPr="003C5D34">
        <w:rPr>
          <w:rFonts w:cs="Arial"/>
        </w:rPr>
        <w:t>a different effect on the frequency depending upon its position in the glass tube.</w:t>
      </w:r>
    </w:p>
    <w:p w14:paraId="3F3AF204" w14:textId="072A9658" w:rsidR="00F734CA" w:rsidRDefault="003C5D34" w:rsidP="0058219F">
      <w:pPr>
        <w:spacing w:line="480" w:lineRule="auto"/>
        <w:rPr>
          <w:rFonts w:cs="Arial"/>
        </w:rPr>
      </w:pPr>
      <w:r w:rsidRPr="0065429E">
        <w:rPr>
          <w:rFonts w:cs="Arial"/>
        </w:rPr>
        <w:t xml:space="preserve">A range of glass tubes </w:t>
      </w:r>
      <w:r w:rsidR="00DF79A8" w:rsidRPr="0065429E">
        <w:rPr>
          <w:rFonts w:cs="Arial"/>
        </w:rPr>
        <w:t>ha</w:t>
      </w:r>
      <w:r w:rsidR="00D07442">
        <w:rPr>
          <w:rFonts w:cs="Arial"/>
        </w:rPr>
        <w:t>s</w:t>
      </w:r>
      <w:r w:rsidR="00DF79A8" w:rsidRPr="0065429E">
        <w:rPr>
          <w:rFonts w:cs="Arial"/>
        </w:rPr>
        <w:t xml:space="preserve"> </w:t>
      </w:r>
      <w:r w:rsidRPr="0065429E">
        <w:rPr>
          <w:rFonts w:cs="Arial"/>
        </w:rPr>
        <w:t xml:space="preserve">been chosen for analysis in this </w:t>
      </w:r>
      <w:r w:rsidR="00AA3EAD" w:rsidRPr="0065429E">
        <w:rPr>
          <w:rFonts w:cs="Arial"/>
        </w:rPr>
        <w:t>research</w:t>
      </w:r>
      <w:r w:rsidRPr="0065429E">
        <w:rPr>
          <w:rFonts w:cs="Arial"/>
        </w:rPr>
        <w:t xml:space="preserve"> from 6 mm – 10 mm external diameter. The tube is manufactured from a straight glass tube bent into a U-shape and is made from borosilicate glass with a density of </w:t>
      </w:r>
      <w:bookmarkStart w:id="159" w:name="_Hlk124435274"/>
      <w:r w:rsidRPr="0065429E">
        <w:rPr>
          <w:rFonts w:cs="Arial"/>
        </w:rPr>
        <w:t>2.23 g/cm</w:t>
      </w:r>
      <w:r w:rsidRPr="0065429E">
        <w:rPr>
          <w:rFonts w:cs="Arial"/>
          <w:vertAlign w:val="superscript"/>
        </w:rPr>
        <w:t>3</w:t>
      </w:r>
      <w:r w:rsidRPr="0065429E">
        <w:rPr>
          <w:rFonts w:cs="Arial"/>
        </w:rPr>
        <w:t xml:space="preserve"> and Young’s modulus of 63 GPa.</w:t>
      </w:r>
      <w:bookmarkEnd w:id="159"/>
      <w:r w:rsidR="00271DF6" w:rsidRPr="0065429E">
        <w:t xml:space="preserve"> </w:t>
      </w:r>
      <w:r w:rsidRPr="0065429E">
        <w:t>The glass tube is a component that forms part of a wider system, which, in its most basic form, includes supports for the glass</w:t>
      </w:r>
      <w:r w:rsidRPr="003C5D34">
        <w:t xml:space="preserve"> tube, counter mass, exciter, frequency sensor, temperature control, and process control. Anton Parr use this principal for the measurement of density in lab-based instruments</w:t>
      </w:r>
      <w:r w:rsidR="00564E31">
        <w:t xml:space="preserve"> </w:t>
      </w:r>
      <w:r w:rsidR="001C0636">
        <w:fldChar w:fldCharType="begin" w:fldLock="1"/>
      </w:r>
      <w:r w:rsidR="003A4B3E">
        <w:instrText>ADDIN CSL_CITATION {"citationItems":[{"id":"ITEM-1","itemData":{"DOI":"10.1109/EURCON.2007.4400268","ISBN":"142440813X","abstract":"An oscillating U-tube varies its resonant frequency depending on its mass and its spring constant. The oscillating mass is the sum of the mass of the U-tube and the mass of the liquid sample. As the volume of the U-tube is fixed, the density of the liquid sample relates to the measured resonant frequency. A feedback loop built by an analog electronic amplifier compensates the mechanical losses and controls the amplitude. This leads to a stable oscillation at the resonant frequency. New, adaptive algorithms implemented on a digital signal processor (DSP) improve this analog excitation system. They allow to operate the U-tube density sensor in its fundamental and first harmonic mode simultaneously. Moreover, they lead to a faster and more accurate determination of the resonant frequencies in both modes, of the quality factor and consequently of the density of the sample.","author":[{"dropping-particle":"","family":"Krasser","given":"Edwin","non-dropping-particle":"","parse-names":false,"suffix":""},{"dropping-particle":"","family":"Senn","given":"Helmuth","non-dropping-particle":"","parse-names":false,"suffix":""}],"container-title":"EUROCON 2007 - The International Conference on Computer as a Tool","id":"ITEM-1","issued":{"date-parts":[["2007"]]},"title":"Simultaneous measurements at U-tube density sensors in fundamental and harmonic oscillation","type":"article-journal"},"uris":["http://www.mendeley.com/documents/?uuid=214d3aeb-c70c-48c0-ba35-e525eb6d3115"]}],"mendeley":{"formattedCitation":"[131]","plainTextFormattedCitation":"[131]","previouslyFormattedCitation":"[131]"},"properties":{"noteIndex":0},"schema":"https://github.com/citation-style-language/schema/raw/master/csl-citation.json"}</w:instrText>
      </w:r>
      <w:r w:rsidR="001C0636">
        <w:fldChar w:fldCharType="separate"/>
      </w:r>
      <w:r w:rsidR="001C0636" w:rsidRPr="001C0636">
        <w:rPr>
          <w:noProof/>
        </w:rPr>
        <w:t>[131]</w:t>
      </w:r>
      <w:r w:rsidR="001C0636">
        <w:fldChar w:fldCharType="end"/>
      </w:r>
      <w:r w:rsidR="00564E31">
        <w:t>.</w:t>
      </w:r>
      <w:r w:rsidRPr="003C5D34">
        <w:t xml:space="preserve"> </w:t>
      </w:r>
    </w:p>
    <w:p w14:paraId="14AE224E" w14:textId="6357ED64" w:rsidR="003C5D34" w:rsidRPr="003C5D34" w:rsidRDefault="00260DE5" w:rsidP="0058219F">
      <w:pPr>
        <w:spacing w:line="480" w:lineRule="auto"/>
        <w:rPr>
          <w:rFonts w:cs="Arial"/>
        </w:rPr>
      </w:pPr>
      <w:r w:rsidRPr="001346D9">
        <w:t>Finite Element Analysis (FEA) was used to develop the system which was validated experimentally using a physical model. Modal and harmonic analysis were undertaken across a range of commercially available glass tube sizes to determine the optimal geometry selection, validated with practical experimental data. The measured experimental results show strong linearity, suggesting strong potential for implementation of the methodology in its intended application.</w:t>
      </w:r>
      <w:r>
        <w:t xml:space="preserve"> </w:t>
      </w:r>
      <w:r w:rsidR="003C5D34" w:rsidRPr="003C5D34">
        <w:rPr>
          <w:rFonts w:cs="Arial"/>
        </w:rPr>
        <w:t xml:space="preserve">This </w:t>
      </w:r>
      <w:r w:rsidR="00F95C03">
        <w:rPr>
          <w:rFonts w:cs="Arial"/>
        </w:rPr>
        <w:t>C</w:t>
      </w:r>
      <w:r w:rsidR="001B65A5">
        <w:rPr>
          <w:rFonts w:cs="Arial"/>
        </w:rPr>
        <w:t>hapter</w:t>
      </w:r>
      <w:r w:rsidR="003C5D34" w:rsidRPr="003C5D34">
        <w:rPr>
          <w:rFonts w:cs="Arial"/>
        </w:rPr>
        <w:t xml:space="preserve"> therefore seeks to develop a system and propose methods to improve the process of particulate mass concentration measurement.</w:t>
      </w:r>
    </w:p>
    <w:p w14:paraId="7BC4CC78" w14:textId="17038DA8" w:rsidR="00A218D5" w:rsidRDefault="000F70D0" w:rsidP="00C957A6">
      <w:pPr>
        <w:pStyle w:val="Heading2"/>
      </w:pPr>
      <w:bookmarkStart w:id="160" w:name="_Toc148211004"/>
      <w:r>
        <w:lastRenderedPageBreak/>
        <w:t>Theory</w:t>
      </w:r>
      <w:bookmarkEnd w:id="160"/>
    </w:p>
    <w:p w14:paraId="6FD22166" w14:textId="6B605E74" w:rsidR="00F94711" w:rsidRPr="001346D9" w:rsidRDefault="00F94711" w:rsidP="0058219F">
      <w:pPr>
        <w:spacing w:line="480" w:lineRule="auto"/>
      </w:pPr>
      <w:r w:rsidRPr="001346D9">
        <w:t xml:space="preserve">The idealised mechanical system model that is commonly used to describe the system behaviour of the proposed design is a spring mass system, oscillating under a forced displacement </w:t>
      </w:r>
      <w:r w:rsidRPr="001346D9">
        <w:fldChar w:fldCharType="begin" w:fldLock="1"/>
      </w:r>
      <w:r w:rsidR="00F52213">
        <w:instrText>ADDIN CSL_CITATION {"citationItems":[{"id":"ITEM-1","itemData":{"DOI":"10.1016/b978-0-7506-5544-6.x5000-0","ISBN":"0750655445","author":[{"dropping-particle":"","family":"Fox","given":"Huw","non-dropping-particle":"","parse-names":false,"suffix":""},{"dropping-particle":"","family":"Bolton","given":"W","non-dropping-particle":"","parse-names":false,"suffix":""}],"container-title":"Mathematics for Engineers and Technologists","id":"ITEM-1","issue":"Accessed 06/2022","issued":{"date-parts":[["2002"]]},"number-of-pages":"Accessed 06/2022","title":"Mathematics for Engineers and Technologists","type":"book"},"uris":["http://www.mendeley.com/documents/?uuid=f54e8305-e8fb-4575-8382-196cf973e943"]},{"id":"ITEM-2","itemData":{"DOI":"10.1515/ci-2015-0322","ISBN":"9781849738996","ISSN":"0193-6484","abstract":"The majority of chemical processes of interest occur in the fluid state. Thus, gases or vapours, pure liquids and liquid solutions are of prime scientific and engineering importance, and many of the most significant develop- ments in physical chemistry and chemical physics (if they are, indeed, fields apart), biophysical chemistry and chemical engineering are based on con- tributions originating from chemical thermodynamics as applied to fluid systems.1–3 The most profitable approach for practical applications as well as theoretical advances is based on a combination of chemical thermo- dynamics with molecular theory and statistical mechanics, thereby creating the field of molecular thermodynamics (this term was coined by Prausnitz more than four decades ago). The continuously increasing number of articles reporting experimental data on thermodynamic properties of fluids (pure and mixed) and on fluid phase equilibria, as well as on novel experimental techniques, improved data reduction methods, advances in molecular theory and computer simulation, demonstrate the unabated growth of this field. Of particular note are activities in biophysical chemistry aimed to broaden our understanding of the thermodynamic basis of physico–chemical phenomena associated with biological processes.","author":[{"dropping-particle":"","family":"Letcher","given":"Emmerich Wilhelm and Trevor","non-dropping-particle":"","parse-names":false,"suffix":""}],"container-title":"Chemistry International","id":"ITEM-2","issue":"3","issued":{"date-parts":[["2015"]]},"number-of-pages":"37-39","title":"Volume Properties: Liquids, Solutions and Vapours","type":"book","volume":"37"},"uris":["http://www.mendeley.com/documents/?uuid=88007858-957b-4de8-b376-17aeb87466fe"]}],"mendeley":{"formattedCitation":"[132,133]","plainTextFormattedCitation":"[132,133]","previouslyFormattedCitation":"[132,133]"},"properties":{"noteIndex":0},"schema":"https://github.com/citation-style-language/schema/raw/master/csl-citation.json"}</w:instrText>
      </w:r>
      <w:r w:rsidRPr="001346D9">
        <w:fldChar w:fldCharType="separate"/>
      </w:r>
      <w:r w:rsidR="00757D97" w:rsidRPr="00757D97">
        <w:rPr>
          <w:noProof/>
        </w:rPr>
        <w:t>[132,133]</w:t>
      </w:r>
      <w:r w:rsidRPr="001346D9">
        <w:fldChar w:fldCharType="end"/>
      </w:r>
      <w:r w:rsidRPr="001346D9">
        <w:t xml:space="preserve"> as detailed in</w:t>
      </w:r>
      <w:r w:rsidR="002257FE">
        <w:t xml:space="preserve"> </w:t>
      </w:r>
      <w:r w:rsidR="002257FE">
        <w:fldChar w:fldCharType="begin"/>
      </w:r>
      <w:r w:rsidR="002257FE">
        <w:instrText xml:space="preserve"> REF _Ref128176163 \h </w:instrText>
      </w:r>
      <w:r w:rsidR="002257FE">
        <w:fldChar w:fldCharType="separate"/>
      </w:r>
      <w:r w:rsidR="00D9735C">
        <w:t xml:space="preserve">Figure </w:t>
      </w:r>
      <w:r w:rsidR="00D9735C">
        <w:rPr>
          <w:noProof/>
        </w:rPr>
        <w:t>4</w:t>
      </w:r>
      <w:r w:rsidR="00D9735C">
        <w:noBreakHyphen/>
      </w:r>
      <w:r w:rsidR="00D9735C">
        <w:rPr>
          <w:noProof/>
        </w:rPr>
        <w:t>1</w:t>
      </w:r>
      <w:r w:rsidR="002257FE">
        <w:fldChar w:fldCharType="end"/>
      </w:r>
      <w:r w:rsidRPr="001346D9">
        <w:t>.</w:t>
      </w:r>
    </w:p>
    <w:p w14:paraId="649C3A29" w14:textId="77777777" w:rsidR="000F70D0" w:rsidRDefault="000F70D0" w:rsidP="00C90B32">
      <w:pPr>
        <w:jc w:val="center"/>
      </w:pPr>
      <w:r>
        <w:rPr>
          <w:noProof/>
        </w:rPr>
        <w:drawing>
          <wp:inline distT="0" distB="0" distL="0" distR="0" wp14:anchorId="096BAAFC" wp14:editId="616BE50A">
            <wp:extent cx="5556485" cy="3363686"/>
            <wp:effectExtent l="0" t="0" r="0" b="0"/>
            <wp:docPr id="18" name="Picture 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line chart&#10;&#10;Description automatically generated"/>
                    <pic:cNvPicPr/>
                  </pic:nvPicPr>
                  <pic:blipFill>
                    <a:blip r:embed="rId69"/>
                    <a:stretch>
                      <a:fillRect/>
                    </a:stretch>
                  </pic:blipFill>
                  <pic:spPr>
                    <a:xfrm>
                      <a:off x="0" y="0"/>
                      <a:ext cx="5622045" cy="3403373"/>
                    </a:xfrm>
                    <a:prstGeom prst="rect">
                      <a:avLst/>
                    </a:prstGeom>
                  </pic:spPr>
                </pic:pic>
              </a:graphicData>
            </a:graphic>
          </wp:inline>
        </w:drawing>
      </w:r>
    </w:p>
    <w:p w14:paraId="4E260FDD" w14:textId="160B90F2" w:rsidR="00FC1779" w:rsidRDefault="00FC1779" w:rsidP="00FC1779">
      <w:pPr>
        <w:pStyle w:val="Caption"/>
        <w:jc w:val="center"/>
      </w:pPr>
      <w:bookmarkStart w:id="161" w:name="_Ref128176163"/>
      <w:bookmarkStart w:id="162" w:name="_Toc148210817"/>
      <w:r>
        <w:t xml:space="preserve">Figure </w:t>
      </w:r>
      <w:fldSimple w:instr=" STYLEREF 1 \s ">
        <w:r w:rsidR="00D9735C">
          <w:rPr>
            <w:noProof/>
          </w:rPr>
          <w:t>4</w:t>
        </w:r>
      </w:fldSimple>
      <w:r w:rsidR="00A534C3">
        <w:noBreakHyphen/>
      </w:r>
      <w:fldSimple w:instr=" SEQ Figure \* ARABIC \s 1 ">
        <w:r w:rsidR="00D9735C">
          <w:rPr>
            <w:noProof/>
          </w:rPr>
          <w:t>1</w:t>
        </w:r>
      </w:fldSimple>
      <w:bookmarkEnd w:id="161"/>
      <w:r>
        <w:t xml:space="preserve"> </w:t>
      </w:r>
      <w:r w:rsidRPr="001632CA">
        <w:t>Idealised mechanical model for a glass tube cantilever</w:t>
      </w:r>
      <w:bookmarkEnd w:id="162"/>
    </w:p>
    <w:p w14:paraId="05420537" w14:textId="77777777" w:rsidR="00B76909" w:rsidRPr="00B76909" w:rsidRDefault="00B76909" w:rsidP="00B76909"/>
    <w:p w14:paraId="7CDF4A68" w14:textId="605BEAB7" w:rsidR="000F70D0" w:rsidRPr="0014714F" w:rsidRDefault="00B26DDD" w:rsidP="0014714F">
      <w:pPr>
        <w:spacing w:line="480" w:lineRule="auto"/>
      </w:pPr>
      <w:r w:rsidRPr="001346D9">
        <w:t xml:space="preserve">The total mass of a vibrating glass </w:t>
      </w:r>
      <w:r w:rsidR="00981231">
        <w:t>U-</w:t>
      </w:r>
      <w:r w:rsidRPr="001346D9">
        <w:t xml:space="preserve">tube system consists of a combination of the tube and any additional unknown masses. The resonant frequency of a vibrating sensor is determined by </w:t>
      </w:r>
      <w:r w:rsidRPr="001346D9">
        <w:fldChar w:fldCharType="begin" w:fldLock="1"/>
      </w:r>
      <w:r w:rsidR="00F52213">
        <w:instrText>ADDIN CSL_CITATION {"citationItems":[{"id":"ITEM-1","itemData":{"DOI":"10.1063/1.3226668","ISSN":"00346748","abstract":"This article discusses a microfluidic oscillating tube densitometer with an internal volume of approximately 20 μl. Accuracy better than +/-0.5% in density is demonstrated over a range of temperatures (50 °C-150 °C) and pressures (150-15 000 psi) by prior calibration with air and water. The flexibility of the tubing facilitates use of a novel actuation and detection system that greatly simplifies the fabrication. Two simple and automated calibration methods are discussed using measurements performed with an evacuated and a water-filled tube. Measurements show that the effective spring constant of the tube is strongly affected by temperature and is largely insensitive to pressure. The tube volume, on the other hand, is strongly affected by pressure. © 2009 American Institute of Physics.","author":[{"dropping-particle":"","family":"Coĺou","given":"Chló Marion","non-dropping-particle":"","parse-names":false,"suffix":""},{"dropping-particle":"","family":"Dryden","given":"Philip","non-dropping-particle":"","parse-names":false,"suffix":""},{"dropping-particle":"","family":"Harrison","given":"Christopher","non-dropping-particle":"","parse-names":false,"suffix":""}],"container-title":"Review of Scientific Instruments","id":"ITEM-1","issue":"Issue 10","issued":{"date-parts":[["2009"]]},"title":"A microfluidic oscillating tube densitometer","type":"article-journal","volume":"Volume 80"},"uris":["http://www.mendeley.com/documents/?uuid=6d618edb-a8df-4349-ba16-7046c4780156"]},{"id":"ITEM-2","itemData":{"DOI":"10.1371/journal.pone.0174068","ISBN":"1111111111","ISSN":"19326203","abstract":"© 2017 Mesbah Oskui et al. This is an open access article distributed under the terms of the Creative Commons Attribution License, which permits unrestricted use, distribution, and reproduction in any medium, provided the original author and source are credited. Measurements of an object's fundamental physical properties like mass, volume, and density can offer valuable insights into the composition and state of the object. However, many important biological samples reside in a liquid environment where it is difficult to accurately measure their physical properties. We show that by using a simple piece of glass tubing and some inexpensive off-the-shelf electronics, we can create a sensor that can measure the mass, volume, and density of microgram-sized biological samples in their native liquid environment. As a proof-of-concept, we use this sensor to measure mass changes in zebrafish embryos reacting to toxicant exposure, density changes in seeds undergoing rehydration and germination, and degradation rates of biomaterials used in medical implants. Since all objects have these physical properties, this sensor has immediate applications in a wide variety of different fields including developmental biology, toxicology, materials science, plant science, and many others.","author":[{"dropping-particle":"","family":"Oskui","given":"Shirin Mesbah","non-dropping-particle":"","parse-names":false,"suffix":""},{"dropping-particle":"","family":"Bhakta","given":"Heran C.","non-dropping-particle":"","parse-names":false,"suffix":""},{"dropping-particle":"","family":"Diamante","given":"Graciel","non-dropping-particle":"","parse-names":false,"suffix":""},{"dropping-particle":"","family":"Liu","given":"Huinan","non-dropping-particle":"","parse-names":false,"suffix":""},{"dropping-particle":"","family":"Schlenk","given":"Daniel","non-dropping-particle":"","parse-names":false,"suffix":""},{"dropping-particle":"","family":"Grover","given":"William H.","non-dropping-particle":"","parse-names":false,"suffix":""}],"container-title":"PLoS ONE","id":"ITEM-2","issue":"4","issued":{"date-parts":[["2017"]]},"title":"Measuring the mass, volume, and density of microgram-sized objects in fluid","type":"article-journal","volume":"12"},"uris":["http://www.mendeley.com/documents/?uuid=a35019e9-e126-40fa-8a2a-cf11cad56317"]},{"id":"ITEM-3","itemData":{"DOI":"10.1016/j.jct.2010.11.002","ISSN":"10963626","abstract":"A new method for accurately converting vibrating tube periods of oscillation in density values is presented. This method is based on the fundamental requirement of the non-dependence on pressure of the vibration period of the cell under vacuum. An analytical method permits to correctly evaluate the evacuated vibrating tube periods of the Anton Paar cells namely the high pressure cells, 512 and 512P, as a function of temperature. It is further shown that the previously experimental method for the determination of this parameter is not suitable for obtaining reliable density values. A new simple calibration procedure is described and tested over wide ranges of temperature, T = (283.15 to 323.15) K and pressure, P = (0.1 to 60) MPa. New recommended density values for n-alkanes (C 6 , C 7 , C 8 , and C 10 ) and tetrachloromethane, calculated by the proposed method, are given and compared with literature values in terms of mutual uncertainties. © 2010 Elsevier Ltd. All rights reserved.","author":[{"dropping-particle":"","family":"Lampreia","given":"Isabel M.S.","non-dropping-particle":"","parse-names":false,"suffix":""},{"dropping-particle":"","family":"Nieto De Castro","given":"Carlos A.","non-dropping-particle":"","parse-names":false,"suffix":""}],"container-title":"Journal of Chemical Thermodynamics","id":"ITEM-3","issue":"4","issued":{"date-parts":[["2011"]]},"publisher":"Elsevier Ltd","title":"A new and reliable calibration method for vibrating tube densimeters over wide ranges of temperature and pressure","type":"article-journal","volume":"43"},"uris":["http://www.mendeley.com/documents/?uuid=c1a1c103-85f7-4aa8-b038-fce0bd7c7ad9"]},{"id":"ITEM-4","itemData":{"author":[{"dropping-particle":"","family":"Furtado","given":"A","non-dropping-particle":"","parse-names":false,"suffix":""},{"dropping-particle":"","family":"Batista","given":"E","non-dropping-particle":"","parse-names":false,"suffix":""},{"dropping-particle":"","family":"Spohr","given":"I","non-dropping-particle":"","parse-names":false,"suffix":""},{"dropping-particle":"","family":"Filipe","given":"E","non-dropping-particle":"","parse-names":false,"suffix":""}],"container-title":"Conference: 14ème Congrès International de Métrologie","id":"ITEM-4","issued":{"date-parts":[["2014"]]},"title":"Measurement of density using oscillation-type DENSITY meters calibration , traceability and uncertainties","type":"article-journal","volume":"Volume 4"},"uris":["http://www.mendeley.com/documents/?uuid=4d4334d0-214b-4318-ad41-a62193ae1d1f"]}],"mendeley":{"formattedCitation":"[134–137]","plainTextFormattedCitation":"[134–137]","previouslyFormattedCitation":"[134–137]"},"properties":{"noteIndex":0},"schema":"https://github.com/citation-style-language/schema/raw/master/csl-citation.json"}</w:instrText>
      </w:r>
      <w:r w:rsidRPr="001346D9">
        <w:fldChar w:fldCharType="separate"/>
      </w:r>
      <w:r w:rsidR="00757D97" w:rsidRPr="00757D97">
        <w:rPr>
          <w:noProof/>
        </w:rPr>
        <w:t>[134–137]</w:t>
      </w:r>
      <w:r w:rsidRPr="001346D9">
        <w:fldChar w:fldCharType="end"/>
      </w:r>
      <w:r w:rsidR="00525CB5">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
        <w:gridCol w:w="8027"/>
        <w:gridCol w:w="485"/>
      </w:tblGrid>
      <w:tr w:rsidR="000F70D0" w14:paraId="793A2B33" w14:textId="77777777" w:rsidTr="00205EF0">
        <w:tc>
          <w:tcPr>
            <w:tcW w:w="279" w:type="dxa"/>
          </w:tcPr>
          <w:p w14:paraId="1D367D15" w14:textId="77777777" w:rsidR="000F70D0" w:rsidRDefault="000F70D0" w:rsidP="0058219F">
            <w:pPr>
              <w:pStyle w:val="NoSpacing"/>
              <w:spacing w:line="480" w:lineRule="auto"/>
              <w:rPr>
                <w:rFonts w:eastAsiaTheme="minorEastAsia"/>
              </w:rPr>
            </w:pPr>
          </w:p>
        </w:tc>
        <w:tc>
          <w:tcPr>
            <w:tcW w:w="8497" w:type="dxa"/>
          </w:tcPr>
          <w:p w14:paraId="4E694780" w14:textId="77777777" w:rsidR="000F70D0" w:rsidRDefault="000F70D0" w:rsidP="0058219F">
            <w:pPr>
              <w:pStyle w:val="NoSpacing"/>
              <w:spacing w:line="480" w:lineRule="auto"/>
              <w:rPr>
                <w:rFonts w:eastAsiaTheme="minorEastAsia"/>
              </w:rPr>
            </w:pPr>
            <w:bookmarkStart w:id="163" w:name="_Hlk124435329"/>
            <m:oMathPara>
              <m:oMath>
                <m:r>
                  <w:rPr>
                    <w:rFonts w:ascii="Cambria Math" w:hAnsi="Cambria Math"/>
                  </w:rPr>
                  <m:t>f</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r>
                      <w:rPr>
                        <w:rFonts w:ascii="Cambria Math" w:hAnsi="Cambria Math"/>
                      </w:rPr>
                      <m:t>π</m:t>
                    </m:r>
                  </m:den>
                </m:f>
                <m:rad>
                  <m:radPr>
                    <m:degHide m:val="1"/>
                    <m:ctrlPr>
                      <w:rPr>
                        <w:rFonts w:ascii="Cambria Math" w:hAnsi="Cambria Math"/>
                      </w:rPr>
                    </m:ctrlPr>
                  </m:radPr>
                  <m:deg/>
                  <m:e>
                    <m:d>
                      <m:dPr>
                        <m:ctrlPr>
                          <w:rPr>
                            <w:rFonts w:ascii="Cambria Math" w:hAnsi="Cambria Math"/>
                          </w:rPr>
                        </m:ctrlPr>
                      </m:dPr>
                      <m:e>
                        <m:f>
                          <m:fPr>
                            <m:ctrlPr>
                              <w:rPr>
                                <w:rFonts w:ascii="Cambria Math" w:hAnsi="Cambria Math"/>
                              </w:rPr>
                            </m:ctrlPr>
                          </m:fPr>
                          <m:num>
                            <m:r>
                              <w:rPr>
                                <w:rFonts w:ascii="Cambria Math" w:hAnsi="Cambria Math"/>
                              </w:rPr>
                              <m:t>k</m:t>
                            </m:r>
                          </m:num>
                          <m:den>
                            <m:r>
                              <w:rPr>
                                <w:rFonts w:ascii="Cambria Math" w:hAnsi="Cambria Math"/>
                              </w:rPr>
                              <m:t>ms</m:t>
                            </m:r>
                          </m:den>
                        </m:f>
                      </m:e>
                    </m:d>
                  </m:e>
                </m:rad>
              </m:oMath>
            </m:oMathPara>
            <w:bookmarkEnd w:id="163"/>
          </w:p>
        </w:tc>
        <w:tc>
          <w:tcPr>
            <w:tcW w:w="240" w:type="dxa"/>
          </w:tcPr>
          <w:p w14:paraId="37E8CE2B" w14:textId="15EA48B9" w:rsidR="000F70D0" w:rsidRDefault="000F70D0" w:rsidP="0058219F">
            <w:pPr>
              <w:pStyle w:val="NoSpacing"/>
              <w:spacing w:line="480" w:lineRule="auto"/>
              <w:rPr>
                <w:rFonts w:eastAsiaTheme="minorEastAsia"/>
              </w:rPr>
            </w:pPr>
            <w:r>
              <w:rPr>
                <w:rFonts w:eastAsiaTheme="minorEastAsia"/>
              </w:rPr>
              <w:t>(</w:t>
            </w:r>
            <w:r w:rsidR="00BB6B64">
              <w:rPr>
                <w:rFonts w:eastAsiaTheme="minorEastAsia"/>
              </w:rPr>
              <w:t>7</w:t>
            </w:r>
            <w:r>
              <w:rPr>
                <w:rFonts w:eastAsiaTheme="minorEastAsia"/>
              </w:rPr>
              <w:t>)</w:t>
            </w:r>
          </w:p>
        </w:tc>
      </w:tr>
    </w:tbl>
    <w:p w14:paraId="71000EF7" w14:textId="2A4AFB4A" w:rsidR="00F21F28" w:rsidRDefault="000F70D0" w:rsidP="0058219F">
      <w:pPr>
        <w:pStyle w:val="NoSpacing"/>
        <w:spacing w:line="480" w:lineRule="auto"/>
      </w:pPr>
      <w:r w:rsidRPr="006A7269">
        <w:t>Where</w:t>
      </w:r>
      <w:r>
        <w:t>:</w:t>
      </w:r>
    </w:p>
    <w:p w14:paraId="6776CD43" w14:textId="14B1E5E1" w:rsidR="000F70D0" w:rsidRDefault="00CC4989">
      <w:pPr>
        <w:pStyle w:val="NoSpacing"/>
        <w:numPr>
          <w:ilvl w:val="0"/>
          <w:numId w:val="12"/>
        </w:numPr>
        <w:spacing w:line="480" w:lineRule="auto"/>
      </w:pPr>
      <m:oMath>
        <m:r>
          <w:rPr>
            <w:rFonts w:ascii="Cambria Math" w:hAnsi="Cambria Math"/>
          </w:rPr>
          <m:t>f</m:t>
        </m:r>
      </m:oMath>
      <w:r w:rsidR="00F21F28">
        <w:t xml:space="preserve"> = resonant frequency </w:t>
      </w:r>
    </w:p>
    <w:p w14:paraId="52C8EEFC" w14:textId="5B6C86DD" w:rsidR="00F21F28" w:rsidRPr="00214C1A" w:rsidRDefault="00CC4989">
      <w:pPr>
        <w:pStyle w:val="NoSpacing"/>
        <w:numPr>
          <w:ilvl w:val="0"/>
          <w:numId w:val="12"/>
        </w:numPr>
        <w:spacing w:line="480" w:lineRule="auto"/>
      </w:pPr>
      <m:oMath>
        <m:r>
          <w:rPr>
            <w:rFonts w:ascii="Cambria Math" w:hAnsi="Cambria Math"/>
          </w:rPr>
          <m:t>ms</m:t>
        </m:r>
      </m:oMath>
      <w:r w:rsidR="00F21F28" w:rsidRPr="00214C1A">
        <w:t xml:space="preserve"> = effective mass of the sensor</w:t>
      </w:r>
    </w:p>
    <w:p w14:paraId="40E19116" w14:textId="3FBD4887" w:rsidR="000F70D0" w:rsidRDefault="00CC4989">
      <w:pPr>
        <w:pStyle w:val="ListParagraph"/>
        <w:numPr>
          <w:ilvl w:val="0"/>
          <w:numId w:val="12"/>
        </w:numPr>
        <w:spacing w:line="480" w:lineRule="auto"/>
      </w:pPr>
      <m:oMath>
        <m:r>
          <w:rPr>
            <w:rFonts w:ascii="Cambria Math" w:hAnsi="Cambria Math"/>
          </w:rPr>
          <m:t>k</m:t>
        </m:r>
      </m:oMath>
      <w:r w:rsidR="000F70D0">
        <w:t xml:space="preserve"> = spring constant of the sensor</w:t>
      </w:r>
    </w:p>
    <w:p w14:paraId="03DE97F4" w14:textId="167686C4" w:rsidR="001E18A6" w:rsidRPr="003A31A0" w:rsidRDefault="001E18A6" w:rsidP="0058219F">
      <w:pPr>
        <w:spacing w:line="480" w:lineRule="auto"/>
        <w:rPr>
          <w:rFonts w:cs="Arial"/>
        </w:rPr>
      </w:pPr>
      <w:r w:rsidRPr="001346D9">
        <w:lastRenderedPageBreak/>
        <w:t xml:space="preserve">The resonant frequency of a vibrating sensor is inversely proportional to the effective mass of the sensor. Any mass added to the tube increases the effective mass of the sensor (ms), resulting in a measurable reduction in the resonant frequency of the U-tube. The use of this principal is currently used in resonating cantilevers to measure the density of fluids </w:t>
      </w:r>
      <w:r w:rsidRPr="001346D9">
        <w:fldChar w:fldCharType="begin" w:fldLock="1"/>
      </w:r>
      <w:r w:rsidR="00F52213">
        <w:instrText>ADDIN CSL_CITATION {"citationItems":[{"id":"ITEM-1","itemData":{"DOI":"10.4209/aaqr.2015.12.0670","ISSN":"2071-1409","abstract":"Gravimetric analysis is an essential baseline measurement for air quality monitoring networks to monitor particulate matter and to track adherence to the National Ambient Air Quality Standards. The Clean Air Act requires the state and local agencies to monitor and report particulate matter concentrations as a part of their air monitoring requirements. High-throughput gravimetry laboratories need to be capable of weighing thousands of filter-based samples each month while maintaining strict quality control requirements set by the Federal Reference Method for the determination of particulate matter in ambient air. Here, we present an evaluation of the performance of a robotic weighing system and review quality control measures applicable to gravimetric mass measurements. Results from this study show robotic weighing is better able to control static effects common to manual weighing. Electrostatic charges are increased with each human movement during the manual weighing process and, as indicated here, can occur suddenly and be difficult to detect. This study provides insights into the ability of robotic weighing to mitigate this effect and suggests new quality practices to detect and track the static effect.","author":[{"dropping-particle":"","family":"Paige Presler-Jur","given":"A","non-dropping-particle":"","parse-names":false,"suffix":""},{"dropping-particle":"","family":"Doraiswamy","given":"Prakash","non-dropping-particle":"","parse-names":false,"suffix":""},{"dropping-particle":"","family":"Weber","given":"Frank X","non-dropping-particle":"","parse-names":false,"suffix":""},{"dropping-particle":"","family":"Hammond","given":"Okisha","non-dropping-particle":"","parse-names":false,"suffix":""},{"dropping-particle":"","family":"Greene","given":"Lisa C","non-dropping-particle":"","parse-names":false,"suffix":""},{"dropping-particle":"","family":"Jayanty","given":"R K M","non-dropping-particle":"","parse-names":false,"suffix":""}],"container-title":"Aerosol and Air Quality Research","id":"ITEM-1","issued":{"date-parts":[["2016"]]},"title":"Performance of a Robotic Weighing System and Quality Practices for Gravimetric Mass Measurements","type":"article-journal","volume":"16"},"uris":["http://www.mendeley.com/documents/?uuid=3766223f-8c59-362f-8eb3-0767704fade7"]},{"id":"ITEM-2","itemData":{"DOI":"10.3390/s19071627","ISSN":"14248220","abstract":"Glass flexural resonators have established themselves as one of the de-facto standard methods for measuring the density of liquids in a laboratory environment. The core of this sensor is a U-Tube measuring cell whose oscillator’s resonance frequency changes with the mass of the liquid within the tube. This relationship can be used to derive the density of liquids in a fast and reliable way. In order to achieve the highest accuracy for the density measurement multiple physical effects (e.g., damping due to viscosity effects) need to be taken into account. For a reliable correction, additional measurements are required. The pulsed excitation method is able to produce these additional parameters along with a superior measurement performance compared to previous techniques.","author":[{"dropping-particle":"","family":"Rechberger","given":"Andreas","non-dropping-particle":"","parse-names":false,"suffix":""},{"dropping-particle":"","family":"Amsüss","given":"Robert","non-dropping-particle":"","parse-names":false,"suffix":""},{"dropping-particle":"","family":"Rossegger","given":"Stefan","non-dropping-particle":"","parse-names":false,"suffix":""},{"dropping-particle":"","family":"Breidler","given":"Robert","non-dropping-particle":"","parse-names":false,"suffix":""},{"dropping-particle":"","family":"Steiner","given":"Gerald","non-dropping-particle":"","parse-names":false,"suffix":""}],"container-title":"Sensors (Switzerland)","id":"ITEM-2","issue":"7","issued":{"date-parts":[["2019"]]},"title":"High precision vibration-type densitometers based on pulsed excitation measurements","type":"article-journal","volume":"19"},"uris":["http://www.mendeley.com/documents/?uuid=19969550-5dc6-4307-acdd-7b44144d6abc"]},{"id":"ITEM-3","itemData":{"DOI":"10.1016/j.jct.2021.106408","ISSN":"00219614","author":[{"dropping-particle":"","family":"Vielma","given":"Tuomas","non-dropping-particle":"","parse-names":false,"suffix":""},{"dropping-particle":"","family":"Hnedkovsky","given":"Lubomir","non-dropping-particle":"","parse-names":false,"suffix":""},{"dropping-particle":"","family":"Hefter","given":"Glenn","non-dropping-particle":"","parse-names":false,"suffix":""}],"container-title":"The Journal of Chemical Thermodynamics","id":"ITEM-3","issued":{"date-parts":[["2021"]]},"publisher":"The Author(s)","title":"Chemical speciation effects on the volumetric properties of aqueous sulfuric acid solutions","type":"article-journal","volume":"158"},"uris":["http://www.mendeley.com/documents/?uuid=4a889b73-17b7-48f4-b33a-86c170765c8e"]}],"mendeley":{"formattedCitation":"[138–140]","plainTextFormattedCitation":"[138–140]","previouslyFormattedCitation":"[138–140]"},"properties":{"noteIndex":0},"schema":"https://github.com/citation-style-language/schema/raw/master/csl-citation.json"}</w:instrText>
      </w:r>
      <w:r w:rsidRPr="001346D9">
        <w:fldChar w:fldCharType="separate"/>
      </w:r>
      <w:r w:rsidR="00757D97" w:rsidRPr="00757D97">
        <w:rPr>
          <w:noProof/>
        </w:rPr>
        <w:t>[138–140]</w:t>
      </w:r>
      <w:r w:rsidRPr="001346D9">
        <w:fldChar w:fldCharType="end"/>
      </w:r>
      <w:r w:rsidRPr="001346D9">
        <w:t xml:space="preserve">. In this </w:t>
      </w:r>
      <w:r w:rsidR="003201D7">
        <w:t>research</w:t>
      </w:r>
      <w:r w:rsidRPr="001346D9">
        <w:t xml:space="preserve">, the concept was developed for the accurate measurement of mass concentration of particulate </w:t>
      </w:r>
      <w:r w:rsidRPr="003A31A0">
        <w:rPr>
          <w:rFonts w:cs="Arial"/>
        </w:rPr>
        <w:t>from industrial processes.</w:t>
      </w:r>
    </w:p>
    <w:p w14:paraId="5223E386" w14:textId="4E606A86" w:rsidR="001E18A6" w:rsidRPr="003A31A0" w:rsidRDefault="001E18A6" w:rsidP="0058219F">
      <w:pPr>
        <w:spacing w:line="480" w:lineRule="auto"/>
        <w:rPr>
          <w:rFonts w:cs="Arial"/>
        </w:rPr>
      </w:pPr>
      <w:r w:rsidRPr="003A31A0">
        <w:rPr>
          <w:rFonts w:cs="Arial"/>
        </w:rPr>
        <w:t xml:space="preserve">In work conducted by Ansari </w:t>
      </w:r>
      <w:r w:rsidRPr="003A31A0">
        <w:rPr>
          <w:rFonts w:cs="Arial"/>
        </w:rPr>
        <w:fldChar w:fldCharType="begin" w:fldLock="1"/>
      </w:r>
      <w:r w:rsidR="00F52213">
        <w:rPr>
          <w:rFonts w:cs="Arial"/>
        </w:rPr>
        <w:instrText>ADDIN CSL_CITATION {"citationItems":[{"id":"ITEM-1","itemData":{"DOI":"10.3390/s90806046","ISBN":"8232868171","ISSN":"14248220","abstract":"This study presents the deflection, resonant frequency and stress results of rectangular, triangular, and step profile microcantilevers subject to surface stress. These cantilevers can be used as the sensing element in microcantilever biosensors. To increase the overall sensitivity of microcantilever biosensors, both the deflection and the resonant frequency of the cantilever should be increased. The effect of the cantilever profile change and the cantilever cross-section shape change is first investigated separately and then together. A finite element code ANSYS Multiphysics is used and solid finite elements cantilever models are solved. A surface stress of 0.05 N/m was applied to the top surface of the cantilevers. The cantilevers are made of silicon with elastic modulus 130 GPa and Poisson's ratio 0.28. To show the conformity of this study, the numerical results are compared against their analytical ones. Results show that triangular and step cantilevers have better deflection and frequency characteristics than rectangular ones. © 2009 by the authors.","author":[{"dropping-particle":"","family":"Ansari","given":"Mohd Zahid","non-dropping-particle":"","parse-names":false,"suffix":""},{"dropping-particle":"","family":"Cho","given":"Chongdu","non-dropping-particle":"","parse-names":false,"suffix":""}],"container-title":"Sensors","id":"ITEM-1","issue":"Issue 8","issued":{"date-parts":[["2009"]]},"title":"Deflection, frequency, and stress characteristics of rectangular, triangular, and step profile microcantilevers for biosensors","type":"article-journal","volume":"Volume 9"},"uris":["http://www.mendeley.com/documents/?uuid=e2f3dd80-2fb3-4db2-8a4d-2a4e0edc172e"]}],"mendeley":{"formattedCitation":"[141]","plainTextFormattedCitation":"[141]","previouslyFormattedCitation":"[141]"},"properties":{"noteIndex":0},"schema":"https://github.com/citation-style-language/schema/raw/master/csl-citation.json"}</w:instrText>
      </w:r>
      <w:r w:rsidRPr="003A31A0">
        <w:rPr>
          <w:rFonts w:cs="Arial"/>
        </w:rPr>
        <w:fldChar w:fldCharType="separate"/>
      </w:r>
      <w:r w:rsidR="00757D97" w:rsidRPr="00757D97">
        <w:rPr>
          <w:rFonts w:cs="Arial"/>
          <w:noProof/>
        </w:rPr>
        <w:t>[141]</w:t>
      </w:r>
      <w:r w:rsidRPr="003A31A0">
        <w:rPr>
          <w:rFonts w:cs="Arial"/>
        </w:rPr>
        <w:fldChar w:fldCharType="end"/>
      </w:r>
      <w:r w:rsidRPr="003A31A0">
        <w:rPr>
          <w:rFonts w:cs="Arial"/>
        </w:rPr>
        <w:t xml:space="preserve"> which investigates deflection, frequency, and stress characteristics in microcantilevers, sensitivity is increased when the deflection and resonant frequency are increased. Reducing the moment of inertia, reduces the bending stiffness, which in turn results in higher deflection.</w:t>
      </w:r>
    </w:p>
    <w:p w14:paraId="45DC68DA" w14:textId="77777777" w:rsidR="001E18A6" w:rsidRPr="003A31A0" w:rsidRDefault="001E18A6" w:rsidP="0058219F">
      <w:pPr>
        <w:spacing w:line="480" w:lineRule="auto"/>
        <w:rPr>
          <w:rFonts w:cs="Arial"/>
        </w:rPr>
      </w:pPr>
      <w:r w:rsidRPr="003A31A0">
        <w:rPr>
          <w:rFonts w:cs="Arial"/>
        </w:rPr>
        <w:t xml:space="preserve">Where: </w:t>
      </w:r>
    </w:p>
    <w:p w14:paraId="33AF5B32" w14:textId="5A26E2F9" w:rsidR="001E18A6" w:rsidRPr="0002156F" w:rsidRDefault="00705138">
      <w:pPr>
        <w:pStyle w:val="NoSpacing"/>
        <w:numPr>
          <w:ilvl w:val="0"/>
          <w:numId w:val="14"/>
        </w:numPr>
        <w:spacing w:line="480" w:lineRule="auto"/>
        <w:jc w:val="both"/>
        <w:rPr>
          <w:rFonts w:cs="Arial"/>
        </w:rPr>
      </w:pPr>
      <w:r>
        <w:rPr>
          <w:rFonts w:cs="Arial"/>
        </w:rPr>
        <w:t>T</w:t>
      </w:r>
      <w:r w:rsidR="001E18A6" w:rsidRPr="0002156F">
        <w:rPr>
          <w:rFonts w:cs="Arial"/>
        </w:rPr>
        <w:t>he moment of inertia is the structure’s ability to resist bending</w:t>
      </w:r>
      <w:r w:rsidR="00D90C4C">
        <w:rPr>
          <w:rFonts w:cs="Arial"/>
        </w:rPr>
        <w:t>.</w:t>
      </w:r>
    </w:p>
    <w:p w14:paraId="694A6B7F" w14:textId="3F1BA0FF" w:rsidR="001E18A6" w:rsidRDefault="00705138">
      <w:pPr>
        <w:pStyle w:val="ListParagraph"/>
        <w:numPr>
          <w:ilvl w:val="0"/>
          <w:numId w:val="14"/>
        </w:numPr>
        <w:spacing w:line="480" w:lineRule="auto"/>
      </w:pPr>
      <w:r>
        <w:t>T</w:t>
      </w:r>
      <w:r w:rsidR="001E18A6" w:rsidRPr="0002156F">
        <w:t>he bending stiffness (K) is a function of</w:t>
      </w:r>
      <w:r w:rsidR="00D90C4C">
        <w:t>,</w:t>
      </w:r>
      <w:r w:rsidR="001E18A6" w:rsidRPr="0002156F">
        <w:t xml:space="preserve"> the Young’s modulus, the moment of inertia, the cross-sectional area, and the length of the beam.</w:t>
      </w:r>
    </w:p>
    <w:p w14:paraId="3CCFD2C9" w14:textId="4DD87F84" w:rsidR="001E18A6" w:rsidRPr="00B53618" w:rsidRDefault="001E18A6" w:rsidP="0058219F">
      <w:pPr>
        <w:spacing w:line="480" w:lineRule="auto"/>
      </w:pPr>
      <w:r w:rsidRPr="001346D9">
        <w:t>The moment of inertia (I) of a round structure can be determined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
        <w:gridCol w:w="8027"/>
        <w:gridCol w:w="485"/>
      </w:tblGrid>
      <w:tr w:rsidR="001E18A6" w:rsidRPr="001346D9" w14:paraId="340076E0" w14:textId="77777777" w:rsidTr="002A3EEE">
        <w:tc>
          <w:tcPr>
            <w:tcW w:w="279" w:type="dxa"/>
          </w:tcPr>
          <w:p w14:paraId="0BD647A8" w14:textId="77777777" w:rsidR="001E18A6" w:rsidRPr="001346D9" w:rsidRDefault="001E18A6" w:rsidP="0058219F">
            <w:pPr>
              <w:pStyle w:val="NoSpacing"/>
              <w:spacing w:line="480" w:lineRule="auto"/>
              <w:rPr>
                <w:rFonts w:ascii="Times New Roman" w:eastAsiaTheme="minorEastAsia" w:hAnsi="Times New Roman" w:cs="Times New Roman"/>
                <w:sz w:val="20"/>
                <w:szCs w:val="20"/>
              </w:rPr>
            </w:pPr>
          </w:p>
        </w:tc>
        <w:tc>
          <w:tcPr>
            <w:tcW w:w="8497" w:type="dxa"/>
          </w:tcPr>
          <w:p w14:paraId="3687BB51" w14:textId="77777777" w:rsidR="001E18A6" w:rsidRPr="001346D9" w:rsidRDefault="001E18A6" w:rsidP="0058219F">
            <w:pPr>
              <w:pStyle w:val="NoSpacing"/>
              <w:spacing w:line="480" w:lineRule="auto"/>
              <w:rPr>
                <w:rFonts w:ascii="Times New Roman" w:eastAsiaTheme="minorEastAsia" w:hAnsi="Times New Roman" w:cs="Times New Roman"/>
                <w:sz w:val="20"/>
                <w:szCs w:val="20"/>
              </w:rPr>
            </w:pPr>
            <w:bookmarkStart w:id="164" w:name="_Hlk124435465"/>
            <m:oMathPara>
              <m:oMath>
                <m:r>
                  <w:rPr>
                    <w:rFonts w:ascii="Cambria Math" w:eastAsiaTheme="minorEastAsia" w:hAnsi="Cambria Math" w:cs="Times New Roman"/>
                  </w:rPr>
                  <m:t>I=(π</m:t>
                </m:r>
                <m:sSup>
                  <m:sSupPr>
                    <m:ctrlPr>
                      <w:rPr>
                        <w:rFonts w:ascii="Cambria Math" w:eastAsiaTheme="minorEastAsia" w:hAnsi="Cambria Math" w:cs="Times New Roman"/>
                        <w:i/>
                      </w:rPr>
                    </m:ctrlPr>
                  </m:sSupPr>
                  <m:e>
                    <m:r>
                      <w:rPr>
                        <w:rFonts w:ascii="Cambria Math" w:eastAsiaTheme="minorEastAsia" w:hAnsi="Cambria Math" w:cs="Times New Roman"/>
                      </w:rPr>
                      <m:t>(r</m:t>
                    </m:r>
                  </m:e>
                  <m:sup>
                    <m:r>
                      <w:rPr>
                        <w:rFonts w:ascii="Cambria Math" w:eastAsiaTheme="minorEastAsia" w:hAnsi="Cambria Math" w:cs="Times New Roman"/>
                      </w:rPr>
                      <m:t>4</m:t>
                    </m:r>
                  </m:sup>
                </m:sSup>
                <m:r>
                  <w:rPr>
                    <w:rFonts w:ascii="Cambria Math" w:eastAsiaTheme="minorEastAsia" w:hAnsi="Cambria Math" w:cs="Times New Roman"/>
                  </w:rPr>
                  <m:t>))/4</m:t>
                </m:r>
              </m:oMath>
            </m:oMathPara>
            <w:bookmarkEnd w:id="164"/>
          </w:p>
        </w:tc>
        <w:tc>
          <w:tcPr>
            <w:tcW w:w="240" w:type="dxa"/>
          </w:tcPr>
          <w:p w14:paraId="1029F09D" w14:textId="509AEEE4" w:rsidR="001E18A6" w:rsidRPr="00E96900" w:rsidRDefault="001E18A6" w:rsidP="0058219F">
            <w:pPr>
              <w:pStyle w:val="NoSpacing"/>
              <w:spacing w:line="480" w:lineRule="auto"/>
              <w:rPr>
                <w:rFonts w:eastAsiaTheme="minorEastAsia" w:cs="Arial"/>
                <w:sz w:val="20"/>
                <w:szCs w:val="20"/>
              </w:rPr>
            </w:pPr>
            <w:r w:rsidRPr="00E96900">
              <w:rPr>
                <w:rFonts w:eastAsiaTheme="minorEastAsia" w:cs="Arial"/>
              </w:rPr>
              <w:t>(</w:t>
            </w:r>
            <w:r w:rsidR="00BB6B64">
              <w:rPr>
                <w:rFonts w:eastAsiaTheme="minorEastAsia" w:cs="Arial"/>
              </w:rPr>
              <w:t>8</w:t>
            </w:r>
            <w:r w:rsidRPr="00E96900">
              <w:rPr>
                <w:rFonts w:eastAsiaTheme="minorEastAsia" w:cs="Arial"/>
              </w:rPr>
              <w:t>)</w:t>
            </w:r>
          </w:p>
        </w:tc>
      </w:tr>
    </w:tbl>
    <w:p w14:paraId="12EA24B1" w14:textId="77777777" w:rsidR="001E18A6" w:rsidRPr="001346D9" w:rsidRDefault="001E18A6" w:rsidP="0058219F">
      <w:pPr>
        <w:spacing w:line="480" w:lineRule="auto"/>
      </w:pPr>
      <w:r w:rsidRPr="001346D9">
        <w:t>Where:</w:t>
      </w:r>
    </w:p>
    <w:p w14:paraId="3B8E599E" w14:textId="77777777" w:rsidR="001E18A6" w:rsidRPr="00940496" w:rsidRDefault="001E18A6">
      <w:pPr>
        <w:pStyle w:val="NoSpacing"/>
        <w:numPr>
          <w:ilvl w:val="0"/>
          <w:numId w:val="4"/>
        </w:numPr>
        <w:spacing w:line="480" w:lineRule="auto"/>
        <w:rPr>
          <w:rFonts w:cs="Arial"/>
        </w:rPr>
      </w:pPr>
      <m:oMath>
        <m:r>
          <w:rPr>
            <w:rFonts w:ascii="Cambria Math" w:eastAsiaTheme="minorEastAsia" w:hAnsi="Cambria Math" w:cs="Arial"/>
          </w:rPr>
          <m:t>I</m:t>
        </m:r>
      </m:oMath>
      <w:r w:rsidRPr="00940496">
        <w:rPr>
          <w:rFonts w:eastAsiaTheme="minorEastAsia" w:cs="Arial"/>
        </w:rPr>
        <w:t xml:space="preserve"> = moment of inertia</w:t>
      </w:r>
    </w:p>
    <w:p w14:paraId="5F10C888" w14:textId="77777777" w:rsidR="001E18A6" w:rsidRPr="00940496" w:rsidRDefault="001E18A6">
      <w:pPr>
        <w:pStyle w:val="NoSpacing"/>
        <w:numPr>
          <w:ilvl w:val="0"/>
          <w:numId w:val="4"/>
        </w:numPr>
        <w:spacing w:line="480" w:lineRule="auto"/>
        <w:rPr>
          <w:rFonts w:cs="Arial"/>
        </w:rPr>
      </w:pPr>
      <m:oMath>
        <m:r>
          <w:rPr>
            <w:rFonts w:ascii="Cambria Math" w:hAnsi="Cambria Math" w:cs="Arial"/>
          </w:rPr>
          <m:t>r</m:t>
        </m:r>
      </m:oMath>
      <w:r w:rsidRPr="00940496">
        <w:rPr>
          <w:rFonts w:eastAsiaTheme="minorEastAsia" w:cs="Arial"/>
        </w:rPr>
        <w:t xml:space="preserve"> = radius of geometry</w:t>
      </w:r>
    </w:p>
    <w:p w14:paraId="14976575" w14:textId="6FC7715E" w:rsidR="001E18A6" w:rsidRPr="00FA3122" w:rsidRDefault="001E18A6" w:rsidP="0058219F">
      <w:pPr>
        <w:spacing w:line="480" w:lineRule="auto"/>
      </w:pPr>
      <w:r w:rsidRPr="001346D9">
        <w:t>The bending stiffness (K) can be determined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
        <w:gridCol w:w="8026"/>
        <w:gridCol w:w="485"/>
      </w:tblGrid>
      <w:tr w:rsidR="001E18A6" w:rsidRPr="001346D9" w14:paraId="5E3DA9F5" w14:textId="77777777" w:rsidTr="002A3EEE">
        <w:tc>
          <w:tcPr>
            <w:tcW w:w="279" w:type="dxa"/>
          </w:tcPr>
          <w:p w14:paraId="0F1BE916" w14:textId="77777777" w:rsidR="001E18A6" w:rsidRPr="001346D9" w:rsidRDefault="001E18A6" w:rsidP="0058219F">
            <w:pPr>
              <w:pStyle w:val="NoSpacing"/>
              <w:spacing w:line="480" w:lineRule="auto"/>
              <w:rPr>
                <w:rFonts w:ascii="Times New Roman" w:eastAsiaTheme="minorEastAsia" w:hAnsi="Times New Roman" w:cs="Times New Roman"/>
                <w:sz w:val="20"/>
                <w:szCs w:val="20"/>
              </w:rPr>
            </w:pPr>
          </w:p>
        </w:tc>
        <w:tc>
          <w:tcPr>
            <w:tcW w:w="8497" w:type="dxa"/>
          </w:tcPr>
          <w:p w14:paraId="3CC9B195" w14:textId="77777777" w:rsidR="001E18A6" w:rsidRPr="001346D9" w:rsidRDefault="001E18A6" w:rsidP="0058219F">
            <w:pPr>
              <w:pStyle w:val="NoSpacing"/>
              <w:spacing w:line="480" w:lineRule="auto"/>
              <w:rPr>
                <w:rFonts w:ascii="Times New Roman" w:eastAsiaTheme="minorEastAsia" w:hAnsi="Times New Roman" w:cs="Times New Roman"/>
                <w:i/>
                <w:sz w:val="20"/>
                <w:szCs w:val="20"/>
              </w:rPr>
            </w:pPr>
            <w:bookmarkStart w:id="165" w:name="_Hlk124435492"/>
            <m:oMathPara>
              <m:oMath>
                <m:r>
                  <w:rPr>
                    <w:rFonts w:ascii="Cambria Math" w:eastAsiaTheme="minorEastAsia" w:hAnsi="Cambria Math" w:cs="Times New Roman"/>
                  </w:rPr>
                  <m:t>K=3EI/(</m:t>
                </m:r>
                <m:sSup>
                  <m:sSupPr>
                    <m:ctrlPr>
                      <w:rPr>
                        <w:rFonts w:ascii="Cambria Math" w:eastAsiaTheme="minorEastAsia" w:hAnsi="Cambria Math" w:cs="Times New Roman"/>
                        <w:i/>
                      </w:rPr>
                    </m:ctrlPr>
                  </m:sSupPr>
                  <m:e>
                    <m:r>
                      <w:rPr>
                        <w:rFonts w:ascii="Cambria Math" w:eastAsiaTheme="minorEastAsia" w:hAnsi="Cambria Math" w:cs="Times New Roman"/>
                      </w:rPr>
                      <m:t>L</m:t>
                    </m:r>
                  </m:e>
                  <m:sup>
                    <m:r>
                      <w:rPr>
                        <w:rFonts w:ascii="Cambria Math" w:eastAsiaTheme="minorEastAsia" w:hAnsi="Cambria Math" w:cs="Times New Roman"/>
                      </w:rPr>
                      <m:t>3</m:t>
                    </m:r>
                  </m:sup>
                </m:sSup>
                <m:r>
                  <w:rPr>
                    <w:rFonts w:ascii="Cambria Math" w:eastAsiaTheme="minorEastAsia" w:hAnsi="Cambria Math" w:cs="Times New Roman"/>
                  </w:rPr>
                  <m:t>)</m:t>
                </m:r>
              </m:oMath>
            </m:oMathPara>
            <w:bookmarkEnd w:id="165"/>
          </w:p>
        </w:tc>
        <w:tc>
          <w:tcPr>
            <w:tcW w:w="240" w:type="dxa"/>
          </w:tcPr>
          <w:p w14:paraId="20AE6AA3" w14:textId="0614A06F" w:rsidR="001E18A6" w:rsidRPr="00E96900" w:rsidRDefault="001E18A6" w:rsidP="0058219F">
            <w:pPr>
              <w:pStyle w:val="NoSpacing"/>
              <w:spacing w:line="480" w:lineRule="auto"/>
              <w:rPr>
                <w:rFonts w:eastAsiaTheme="minorEastAsia" w:cs="Arial"/>
                <w:sz w:val="20"/>
                <w:szCs w:val="20"/>
              </w:rPr>
            </w:pPr>
            <w:r w:rsidRPr="00E96900">
              <w:rPr>
                <w:rFonts w:eastAsiaTheme="minorEastAsia" w:cs="Arial"/>
              </w:rPr>
              <w:t>(</w:t>
            </w:r>
            <w:r w:rsidR="00BB6B64">
              <w:rPr>
                <w:rFonts w:eastAsiaTheme="minorEastAsia" w:cs="Arial"/>
              </w:rPr>
              <w:t>9</w:t>
            </w:r>
            <w:r w:rsidRPr="00E96900">
              <w:rPr>
                <w:rFonts w:eastAsiaTheme="minorEastAsia" w:cs="Arial"/>
              </w:rPr>
              <w:t>)</w:t>
            </w:r>
          </w:p>
        </w:tc>
      </w:tr>
    </w:tbl>
    <w:p w14:paraId="7EAE056D" w14:textId="7B88C4FA" w:rsidR="001E18A6" w:rsidRPr="001346D9" w:rsidRDefault="001E18A6" w:rsidP="0058219F">
      <w:pPr>
        <w:spacing w:line="480" w:lineRule="auto"/>
      </w:pPr>
      <w:r w:rsidRPr="001346D9">
        <w:t>Where:</w:t>
      </w:r>
    </w:p>
    <w:p w14:paraId="7513163D" w14:textId="5BF36411" w:rsidR="001E18A6" w:rsidRDefault="00D53FDA">
      <w:pPr>
        <w:pStyle w:val="NoSpacing"/>
        <w:numPr>
          <w:ilvl w:val="0"/>
          <w:numId w:val="5"/>
        </w:numPr>
        <w:spacing w:line="480" w:lineRule="auto"/>
        <w:rPr>
          <w:rFonts w:cs="Arial"/>
        </w:rPr>
      </w:pPr>
      <m:oMath>
        <m:r>
          <w:rPr>
            <w:rFonts w:ascii="Cambria Math" w:eastAsiaTheme="minorEastAsia" w:hAnsi="Cambria Math" w:cs="Times New Roman"/>
            <w:sz w:val="20"/>
            <w:szCs w:val="20"/>
          </w:rPr>
          <m:t>K</m:t>
        </m:r>
      </m:oMath>
      <w:r w:rsidR="001E18A6" w:rsidRPr="00940496">
        <w:rPr>
          <w:rFonts w:cs="Arial"/>
        </w:rPr>
        <w:t xml:space="preserve"> = </w:t>
      </w:r>
      <w:r>
        <w:rPr>
          <w:rFonts w:cs="Arial"/>
        </w:rPr>
        <w:t>bending stiffness</w:t>
      </w:r>
    </w:p>
    <w:p w14:paraId="068A5DA5" w14:textId="4EDCEB08" w:rsidR="00D53FDA" w:rsidRPr="00D53FDA" w:rsidRDefault="00D53FDA">
      <w:pPr>
        <w:pStyle w:val="NoSpacing"/>
        <w:numPr>
          <w:ilvl w:val="0"/>
          <w:numId w:val="5"/>
        </w:numPr>
        <w:spacing w:line="480" w:lineRule="auto"/>
        <w:rPr>
          <w:rFonts w:cs="Arial"/>
        </w:rPr>
      </w:pPr>
      <m:oMath>
        <m:r>
          <w:rPr>
            <w:rFonts w:ascii="Cambria Math" w:eastAsiaTheme="minorEastAsia" w:hAnsi="Cambria Math" w:cs="Arial"/>
          </w:rPr>
          <m:t>E</m:t>
        </m:r>
      </m:oMath>
      <w:r w:rsidRPr="00940496">
        <w:rPr>
          <w:rFonts w:cs="Arial"/>
        </w:rPr>
        <w:t xml:space="preserve"> = elastic modulus</w:t>
      </w:r>
    </w:p>
    <w:p w14:paraId="784914DF" w14:textId="77777777" w:rsidR="001E18A6" w:rsidRPr="00940496" w:rsidRDefault="001E18A6">
      <w:pPr>
        <w:pStyle w:val="NoSpacing"/>
        <w:numPr>
          <w:ilvl w:val="0"/>
          <w:numId w:val="5"/>
        </w:numPr>
        <w:spacing w:line="480" w:lineRule="auto"/>
        <w:rPr>
          <w:rFonts w:cs="Arial"/>
        </w:rPr>
      </w:pPr>
      <m:oMath>
        <m:r>
          <w:rPr>
            <w:rFonts w:ascii="Cambria Math" w:eastAsiaTheme="minorEastAsia" w:hAnsi="Cambria Math" w:cs="Arial"/>
          </w:rPr>
          <w:lastRenderedPageBreak/>
          <m:t>I</m:t>
        </m:r>
      </m:oMath>
      <w:r w:rsidRPr="00940496">
        <w:rPr>
          <w:rFonts w:cs="Arial"/>
        </w:rPr>
        <w:t xml:space="preserve"> = moment of inertia</w:t>
      </w:r>
    </w:p>
    <w:p w14:paraId="045D585E" w14:textId="03F84DFE" w:rsidR="007A686B" w:rsidRPr="00CB35F4" w:rsidRDefault="001E18A6">
      <w:pPr>
        <w:pStyle w:val="ListParagraph"/>
        <w:numPr>
          <w:ilvl w:val="0"/>
          <w:numId w:val="5"/>
        </w:numPr>
        <w:spacing w:line="480" w:lineRule="auto"/>
      </w:pPr>
      <m:oMath>
        <m:r>
          <w:rPr>
            <w:rFonts w:ascii="Cambria Math" w:hAnsi="Cambria Math"/>
          </w:rPr>
          <m:t>L</m:t>
        </m:r>
      </m:oMath>
      <w:r w:rsidRPr="00940496">
        <w:t xml:space="preserve"> = length of tube</w:t>
      </w:r>
    </w:p>
    <w:p w14:paraId="3B78134C" w14:textId="45B6796E" w:rsidR="001E18A6" w:rsidRPr="00874DA6" w:rsidRDefault="001E18A6" w:rsidP="0058219F">
      <w:pPr>
        <w:spacing w:line="480" w:lineRule="auto"/>
        <w:rPr>
          <w:rFonts w:cs="Arial"/>
        </w:rPr>
      </w:pPr>
      <w:r w:rsidRPr="001346D9">
        <w:t xml:space="preserve">Therefore, to achieve the desired effect of an increase in deflection, a longer glass tube with the smallest radius would be the most suitable option. A tube with a smaller radius has a lower moment of inertia, and a smaller moment of inertia results in a smaller bending </w:t>
      </w:r>
      <w:r w:rsidRPr="00874DA6">
        <w:rPr>
          <w:rFonts w:cs="Arial"/>
        </w:rPr>
        <w:t>stiffness, but a longer tube also has a smaller bending stiffness.</w:t>
      </w:r>
    </w:p>
    <w:p w14:paraId="15BD83DF" w14:textId="4203B90E" w:rsidR="00343814" w:rsidRDefault="001E18A6" w:rsidP="0058219F">
      <w:pPr>
        <w:spacing w:line="480" w:lineRule="auto"/>
      </w:pPr>
      <w:r w:rsidRPr="00874DA6">
        <w:t xml:space="preserve">The design objective of this </w:t>
      </w:r>
      <w:r w:rsidR="00F95C03">
        <w:t>C</w:t>
      </w:r>
      <w:r w:rsidR="00763D64">
        <w:t>hapter</w:t>
      </w:r>
      <w:r w:rsidRPr="00874DA6">
        <w:t xml:space="preserve"> is to achieve the greatest measured change in resonant frequency for the smallest change in additional mass to achieve the highest sensitivity. Where the smallest change in additional point load mass gives the greatest change in resonant frequency, the highest sensitivity will be observed. Therefore, the highest sensitivity will be seen when the ratio </w:t>
      </w:r>
      <w:r w:rsidR="00AB1F4C">
        <w:t>between</w:t>
      </w:r>
      <w:r w:rsidRPr="00874DA6">
        <w:t xml:space="preserve"> </w:t>
      </w:r>
      <w:r w:rsidR="00AB1F4C">
        <w:t xml:space="preserve">the </w:t>
      </w:r>
      <w:r w:rsidRPr="00874DA6">
        <w:t>additional point load mass</w:t>
      </w:r>
      <w:r w:rsidR="00AB1F4C">
        <w:t xml:space="preserve"> and the </w:t>
      </w:r>
      <w:r w:rsidRPr="00874DA6">
        <w:t>change in resonant frequency</w:t>
      </w:r>
      <w:r w:rsidR="00AB1F4C">
        <w:t>,</w:t>
      </w:r>
      <w:r w:rsidRPr="00874DA6">
        <w:t xml:space="preserve"> is smallest.</w:t>
      </w:r>
      <w:r w:rsidR="00343814">
        <w:br w:type="page"/>
      </w:r>
    </w:p>
    <w:p w14:paraId="232FB262" w14:textId="0C13B4BD" w:rsidR="001E18A6" w:rsidRPr="007A686B" w:rsidRDefault="001E18A6" w:rsidP="007A686B">
      <w:pPr>
        <w:spacing w:line="480" w:lineRule="auto"/>
        <w:rPr>
          <w:rFonts w:cs="Arial"/>
        </w:rPr>
      </w:pPr>
      <w:r w:rsidRPr="00EA14B7">
        <w:rPr>
          <w:rFonts w:cs="Arial"/>
        </w:rPr>
        <w:lastRenderedPageBreak/>
        <w:t>The fundamental resonant frequency of a cantilever beam can be calculated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
        <w:gridCol w:w="7905"/>
        <w:gridCol w:w="608"/>
      </w:tblGrid>
      <w:tr w:rsidR="001E18A6" w:rsidRPr="001346D9" w14:paraId="7E5B4367" w14:textId="77777777" w:rsidTr="0014714F">
        <w:tc>
          <w:tcPr>
            <w:tcW w:w="277" w:type="dxa"/>
          </w:tcPr>
          <w:p w14:paraId="77DB213B" w14:textId="77777777" w:rsidR="001E18A6" w:rsidRPr="001346D9" w:rsidRDefault="001E18A6" w:rsidP="0058219F">
            <w:pPr>
              <w:pStyle w:val="NoSpacing"/>
              <w:spacing w:line="480" w:lineRule="auto"/>
              <w:rPr>
                <w:rFonts w:ascii="Times New Roman" w:eastAsiaTheme="minorEastAsia" w:hAnsi="Times New Roman" w:cs="Times New Roman"/>
                <w:sz w:val="20"/>
                <w:szCs w:val="20"/>
              </w:rPr>
            </w:pPr>
          </w:p>
        </w:tc>
        <w:tc>
          <w:tcPr>
            <w:tcW w:w="8241" w:type="dxa"/>
          </w:tcPr>
          <w:p w14:paraId="2C96C726" w14:textId="77777777" w:rsidR="001E18A6" w:rsidRPr="001346D9" w:rsidRDefault="001E18A6" w:rsidP="0058219F">
            <w:pPr>
              <w:pStyle w:val="NoSpacing"/>
              <w:spacing w:line="480" w:lineRule="auto"/>
              <w:rPr>
                <w:rFonts w:ascii="Times New Roman" w:eastAsiaTheme="minorEastAsia" w:hAnsi="Times New Roman" w:cs="Times New Roman"/>
                <w:i/>
                <w:sz w:val="20"/>
                <w:szCs w:val="20"/>
              </w:rPr>
            </w:pPr>
            <w:bookmarkStart w:id="166" w:name="_Hlk124435525"/>
            <m:oMathPara>
              <m:oMath>
                <m:r>
                  <w:rPr>
                    <w:rFonts w:ascii="Cambria Math" w:eastAsiaTheme="minorEastAsia" w:hAnsi="Cambria Math" w:cs="Times New Roman"/>
                  </w:rPr>
                  <m:t>f=</m:t>
                </m:r>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2π</m:t>
                    </m:r>
                  </m:den>
                </m:f>
                <m:rad>
                  <m:radPr>
                    <m:degHide m:val="1"/>
                    <m:ctrlPr>
                      <w:rPr>
                        <w:rFonts w:ascii="Cambria Math" w:eastAsiaTheme="minorEastAsia" w:hAnsi="Cambria Math" w:cs="Times New Roman"/>
                        <w:i/>
                      </w:rPr>
                    </m:ctrlPr>
                  </m:radPr>
                  <m:deg/>
                  <m:e>
                    <m:f>
                      <m:fPr>
                        <m:ctrlPr>
                          <w:rPr>
                            <w:rFonts w:ascii="Cambria Math" w:eastAsiaTheme="minorEastAsia" w:hAnsi="Cambria Math" w:cs="Times New Roman"/>
                            <w:i/>
                          </w:rPr>
                        </m:ctrlPr>
                      </m:fPr>
                      <m:num>
                        <m:r>
                          <w:rPr>
                            <w:rFonts w:ascii="Cambria Math" w:eastAsiaTheme="minorEastAsia" w:hAnsi="Cambria Math" w:cs="Times New Roman"/>
                          </w:rPr>
                          <m:t>EIg</m:t>
                        </m:r>
                      </m:num>
                      <m:den>
                        <m:r>
                          <w:rPr>
                            <w:rFonts w:ascii="Cambria Math" w:eastAsiaTheme="minorEastAsia" w:hAnsi="Cambria Math" w:cs="Times New Roman"/>
                          </w:rPr>
                          <m:t>w</m:t>
                        </m:r>
                        <m:sSup>
                          <m:sSupPr>
                            <m:ctrlPr>
                              <w:rPr>
                                <w:rFonts w:ascii="Cambria Math" w:eastAsiaTheme="minorEastAsia" w:hAnsi="Cambria Math" w:cs="Times New Roman"/>
                                <w:i/>
                              </w:rPr>
                            </m:ctrlPr>
                          </m:sSupPr>
                          <m:e>
                            <m:r>
                              <w:rPr>
                                <w:rFonts w:ascii="Cambria Math" w:eastAsiaTheme="minorEastAsia" w:hAnsi="Cambria Math" w:cs="Times New Roman"/>
                              </w:rPr>
                              <m:t>l</m:t>
                            </m:r>
                          </m:e>
                          <m:sup>
                            <m:r>
                              <w:rPr>
                                <w:rFonts w:ascii="Cambria Math" w:eastAsiaTheme="minorEastAsia" w:hAnsi="Cambria Math" w:cs="Times New Roman"/>
                              </w:rPr>
                              <m:t>4</m:t>
                            </m:r>
                          </m:sup>
                        </m:sSup>
                      </m:den>
                    </m:f>
                  </m:e>
                </m:rad>
              </m:oMath>
            </m:oMathPara>
            <w:bookmarkEnd w:id="166"/>
          </w:p>
        </w:tc>
        <w:tc>
          <w:tcPr>
            <w:tcW w:w="485" w:type="dxa"/>
          </w:tcPr>
          <w:p w14:paraId="2F62DA3E" w14:textId="507281F2" w:rsidR="001E18A6" w:rsidRPr="00E96900" w:rsidRDefault="001E18A6" w:rsidP="0058219F">
            <w:pPr>
              <w:pStyle w:val="NoSpacing"/>
              <w:spacing w:line="480" w:lineRule="auto"/>
              <w:rPr>
                <w:rFonts w:eastAsiaTheme="minorEastAsia" w:cs="Arial"/>
                <w:sz w:val="20"/>
                <w:szCs w:val="20"/>
              </w:rPr>
            </w:pPr>
            <w:r w:rsidRPr="00E96900">
              <w:rPr>
                <w:rFonts w:eastAsiaTheme="minorEastAsia" w:cs="Arial"/>
              </w:rPr>
              <w:t>(</w:t>
            </w:r>
            <w:r w:rsidR="00BB6B64">
              <w:rPr>
                <w:rFonts w:eastAsiaTheme="minorEastAsia" w:cs="Arial"/>
              </w:rPr>
              <w:t>10</w:t>
            </w:r>
            <w:r w:rsidRPr="00E96900">
              <w:rPr>
                <w:rFonts w:eastAsiaTheme="minorEastAsia" w:cs="Arial"/>
              </w:rPr>
              <w:t>)</w:t>
            </w:r>
          </w:p>
        </w:tc>
      </w:tr>
    </w:tbl>
    <w:p w14:paraId="0E35C02E" w14:textId="77777777" w:rsidR="001E18A6" w:rsidRPr="001346D9" w:rsidRDefault="001E18A6" w:rsidP="0058219F">
      <w:pPr>
        <w:spacing w:line="480" w:lineRule="auto"/>
      </w:pPr>
      <w:r w:rsidRPr="001346D9">
        <w:t>Where:</w:t>
      </w:r>
    </w:p>
    <w:p w14:paraId="3F1A5EA2" w14:textId="77777777" w:rsidR="001E18A6" w:rsidRPr="001551B5" w:rsidRDefault="001E18A6">
      <w:pPr>
        <w:pStyle w:val="NoSpacing"/>
        <w:numPr>
          <w:ilvl w:val="0"/>
          <w:numId w:val="5"/>
        </w:numPr>
        <w:spacing w:line="480" w:lineRule="auto"/>
        <w:rPr>
          <w:rFonts w:cs="Arial"/>
        </w:rPr>
      </w:pPr>
      <m:oMath>
        <m:r>
          <w:rPr>
            <w:rFonts w:ascii="Cambria Math" w:eastAsiaTheme="minorEastAsia" w:hAnsi="Cambria Math" w:cs="Arial"/>
          </w:rPr>
          <m:t>f</m:t>
        </m:r>
      </m:oMath>
      <w:r w:rsidRPr="001551B5">
        <w:rPr>
          <w:rFonts w:cs="Arial"/>
        </w:rPr>
        <w:t xml:space="preserve"> = resonant frequency</w:t>
      </w:r>
    </w:p>
    <w:p w14:paraId="71AD2FFC" w14:textId="77777777" w:rsidR="001E18A6" w:rsidRPr="001551B5" w:rsidRDefault="001E18A6">
      <w:pPr>
        <w:pStyle w:val="NoSpacing"/>
        <w:numPr>
          <w:ilvl w:val="0"/>
          <w:numId w:val="5"/>
        </w:numPr>
        <w:spacing w:line="480" w:lineRule="auto"/>
        <w:rPr>
          <w:rFonts w:cs="Arial"/>
        </w:rPr>
      </w:pPr>
      <m:oMath>
        <m:r>
          <w:rPr>
            <w:rFonts w:ascii="Cambria Math" w:eastAsiaTheme="minorEastAsia" w:hAnsi="Cambria Math" w:cs="Arial"/>
          </w:rPr>
          <m:t>E</m:t>
        </m:r>
      </m:oMath>
      <w:r w:rsidRPr="001551B5">
        <w:rPr>
          <w:rFonts w:cs="Arial"/>
        </w:rPr>
        <w:t xml:space="preserve"> = elastic modulus</w:t>
      </w:r>
    </w:p>
    <w:p w14:paraId="1C16CD29" w14:textId="77777777" w:rsidR="001E18A6" w:rsidRPr="001551B5" w:rsidRDefault="001E18A6">
      <w:pPr>
        <w:pStyle w:val="NoSpacing"/>
        <w:numPr>
          <w:ilvl w:val="0"/>
          <w:numId w:val="5"/>
        </w:numPr>
        <w:spacing w:line="480" w:lineRule="auto"/>
        <w:rPr>
          <w:rFonts w:cs="Arial"/>
        </w:rPr>
      </w:pPr>
      <m:oMath>
        <m:r>
          <w:rPr>
            <w:rFonts w:ascii="Cambria Math" w:eastAsiaTheme="minorEastAsia" w:hAnsi="Cambria Math" w:cs="Arial"/>
          </w:rPr>
          <m:t>I</m:t>
        </m:r>
      </m:oMath>
      <w:r w:rsidRPr="001551B5">
        <w:rPr>
          <w:rFonts w:cs="Arial"/>
        </w:rPr>
        <w:t xml:space="preserve"> = moment of inertia</w:t>
      </w:r>
    </w:p>
    <w:p w14:paraId="31C9660D" w14:textId="77777777" w:rsidR="001E18A6" w:rsidRPr="001551B5" w:rsidRDefault="001E18A6">
      <w:pPr>
        <w:pStyle w:val="NoSpacing"/>
        <w:numPr>
          <w:ilvl w:val="0"/>
          <w:numId w:val="5"/>
        </w:numPr>
        <w:spacing w:line="480" w:lineRule="auto"/>
        <w:rPr>
          <w:rFonts w:cs="Arial"/>
        </w:rPr>
      </w:pPr>
      <m:oMath>
        <m:r>
          <w:rPr>
            <w:rFonts w:ascii="Cambria Math" w:eastAsiaTheme="minorEastAsia" w:hAnsi="Cambria Math" w:cs="Arial"/>
          </w:rPr>
          <m:t>l</m:t>
        </m:r>
      </m:oMath>
      <w:r w:rsidRPr="001551B5">
        <w:rPr>
          <w:rFonts w:eastAsiaTheme="minorEastAsia" w:cs="Arial"/>
        </w:rPr>
        <w:t xml:space="preserve"> = beam length</w:t>
      </w:r>
    </w:p>
    <w:p w14:paraId="165CD77E" w14:textId="77777777" w:rsidR="001E18A6" w:rsidRPr="001551B5" w:rsidRDefault="001E18A6">
      <w:pPr>
        <w:pStyle w:val="NoSpacing"/>
        <w:numPr>
          <w:ilvl w:val="0"/>
          <w:numId w:val="5"/>
        </w:numPr>
        <w:spacing w:line="480" w:lineRule="auto"/>
        <w:rPr>
          <w:rFonts w:cs="Arial"/>
        </w:rPr>
      </w:pPr>
      <m:oMath>
        <m:r>
          <w:rPr>
            <w:rFonts w:ascii="Cambria Math" w:hAnsi="Cambria Math" w:cs="Arial"/>
          </w:rPr>
          <m:t>w</m:t>
        </m:r>
      </m:oMath>
      <w:r w:rsidRPr="001551B5">
        <w:rPr>
          <w:rFonts w:eastAsiaTheme="minorEastAsia" w:cs="Arial"/>
        </w:rPr>
        <w:t xml:space="preserve"> = uniform load per unit length</w:t>
      </w:r>
    </w:p>
    <w:p w14:paraId="02C3BD4A" w14:textId="77777777" w:rsidR="001E18A6" w:rsidRPr="001551B5" w:rsidRDefault="001E18A6">
      <w:pPr>
        <w:pStyle w:val="ListParagraph"/>
        <w:numPr>
          <w:ilvl w:val="0"/>
          <w:numId w:val="5"/>
        </w:numPr>
        <w:spacing w:line="480" w:lineRule="auto"/>
      </w:pPr>
      <m:oMath>
        <m:r>
          <w:rPr>
            <w:rFonts w:ascii="Cambria Math" w:hAnsi="Cambria Math"/>
          </w:rPr>
          <m:t>g</m:t>
        </m:r>
      </m:oMath>
      <w:r w:rsidRPr="001551B5">
        <w:t xml:space="preserve"> = gravitational constant</w:t>
      </w:r>
    </w:p>
    <w:p w14:paraId="2E35281A" w14:textId="37E9E54C" w:rsidR="001E18A6" w:rsidRPr="001346D9" w:rsidRDefault="001E18A6" w:rsidP="0058219F">
      <w:pPr>
        <w:spacing w:line="480" w:lineRule="auto"/>
      </w:pPr>
      <w:r w:rsidRPr="001346D9">
        <w:t xml:space="preserve">As stated by Sanmamed </w:t>
      </w:r>
      <w:r w:rsidRPr="001346D9">
        <w:fldChar w:fldCharType="begin" w:fldLock="1"/>
      </w:r>
      <w:r w:rsidR="00F52213">
        <w:instrText>ADDIN CSL_CITATION {"citationItems":[{"id":"ITEM-1","itemData":{"DOI":"10.1016/j.jct.2009.11.014","ISSN":"00219614","abstract":"A specific calibration procedure that allows the accurate determination of densities of room temperature ionic liquids, RTILs, as a function of temperature and pressure using vibrating tube densimeters is presented. This methodology overcomes the problems of common calibration methods when they are used to determine the densities of high density and high viscosity fluids such as RTILs. The methodology is applied for the precise density determination of RTILs 1-ethyl-3-methylimidazolium tetrafluoroborate [Emim][BF4], 1-butyl-3-methylimidazolium tetrafluoroborate [Bmim][BF4], 1-hexyl-3-methylimidazolium tetrafluoroborate [Hmim][BF4], and 1-octyl-3-methylimidazolium tetrafluoroborate [Omim][BF4] in the temperature and pressure intervals (283.15 to 323.15) K and (0.1 to 60) MPa, respectively. The viscosities of these substances, needed for the estimation of the viscosity-induced errors, were estimated at the same conditions from the experimental measurements in the intervals (283.15 to 323.15) K and (0.1 to 14) MPa and from a specific extrapolation procedure. The uncertainty in the density measurements was estimated in ±0.30 kg · m-3 which is an excellent value in the working intervals. The results of these RTILs have demonstrated that viscosity-induced errors are relevant and they must be taken into account for a precise density determination. Finally, an alternative tool for a simpler application of this procedure is presented. © 2009.","author":[{"dropping-particle":"","family":"Sanmamed","given":"Y. A.","non-dropping-particle":"","parse-names":false,"suffix":""},{"dropping-particle":"","family":"González-Salgado","given":"D.","non-dropping-particle":"","parse-names":false,"suffix":""},{"dropping-particle":"","family":"Troncoso","given":"J.","non-dropping-particle":"","parse-names":false,"suffix":""},{"dropping-particle":"","family":"Romani","given":"L.","non-dropping-particle":"","parse-names":false,"suffix":""},{"dropping-particle":"","family":"Baylaucq","given":"A.","non-dropping-particle":"","parse-names":false,"suffix":""},{"dropping-particle":"","family":"Boned","given":"C.","non-dropping-particle":"","parse-names":false,"suffix":""}],"container-title":"Journal of Chemical Thermodynamics","id":"ITEM-1","issued":{"date-parts":[["2010"]]},"publisher":"Elsevier Ltd","title":"Experimental methodology for precise determination of density of RTILs as a function of temperature and pressure using vibrating tube densimeters","type":"article-journal","volume":"42"},"uris":["http://www.mendeley.com/documents/?uuid=4ccf084e-2fda-405d-ae2d-a594c930beb1"]}],"mendeley":{"formattedCitation":"[142]","plainTextFormattedCitation":"[142]","previouslyFormattedCitation":"[142]"},"properties":{"noteIndex":0},"schema":"https://github.com/citation-style-language/schema/raw/master/csl-citation.json"}</w:instrText>
      </w:r>
      <w:r w:rsidRPr="001346D9">
        <w:fldChar w:fldCharType="separate"/>
      </w:r>
      <w:r w:rsidR="00757D97" w:rsidRPr="00757D97">
        <w:rPr>
          <w:noProof/>
        </w:rPr>
        <w:t>[142]</w:t>
      </w:r>
      <w:r w:rsidRPr="001346D9">
        <w:fldChar w:fldCharType="end"/>
      </w:r>
      <w:r w:rsidRPr="001346D9">
        <w:t>, the spring constant of a hollow mass sensor can be determined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
        <w:gridCol w:w="7905"/>
        <w:gridCol w:w="608"/>
      </w:tblGrid>
      <w:tr w:rsidR="001E18A6" w:rsidRPr="001346D9" w14:paraId="1E02079F" w14:textId="77777777" w:rsidTr="002A3EEE">
        <w:tc>
          <w:tcPr>
            <w:tcW w:w="279" w:type="dxa"/>
          </w:tcPr>
          <w:p w14:paraId="48504722" w14:textId="77777777" w:rsidR="001E18A6" w:rsidRPr="001346D9" w:rsidRDefault="001E18A6" w:rsidP="0058219F">
            <w:pPr>
              <w:pStyle w:val="NoSpacing"/>
              <w:spacing w:line="480" w:lineRule="auto"/>
              <w:rPr>
                <w:rFonts w:ascii="Times New Roman" w:eastAsiaTheme="minorEastAsia" w:hAnsi="Times New Roman" w:cs="Times New Roman"/>
                <w:sz w:val="20"/>
                <w:szCs w:val="20"/>
              </w:rPr>
            </w:pPr>
          </w:p>
        </w:tc>
        <w:tc>
          <w:tcPr>
            <w:tcW w:w="8497" w:type="dxa"/>
          </w:tcPr>
          <w:p w14:paraId="4AC5CD73" w14:textId="77777777" w:rsidR="001E18A6" w:rsidRPr="001346D9" w:rsidRDefault="001E18A6" w:rsidP="0058219F">
            <w:pPr>
              <w:pStyle w:val="NoSpacing"/>
              <w:spacing w:line="480" w:lineRule="auto"/>
              <w:jc w:val="center"/>
              <w:rPr>
                <w:rFonts w:ascii="Times New Roman" w:eastAsiaTheme="minorEastAsia" w:hAnsi="Times New Roman" w:cs="Times New Roman"/>
                <w:sz w:val="20"/>
                <w:szCs w:val="20"/>
              </w:rPr>
            </w:pPr>
            <w:bookmarkStart w:id="167" w:name="_Hlk124435550"/>
            <m:oMathPara>
              <m:oMath>
                <m:r>
                  <w:rPr>
                    <w:rFonts w:ascii="Cambria Math" w:hAnsi="Cambria Math" w:cs="Times New Roman"/>
                  </w:rPr>
                  <m:t>k=</m:t>
                </m:r>
                <m:f>
                  <m:fPr>
                    <m:ctrlPr>
                      <w:rPr>
                        <w:rFonts w:ascii="Cambria Math" w:hAnsi="Cambria Math" w:cs="Times New Roman"/>
                        <w:i/>
                      </w:rPr>
                    </m:ctrlPr>
                  </m:fPr>
                  <m:num>
                    <m:r>
                      <w:rPr>
                        <w:rFonts w:ascii="Cambria Math" w:hAnsi="Cambria Math" w:cs="Times New Roman"/>
                      </w:rPr>
                      <m:t>3E</m:t>
                    </m:r>
                  </m:num>
                  <m:den>
                    <m:sSup>
                      <m:sSupPr>
                        <m:ctrlPr>
                          <w:rPr>
                            <w:rFonts w:ascii="Cambria Math" w:hAnsi="Cambria Math" w:cs="Times New Roman"/>
                            <w:i/>
                          </w:rPr>
                        </m:ctrlPr>
                      </m:sSupPr>
                      <m:e>
                        <m:r>
                          <w:rPr>
                            <w:rFonts w:ascii="Cambria Math" w:hAnsi="Cambria Math" w:cs="Times New Roman"/>
                          </w:rPr>
                          <m:t>L</m:t>
                        </m:r>
                      </m:e>
                      <m:sup>
                        <m:r>
                          <w:rPr>
                            <w:rFonts w:ascii="Cambria Math" w:hAnsi="Cambria Math" w:cs="Times New Roman"/>
                          </w:rPr>
                          <m:t>3</m:t>
                        </m:r>
                      </m:sup>
                    </m:sSup>
                  </m:den>
                </m:f>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4</m:t>
                    </m:r>
                  </m:den>
                </m:f>
                <m:d>
                  <m:dPr>
                    <m:ctrlPr>
                      <w:rPr>
                        <w:rFonts w:ascii="Cambria Math" w:hAnsi="Cambria Math" w:cs="Times New Roman"/>
                        <w:i/>
                      </w:rPr>
                    </m:ctrlPr>
                  </m:dPr>
                  <m:e>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e</m:t>
                        </m:r>
                      </m:sub>
                      <m:sup>
                        <m:r>
                          <w:rPr>
                            <w:rFonts w:ascii="Cambria Math" w:hAnsi="Cambria Math" w:cs="Times New Roman"/>
                          </w:rPr>
                          <m:t>4</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i</m:t>
                        </m:r>
                      </m:sub>
                      <m:sup>
                        <m:r>
                          <w:rPr>
                            <w:rFonts w:ascii="Cambria Math" w:hAnsi="Cambria Math" w:cs="Times New Roman"/>
                          </w:rPr>
                          <m:t>4</m:t>
                        </m:r>
                      </m:sup>
                    </m:sSubSup>
                  </m:e>
                </m:d>
              </m:oMath>
            </m:oMathPara>
            <w:bookmarkEnd w:id="167"/>
          </w:p>
        </w:tc>
        <w:tc>
          <w:tcPr>
            <w:tcW w:w="240" w:type="dxa"/>
          </w:tcPr>
          <w:p w14:paraId="21679669" w14:textId="66CC8BD3" w:rsidR="001E18A6" w:rsidRPr="00E96900" w:rsidRDefault="001E18A6" w:rsidP="0058219F">
            <w:pPr>
              <w:pStyle w:val="NoSpacing"/>
              <w:spacing w:line="480" w:lineRule="auto"/>
              <w:rPr>
                <w:rFonts w:eastAsiaTheme="minorEastAsia" w:cs="Arial"/>
                <w:sz w:val="20"/>
                <w:szCs w:val="20"/>
              </w:rPr>
            </w:pPr>
            <w:r w:rsidRPr="00E96900">
              <w:rPr>
                <w:rFonts w:eastAsiaTheme="minorEastAsia" w:cs="Arial"/>
              </w:rPr>
              <w:t>(</w:t>
            </w:r>
            <w:r w:rsidR="00BB6B64">
              <w:rPr>
                <w:rFonts w:eastAsiaTheme="minorEastAsia" w:cs="Arial"/>
              </w:rPr>
              <w:t>11</w:t>
            </w:r>
            <w:r w:rsidRPr="00E96900">
              <w:rPr>
                <w:rFonts w:eastAsiaTheme="minorEastAsia" w:cs="Arial"/>
              </w:rPr>
              <w:t>)</w:t>
            </w:r>
          </w:p>
        </w:tc>
      </w:tr>
    </w:tbl>
    <w:p w14:paraId="2FD909C6" w14:textId="77777777" w:rsidR="001E18A6" w:rsidRPr="001346D9" w:rsidRDefault="001E18A6" w:rsidP="0058219F">
      <w:pPr>
        <w:spacing w:line="480" w:lineRule="auto"/>
      </w:pPr>
      <w:r w:rsidRPr="001346D9">
        <w:t>Where:</w:t>
      </w:r>
    </w:p>
    <w:p w14:paraId="59305123" w14:textId="2C67CFED" w:rsidR="00AB4BF2" w:rsidRPr="00AB4BF2" w:rsidRDefault="00AB4BF2">
      <w:pPr>
        <w:pStyle w:val="NoSpacing"/>
        <w:numPr>
          <w:ilvl w:val="0"/>
          <w:numId w:val="13"/>
        </w:numPr>
        <w:spacing w:line="480" w:lineRule="auto"/>
        <w:rPr>
          <w:rFonts w:eastAsiaTheme="minorEastAsia" w:cs="Arial"/>
        </w:rPr>
      </w:pPr>
      <m:oMath>
        <m:r>
          <w:rPr>
            <w:rFonts w:ascii="Cambria Math" w:hAnsi="Cambria Math" w:cs="Times New Roman"/>
            <w:sz w:val="20"/>
            <w:szCs w:val="20"/>
          </w:rPr>
          <m:t>k</m:t>
        </m:r>
      </m:oMath>
      <w:r>
        <w:rPr>
          <w:rFonts w:eastAsiaTheme="minorEastAsia" w:cs="Arial"/>
          <w:sz w:val="20"/>
          <w:szCs w:val="20"/>
        </w:rPr>
        <w:t xml:space="preserve"> = </w:t>
      </w:r>
      <w:r w:rsidRPr="00AB4BF2">
        <w:rPr>
          <w:rFonts w:eastAsiaTheme="minorEastAsia" w:cs="Arial"/>
        </w:rPr>
        <w:t xml:space="preserve">spring constant </w:t>
      </w:r>
    </w:p>
    <w:p w14:paraId="3458CE11" w14:textId="28C99A47" w:rsidR="001E18A6" w:rsidRPr="001551B5" w:rsidRDefault="001E18A6">
      <w:pPr>
        <w:pStyle w:val="NoSpacing"/>
        <w:numPr>
          <w:ilvl w:val="0"/>
          <w:numId w:val="13"/>
        </w:numPr>
        <w:spacing w:line="480" w:lineRule="auto"/>
        <w:rPr>
          <w:rFonts w:eastAsiaTheme="minorEastAsia" w:cs="Arial"/>
        </w:rPr>
      </w:pPr>
      <m:oMath>
        <m:r>
          <w:rPr>
            <w:rFonts w:ascii="Cambria Math" w:eastAsiaTheme="minorEastAsia" w:hAnsi="Cambria Math" w:cs="Arial"/>
          </w:rPr>
          <m:t>E</m:t>
        </m:r>
      </m:oMath>
      <w:r w:rsidRPr="001551B5">
        <w:rPr>
          <w:rFonts w:eastAsiaTheme="minorEastAsia" w:cs="Arial"/>
        </w:rPr>
        <w:t xml:space="preserve"> = Young’s modulus of sensor tube material</w:t>
      </w:r>
    </w:p>
    <w:p w14:paraId="4DE6338C" w14:textId="77777777" w:rsidR="001E18A6" w:rsidRPr="001551B5" w:rsidRDefault="001E18A6">
      <w:pPr>
        <w:pStyle w:val="NoSpacing"/>
        <w:numPr>
          <w:ilvl w:val="0"/>
          <w:numId w:val="13"/>
        </w:numPr>
        <w:spacing w:line="480" w:lineRule="auto"/>
        <w:rPr>
          <w:rFonts w:eastAsiaTheme="minorEastAsia" w:cs="Arial"/>
        </w:rPr>
      </w:pPr>
      <m:oMath>
        <m:r>
          <w:rPr>
            <w:rFonts w:ascii="Cambria Math" w:eastAsiaTheme="minorEastAsia" w:hAnsi="Cambria Math" w:cs="Arial"/>
          </w:rPr>
          <m:t>L</m:t>
        </m:r>
      </m:oMath>
      <w:r w:rsidRPr="001551B5">
        <w:rPr>
          <w:rFonts w:eastAsiaTheme="minorEastAsia" w:cs="Arial"/>
        </w:rPr>
        <w:t xml:space="preserve"> = total length of sensor tube</w:t>
      </w:r>
    </w:p>
    <w:p w14:paraId="135465BE" w14:textId="77777777" w:rsidR="001E18A6" w:rsidRPr="001551B5" w:rsidRDefault="005910DD">
      <w:pPr>
        <w:pStyle w:val="NoSpacing"/>
        <w:numPr>
          <w:ilvl w:val="0"/>
          <w:numId w:val="13"/>
        </w:numPr>
        <w:spacing w:line="480" w:lineRule="auto"/>
        <w:rPr>
          <w:rFonts w:eastAsiaTheme="minorEastAsia" w:cs="Arial"/>
        </w:rPr>
      </w:pPr>
      <m:oMath>
        <m:sSub>
          <m:sSubPr>
            <m:ctrlPr>
              <w:rPr>
                <w:rFonts w:ascii="Cambria Math" w:eastAsiaTheme="minorEastAsia" w:hAnsi="Cambria Math" w:cs="Arial"/>
                <w:i/>
              </w:rPr>
            </m:ctrlPr>
          </m:sSubPr>
          <m:e>
            <m:r>
              <w:rPr>
                <w:rFonts w:ascii="Cambria Math" w:eastAsiaTheme="minorEastAsia" w:hAnsi="Cambria Math" w:cs="Arial"/>
              </w:rPr>
              <m:t>r</m:t>
            </m:r>
          </m:e>
          <m:sub>
            <m:r>
              <w:rPr>
                <w:rFonts w:ascii="Cambria Math" w:eastAsiaTheme="minorEastAsia" w:hAnsi="Cambria Math" w:cs="Arial"/>
              </w:rPr>
              <m:t>e</m:t>
            </m:r>
          </m:sub>
        </m:sSub>
      </m:oMath>
      <w:r w:rsidR="001E18A6" w:rsidRPr="001551B5">
        <w:rPr>
          <w:rFonts w:eastAsiaTheme="minorEastAsia" w:cs="Arial"/>
        </w:rPr>
        <w:t>= external radius of sensor tube</w:t>
      </w:r>
    </w:p>
    <w:p w14:paraId="27CFE25F" w14:textId="77777777" w:rsidR="001E18A6" w:rsidRPr="001551B5" w:rsidRDefault="005910DD">
      <w:pPr>
        <w:pStyle w:val="ListParagraph"/>
        <w:numPr>
          <w:ilvl w:val="0"/>
          <w:numId w:val="13"/>
        </w:numPr>
        <w:spacing w:line="480" w:lineRule="auto"/>
      </w:pPr>
      <m:oMath>
        <m:sSub>
          <m:sSubPr>
            <m:ctrlPr>
              <w:rPr>
                <w:rFonts w:ascii="Cambria Math" w:hAnsi="Cambria Math"/>
                <w:i/>
              </w:rPr>
            </m:ctrlPr>
          </m:sSubPr>
          <m:e>
            <m:r>
              <w:rPr>
                <w:rFonts w:ascii="Cambria Math" w:hAnsi="Cambria Math"/>
              </w:rPr>
              <m:t>r</m:t>
            </m:r>
          </m:e>
          <m:sub>
            <m:r>
              <w:rPr>
                <w:rFonts w:ascii="Cambria Math" w:hAnsi="Cambria Math"/>
              </w:rPr>
              <m:t>i</m:t>
            </m:r>
          </m:sub>
        </m:sSub>
      </m:oMath>
      <w:r w:rsidR="001E18A6" w:rsidRPr="001551B5">
        <w:t xml:space="preserve"> = internal radius of sensor tube</w:t>
      </w:r>
    </w:p>
    <w:p w14:paraId="6928EC6D" w14:textId="4F0E431A" w:rsidR="001E18A6" w:rsidRPr="00C43C05" w:rsidRDefault="001E18A6" w:rsidP="0058219F">
      <w:pPr>
        <w:spacing w:line="480" w:lineRule="auto"/>
      </w:pPr>
      <w:r w:rsidRPr="001346D9">
        <w:t xml:space="preserve">Throughout this </w:t>
      </w:r>
      <w:r w:rsidR="00F95C03">
        <w:t>C</w:t>
      </w:r>
      <w:r w:rsidR="00DB0EB0">
        <w:t>hapter</w:t>
      </w:r>
      <w:r w:rsidRPr="001346D9">
        <w:t xml:space="preserve">, commercially available components were selected for the development of the mass measurement system. Values for </w:t>
      </w:r>
      <m:oMath>
        <m:sSub>
          <m:sSubPr>
            <m:ctrlPr>
              <w:rPr>
                <w:rFonts w:ascii="Cambria Math" w:hAnsi="Cambria Math"/>
                <w:i/>
              </w:rPr>
            </m:ctrlPr>
          </m:sSubPr>
          <m:e>
            <m:r>
              <w:rPr>
                <w:rFonts w:ascii="Cambria Math" w:hAnsi="Cambria Math"/>
              </w:rPr>
              <m:t>r</m:t>
            </m:r>
          </m:e>
          <m:sub>
            <m:r>
              <w:rPr>
                <w:rFonts w:ascii="Cambria Math" w:hAnsi="Cambria Math"/>
              </w:rPr>
              <m:t>e</m:t>
            </m:r>
          </m:sub>
        </m:sSub>
      </m:oMath>
      <w:r w:rsidRPr="001346D9">
        <w:t xml:space="preserve"> and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rsidRPr="001346D9">
        <w:t xml:space="preserve"> are determined by manufacturing tolerances and availability.</w:t>
      </w:r>
    </w:p>
    <w:p w14:paraId="2AF9D535" w14:textId="49FB39F7" w:rsidR="001E18A6" w:rsidRPr="001346D9" w:rsidRDefault="001E18A6" w:rsidP="0058219F">
      <w:pPr>
        <w:spacing w:line="480" w:lineRule="auto"/>
        <w:rPr>
          <w:rFonts w:ascii="Times New Roman" w:hAnsi="Times New Roman" w:cs="Times New Roman"/>
          <w:sz w:val="20"/>
          <w:szCs w:val="20"/>
        </w:rPr>
      </w:pPr>
      <w:r w:rsidRPr="001346D9">
        <w:t xml:space="preserve">To achieve the desired effect of increasing resonant frequency, a shorter length glass tube with a larger radius would be the most suitable option. The reduction in length increases </w:t>
      </w:r>
      <w:r w:rsidRPr="001346D9">
        <w:lastRenderedPageBreak/>
        <w:t xml:space="preserve">resonant frequency and a higher moment of inertia also increases resonant frequency caused by an increase in the tube’s radius. Therefore, when designing a system to increase the resonant frequency and the deflection of the glass tube, several design conflicts are observed. DesignXplorer of Ansys Workbench was used to determine the optimal geometry sizes for a glass tube resonant mass sensor, which was designed for the greatest change in resonant frequency for the smallest addition of mass. This </w:t>
      </w:r>
      <w:r w:rsidR="006357EF">
        <w:t>research</w:t>
      </w:r>
      <w:r w:rsidRPr="001346D9">
        <w:t xml:space="preserve"> has a particular industrial application focus and is therefore influenced by commercially available components and manufactures tolerances when considering component selection. The expected effects of damping are present during oscillation but, in a </w:t>
      </w:r>
      <w:r w:rsidR="00AD6C98" w:rsidRPr="001346D9">
        <w:t>well</w:t>
      </w:r>
      <w:r w:rsidR="00AD6C98">
        <w:t>-</w:t>
      </w:r>
      <w:r w:rsidR="00AD6C98" w:rsidRPr="001346D9">
        <w:t>designed</w:t>
      </w:r>
      <w:r w:rsidRPr="001346D9">
        <w:t xml:space="preserve"> system, the effects are minimised. The system is excited via forced vibration and the exciter will operate to keep the system</w:t>
      </w:r>
      <w:r w:rsidR="00AD6C98">
        <w:t>,</w:t>
      </w:r>
      <w:r w:rsidRPr="001346D9">
        <w:t xml:space="preserve"> for any change in additional mass (ms)</w:t>
      </w:r>
      <w:r w:rsidR="00AD6C98">
        <w:t>,</w:t>
      </w:r>
      <w:r w:rsidRPr="001346D9">
        <w:t xml:space="preserve"> at its resonant frequency</w:t>
      </w:r>
      <w:r w:rsidR="00AD6C98">
        <w:t>;</w:t>
      </w:r>
      <w:r w:rsidRPr="001346D9">
        <w:t xml:space="preserve"> overcoming damping effects as seen in work undertaken by Hermiyanty </w:t>
      </w:r>
      <w:r w:rsidRPr="001346D9">
        <w:fldChar w:fldCharType="begin" w:fldLock="1"/>
      </w:r>
      <w:r w:rsidR="00F52213">
        <w:instrText>ADDIN CSL_CITATION {"citationItems":[{"id":"ITEM-1","itemData":{"DOI":"10.1017/CBO9781107415324.004","ISBN":"9788578110796","ISSN":"1098-6596","PMID":"25246403","abstract":"ABSTRAK Cakupan Standar Pelayanan Minimal (SPM) di Puskesmas Mabelopura tahun 2015 ada beberapa kegiatan yang tidak mencapai target, seperti cakupan pemberian MP-ASI pada anak 6-24 bulan dari keluarga miskin hanya mencapai 19,4%, Cakupan peserta KB aktif hanya mencapai 34,1 %, penemuan pasien baru TB BTA positif 10,3%, penemuan penderita diare 44,6% dan cakupan pemeriksaan IVA 18,6%. Kinerja pegawai dipengaruhi oleh faktor Kepemimpinan dan Lingkungan Kerja. Penelitian ini bertujuan untuk mengetahui hubungan kepemimpinan dan lingkungan kerja terhadap kinerja pegawai di Puskesmas Mabelopura Kecamatan Palu Selatan. Jenis penelitian kuantitatif dengan pendekatan cross sectional. Jumlah populasi yaitu 48 pegawai PNS yang semuanya dijadikan responden (total sampling). Data dianalisis secara deskriptif yaitu analisis univariat dan bivariat, pada taraf kepercayaan 95% (ρ&lt;0,05). Hasil uji Chi Square, menunjukkan bahwa ada hubungan kepemimpinan (ρ=0,013) dan lingkungan kerja (ρ=0,032) dengan kinerja pegawai di Puskesmas Mabelopura. Disarankan kepada kepala puskesmas agar lebih meningkatkan pengawasan dan selalu mengontrol tugas- tugas yang diberikan dengan melakukan pengarahan (breafing) secara rutin serta memperhatikan lingkungan kerja agar pegawai merasa nyaman dalam melaksanakan tugas sehingga dapat meningkatkan kinerja pegawai.","author":[{"dropping-particle":"","family":"Hermiyanty, Wandira Ayu Bertin","given":"Dewi Sinta","non-dropping-particle":"","parse-names":false,"suffix":""}],"container-title":"Journal of Chemical Information and Modeling","id":"ITEM-1","issue":"9","issued":{"date-parts":[["2017"]]},"title":"Process Measurement and Analysis","type":"article-journal","volume":"8"},"uris":["http://www.mendeley.com/documents/?uuid=f33cedd1-6796-4821-baa5-fa76b352e76b"]}],"mendeley":{"formattedCitation":"[143]","plainTextFormattedCitation":"[143]","previouslyFormattedCitation":"[143]"},"properties":{"noteIndex":0},"schema":"https://github.com/citation-style-language/schema/raw/master/csl-citation.json"}</w:instrText>
      </w:r>
      <w:r w:rsidRPr="001346D9">
        <w:fldChar w:fldCharType="separate"/>
      </w:r>
      <w:r w:rsidR="00757D97" w:rsidRPr="00757D97">
        <w:rPr>
          <w:noProof/>
        </w:rPr>
        <w:t>[143]</w:t>
      </w:r>
      <w:r w:rsidRPr="001346D9">
        <w:fldChar w:fldCharType="end"/>
      </w:r>
      <w:r w:rsidRPr="001346D9">
        <w:t xml:space="preserve">. </w:t>
      </w:r>
    </w:p>
    <w:p w14:paraId="5A055165" w14:textId="234A829C" w:rsidR="00592B1C" w:rsidRDefault="001E18A6" w:rsidP="0058219F">
      <w:pPr>
        <w:spacing w:line="480" w:lineRule="auto"/>
      </w:pPr>
      <w:r w:rsidRPr="001346D9">
        <w:t xml:space="preserve">As explained by Rechberger </w:t>
      </w:r>
      <w:r w:rsidRPr="001346D9">
        <w:fldChar w:fldCharType="begin" w:fldLock="1"/>
      </w:r>
      <w:r w:rsidR="00F52213">
        <w:instrText>ADDIN CSL_CITATION {"citationItems":[{"id":"ITEM-1","itemData":{"DOI":"10.3390/s19071627","ISSN":"14248220","abstract":"Glass flexural resonators have established themselves as one of the de-facto standard methods for measuring the density of liquids in a laboratory environment. The core of this sensor is a U-Tube measuring cell whose oscillator’s resonance frequency changes with the mass of the liquid within the tube. This relationship can be used to derive the density of liquids in a fast and reliable way. In order to achieve the highest accuracy for the density measurement multiple physical effects (e.g., damping due to viscosity effects) need to be taken into account. For a reliable correction, additional measurements are required. The pulsed excitation method is able to produce these additional parameters along with a superior measurement performance compared to previous techniques.","author":[{"dropping-particle":"","family":"Rechberger","given":"Andreas","non-dropping-particle":"","parse-names":false,"suffix":""},{"dropping-particle":"","family":"Amsüss","given":"Robert","non-dropping-particle":"","parse-names":false,"suffix":""},{"dropping-particle":"","family":"Rossegger","given":"Stefan","non-dropping-particle":"","parse-names":false,"suffix":""},{"dropping-particle":"","family":"Breidler","given":"Robert","non-dropping-particle":"","parse-names":false,"suffix":""},{"dropping-particle":"","family":"Steiner","given":"Gerald","non-dropping-particle":"","parse-names":false,"suffix":""}],"container-title":"Sensors (Switzerland)","id":"ITEM-1","issue":"7","issued":{"date-parts":[["2019"]]},"title":"High precision vibration-type densitometers based on pulsed excitation measurements","type":"article-journal","volume":"19"},"uris":["http://www.mendeley.com/documents/?uuid=19969550-5dc6-4307-acdd-7b44144d6abc"]}],"mendeley":{"formattedCitation":"[139]","plainTextFormattedCitation":"[139]","previouslyFormattedCitation":"[139]"},"properties":{"noteIndex":0},"schema":"https://github.com/citation-style-language/schema/raw/master/csl-citation.json"}</w:instrText>
      </w:r>
      <w:r w:rsidRPr="001346D9">
        <w:fldChar w:fldCharType="separate"/>
      </w:r>
      <w:r w:rsidR="00757D97" w:rsidRPr="00757D97">
        <w:rPr>
          <w:noProof/>
        </w:rPr>
        <w:t>[139]</w:t>
      </w:r>
      <w:r w:rsidRPr="001346D9">
        <w:fldChar w:fldCharType="end"/>
      </w:r>
      <w:r w:rsidRPr="001346D9">
        <w:t xml:space="preserve">, glass flexural resonators are established as being one of the standard methods for the measurement of density of liquids in a laboratory. The core component of the system is the U-shaped glass tube measuring cell detailed in </w:t>
      </w:r>
      <w:r w:rsidR="003D7EA5">
        <w:fldChar w:fldCharType="begin"/>
      </w:r>
      <w:r w:rsidR="003D7EA5">
        <w:instrText xml:space="preserve"> REF _Ref128176185 \h </w:instrText>
      </w:r>
      <w:r w:rsidR="003D7EA5">
        <w:fldChar w:fldCharType="separate"/>
      </w:r>
      <w:r w:rsidR="00D9735C">
        <w:t xml:space="preserve">Figure </w:t>
      </w:r>
      <w:r w:rsidR="00D9735C">
        <w:rPr>
          <w:noProof/>
        </w:rPr>
        <w:t>4</w:t>
      </w:r>
      <w:r w:rsidR="00D9735C">
        <w:noBreakHyphen/>
      </w:r>
      <w:r w:rsidR="00D9735C">
        <w:rPr>
          <w:noProof/>
        </w:rPr>
        <w:t>2</w:t>
      </w:r>
      <w:r w:rsidR="003D7EA5">
        <w:fldChar w:fldCharType="end"/>
      </w:r>
      <w:r w:rsidR="003D7EA5">
        <w:t xml:space="preserve"> </w:t>
      </w:r>
      <w:r w:rsidRPr="001346D9">
        <w:t>(a), whose oscillator’s resonance frequency changes with the mass of the fluid within the tube.</w:t>
      </w:r>
      <w:r w:rsidR="00B060A1">
        <w:t xml:space="preserve"> </w:t>
      </w:r>
    </w:p>
    <w:p w14:paraId="1F946FA6" w14:textId="5D1176D9" w:rsidR="001E18A6" w:rsidRPr="007435CE" w:rsidRDefault="00F21DFE" w:rsidP="0058219F">
      <w:pPr>
        <w:spacing w:line="480" w:lineRule="auto"/>
      </w:pPr>
      <w:r>
        <w:fldChar w:fldCharType="begin"/>
      </w:r>
      <w:r>
        <w:instrText xml:space="preserve"> REF _Ref128176185 \h </w:instrText>
      </w:r>
      <w:r>
        <w:fldChar w:fldCharType="separate"/>
      </w:r>
      <w:r w:rsidR="00D9735C">
        <w:t xml:space="preserve">Figure </w:t>
      </w:r>
      <w:r w:rsidR="00D9735C">
        <w:rPr>
          <w:noProof/>
        </w:rPr>
        <w:t>4</w:t>
      </w:r>
      <w:r w:rsidR="00D9735C">
        <w:noBreakHyphen/>
      </w:r>
      <w:r w:rsidR="00D9735C">
        <w:rPr>
          <w:noProof/>
        </w:rPr>
        <w:t>2</w:t>
      </w:r>
      <w:r>
        <w:fldChar w:fldCharType="end"/>
      </w:r>
      <w:r>
        <w:t xml:space="preserve"> (b) </w:t>
      </w:r>
      <w:r w:rsidR="00711A69">
        <w:t xml:space="preserve">details the meshed tube geometry. A mesh independence check was undertaken on each geometry before simulating the model, where an investigation into the independence of the mesh sizing from the simulation results is undertaken. This is performed by running simulations with differing mesh sizes to determine the impact on the change in results. Small geometry diamensions in this project allowed for a mesh sensitivity study also known as a mesh independence study to be undertaken on the whole geometry. The process included selecting the whole geometry to be analysed, refining the mesh sizing on the geometry, selecting the result to analysed, which in this project was the resonant frequency of the glass tube and analysing how the number of nodes in the mesh affects the resonant frequency. Generally, where there is an increase in mesh density, the accuracy of </w:t>
      </w:r>
      <w:r w:rsidR="00711A69">
        <w:lastRenderedPageBreak/>
        <w:t>the structural behaviour of the geometry will improve, although simulation time increases. Ideal conditions are achieved where any further change in mesh design does not improve the accuracy of simulation results. The simulation results must be independent of the mesh size for accurate analysis.</w:t>
      </w:r>
      <w:r w:rsidR="006E3AAE">
        <w:t xml:space="preserve"> </w:t>
      </w:r>
      <w:r w:rsidR="00AC5AB3">
        <w:t>The displacement of the tube is</w:t>
      </w:r>
      <w:r w:rsidR="00FA30C3">
        <w:t xml:space="preserve"> also</w:t>
      </w:r>
      <w:r w:rsidR="00AC5AB3">
        <w:t xml:space="preserve"> detailed in </w:t>
      </w:r>
      <w:r w:rsidR="003D7EA5">
        <w:fldChar w:fldCharType="begin"/>
      </w:r>
      <w:r w:rsidR="003D7EA5">
        <w:instrText xml:space="preserve"> REF _Ref128176185 \h </w:instrText>
      </w:r>
      <w:r w:rsidR="003D7EA5">
        <w:fldChar w:fldCharType="separate"/>
      </w:r>
      <w:r w:rsidR="00D9735C">
        <w:t xml:space="preserve">Figure </w:t>
      </w:r>
      <w:r w:rsidR="00D9735C">
        <w:rPr>
          <w:noProof/>
        </w:rPr>
        <w:t>4</w:t>
      </w:r>
      <w:r w:rsidR="00D9735C">
        <w:noBreakHyphen/>
      </w:r>
      <w:r w:rsidR="00D9735C">
        <w:rPr>
          <w:noProof/>
        </w:rPr>
        <w:t>2</w:t>
      </w:r>
      <w:r w:rsidR="003D7EA5">
        <w:fldChar w:fldCharType="end"/>
      </w:r>
      <w:r w:rsidR="003D7EA5">
        <w:t xml:space="preserve"> </w:t>
      </w:r>
      <w:r w:rsidR="00AC5AB3">
        <w:t>(b), where the hotter, red colours indicate areas of higher displacement and the cooler, blue colour</w:t>
      </w:r>
      <w:r w:rsidR="002C21F5">
        <w:t>s</w:t>
      </w:r>
      <w:r w:rsidR="00AC5AB3">
        <w:t xml:space="preserve"> indicate areas of lower displacement.</w:t>
      </w:r>
      <w:r w:rsidR="00D74AC9">
        <w:t xml:space="preserve"> During the initial analysis of the geometry, the end faces of the tube were used as a fixed support, it is therefore expected that the highest </w:t>
      </w:r>
      <w:r w:rsidR="00CD2F50">
        <w:t>displacement is seen at the opposing end of the cantilever.</w:t>
      </w:r>
    </w:p>
    <w:p w14:paraId="0C33438D" w14:textId="549DDCF8" w:rsidR="000F70D0" w:rsidRDefault="001E18A6" w:rsidP="0058219F">
      <w:pPr>
        <w:spacing w:line="480" w:lineRule="auto"/>
      </w:pPr>
      <w:r w:rsidRPr="001346D9">
        <w:t>The mass of the tube support should ideally be infinitely higher than the mass of the tube to avoid interference from external sources. This assumption is made throughout the initial analysis by applying an infinite fixed support to the tube to allow sensitivity analysis to be carried out on the size and geometry of the tube</w:t>
      </w:r>
      <w:r w:rsidR="00D23EFD">
        <w:t xml:space="preserve"> with external influence</w:t>
      </w:r>
      <w:r w:rsidRPr="001346D9">
        <w:t>. In practise this is not possible but good design should make considerations for best tube supports.</w:t>
      </w:r>
    </w:p>
    <w:p w14:paraId="25B32C00" w14:textId="2C1199AF" w:rsidR="000F70D0" w:rsidRDefault="001B25BC" w:rsidP="000F70D0">
      <w:pPr>
        <w:keepNext/>
        <w:jc w:val="center"/>
      </w:pPr>
      <w:r>
        <w:rPr>
          <w:noProof/>
        </w:rPr>
        <mc:AlternateContent>
          <mc:Choice Requires="wpg">
            <w:drawing>
              <wp:inline distT="0" distB="0" distL="0" distR="0" wp14:anchorId="10DDADAF" wp14:editId="25904E1E">
                <wp:extent cx="3580765" cy="3916045"/>
                <wp:effectExtent l="0" t="0" r="635" b="0"/>
                <wp:docPr id="60"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0765" cy="3916045"/>
                          <a:chOff x="0" y="0"/>
                          <a:chExt cx="30105" cy="32918"/>
                        </a:xfrm>
                      </wpg:grpSpPr>
                      <pic:pic xmlns:pic="http://schemas.openxmlformats.org/drawingml/2006/picture">
                        <pic:nvPicPr>
                          <pic:cNvPr id="62" name="Picture 196" descr="A picture containing diagram&#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l="-513" r="53030"/>
                          <a:stretch>
                            <a:fillRect/>
                          </a:stretch>
                        </pic:blipFill>
                        <pic:spPr bwMode="auto">
                          <a:xfrm>
                            <a:off x="0" y="0"/>
                            <a:ext cx="29781" cy="171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197" descr="A picture containing diagram&#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l="47475"/>
                          <a:stretch>
                            <a:fillRect/>
                          </a:stretch>
                        </pic:blipFill>
                        <pic:spPr bwMode="auto">
                          <a:xfrm>
                            <a:off x="0" y="17208"/>
                            <a:ext cx="30105" cy="15710"/>
                          </a:xfrm>
                          <a:prstGeom prst="rect">
                            <a:avLst/>
                          </a:prstGeom>
                          <a:noFill/>
                          <a:extLst>
                            <a:ext uri="{909E8E84-426E-40DD-AFC4-6F175D3DCCD1}">
                              <a14:hiddenFill xmlns:a14="http://schemas.microsoft.com/office/drawing/2010/main">
                                <a:solidFill>
                                  <a:srgbClr val="FFFFFF"/>
                                </a:solidFill>
                              </a14:hiddenFill>
                            </a:ext>
                          </a:extLst>
                        </pic:spPr>
                      </pic:pic>
                      <wps:wsp>
                        <wps:cNvPr id="70" name="Rectangle 198"/>
                        <wps:cNvSpPr>
                          <a:spLocks noChangeArrowheads="1"/>
                        </wps:cNvSpPr>
                        <wps:spPr bwMode="auto">
                          <a:xfrm>
                            <a:off x="12001" y="13906"/>
                            <a:ext cx="17780" cy="2985"/>
                          </a:xfrm>
                          <a:prstGeom prst="rect">
                            <a:avLst/>
                          </a:prstGeom>
                          <a:solidFill>
                            <a:schemeClr val="bg1">
                              <a:lumMod val="100000"/>
                              <a:lumOff val="0"/>
                            </a:schemeClr>
                          </a:solidFill>
                          <a:ln w="25400">
                            <a:solidFill>
                              <a:schemeClr val="bg1">
                                <a:lumMod val="100000"/>
                                <a:lumOff val="0"/>
                              </a:schemeClr>
                            </a:solidFill>
                            <a:miter lim="800000"/>
                            <a:headEnd/>
                            <a:tailEnd/>
                          </a:ln>
                        </wps:spPr>
                        <wps:bodyPr rot="0" vert="horz" wrap="square" lIns="91440" tIns="45720" rIns="91440" bIns="45720" anchor="ctr" anchorCtr="0" upright="1">
                          <a:noAutofit/>
                        </wps:bodyPr>
                      </wps:wsp>
                      <pic:pic xmlns:pic="http://schemas.openxmlformats.org/drawingml/2006/picture">
                        <pic:nvPicPr>
                          <pic:cNvPr id="71" name="Picture 199" descr="A picture containing diagram&#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l="18616" t="78819" r="52518"/>
                          <a:stretch>
                            <a:fillRect/>
                          </a:stretch>
                        </pic:blipFill>
                        <pic:spPr bwMode="auto">
                          <a:xfrm>
                            <a:off x="13335" y="13335"/>
                            <a:ext cx="16541" cy="332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du="http://schemas.microsoft.com/office/word/2023/wordml/word16du">
            <w:pict>
              <v:group w14:anchorId="69A8CFF4" id="Group 195" o:spid="_x0000_s1026" style="width:281.95pt;height:308.35pt;mso-position-horizontal-relative:char;mso-position-vertical-relative:line" coordsize="30105,32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">
                <v:shape id="Picture 196" o:spid="_x0000_s1027" type="#_x0000_t75" alt="A picture containing diagram&#10;&#10;Description automatically generated" style="position:absolute;width:29781;height:1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">
                  <v:imagedata r:id="rId94" o:title="A picture containing diagram&#10;&#10;Description automatically generated" cropleft="-336f" cropright="34754f"/>
                </v:shape>
                <v:shape id="Picture 197" o:spid="_x0000_s1028" type="#_x0000_t75" alt="A picture containing diagram&#10;&#10;Description automatically generated" style="position:absolute;top:17208;width:30105;height:15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">
                  <v:imagedata r:id="rId94" o:title="A picture containing diagram&#10;&#10;Description automatically generated" cropleft="31113f"/>
                </v:shape>
                <v:rect id="Rectangle 198" o:spid="_x0000_s1029" style="position:absolute;left:12001;top:13906;width:17780;height:2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" fillcolor="white [3212]" strokecolor="white [3212]" strokeweight="2pt"/>
                <v:shape id="Picture 199" o:spid="_x0000_s1030" type="#_x0000_t75" alt="A picture containing diagram&#10;&#10;Description automatically generated" style="position:absolute;left:13335;top:13335;width:16541;height:3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">
                  <v:imagedata r:id="rId94" o:title="A picture containing diagram&#10;&#10;Description automatically generated" croptop="51655f" cropleft="12200f" cropright="34418f"/>
                </v:shape>
                <w10:anchorlock/>
              </v:group>
            </w:pict>
          </mc:Fallback>
        </mc:AlternateContent>
      </w:r>
    </w:p>
    <w:p w14:paraId="47B6A306" w14:textId="76DEB638" w:rsidR="00D27B72" w:rsidRPr="00D27B72" w:rsidRDefault="00D27B72" w:rsidP="00D27B72">
      <w:pPr>
        <w:pStyle w:val="Caption"/>
        <w:jc w:val="center"/>
      </w:pPr>
      <w:bookmarkStart w:id="168" w:name="_Ref128176185"/>
      <w:bookmarkStart w:id="169" w:name="_Toc148210818"/>
      <w:r>
        <w:t xml:space="preserve">Figure </w:t>
      </w:r>
      <w:fldSimple w:instr=" STYLEREF 1 \s ">
        <w:r w:rsidR="00D9735C">
          <w:rPr>
            <w:noProof/>
          </w:rPr>
          <w:t>4</w:t>
        </w:r>
      </w:fldSimple>
      <w:r w:rsidR="00A534C3">
        <w:noBreakHyphen/>
      </w:r>
      <w:fldSimple w:instr=" SEQ Figure \* ARABIC \s 1 ">
        <w:r w:rsidR="00D9735C">
          <w:rPr>
            <w:noProof/>
          </w:rPr>
          <w:t>2</w:t>
        </w:r>
      </w:fldSimple>
      <w:bookmarkEnd w:id="168"/>
      <w:r>
        <w:t xml:space="preserve"> </w:t>
      </w:r>
      <w:r w:rsidRPr="005833A6">
        <w:t>(a) U-Tube geometry and (b) total displacement of glass tube</w:t>
      </w:r>
      <w:bookmarkEnd w:id="169"/>
    </w:p>
    <w:p w14:paraId="192B874A" w14:textId="014F1034" w:rsidR="00A218D5" w:rsidRDefault="00180E9E" w:rsidP="00C957A6">
      <w:pPr>
        <w:pStyle w:val="Heading2"/>
      </w:pPr>
      <w:bookmarkStart w:id="170" w:name="_Toc148211005"/>
      <w:r>
        <w:lastRenderedPageBreak/>
        <w:t>Methodology</w:t>
      </w:r>
      <w:bookmarkEnd w:id="170"/>
    </w:p>
    <w:p w14:paraId="306DCE5A" w14:textId="5E7D2662" w:rsidR="005829BD" w:rsidRDefault="005829BD" w:rsidP="0058219F">
      <w:pPr>
        <w:spacing w:line="480" w:lineRule="auto"/>
      </w:pPr>
      <w:r>
        <w:t xml:space="preserve">This section details the </w:t>
      </w:r>
      <w:r w:rsidR="009D45D3">
        <w:t>development</w:t>
      </w:r>
      <w:r>
        <w:t>, experimental, application, and analysis methodology.</w:t>
      </w:r>
    </w:p>
    <w:p w14:paraId="512D3B09" w14:textId="66094F9E" w:rsidR="005829BD" w:rsidRDefault="00B01C04" w:rsidP="000D585A">
      <w:pPr>
        <w:pStyle w:val="Heading3"/>
        <w:rPr>
          <w:rStyle w:val="Heading3Char"/>
        </w:rPr>
      </w:pPr>
      <w:bookmarkStart w:id="171" w:name="_Toc148211006"/>
      <w:r>
        <w:t>Development</w:t>
      </w:r>
      <w:r w:rsidR="005829BD">
        <w:t xml:space="preserve"> </w:t>
      </w:r>
      <w:r w:rsidR="005829BD" w:rsidRPr="000D585A">
        <w:t>m</w:t>
      </w:r>
      <w:r w:rsidR="005829BD" w:rsidRPr="000D585A">
        <w:rPr>
          <w:rStyle w:val="Heading3Char"/>
          <w:b/>
          <w:bCs/>
        </w:rPr>
        <w:t>ethodology</w:t>
      </w:r>
      <w:bookmarkEnd w:id="171"/>
    </w:p>
    <w:p w14:paraId="78F5E2F9" w14:textId="428B98E7" w:rsidR="005829BD" w:rsidRDefault="005829BD" w:rsidP="0058219F">
      <w:pPr>
        <w:spacing w:line="480" w:lineRule="auto"/>
      </w:pPr>
      <w:r>
        <w:t>The requirement to measure the mass of particulate in an emissions gas stream from stationary sources both online and directly, was identified by Nicklin and Darabkhani  Generally, continuous particulate emissions monitors measure a characteristic of particulate, which could include, the diameter, size distribution, colour, shape, and chemical composition. These continuous instruments measure particulate characteristics as a function of the mass concentration and give an output in mg/m</w:t>
      </w:r>
      <w:r>
        <w:rPr>
          <w:vertAlign w:val="superscript"/>
        </w:rPr>
        <w:t>3</w:t>
      </w:r>
      <w:r>
        <w:t xml:space="preserve"> for emissions reporting purposes </w:t>
      </w:r>
      <w:r w:rsidR="00271B47">
        <w:t>after</w:t>
      </w:r>
      <w:r>
        <w:t xml:space="preserve"> applying a calibration factor. The issue surrounding the use of continuous particulate monitors is that the SRM used for calibration is difficult </w:t>
      </w:r>
      <w:r w:rsidR="00506526">
        <w:t>&lt;</w:t>
      </w:r>
      <w:r>
        <w:t>10mg/m</w:t>
      </w:r>
      <w:r>
        <w:rPr>
          <w:vertAlign w:val="superscript"/>
        </w:rPr>
        <w:t>3</w:t>
      </w:r>
      <w:r>
        <w:t xml:space="preserve">. The accuracy is also questionable due to the influence of errors in the process </w:t>
      </w:r>
      <w:r>
        <w:fldChar w:fldCharType="begin" w:fldLock="1"/>
      </w:r>
      <w:r w:rsidR="00F52213">
        <w:instrText>ADDIN CSL_CITATION {"citationItems":[{"id":"ITEM-1","itemData":{"author":[{"dropping-particle":"","family":"Nicklin","given":"Daniel","non-dropping-particle":"","parse-names":false,"suffix":""},{"dropping-particle":"","family":"Gohari Darabkhani","given":"Hamidreza","non-dropping-particle":"","parse-names":false,"suffix":""}],"id":"ITEM-1","issued":{"date-parts":[["2022"]]},"title":"Feasibility of Using Isokinetic Sampling Techniques to Extract a Representative Sample from Processes in the United Kingdom","type":"article-journal"},"uris":["http://www.mendeley.com/documents/?uuid=7f7827b4-3aca-41db-8b4f-9ec23478426a"]}],"mendeley":{"formattedCitation":"[144]","plainTextFormattedCitation":"[144]","previouslyFormattedCitation":"[144]"},"properties":{"noteIndex":0},"schema":"https://github.com/citation-style-language/schema/raw/master/csl-citation.json"}</w:instrText>
      </w:r>
      <w:r>
        <w:fldChar w:fldCharType="separate"/>
      </w:r>
      <w:r w:rsidR="00757D97" w:rsidRPr="00757D97">
        <w:rPr>
          <w:noProof/>
        </w:rPr>
        <w:t>[144]</w:t>
      </w:r>
      <w:r>
        <w:fldChar w:fldCharType="end"/>
      </w:r>
      <w:r>
        <w:t>, and the process is labour intensive and therefore costly.</w:t>
      </w:r>
    </w:p>
    <w:p w14:paraId="0C115742" w14:textId="2FA348A0" w:rsidR="005829BD" w:rsidRDefault="005829BD" w:rsidP="0058219F">
      <w:pPr>
        <w:spacing w:line="480" w:lineRule="auto"/>
      </w:pPr>
      <w:r>
        <w:t xml:space="preserve">Anton Parr </w:t>
      </w:r>
      <w:r>
        <w:fldChar w:fldCharType="begin" w:fldLock="1"/>
      </w:r>
      <w:r w:rsidR="003D569C">
        <w:instrText>ADDIN CSL_CITATION {"citationItems":[{"id":"ITEM-1","itemData":{"DOI":"10.1109/EURCON.2007.4400268","ISBN":"142440813X","abstract":"An oscillating U-tube varies its resonant frequency depending on its mass and its spring constant. The oscillating mass is the sum of the mass of the U-tube and the mass of the liquid sample. As the volume of the U-tube is fixed, the density of the liquid sample relates to the measured resonant frequency. A feedback loop built by an analog electronic amplifier compensates the mechanical losses and controls the amplitude. This leads to a stable oscillation at the resonant frequency. New, adaptive algorithms implemented on a digital signal processor (DSP) improve this analog excitation system. They allow to operate the U-tube density sensor in its fundamental and first harmonic mode simultaneously. Moreover, they lead to a faster and more accurate determination of the resonant frequencies in both modes, of the quality factor and consequently of the density of the sample.","author":[{"dropping-particle":"","family":"Krasser","given":"Edwin","non-dropping-particle":"","parse-names":false,"suffix":""},{"dropping-particle":"","family":"Senn","given":"Helmuth","non-dropping-particle":"","parse-names":false,"suffix":""}],"container-title":"EUROCON 2007 - The International Conference on Computer as a Tool","id":"ITEM-1","issued":{"date-parts":[["2007"]]},"title":"Simultaneous measurements at U-tube density sensors in fundamental and harmonic oscillation","type":"article-journal"},"uris":["http://www.mendeley.com/documents/?uuid=214d3aeb-c70c-48c0-ba35-e525eb6d3115"]}],"mendeley":{"formattedCitation":"[131]","plainTextFormattedCitation":"[131]","previouslyFormattedCitation":"[131]"},"properties":{"noteIndex":0},"schema":"https://github.com/citation-style-language/schema/raw/master/csl-citation.json"}</w:instrText>
      </w:r>
      <w:r>
        <w:fldChar w:fldCharType="separate"/>
      </w:r>
      <w:r w:rsidR="003D569C" w:rsidRPr="003D569C">
        <w:rPr>
          <w:noProof/>
        </w:rPr>
        <w:t>[131]</w:t>
      </w:r>
      <w:r>
        <w:fldChar w:fldCharType="end"/>
      </w:r>
      <w:r>
        <w:t xml:space="preserve"> have developed lab-based equipment capable of measuring the density of fluids using the vibrating glass tube method. When a glass U-tube is free to move as a cantilever and forced to vibrate at its natural frequency, a measured change in frequency is proportional to a change in density of the fluid inside the tube. This principal is adapted through this research as a method to accurately measure an unknown mass of particulate from an industrial process, online</w:t>
      </w:r>
      <w:r w:rsidR="00026A6E">
        <w:t>,</w:t>
      </w:r>
      <w:r>
        <w:t xml:space="preserve"> and in real time.</w:t>
      </w:r>
    </w:p>
    <w:p w14:paraId="104D2891" w14:textId="38D898DF" w:rsidR="005829BD" w:rsidRPr="00E43687" w:rsidRDefault="005829BD" w:rsidP="0058219F">
      <w:pPr>
        <w:spacing w:line="480" w:lineRule="auto"/>
      </w:pPr>
      <w:r>
        <w:t>Preliminary geometry designs of a glass U-tube, similar to those used in commercially available lab-based densitometers, were drawn for initial development detailed in</w:t>
      </w:r>
      <w:r w:rsidR="00D36E73">
        <w:t xml:space="preserve"> </w:t>
      </w:r>
      <w:r w:rsidR="00D36E73">
        <w:fldChar w:fldCharType="begin"/>
      </w:r>
      <w:r w:rsidR="00D36E73">
        <w:instrText xml:space="preserve"> REF _Ref128176230 \h </w:instrText>
      </w:r>
      <w:r w:rsidR="00D36E73">
        <w:fldChar w:fldCharType="separate"/>
      </w:r>
      <w:r w:rsidR="00D9735C">
        <w:t xml:space="preserve">Figure </w:t>
      </w:r>
      <w:r w:rsidR="00D9735C">
        <w:rPr>
          <w:noProof/>
        </w:rPr>
        <w:t>4</w:t>
      </w:r>
      <w:r w:rsidR="00D9735C">
        <w:noBreakHyphen/>
      </w:r>
      <w:r w:rsidR="00D9735C">
        <w:rPr>
          <w:noProof/>
        </w:rPr>
        <w:t>3</w:t>
      </w:r>
      <w:r w:rsidR="00D36E73">
        <w:fldChar w:fldCharType="end"/>
      </w:r>
      <w:r>
        <w:t xml:space="preserve">. Ansys Mechanical software was chosen as the tool for simulating the system. The measurement system requirements included the capability to support the glass U-tube, mechanically excite the tube, and accurately measure any changes to the tubes resonant frequency as a result of the addition of any mass. Conditions for simulation through Ansys Mechanical included a fixed ambient temperature of 22 </w:t>
      </w:r>
      <w:r>
        <w:rPr>
          <w:rFonts w:cs="Arial"/>
        </w:rPr>
        <w:t>°</w:t>
      </w:r>
      <w:r>
        <w:t xml:space="preserve">C, borosilicate glass tubing with a </w:t>
      </w:r>
      <w:r>
        <w:lastRenderedPageBreak/>
        <w:t>density of 2.23 g/cm</w:t>
      </w:r>
      <w:r>
        <w:rPr>
          <w:vertAlign w:val="superscript"/>
        </w:rPr>
        <w:t>3</w:t>
      </w:r>
      <w:r>
        <w:t xml:space="preserve"> and Young’s modulus of 63 GPa, and point loads of 130 mg and 260 mg in addition to the vacant tube. Two input design parameters for the glass tube were defined as detailed in</w:t>
      </w:r>
      <w:r w:rsidR="00D36E73">
        <w:t xml:space="preserve"> </w:t>
      </w:r>
      <w:r w:rsidR="00D36E73">
        <w:fldChar w:fldCharType="begin"/>
      </w:r>
      <w:r w:rsidR="00D36E73">
        <w:instrText xml:space="preserve"> REF _Ref128176230 \h </w:instrText>
      </w:r>
      <w:r w:rsidR="00D36E73">
        <w:fldChar w:fldCharType="separate"/>
      </w:r>
      <w:r w:rsidR="00D9735C">
        <w:t xml:space="preserve">Figure </w:t>
      </w:r>
      <w:r w:rsidR="00D9735C">
        <w:rPr>
          <w:noProof/>
        </w:rPr>
        <w:t>4</w:t>
      </w:r>
      <w:r w:rsidR="00D9735C">
        <w:noBreakHyphen/>
      </w:r>
      <w:r w:rsidR="00D9735C">
        <w:rPr>
          <w:noProof/>
        </w:rPr>
        <w:t>3</w:t>
      </w:r>
      <w:r w:rsidR="00D36E73">
        <w:fldChar w:fldCharType="end"/>
      </w:r>
      <w:r>
        <w:t>. These include P1, the straight length of the two shafts of the U-tube, and P2, the radius of the U-bend in the tube. The limits of the manufacturing process were taken into consideration through the development process and only the minimum and maximum tolerances were used for simulation. As external diameters of the tube increase, the minimum limit of parameter P2 also increases due to manufacturing limits.</w:t>
      </w:r>
      <w:r w:rsidRPr="004509D0">
        <w:t xml:space="preserve"> </w:t>
      </w:r>
      <w:r w:rsidR="00750326">
        <w:t>The selection of t</w:t>
      </w:r>
      <w:r>
        <w:t xml:space="preserve">ube geometries with an external diameter of 6 mm – 10 mm were </w:t>
      </w:r>
      <w:r w:rsidR="00CF7E63">
        <w:t xml:space="preserve"> chosen </w:t>
      </w:r>
      <w:r>
        <w:t>to determine the effect of tube sizes on the sensitivity of the design</w:t>
      </w:r>
      <w:r w:rsidR="00CF7E63">
        <w:t xml:space="preserve"> and were influenced by the manufacturing limitations and availability</w:t>
      </w:r>
      <w:r>
        <w:t>.</w:t>
      </w:r>
    </w:p>
    <w:p w14:paraId="7B19EEE1" w14:textId="26142F44" w:rsidR="005829BD" w:rsidRPr="00DF7FC0" w:rsidRDefault="001B25BC" w:rsidP="0054222F">
      <w:pPr>
        <w:jc w:val="center"/>
      </w:pPr>
      <w:r>
        <w:rPr>
          <w:noProof/>
        </w:rPr>
        <mc:AlternateContent>
          <mc:Choice Requires="wpg">
            <w:drawing>
              <wp:inline distT="0" distB="0" distL="0" distR="0" wp14:anchorId="4D09A5CD" wp14:editId="58DF7F75">
                <wp:extent cx="4909388" cy="2834006"/>
                <wp:effectExtent l="0" t="0" r="5715" b="4445"/>
                <wp:docPr id="9"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9388" cy="2834006"/>
                          <a:chOff x="0" y="0"/>
                          <a:chExt cx="48634" cy="28079"/>
                        </a:xfrm>
                      </wpg:grpSpPr>
                      <pic:pic xmlns:pic="http://schemas.openxmlformats.org/drawingml/2006/picture">
                        <pic:nvPicPr>
                          <pic:cNvPr id="20" name="Picture 201" descr="A picture containing sky&#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4894" cy="28079"/>
                          </a:xfrm>
                          <a:prstGeom prst="rect">
                            <a:avLst/>
                          </a:prstGeom>
                          <a:noFill/>
                          <a:extLst>
                            <a:ext uri="{909E8E84-426E-40DD-AFC4-6F175D3DCCD1}">
                              <a14:hiddenFill xmlns:a14="http://schemas.microsoft.com/office/drawing/2010/main">
                                <a:solidFill>
                                  <a:srgbClr val="FFFFFF"/>
                                </a:solidFill>
                              </a14:hiddenFill>
                            </a:ext>
                          </a:extLst>
                        </pic:spPr>
                      </pic:pic>
                      <wps:wsp>
                        <wps:cNvPr id="29" name="Text Box 79"/>
                        <wps:cNvSpPr txBox="1">
                          <a:spLocks noChangeArrowheads="1"/>
                        </wps:cNvSpPr>
                        <wps:spPr bwMode="auto">
                          <a:xfrm>
                            <a:off x="8699" y="8699"/>
                            <a:ext cx="8509" cy="2794"/>
                          </a:xfrm>
                          <a:prstGeom prst="rect">
                            <a:avLst/>
                          </a:prstGeom>
                          <a:solidFill>
                            <a:srgbClr val="FFFFFF"/>
                          </a:solidFill>
                          <a:ln w="9525">
                            <a:solidFill>
                              <a:srgbClr val="000000"/>
                            </a:solidFill>
                            <a:miter lim="800000"/>
                            <a:headEnd/>
                            <a:tailEnd/>
                          </a:ln>
                        </wps:spPr>
                        <wps:txbx>
                          <w:txbxContent>
                            <w:p w14:paraId="7678CEDE" w14:textId="77777777" w:rsidR="00F00756" w:rsidRPr="00E132F3" w:rsidRDefault="00F00756" w:rsidP="00F00756">
                              <w:pPr>
                                <w:jc w:val="center"/>
                                <w:rPr>
                                  <w:rFonts w:cs="Arial"/>
                                </w:rPr>
                              </w:pPr>
                              <w:r w:rsidRPr="00E132F3">
                                <w:rPr>
                                  <w:rFonts w:cs="Arial"/>
                                </w:rPr>
                                <w:t>Length P1</w:t>
                              </w:r>
                            </w:p>
                          </w:txbxContent>
                        </wps:txbx>
                        <wps:bodyPr rot="0" vert="horz" wrap="square" lIns="91440" tIns="45720" rIns="91440" bIns="45720" anchor="t" anchorCtr="0" upright="1">
                          <a:noAutofit/>
                        </wps:bodyPr>
                      </wps:wsp>
                      <pic:pic xmlns:pic="http://schemas.openxmlformats.org/drawingml/2006/picture">
                        <pic:nvPicPr>
                          <pic:cNvPr id="43" name="Picture 203" descr="A picture containing sky&#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l="91524"/>
                          <a:stretch>
                            <a:fillRect/>
                          </a:stretch>
                        </pic:blipFill>
                        <pic:spPr bwMode="auto">
                          <a:xfrm>
                            <a:off x="44831" y="0"/>
                            <a:ext cx="3803" cy="28079"/>
                          </a:xfrm>
                          <a:prstGeom prst="rect">
                            <a:avLst/>
                          </a:prstGeom>
                          <a:noFill/>
                          <a:extLst>
                            <a:ext uri="{909E8E84-426E-40DD-AFC4-6F175D3DCCD1}">
                              <a14:hiddenFill xmlns:a14="http://schemas.microsoft.com/office/drawing/2010/main">
                                <a:solidFill>
                                  <a:srgbClr val="FFFFFF"/>
                                </a:solidFill>
                              </a14:hiddenFill>
                            </a:ext>
                          </a:extLst>
                        </pic:spPr>
                      </pic:pic>
                      <wps:wsp>
                        <wps:cNvPr id="53" name="Text Box 81"/>
                        <wps:cNvSpPr txBox="1">
                          <a:spLocks noChangeArrowheads="1"/>
                        </wps:cNvSpPr>
                        <wps:spPr bwMode="auto">
                          <a:xfrm>
                            <a:off x="40005" y="2603"/>
                            <a:ext cx="8509" cy="2794"/>
                          </a:xfrm>
                          <a:prstGeom prst="rect">
                            <a:avLst/>
                          </a:prstGeom>
                          <a:solidFill>
                            <a:srgbClr val="FFFFFF"/>
                          </a:solidFill>
                          <a:ln w="9525">
                            <a:solidFill>
                              <a:srgbClr val="000000"/>
                            </a:solidFill>
                            <a:miter lim="800000"/>
                            <a:headEnd/>
                            <a:tailEnd/>
                          </a:ln>
                        </wps:spPr>
                        <wps:txbx>
                          <w:txbxContent>
                            <w:p w14:paraId="3C15DC35" w14:textId="77777777" w:rsidR="00F00756" w:rsidRPr="00E132F3" w:rsidRDefault="00F00756" w:rsidP="00F00756">
                              <w:pPr>
                                <w:jc w:val="center"/>
                                <w:rPr>
                                  <w:rFonts w:cs="Arial"/>
                                </w:rPr>
                              </w:pPr>
                              <w:r>
                                <w:rPr>
                                  <w:rFonts w:cs="Arial"/>
                                </w:rPr>
                                <w:t>Radius</w:t>
                              </w:r>
                              <w:r w:rsidRPr="00E132F3">
                                <w:rPr>
                                  <w:rFonts w:cs="Arial"/>
                                </w:rPr>
                                <w:t xml:space="preserve"> P</w:t>
                              </w:r>
                              <w:r>
                                <w:rPr>
                                  <w:rFonts w:cs="Arial"/>
                                </w:rPr>
                                <w:t>2</w:t>
                              </w:r>
                            </w:p>
                          </w:txbxContent>
                        </wps:txbx>
                        <wps:bodyPr rot="0" vert="horz" wrap="square" lIns="91440" tIns="45720" rIns="91440" bIns="45720" anchor="t" anchorCtr="0" upright="1">
                          <a:noAutofit/>
                        </wps:bodyPr>
                      </wps:wsp>
                    </wpg:wgp>
                  </a:graphicData>
                </a:graphic>
              </wp:inline>
            </w:drawing>
          </mc:Choice>
          <mc:Fallback>
            <w:pict>
              <v:group w14:anchorId="4D09A5CD" id="Group 200" o:spid="_x0000_s1028" style="width:386.55pt;height:223.15pt;mso-position-horizontal-relative:char;mso-position-vertical-relative:line" coordsize="48634,28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1" o:spid="_x0000_s1029" type="#_x0000_t75" alt="A picture containing sky&#10;&#10;Description automatically generated" style="position:absolute;width:44894;height:28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">
                  <v:imagedata r:id="rId96" o:title="A picture containing sky&#10;&#10;Description automatically generated"/>
                </v:shape>
                <v:shape id="Text Box 79" o:spid="_x0000_s1030" type="#_x0000_t202" style="position:absolute;left:8699;top:8699;width:8509;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">
                  <v:textbox>
                    <w:txbxContent>
                      <w:p w14:paraId="7678CEDE" w14:textId="77777777" w:rsidR="00F00756" w:rsidRPr="00E132F3" w:rsidRDefault="00F00756" w:rsidP="00F00756">
                        <w:pPr>
                          <w:jc w:val="center"/>
                          <w:rPr>
                            <w:rFonts w:cs="Arial"/>
                          </w:rPr>
                        </w:pPr>
                        <w:r w:rsidRPr="00E132F3">
                          <w:rPr>
                            <w:rFonts w:cs="Arial"/>
                          </w:rPr>
                          <w:t>Length P1</w:t>
                        </w:r>
                      </w:p>
                    </w:txbxContent>
                  </v:textbox>
                </v:shape>
                <v:shape id="Picture 203" o:spid="_x0000_s1031" type="#_x0000_t75" alt="A picture containing sky&#10;&#10;Description automatically generated" style="position:absolute;left:44831;width:3803;height:28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">
                  <v:imagedata r:id="rId96" o:title="A picture containing sky&#10;&#10;Description automatically generated" cropleft="59981f"/>
                </v:shape>
                <v:shape id="Text Box 81" o:spid="_x0000_s1032" type="#_x0000_t202" style="position:absolute;left:40005;top:2603;width:8509;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">
                  <v:textbox>
                    <w:txbxContent>
                      <w:p w14:paraId="3C15DC35" w14:textId="77777777" w:rsidR="00F00756" w:rsidRPr="00E132F3" w:rsidRDefault="00F00756" w:rsidP="00F00756">
                        <w:pPr>
                          <w:jc w:val="center"/>
                          <w:rPr>
                            <w:rFonts w:cs="Arial"/>
                          </w:rPr>
                        </w:pPr>
                        <w:r>
                          <w:rPr>
                            <w:rFonts w:cs="Arial"/>
                          </w:rPr>
                          <w:t>Radius</w:t>
                        </w:r>
                        <w:r w:rsidRPr="00E132F3">
                          <w:rPr>
                            <w:rFonts w:cs="Arial"/>
                          </w:rPr>
                          <w:t xml:space="preserve"> P</w:t>
                        </w:r>
                        <w:r>
                          <w:rPr>
                            <w:rFonts w:cs="Arial"/>
                          </w:rPr>
                          <w:t>2</w:t>
                        </w:r>
                      </w:p>
                    </w:txbxContent>
                  </v:textbox>
                </v:shape>
                <w10:anchorlock/>
              </v:group>
            </w:pict>
          </mc:Fallback>
        </mc:AlternateContent>
      </w:r>
    </w:p>
    <w:p w14:paraId="636EA7E8" w14:textId="6A86120C" w:rsidR="00570BF9" w:rsidRPr="00570BF9" w:rsidRDefault="00570BF9" w:rsidP="00570BF9">
      <w:pPr>
        <w:pStyle w:val="Caption"/>
        <w:jc w:val="center"/>
      </w:pPr>
      <w:bookmarkStart w:id="172" w:name="_Ref128176230"/>
      <w:bookmarkStart w:id="173" w:name="_Toc148210819"/>
      <w:r>
        <w:t xml:space="preserve">Figure </w:t>
      </w:r>
      <w:fldSimple w:instr=" STYLEREF 1 \s ">
        <w:r w:rsidR="00D9735C">
          <w:rPr>
            <w:noProof/>
          </w:rPr>
          <w:t>4</w:t>
        </w:r>
      </w:fldSimple>
      <w:r w:rsidR="00A534C3">
        <w:noBreakHyphen/>
      </w:r>
      <w:fldSimple w:instr=" SEQ Figure \* ARABIC \s 1 ">
        <w:r w:rsidR="00D9735C">
          <w:rPr>
            <w:noProof/>
          </w:rPr>
          <w:t>3</w:t>
        </w:r>
      </w:fldSimple>
      <w:bookmarkEnd w:id="172"/>
      <w:r>
        <w:t xml:space="preserve"> </w:t>
      </w:r>
      <w:r w:rsidRPr="0017394D">
        <w:t>Initial geometry design</w:t>
      </w:r>
      <w:bookmarkEnd w:id="173"/>
    </w:p>
    <w:p w14:paraId="5C3315A4" w14:textId="77777777" w:rsidR="0014714F" w:rsidRPr="0014714F" w:rsidRDefault="0014714F" w:rsidP="0014714F"/>
    <w:p w14:paraId="44A2B7A9" w14:textId="16218C78" w:rsidR="00333A08" w:rsidRPr="001346D9" w:rsidRDefault="00333A08" w:rsidP="0058219F">
      <w:pPr>
        <w:spacing w:line="480" w:lineRule="auto"/>
      </w:pPr>
      <w:r w:rsidRPr="001346D9">
        <w:t>The full support system was designed to hold the glass tube and comprises of two adjustable tube supports to allow for testing of all tube variations as detailed in</w:t>
      </w:r>
      <w:r w:rsidR="00D36E73">
        <w:t xml:space="preserve"> </w:t>
      </w:r>
      <w:r w:rsidR="00D36E73">
        <w:fldChar w:fldCharType="begin"/>
      </w:r>
      <w:r w:rsidR="00D36E73">
        <w:instrText xml:space="preserve"> REF _Ref128176275 \h </w:instrText>
      </w:r>
      <w:r w:rsidR="00D36E73">
        <w:fldChar w:fldCharType="separate"/>
      </w:r>
      <w:r w:rsidR="00D9735C">
        <w:t xml:space="preserve">Figure </w:t>
      </w:r>
      <w:r w:rsidR="00D9735C">
        <w:rPr>
          <w:noProof/>
        </w:rPr>
        <w:t>4</w:t>
      </w:r>
      <w:r w:rsidR="00D9735C">
        <w:noBreakHyphen/>
      </w:r>
      <w:r w:rsidR="00D9735C">
        <w:rPr>
          <w:noProof/>
        </w:rPr>
        <w:t>4</w:t>
      </w:r>
      <w:r w:rsidR="00D36E73">
        <w:fldChar w:fldCharType="end"/>
      </w:r>
      <w:r w:rsidRPr="001346D9">
        <w:t xml:space="preserve">. Support inserts were designed to house the piezo chips which are used for the forced excitation and measurement of the tube’s frequency. The inserts are size specific to suit the external diameter of the tubes. The piezo chips are held in place up to, and along the surface </w:t>
      </w:r>
      <w:r w:rsidRPr="001346D9">
        <w:lastRenderedPageBreak/>
        <w:t>of the tube, with the connecting wires for termination passing through the body of the support.</w:t>
      </w:r>
    </w:p>
    <w:p w14:paraId="7C3AFE90" w14:textId="3BC797AE" w:rsidR="005829BD" w:rsidRDefault="008A4E21" w:rsidP="0054222F">
      <w:pPr>
        <w:jc w:val="center"/>
      </w:pPr>
      <w:r>
        <w:rPr>
          <w:noProof/>
        </w:rPr>
        <w:drawing>
          <wp:inline distT="0" distB="0" distL="0" distR="0" wp14:anchorId="7312B9F6" wp14:editId="574EBD9A">
            <wp:extent cx="5153633" cy="4292600"/>
            <wp:effectExtent l="0" t="0" r="9525" b="0"/>
            <wp:docPr id="42" name="Picture 4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 engineering drawing&#10;&#10;Description automatically generated"/>
                    <pic:cNvPicPr/>
                  </pic:nvPicPr>
                  <pic:blipFill>
                    <a:blip r:embed="rId97"/>
                    <a:stretch>
                      <a:fillRect/>
                    </a:stretch>
                  </pic:blipFill>
                  <pic:spPr>
                    <a:xfrm>
                      <a:off x="0" y="0"/>
                      <a:ext cx="5160356" cy="4298200"/>
                    </a:xfrm>
                    <a:prstGeom prst="rect">
                      <a:avLst/>
                    </a:prstGeom>
                  </pic:spPr>
                </pic:pic>
              </a:graphicData>
            </a:graphic>
          </wp:inline>
        </w:drawing>
      </w:r>
    </w:p>
    <w:p w14:paraId="6D5735C3" w14:textId="6B5299D0" w:rsidR="003C1F41" w:rsidRPr="003C1F41" w:rsidRDefault="003C1F41" w:rsidP="003C1F41">
      <w:pPr>
        <w:pStyle w:val="Caption"/>
        <w:jc w:val="center"/>
      </w:pPr>
      <w:bookmarkStart w:id="174" w:name="_Ref128176275"/>
      <w:bookmarkStart w:id="175" w:name="_Toc148210820"/>
      <w:r>
        <w:t xml:space="preserve">Figure </w:t>
      </w:r>
      <w:fldSimple w:instr=" STYLEREF 1 \s ">
        <w:r w:rsidR="00D9735C">
          <w:rPr>
            <w:noProof/>
          </w:rPr>
          <w:t>4</w:t>
        </w:r>
      </w:fldSimple>
      <w:r w:rsidR="00A534C3">
        <w:noBreakHyphen/>
      </w:r>
      <w:fldSimple w:instr=" SEQ Figure \* ARABIC \s 1 ">
        <w:r w:rsidR="00D9735C">
          <w:rPr>
            <w:noProof/>
          </w:rPr>
          <w:t>4</w:t>
        </w:r>
      </w:fldSimple>
      <w:bookmarkEnd w:id="174"/>
      <w:r>
        <w:t xml:space="preserve"> </w:t>
      </w:r>
      <w:r w:rsidRPr="00FD6DBE">
        <w:t>System geometry support with piezo exciter and sensor</w:t>
      </w:r>
      <w:bookmarkEnd w:id="175"/>
    </w:p>
    <w:p w14:paraId="4B3533E8" w14:textId="77777777" w:rsidR="0014714F" w:rsidRPr="0014714F" w:rsidRDefault="0014714F" w:rsidP="0014714F"/>
    <w:p w14:paraId="6BFBF66A" w14:textId="48EBB8A2" w:rsidR="0014714F" w:rsidRDefault="005829BD" w:rsidP="0058219F">
      <w:pPr>
        <w:spacing w:line="480" w:lineRule="auto"/>
      </w:pPr>
      <w:r>
        <w:t xml:space="preserve">Ansys DesignXplorer was used to analyse the system geometry to maximise sensitivity, giving the greatest </w:t>
      </w:r>
      <w:r>
        <w:rPr>
          <w:rFonts w:cs="Arial"/>
        </w:rPr>
        <w:t>change in frequency</w:t>
      </w:r>
      <w:r>
        <w:t xml:space="preserve"> for the smallest addition of mass for optimum performance. DesignXplorer is a post processing tool, allowing the realisation of how the output parameters are driven by input parameters, and how changes to model geometry affects performance to meet the design deliverables. The optimisation process was undertaken for each tube diameter from </w:t>
      </w:r>
      <w:r w:rsidR="004A785D">
        <w:t>6</w:t>
      </w:r>
      <w:r>
        <w:t xml:space="preserve"> mm </w:t>
      </w:r>
      <w:r w:rsidR="004A785D">
        <w:t>– 10</w:t>
      </w:r>
      <w:r>
        <w:t xml:space="preserve"> mm, with the minimum and maximum bend radius, and tube length determined by the manufacturing tolerances. Following the optimisation analysis, the three most sensitive designs for each tube were selected for further evaluation and experimental validation as detailed in</w:t>
      </w:r>
      <w:r w:rsidR="005C2D05">
        <w:t xml:space="preserve"> </w:t>
      </w:r>
      <w:r w:rsidR="005C2D05">
        <w:fldChar w:fldCharType="begin"/>
      </w:r>
      <w:r w:rsidR="005C2D05">
        <w:instrText xml:space="preserve"> REF _Ref129171058 \h </w:instrText>
      </w:r>
      <w:r w:rsidR="005C2D05">
        <w:fldChar w:fldCharType="separate"/>
      </w:r>
      <w:r w:rsidR="00D9735C">
        <w:t xml:space="preserve">Table </w:t>
      </w:r>
      <w:r w:rsidR="00D9735C">
        <w:rPr>
          <w:noProof/>
        </w:rPr>
        <w:t>4</w:t>
      </w:r>
      <w:r w:rsidR="00D9735C">
        <w:noBreakHyphen/>
      </w:r>
      <w:r w:rsidR="00D9735C">
        <w:rPr>
          <w:noProof/>
        </w:rPr>
        <w:t>1</w:t>
      </w:r>
      <w:r w:rsidR="005C2D05">
        <w:fldChar w:fldCharType="end"/>
      </w:r>
      <w:r>
        <w:t xml:space="preserve">. Variations in the </w:t>
      </w:r>
      <w:r>
        <w:lastRenderedPageBreak/>
        <w:t>manufactured components resulted in differences between the required optimised geometry sizes and the actual measured sizes. To allow for accurate validation of the results, the measured values were used for harmonic analysis which was undertaken to determine the natural response of the system.</w:t>
      </w:r>
    </w:p>
    <w:p w14:paraId="00FDF7EC" w14:textId="17BAC3A2" w:rsidR="0034569D" w:rsidRDefault="0034569D" w:rsidP="0095542D">
      <w:pPr>
        <w:pStyle w:val="Caption"/>
        <w:spacing w:line="480" w:lineRule="auto"/>
        <w:jc w:val="center"/>
      </w:pPr>
      <w:bookmarkStart w:id="176" w:name="_Ref129171058"/>
      <w:bookmarkStart w:id="177" w:name="_Toc148210781"/>
      <w:r>
        <w:t xml:space="preserve">Table </w:t>
      </w:r>
      <w:fldSimple w:instr=" STYLEREF 1 \s ">
        <w:r w:rsidR="00D9735C">
          <w:rPr>
            <w:noProof/>
          </w:rPr>
          <w:t>4</w:t>
        </w:r>
      </w:fldSimple>
      <w:r w:rsidR="003B113F">
        <w:noBreakHyphen/>
      </w:r>
      <w:fldSimple w:instr=" SEQ Table \* ARABIC \s 1 ">
        <w:r w:rsidR="00D9735C">
          <w:rPr>
            <w:noProof/>
          </w:rPr>
          <w:t>1</w:t>
        </w:r>
      </w:fldSimple>
      <w:bookmarkEnd w:id="176"/>
      <w:r>
        <w:t xml:space="preserve"> </w:t>
      </w:r>
      <w:r w:rsidR="00D322E5">
        <w:t xml:space="preserve">Ansys DesignXplorer </w:t>
      </w:r>
      <w:r w:rsidR="00962EC4">
        <w:t>o</w:t>
      </w:r>
      <w:r w:rsidRPr="00CB15F0">
        <w:t>ptimised geometry results</w:t>
      </w:r>
      <w:bookmarkEnd w:id="177"/>
    </w:p>
    <w:tbl>
      <w:tblPr>
        <w:tblW w:w="8364" w:type="dxa"/>
        <w:jc w:val="center"/>
        <w:tblLook w:val="04A0" w:firstRow="1" w:lastRow="0" w:firstColumn="1" w:lastColumn="0" w:noHBand="0" w:noVBand="1"/>
      </w:tblPr>
      <w:tblGrid>
        <w:gridCol w:w="2689"/>
        <w:gridCol w:w="1701"/>
        <w:gridCol w:w="1701"/>
        <w:gridCol w:w="2273"/>
      </w:tblGrid>
      <w:tr w:rsidR="00034B50" w:rsidRPr="003857C1" w14:paraId="24854DF9" w14:textId="77777777" w:rsidTr="00130386">
        <w:trPr>
          <w:trHeight w:val="461"/>
          <w:jc w:val="center"/>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89BF74" w14:textId="77777777" w:rsidR="00034B50" w:rsidRPr="003857C1" w:rsidRDefault="00034B50" w:rsidP="00130386">
            <w:pPr>
              <w:spacing w:after="0"/>
              <w:jc w:val="center"/>
              <w:rPr>
                <w:rFonts w:eastAsia="Times New Roman" w:cs="Arial"/>
                <w:b/>
                <w:bCs/>
                <w:color w:val="000000"/>
                <w:sz w:val="18"/>
                <w:szCs w:val="18"/>
                <w:lang w:eastAsia="en-GB"/>
              </w:rPr>
            </w:pPr>
            <w:r w:rsidRPr="003857C1">
              <w:rPr>
                <w:rFonts w:eastAsia="Times New Roman" w:cs="Arial"/>
                <w:b/>
                <w:bCs/>
                <w:color w:val="000000"/>
                <w:sz w:val="18"/>
                <w:szCs w:val="18"/>
                <w:lang w:eastAsia="en-GB"/>
              </w:rPr>
              <w:t>Tube size, external diameter (mm)</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D82819C" w14:textId="77777777" w:rsidR="00034B50" w:rsidRPr="003857C1" w:rsidRDefault="00034B50" w:rsidP="00130386">
            <w:pPr>
              <w:spacing w:after="0"/>
              <w:jc w:val="center"/>
              <w:rPr>
                <w:rFonts w:eastAsia="Times New Roman" w:cs="Arial"/>
                <w:b/>
                <w:bCs/>
                <w:color w:val="000000"/>
                <w:sz w:val="18"/>
                <w:szCs w:val="18"/>
                <w:lang w:eastAsia="en-GB"/>
              </w:rPr>
            </w:pPr>
            <w:r w:rsidRPr="003857C1">
              <w:rPr>
                <w:rFonts w:eastAsia="Times New Roman" w:cs="Arial"/>
                <w:b/>
                <w:bCs/>
                <w:color w:val="000000"/>
                <w:sz w:val="18"/>
                <w:szCs w:val="18"/>
                <w:lang w:eastAsia="en-GB"/>
              </w:rPr>
              <w:t xml:space="preserve">P1 </w:t>
            </w:r>
            <w:r>
              <w:rPr>
                <w:rFonts w:eastAsia="Times New Roman" w:cs="Arial"/>
                <w:b/>
                <w:bCs/>
                <w:color w:val="000000"/>
                <w:sz w:val="18"/>
                <w:szCs w:val="18"/>
                <w:lang w:eastAsia="en-GB"/>
              </w:rPr>
              <w:t>–</w:t>
            </w:r>
            <w:r w:rsidRPr="003857C1">
              <w:rPr>
                <w:rFonts w:eastAsia="Times New Roman" w:cs="Arial"/>
                <w:b/>
                <w:bCs/>
                <w:color w:val="000000"/>
                <w:sz w:val="18"/>
                <w:szCs w:val="18"/>
                <w:lang w:eastAsia="en-GB"/>
              </w:rPr>
              <w:t xml:space="preserve"> length </w:t>
            </w:r>
            <w:r>
              <w:rPr>
                <w:rFonts w:eastAsia="Times New Roman" w:cs="Arial"/>
                <w:b/>
                <w:bCs/>
                <w:color w:val="000000"/>
                <w:sz w:val="18"/>
                <w:szCs w:val="18"/>
                <w:lang w:eastAsia="en-GB"/>
              </w:rPr>
              <w:br/>
            </w:r>
            <w:r w:rsidRPr="003857C1">
              <w:rPr>
                <w:rFonts w:eastAsia="Times New Roman" w:cs="Arial"/>
                <w:b/>
                <w:bCs/>
                <w:color w:val="000000"/>
                <w:sz w:val="18"/>
                <w:szCs w:val="18"/>
                <w:lang w:eastAsia="en-GB"/>
              </w:rPr>
              <w:t>(mm)</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2B3078D" w14:textId="77777777" w:rsidR="00034B50" w:rsidRDefault="00034B50" w:rsidP="00130386">
            <w:pPr>
              <w:spacing w:after="0"/>
              <w:jc w:val="center"/>
              <w:rPr>
                <w:rFonts w:eastAsia="Times New Roman" w:cs="Arial"/>
                <w:b/>
                <w:bCs/>
                <w:color w:val="000000"/>
                <w:sz w:val="18"/>
                <w:szCs w:val="18"/>
                <w:lang w:eastAsia="en-GB"/>
              </w:rPr>
            </w:pPr>
            <w:r w:rsidRPr="003857C1">
              <w:rPr>
                <w:rFonts w:eastAsia="Times New Roman" w:cs="Arial"/>
                <w:b/>
                <w:bCs/>
                <w:color w:val="000000"/>
                <w:sz w:val="18"/>
                <w:szCs w:val="18"/>
                <w:lang w:eastAsia="en-GB"/>
              </w:rPr>
              <w:t xml:space="preserve">P2 </w:t>
            </w:r>
            <w:r>
              <w:rPr>
                <w:rFonts w:eastAsia="Times New Roman" w:cs="Arial"/>
                <w:b/>
                <w:bCs/>
                <w:color w:val="000000"/>
                <w:sz w:val="18"/>
                <w:szCs w:val="18"/>
                <w:lang w:eastAsia="en-GB"/>
              </w:rPr>
              <w:t>–</w:t>
            </w:r>
            <w:r w:rsidRPr="003857C1">
              <w:rPr>
                <w:rFonts w:eastAsia="Times New Roman" w:cs="Arial"/>
                <w:b/>
                <w:bCs/>
                <w:color w:val="000000"/>
                <w:sz w:val="18"/>
                <w:szCs w:val="18"/>
                <w:lang w:eastAsia="en-GB"/>
              </w:rPr>
              <w:t xml:space="preserve"> radius </w:t>
            </w:r>
          </w:p>
          <w:p w14:paraId="393589CF" w14:textId="77777777" w:rsidR="00034B50" w:rsidRPr="003857C1" w:rsidRDefault="00034B50" w:rsidP="00130386">
            <w:pPr>
              <w:spacing w:after="0"/>
              <w:jc w:val="center"/>
              <w:rPr>
                <w:rFonts w:eastAsia="Times New Roman" w:cs="Arial"/>
                <w:b/>
                <w:bCs/>
                <w:color w:val="000000"/>
                <w:sz w:val="18"/>
                <w:szCs w:val="18"/>
                <w:lang w:eastAsia="en-GB"/>
              </w:rPr>
            </w:pPr>
            <w:r w:rsidRPr="003857C1">
              <w:rPr>
                <w:rFonts w:eastAsia="Times New Roman" w:cs="Arial"/>
                <w:b/>
                <w:bCs/>
                <w:color w:val="000000"/>
                <w:sz w:val="18"/>
                <w:szCs w:val="18"/>
                <w:lang w:eastAsia="en-GB"/>
              </w:rPr>
              <w:t>(mm)</w:t>
            </w:r>
          </w:p>
        </w:tc>
        <w:tc>
          <w:tcPr>
            <w:tcW w:w="2273" w:type="dxa"/>
            <w:tcBorders>
              <w:top w:val="single" w:sz="4" w:space="0" w:color="auto"/>
              <w:left w:val="nil"/>
              <w:bottom w:val="single" w:sz="4" w:space="0" w:color="auto"/>
              <w:right w:val="single" w:sz="4" w:space="0" w:color="auto"/>
            </w:tcBorders>
            <w:shd w:val="clear" w:color="auto" w:fill="auto"/>
            <w:vAlign w:val="center"/>
            <w:hideMark/>
          </w:tcPr>
          <w:p w14:paraId="55F49F04" w14:textId="77777777" w:rsidR="00034B50" w:rsidRPr="003857C1" w:rsidRDefault="00034B50" w:rsidP="00130386">
            <w:pPr>
              <w:spacing w:after="0"/>
              <w:jc w:val="center"/>
              <w:rPr>
                <w:rFonts w:eastAsia="Times New Roman" w:cs="Arial"/>
                <w:b/>
                <w:bCs/>
                <w:color w:val="000000"/>
                <w:sz w:val="18"/>
                <w:szCs w:val="18"/>
                <w:lang w:eastAsia="en-GB"/>
              </w:rPr>
            </w:pPr>
            <w:r w:rsidRPr="003857C1">
              <w:rPr>
                <w:rFonts w:eastAsia="Times New Roman" w:cs="Arial"/>
                <w:b/>
                <w:bCs/>
                <w:color w:val="000000"/>
                <w:sz w:val="18"/>
                <w:szCs w:val="18"/>
                <w:lang w:eastAsia="en-GB"/>
              </w:rPr>
              <w:t xml:space="preserve">Resonant frequency </w:t>
            </w:r>
            <w:bookmarkStart w:id="178" w:name="_Hlk124435672"/>
            <w:r>
              <w:rPr>
                <w:rFonts w:eastAsia="Times New Roman" w:cs="Arial"/>
                <w:b/>
                <w:bCs/>
                <w:color w:val="000000"/>
                <w:sz w:val="18"/>
                <w:szCs w:val="18"/>
                <w:lang w:eastAsia="en-GB"/>
              </w:rPr>
              <w:br/>
            </w:r>
            <w:r w:rsidRPr="003857C1">
              <w:rPr>
                <w:rFonts w:eastAsia="Times New Roman" w:cs="Arial"/>
                <w:b/>
                <w:bCs/>
                <w:color w:val="000000"/>
                <w:sz w:val="18"/>
                <w:szCs w:val="18"/>
                <w:lang w:eastAsia="en-GB"/>
              </w:rPr>
              <w:t>(Hz</w:t>
            </w:r>
            <w:bookmarkEnd w:id="178"/>
            <w:r w:rsidRPr="003857C1">
              <w:rPr>
                <w:rFonts w:eastAsia="Times New Roman" w:cs="Arial"/>
                <w:b/>
                <w:bCs/>
                <w:color w:val="000000"/>
                <w:sz w:val="18"/>
                <w:szCs w:val="18"/>
                <w:lang w:eastAsia="en-GB"/>
              </w:rPr>
              <w:t>)</w:t>
            </w:r>
          </w:p>
        </w:tc>
      </w:tr>
      <w:tr w:rsidR="00034B50" w:rsidRPr="003857C1" w14:paraId="50C2E2F3" w14:textId="77777777" w:rsidTr="00130386">
        <w:trPr>
          <w:trHeight w:val="230"/>
          <w:jc w:val="center"/>
        </w:trPr>
        <w:tc>
          <w:tcPr>
            <w:tcW w:w="268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0D040D" w14:textId="77777777" w:rsidR="00034B50" w:rsidRPr="003857C1" w:rsidRDefault="00034B50" w:rsidP="00130386">
            <w:pPr>
              <w:spacing w:after="0" w:line="240" w:lineRule="auto"/>
              <w:jc w:val="center"/>
              <w:rPr>
                <w:rFonts w:eastAsia="Times New Roman" w:cs="Arial"/>
                <w:color w:val="000000"/>
                <w:sz w:val="18"/>
                <w:szCs w:val="18"/>
                <w:lang w:eastAsia="en-GB"/>
              </w:rPr>
            </w:pPr>
            <w:r w:rsidRPr="003857C1">
              <w:rPr>
                <w:rFonts w:eastAsia="Times New Roman" w:cs="Arial"/>
                <w:color w:val="000000"/>
                <w:sz w:val="18"/>
                <w:szCs w:val="18"/>
                <w:lang w:eastAsia="en-GB"/>
              </w:rPr>
              <w:t>10</w:t>
            </w:r>
          </w:p>
        </w:tc>
        <w:tc>
          <w:tcPr>
            <w:tcW w:w="1701" w:type="dxa"/>
            <w:tcBorders>
              <w:top w:val="nil"/>
              <w:left w:val="nil"/>
              <w:bottom w:val="single" w:sz="4" w:space="0" w:color="auto"/>
              <w:right w:val="single" w:sz="4" w:space="0" w:color="auto"/>
            </w:tcBorders>
            <w:shd w:val="clear" w:color="auto" w:fill="auto"/>
            <w:noWrap/>
            <w:vAlign w:val="center"/>
            <w:hideMark/>
          </w:tcPr>
          <w:p w14:paraId="73614235"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50.01</w:t>
            </w:r>
          </w:p>
        </w:tc>
        <w:tc>
          <w:tcPr>
            <w:tcW w:w="1701" w:type="dxa"/>
            <w:tcBorders>
              <w:top w:val="nil"/>
              <w:left w:val="nil"/>
              <w:bottom w:val="single" w:sz="4" w:space="0" w:color="auto"/>
              <w:right w:val="single" w:sz="4" w:space="0" w:color="auto"/>
            </w:tcBorders>
            <w:shd w:val="clear" w:color="auto" w:fill="auto"/>
            <w:noWrap/>
            <w:vAlign w:val="center"/>
            <w:hideMark/>
          </w:tcPr>
          <w:p w14:paraId="7535E323"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13.00</w:t>
            </w:r>
          </w:p>
        </w:tc>
        <w:tc>
          <w:tcPr>
            <w:tcW w:w="2273" w:type="dxa"/>
            <w:tcBorders>
              <w:top w:val="nil"/>
              <w:left w:val="nil"/>
              <w:bottom w:val="single" w:sz="4" w:space="0" w:color="auto"/>
              <w:right w:val="single" w:sz="4" w:space="0" w:color="auto"/>
            </w:tcBorders>
            <w:shd w:val="clear" w:color="auto" w:fill="auto"/>
            <w:vAlign w:val="center"/>
            <w:hideMark/>
          </w:tcPr>
          <w:p w14:paraId="2F57A788"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1921.62</w:t>
            </w:r>
          </w:p>
        </w:tc>
      </w:tr>
      <w:tr w:rsidR="00034B50" w:rsidRPr="003857C1" w14:paraId="4F1FE172" w14:textId="77777777" w:rsidTr="00130386">
        <w:trPr>
          <w:trHeight w:val="230"/>
          <w:jc w:val="center"/>
        </w:trPr>
        <w:tc>
          <w:tcPr>
            <w:tcW w:w="2689" w:type="dxa"/>
            <w:vMerge/>
            <w:tcBorders>
              <w:top w:val="nil"/>
              <w:left w:val="single" w:sz="4" w:space="0" w:color="auto"/>
              <w:bottom w:val="single" w:sz="4" w:space="0" w:color="auto"/>
              <w:right w:val="single" w:sz="4" w:space="0" w:color="auto"/>
            </w:tcBorders>
            <w:vAlign w:val="center"/>
            <w:hideMark/>
          </w:tcPr>
          <w:p w14:paraId="5F89563F" w14:textId="77777777" w:rsidR="00034B50" w:rsidRPr="003857C1" w:rsidRDefault="00034B50" w:rsidP="00130386">
            <w:pPr>
              <w:spacing w:after="0" w:line="240" w:lineRule="auto"/>
              <w:jc w:val="center"/>
              <w:rPr>
                <w:rFonts w:eastAsia="Times New Roman" w:cs="Arial"/>
                <w:color w:val="000000"/>
                <w:sz w:val="18"/>
                <w:szCs w:val="18"/>
                <w:lang w:eastAsia="en-GB"/>
              </w:rPr>
            </w:pPr>
          </w:p>
        </w:tc>
        <w:tc>
          <w:tcPr>
            <w:tcW w:w="1701" w:type="dxa"/>
            <w:tcBorders>
              <w:top w:val="nil"/>
              <w:left w:val="nil"/>
              <w:bottom w:val="single" w:sz="4" w:space="0" w:color="auto"/>
              <w:right w:val="single" w:sz="4" w:space="0" w:color="auto"/>
            </w:tcBorders>
            <w:shd w:val="clear" w:color="auto" w:fill="auto"/>
            <w:noWrap/>
            <w:vAlign w:val="center"/>
            <w:hideMark/>
          </w:tcPr>
          <w:p w14:paraId="32BEA427"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61.35</w:t>
            </w:r>
          </w:p>
        </w:tc>
        <w:tc>
          <w:tcPr>
            <w:tcW w:w="1701" w:type="dxa"/>
            <w:tcBorders>
              <w:top w:val="nil"/>
              <w:left w:val="nil"/>
              <w:bottom w:val="single" w:sz="4" w:space="0" w:color="auto"/>
              <w:right w:val="single" w:sz="4" w:space="0" w:color="auto"/>
            </w:tcBorders>
            <w:shd w:val="clear" w:color="auto" w:fill="auto"/>
            <w:noWrap/>
            <w:vAlign w:val="center"/>
            <w:hideMark/>
          </w:tcPr>
          <w:p w14:paraId="56AC29E8"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22.88</w:t>
            </w:r>
          </w:p>
        </w:tc>
        <w:tc>
          <w:tcPr>
            <w:tcW w:w="2273" w:type="dxa"/>
            <w:tcBorders>
              <w:top w:val="nil"/>
              <w:left w:val="nil"/>
              <w:bottom w:val="single" w:sz="4" w:space="0" w:color="auto"/>
              <w:right w:val="single" w:sz="4" w:space="0" w:color="auto"/>
            </w:tcBorders>
            <w:shd w:val="clear" w:color="auto" w:fill="auto"/>
            <w:vAlign w:val="center"/>
            <w:hideMark/>
          </w:tcPr>
          <w:p w14:paraId="25D09CE6"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993.42</w:t>
            </w:r>
          </w:p>
        </w:tc>
      </w:tr>
      <w:tr w:rsidR="00034B50" w:rsidRPr="003857C1" w14:paraId="7EB91B46" w14:textId="77777777" w:rsidTr="00130386">
        <w:trPr>
          <w:trHeight w:val="230"/>
          <w:jc w:val="center"/>
        </w:trPr>
        <w:tc>
          <w:tcPr>
            <w:tcW w:w="2689" w:type="dxa"/>
            <w:vMerge/>
            <w:tcBorders>
              <w:top w:val="nil"/>
              <w:left w:val="single" w:sz="4" w:space="0" w:color="auto"/>
              <w:bottom w:val="single" w:sz="4" w:space="0" w:color="auto"/>
              <w:right w:val="single" w:sz="4" w:space="0" w:color="auto"/>
            </w:tcBorders>
            <w:vAlign w:val="center"/>
            <w:hideMark/>
          </w:tcPr>
          <w:p w14:paraId="1518AD9B" w14:textId="77777777" w:rsidR="00034B50" w:rsidRPr="003857C1" w:rsidRDefault="00034B50" w:rsidP="00130386">
            <w:pPr>
              <w:spacing w:after="0" w:line="240" w:lineRule="auto"/>
              <w:jc w:val="center"/>
              <w:rPr>
                <w:rFonts w:eastAsia="Times New Roman" w:cs="Arial"/>
                <w:color w:val="000000"/>
                <w:sz w:val="18"/>
                <w:szCs w:val="18"/>
                <w:lang w:eastAsia="en-GB"/>
              </w:rPr>
            </w:pPr>
          </w:p>
        </w:tc>
        <w:tc>
          <w:tcPr>
            <w:tcW w:w="1701" w:type="dxa"/>
            <w:tcBorders>
              <w:top w:val="nil"/>
              <w:left w:val="nil"/>
              <w:bottom w:val="single" w:sz="4" w:space="0" w:color="auto"/>
              <w:right w:val="single" w:sz="4" w:space="0" w:color="auto"/>
            </w:tcBorders>
            <w:shd w:val="clear" w:color="auto" w:fill="auto"/>
            <w:noWrap/>
            <w:vAlign w:val="center"/>
            <w:hideMark/>
          </w:tcPr>
          <w:p w14:paraId="6EC8C8F4"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78.48</w:t>
            </w:r>
          </w:p>
        </w:tc>
        <w:tc>
          <w:tcPr>
            <w:tcW w:w="1701" w:type="dxa"/>
            <w:tcBorders>
              <w:top w:val="nil"/>
              <w:left w:val="nil"/>
              <w:bottom w:val="single" w:sz="4" w:space="0" w:color="auto"/>
              <w:right w:val="single" w:sz="4" w:space="0" w:color="auto"/>
            </w:tcBorders>
            <w:shd w:val="clear" w:color="auto" w:fill="auto"/>
            <w:noWrap/>
            <w:vAlign w:val="center"/>
            <w:hideMark/>
          </w:tcPr>
          <w:p w14:paraId="27D23AF1"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22.40</w:t>
            </w:r>
          </w:p>
        </w:tc>
        <w:tc>
          <w:tcPr>
            <w:tcW w:w="2273" w:type="dxa"/>
            <w:tcBorders>
              <w:top w:val="nil"/>
              <w:left w:val="nil"/>
              <w:bottom w:val="single" w:sz="4" w:space="0" w:color="auto"/>
              <w:right w:val="single" w:sz="4" w:space="0" w:color="auto"/>
            </w:tcBorders>
            <w:shd w:val="clear" w:color="auto" w:fill="auto"/>
            <w:vAlign w:val="center"/>
            <w:hideMark/>
          </w:tcPr>
          <w:p w14:paraId="472C0498"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740.35</w:t>
            </w:r>
          </w:p>
        </w:tc>
      </w:tr>
      <w:tr w:rsidR="00034B50" w:rsidRPr="003857C1" w14:paraId="35D17954" w14:textId="77777777" w:rsidTr="00130386">
        <w:trPr>
          <w:trHeight w:val="230"/>
          <w:jc w:val="center"/>
        </w:trPr>
        <w:tc>
          <w:tcPr>
            <w:tcW w:w="268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E584764" w14:textId="77777777" w:rsidR="00034B50" w:rsidRPr="003857C1" w:rsidRDefault="00034B50" w:rsidP="00130386">
            <w:pPr>
              <w:spacing w:after="0" w:line="240" w:lineRule="auto"/>
              <w:jc w:val="center"/>
              <w:rPr>
                <w:rFonts w:eastAsia="Times New Roman" w:cs="Arial"/>
                <w:color w:val="000000"/>
                <w:sz w:val="18"/>
                <w:szCs w:val="18"/>
                <w:lang w:eastAsia="en-GB"/>
              </w:rPr>
            </w:pPr>
            <w:r w:rsidRPr="003857C1">
              <w:rPr>
                <w:rFonts w:eastAsia="Times New Roman" w:cs="Arial"/>
                <w:color w:val="000000"/>
                <w:sz w:val="18"/>
                <w:szCs w:val="18"/>
                <w:lang w:eastAsia="en-GB"/>
              </w:rPr>
              <w:t>9</w:t>
            </w:r>
          </w:p>
        </w:tc>
        <w:tc>
          <w:tcPr>
            <w:tcW w:w="1701" w:type="dxa"/>
            <w:tcBorders>
              <w:top w:val="nil"/>
              <w:left w:val="nil"/>
              <w:bottom w:val="single" w:sz="4" w:space="0" w:color="auto"/>
              <w:right w:val="single" w:sz="4" w:space="0" w:color="auto"/>
            </w:tcBorders>
            <w:shd w:val="clear" w:color="auto" w:fill="auto"/>
            <w:noWrap/>
            <w:vAlign w:val="center"/>
            <w:hideMark/>
          </w:tcPr>
          <w:p w14:paraId="3BB77DA7"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50.01</w:t>
            </w:r>
          </w:p>
        </w:tc>
        <w:tc>
          <w:tcPr>
            <w:tcW w:w="1701" w:type="dxa"/>
            <w:tcBorders>
              <w:top w:val="nil"/>
              <w:left w:val="nil"/>
              <w:bottom w:val="single" w:sz="4" w:space="0" w:color="auto"/>
              <w:right w:val="single" w:sz="4" w:space="0" w:color="auto"/>
            </w:tcBorders>
            <w:shd w:val="clear" w:color="auto" w:fill="auto"/>
            <w:noWrap/>
            <w:vAlign w:val="center"/>
            <w:hideMark/>
          </w:tcPr>
          <w:p w14:paraId="095C3D99"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9.00</w:t>
            </w:r>
          </w:p>
        </w:tc>
        <w:tc>
          <w:tcPr>
            <w:tcW w:w="2273" w:type="dxa"/>
            <w:tcBorders>
              <w:top w:val="nil"/>
              <w:left w:val="nil"/>
              <w:bottom w:val="single" w:sz="4" w:space="0" w:color="auto"/>
              <w:right w:val="single" w:sz="4" w:space="0" w:color="auto"/>
            </w:tcBorders>
            <w:shd w:val="clear" w:color="auto" w:fill="auto"/>
            <w:vAlign w:val="center"/>
            <w:hideMark/>
          </w:tcPr>
          <w:p w14:paraId="32B3C676"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2037.13</w:t>
            </w:r>
          </w:p>
        </w:tc>
      </w:tr>
      <w:tr w:rsidR="00034B50" w:rsidRPr="003857C1" w14:paraId="0D74EC4D" w14:textId="77777777" w:rsidTr="00130386">
        <w:trPr>
          <w:trHeight w:val="230"/>
          <w:jc w:val="center"/>
        </w:trPr>
        <w:tc>
          <w:tcPr>
            <w:tcW w:w="2689" w:type="dxa"/>
            <w:vMerge/>
            <w:tcBorders>
              <w:top w:val="nil"/>
              <w:left w:val="single" w:sz="4" w:space="0" w:color="auto"/>
              <w:bottom w:val="single" w:sz="4" w:space="0" w:color="auto"/>
              <w:right w:val="single" w:sz="4" w:space="0" w:color="auto"/>
            </w:tcBorders>
            <w:vAlign w:val="center"/>
            <w:hideMark/>
          </w:tcPr>
          <w:p w14:paraId="40286AE6" w14:textId="77777777" w:rsidR="00034B50" w:rsidRPr="003857C1" w:rsidRDefault="00034B50" w:rsidP="00130386">
            <w:pPr>
              <w:spacing w:after="0" w:line="240" w:lineRule="auto"/>
              <w:jc w:val="center"/>
              <w:rPr>
                <w:rFonts w:eastAsia="Times New Roman" w:cs="Arial"/>
                <w:color w:val="000000"/>
                <w:sz w:val="18"/>
                <w:szCs w:val="18"/>
                <w:lang w:eastAsia="en-GB"/>
              </w:rPr>
            </w:pPr>
          </w:p>
        </w:tc>
        <w:tc>
          <w:tcPr>
            <w:tcW w:w="1701" w:type="dxa"/>
            <w:tcBorders>
              <w:top w:val="nil"/>
              <w:left w:val="nil"/>
              <w:bottom w:val="single" w:sz="4" w:space="0" w:color="auto"/>
              <w:right w:val="single" w:sz="4" w:space="0" w:color="auto"/>
            </w:tcBorders>
            <w:shd w:val="clear" w:color="auto" w:fill="auto"/>
            <w:noWrap/>
            <w:vAlign w:val="center"/>
            <w:hideMark/>
          </w:tcPr>
          <w:p w14:paraId="6999DC28"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61.38</w:t>
            </w:r>
          </w:p>
        </w:tc>
        <w:tc>
          <w:tcPr>
            <w:tcW w:w="1701" w:type="dxa"/>
            <w:tcBorders>
              <w:top w:val="nil"/>
              <w:left w:val="nil"/>
              <w:bottom w:val="single" w:sz="4" w:space="0" w:color="auto"/>
              <w:right w:val="single" w:sz="4" w:space="0" w:color="auto"/>
            </w:tcBorders>
            <w:shd w:val="clear" w:color="auto" w:fill="auto"/>
            <w:noWrap/>
            <w:vAlign w:val="center"/>
            <w:hideMark/>
          </w:tcPr>
          <w:p w14:paraId="4E9FEC3B"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18.85</w:t>
            </w:r>
          </w:p>
        </w:tc>
        <w:tc>
          <w:tcPr>
            <w:tcW w:w="2273" w:type="dxa"/>
            <w:tcBorders>
              <w:top w:val="nil"/>
              <w:left w:val="nil"/>
              <w:bottom w:val="single" w:sz="4" w:space="0" w:color="auto"/>
              <w:right w:val="single" w:sz="4" w:space="0" w:color="auto"/>
            </w:tcBorders>
            <w:shd w:val="clear" w:color="auto" w:fill="auto"/>
            <w:vAlign w:val="center"/>
            <w:hideMark/>
          </w:tcPr>
          <w:p w14:paraId="68367D61"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1004.87</w:t>
            </w:r>
          </w:p>
        </w:tc>
      </w:tr>
      <w:tr w:rsidR="00034B50" w:rsidRPr="003857C1" w14:paraId="7DB80C48" w14:textId="77777777" w:rsidTr="00130386">
        <w:trPr>
          <w:trHeight w:val="230"/>
          <w:jc w:val="center"/>
        </w:trPr>
        <w:tc>
          <w:tcPr>
            <w:tcW w:w="2689" w:type="dxa"/>
            <w:vMerge/>
            <w:tcBorders>
              <w:top w:val="nil"/>
              <w:left w:val="single" w:sz="4" w:space="0" w:color="auto"/>
              <w:bottom w:val="single" w:sz="4" w:space="0" w:color="auto"/>
              <w:right w:val="single" w:sz="4" w:space="0" w:color="auto"/>
            </w:tcBorders>
            <w:vAlign w:val="center"/>
            <w:hideMark/>
          </w:tcPr>
          <w:p w14:paraId="5999F553" w14:textId="77777777" w:rsidR="00034B50" w:rsidRPr="003857C1" w:rsidRDefault="00034B50" w:rsidP="00130386">
            <w:pPr>
              <w:spacing w:after="0" w:line="240" w:lineRule="auto"/>
              <w:jc w:val="center"/>
              <w:rPr>
                <w:rFonts w:eastAsia="Times New Roman" w:cs="Arial"/>
                <w:color w:val="000000"/>
                <w:sz w:val="18"/>
                <w:szCs w:val="18"/>
                <w:lang w:eastAsia="en-GB"/>
              </w:rPr>
            </w:pPr>
          </w:p>
        </w:tc>
        <w:tc>
          <w:tcPr>
            <w:tcW w:w="1701" w:type="dxa"/>
            <w:tcBorders>
              <w:top w:val="nil"/>
              <w:left w:val="nil"/>
              <w:bottom w:val="single" w:sz="4" w:space="0" w:color="auto"/>
              <w:right w:val="single" w:sz="4" w:space="0" w:color="auto"/>
            </w:tcBorders>
            <w:shd w:val="clear" w:color="auto" w:fill="auto"/>
            <w:noWrap/>
            <w:vAlign w:val="center"/>
            <w:hideMark/>
          </w:tcPr>
          <w:p w14:paraId="02656991"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78.46</w:t>
            </w:r>
          </w:p>
        </w:tc>
        <w:tc>
          <w:tcPr>
            <w:tcW w:w="1701" w:type="dxa"/>
            <w:tcBorders>
              <w:top w:val="nil"/>
              <w:left w:val="nil"/>
              <w:bottom w:val="single" w:sz="4" w:space="0" w:color="auto"/>
              <w:right w:val="single" w:sz="4" w:space="0" w:color="auto"/>
            </w:tcBorders>
            <w:shd w:val="clear" w:color="auto" w:fill="auto"/>
            <w:noWrap/>
            <w:vAlign w:val="center"/>
            <w:hideMark/>
          </w:tcPr>
          <w:p w14:paraId="078F8F2F"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18.72</w:t>
            </w:r>
          </w:p>
        </w:tc>
        <w:tc>
          <w:tcPr>
            <w:tcW w:w="2273" w:type="dxa"/>
            <w:tcBorders>
              <w:top w:val="nil"/>
              <w:left w:val="nil"/>
              <w:bottom w:val="single" w:sz="4" w:space="0" w:color="auto"/>
              <w:right w:val="single" w:sz="4" w:space="0" w:color="auto"/>
            </w:tcBorders>
            <w:shd w:val="clear" w:color="auto" w:fill="auto"/>
            <w:vAlign w:val="center"/>
            <w:hideMark/>
          </w:tcPr>
          <w:p w14:paraId="2974B7B3"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732.52</w:t>
            </w:r>
          </w:p>
        </w:tc>
      </w:tr>
      <w:tr w:rsidR="00034B50" w:rsidRPr="003857C1" w14:paraId="5EBD99D2" w14:textId="77777777" w:rsidTr="00130386">
        <w:trPr>
          <w:trHeight w:val="230"/>
          <w:jc w:val="center"/>
        </w:trPr>
        <w:tc>
          <w:tcPr>
            <w:tcW w:w="268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BC14F1" w14:textId="77777777" w:rsidR="00034B50" w:rsidRPr="003857C1" w:rsidRDefault="00034B50" w:rsidP="00130386">
            <w:pPr>
              <w:spacing w:after="0" w:line="240" w:lineRule="auto"/>
              <w:jc w:val="center"/>
              <w:rPr>
                <w:rFonts w:eastAsia="Times New Roman" w:cs="Arial"/>
                <w:color w:val="000000"/>
                <w:sz w:val="18"/>
                <w:szCs w:val="18"/>
                <w:lang w:eastAsia="en-GB"/>
              </w:rPr>
            </w:pPr>
            <w:r w:rsidRPr="003857C1">
              <w:rPr>
                <w:rFonts w:eastAsia="Times New Roman" w:cs="Arial"/>
                <w:color w:val="000000"/>
                <w:sz w:val="18"/>
                <w:szCs w:val="18"/>
                <w:lang w:eastAsia="en-GB"/>
              </w:rPr>
              <w:t>8</w:t>
            </w:r>
          </w:p>
        </w:tc>
        <w:tc>
          <w:tcPr>
            <w:tcW w:w="1701" w:type="dxa"/>
            <w:tcBorders>
              <w:top w:val="nil"/>
              <w:left w:val="nil"/>
              <w:bottom w:val="single" w:sz="4" w:space="0" w:color="auto"/>
              <w:right w:val="single" w:sz="4" w:space="0" w:color="auto"/>
            </w:tcBorders>
            <w:shd w:val="clear" w:color="auto" w:fill="auto"/>
            <w:noWrap/>
            <w:vAlign w:val="center"/>
            <w:hideMark/>
          </w:tcPr>
          <w:p w14:paraId="027C1747"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50.01</w:t>
            </w:r>
          </w:p>
        </w:tc>
        <w:tc>
          <w:tcPr>
            <w:tcW w:w="1701" w:type="dxa"/>
            <w:tcBorders>
              <w:top w:val="nil"/>
              <w:left w:val="nil"/>
              <w:bottom w:val="single" w:sz="4" w:space="0" w:color="auto"/>
              <w:right w:val="single" w:sz="4" w:space="0" w:color="auto"/>
            </w:tcBorders>
            <w:shd w:val="clear" w:color="auto" w:fill="auto"/>
            <w:noWrap/>
            <w:vAlign w:val="center"/>
            <w:hideMark/>
          </w:tcPr>
          <w:p w14:paraId="6D95BB55"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7.00</w:t>
            </w:r>
          </w:p>
        </w:tc>
        <w:tc>
          <w:tcPr>
            <w:tcW w:w="2273" w:type="dxa"/>
            <w:tcBorders>
              <w:top w:val="nil"/>
              <w:left w:val="nil"/>
              <w:bottom w:val="single" w:sz="4" w:space="0" w:color="auto"/>
              <w:right w:val="single" w:sz="4" w:space="0" w:color="auto"/>
            </w:tcBorders>
            <w:shd w:val="clear" w:color="auto" w:fill="auto"/>
            <w:vAlign w:val="center"/>
            <w:hideMark/>
          </w:tcPr>
          <w:p w14:paraId="2440A318"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1972.42</w:t>
            </w:r>
          </w:p>
        </w:tc>
      </w:tr>
      <w:tr w:rsidR="00034B50" w:rsidRPr="003857C1" w14:paraId="05C6100B" w14:textId="77777777" w:rsidTr="00130386">
        <w:trPr>
          <w:trHeight w:val="230"/>
          <w:jc w:val="center"/>
        </w:trPr>
        <w:tc>
          <w:tcPr>
            <w:tcW w:w="2689" w:type="dxa"/>
            <w:vMerge/>
            <w:tcBorders>
              <w:top w:val="nil"/>
              <w:left w:val="single" w:sz="4" w:space="0" w:color="auto"/>
              <w:bottom w:val="single" w:sz="4" w:space="0" w:color="auto"/>
              <w:right w:val="single" w:sz="4" w:space="0" w:color="auto"/>
            </w:tcBorders>
            <w:vAlign w:val="center"/>
            <w:hideMark/>
          </w:tcPr>
          <w:p w14:paraId="2AC2FFC8" w14:textId="77777777" w:rsidR="00034B50" w:rsidRPr="003857C1" w:rsidRDefault="00034B50" w:rsidP="00130386">
            <w:pPr>
              <w:spacing w:after="0" w:line="240" w:lineRule="auto"/>
              <w:jc w:val="center"/>
              <w:rPr>
                <w:rFonts w:eastAsia="Times New Roman" w:cs="Arial"/>
                <w:color w:val="000000"/>
                <w:sz w:val="18"/>
                <w:szCs w:val="18"/>
                <w:lang w:eastAsia="en-GB"/>
              </w:rPr>
            </w:pPr>
          </w:p>
        </w:tc>
        <w:tc>
          <w:tcPr>
            <w:tcW w:w="1701" w:type="dxa"/>
            <w:tcBorders>
              <w:top w:val="nil"/>
              <w:left w:val="nil"/>
              <w:bottom w:val="single" w:sz="4" w:space="0" w:color="auto"/>
              <w:right w:val="single" w:sz="4" w:space="0" w:color="auto"/>
            </w:tcBorders>
            <w:shd w:val="clear" w:color="auto" w:fill="auto"/>
            <w:noWrap/>
            <w:vAlign w:val="center"/>
            <w:hideMark/>
          </w:tcPr>
          <w:p w14:paraId="15DB641D"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61.38</w:t>
            </w:r>
          </w:p>
        </w:tc>
        <w:tc>
          <w:tcPr>
            <w:tcW w:w="1701" w:type="dxa"/>
            <w:tcBorders>
              <w:top w:val="nil"/>
              <w:left w:val="nil"/>
              <w:bottom w:val="single" w:sz="4" w:space="0" w:color="auto"/>
              <w:right w:val="single" w:sz="4" w:space="0" w:color="auto"/>
            </w:tcBorders>
            <w:shd w:val="clear" w:color="auto" w:fill="auto"/>
            <w:noWrap/>
            <w:vAlign w:val="center"/>
            <w:hideMark/>
          </w:tcPr>
          <w:p w14:paraId="1C9C78D1"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16.88</w:t>
            </w:r>
          </w:p>
        </w:tc>
        <w:tc>
          <w:tcPr>
            <w:tcW w:w="2273" w:type="dxa"/>
            <w:tcBorders>
              <w:top w:val="nil"/>
              <w:left w:val="nil"/>
              <w:bottom w:val="single" w:sz="4" w:space="0" w:color="auto"/>
              <w:right w:val="single" w:sz="4" w:space="0" w:color="auto"/>
            </w:tcBorders>
            <w:shd w:val="clear" w:color="auto" w:fill="auto"/>
            <w:vAlign w:val="center"/>
            <w:hideMark/>
          </w:tcPr>
          <w:p w14:paraId="39D399F5"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945.45</w:t>
            </w:r>
          </w:p>
        </w:tc>
      </w:tr>
      <w:tr w:rsidR="00034B50" w:rsidRPr="003857C1" w14:paraId="7E299032" w14:textId="77777777" w:rsidTr="00130386">
        <w:trPr>
          <w:trHeight w:val="230"/>
          <w:jc w:val="center"/>
        </w:trPr>
        <w:tc>
          <w:tcPr>
            <w:tcW w:w="2689" w:type="dxa"/>
            <w:vMerge/>
            <w:tcBorders>
              <w:top w:val="nil"/>
              <w:left w:val="single" w:sz="4" w:space="0" w:color="auto"/>
              <w:bottom w:val="single" w:sz="4" w:space="0" w:color="auto"/>
              <w:right w:val="single" w:sz="4" w:space="0" w:color="auto"/>
            </w:tcBorders>
            <w:vAlign w:val="center"/>
            <w:hideMark/>
          </w:tcPr>
          <w:p w14:paraId="1A6226C7" w14:textId="77777777" w:rsidR="00034B50" w:rsidRPr="003857C1" w:rsidRDefault="00034B50" w:rsidP="00130386">
            <w:pPr>
              <w:spacing w:after="0" w:line="240" w:lineRule="auto"/>
              <w:jc w:val="center"/>
              <w:rPr>
                <w:rFonts w:eastAsia="Times New Roman" w:cs="Arial"/>
                <w:color w:val="000000"/>
                <w:sz w:val="18"/>
                <w:szCs w:val="18"/>
                <w:lang w:eastAsia="en-GB"/>
              </w:rPr>
            </w:pPr>
          </w:p>
        </w:tc>
        <w:tc>
          <w:tcPr>
            <w:tcW w:w="1701" w:type="dxa"/>
            <w:tcBorders>
              <w:top w:val="nil"/>
              <w:left w:val="nil"/>
              <w:bottom w:val="single" w:sz="4" w:space="0" w:color="auto"/>
              <w:right w:val="single" w:sz="4" w:space="0" w:color="auto"/>
            </w:tcBorders>
            <w:shd w:val="clear" w:color="auto" w:fill="auto"/>
            <w:noWrap/>
            <w:vAlign w:val="center"/>
            <w:hideMark/>
          </w:tcPr>
          <w:p w14:paraId="42765D49"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78.64</w:t>
            </w:r>
          </w:p>
        </w:tc>
        <w:tc>
          <w:tcPr>
            <w:tcW w:w="1701" w:type="dxa"/>
            <w:tcBorders>
              <w:top w:val="nil"/>
              <w:left w:val="nil"/>
              <w:bottom w:val="single" w:sz="4" w:space="0" w:color="auto"/>
              <w:right w:val="single" w:sz="4" w:space="0" w:color="auto"/>
            </w:tcBorders>
            <w:shd w:val="clear" w:color="auto" w:fill="auto"/>
            <w:noWrap/>
            <w:vAlign w:val="center"/>
            <w:hideMark/>
          </w:tcPr>
          <w:p w14:paraId="51E58DD0"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16.21</w:t>
            </w:r>
          </w:p>
        </w:tc>
        <w:tc>
          <w:tcPr>
            <w:tcW w:w="2273" w:type="dxa"/>
            <w:tcBorders>
              <w:top w:val="nil"/>
              <w:left w:val="nil"/>
              <w:bottom w:val="single" w:sz="4" w:space="0" w:color="auto"/>
              <w:right w:val="single" w:sz="4" w:space="0" w:color="auto"/>
            </w:tcBorders>
            <w:shd w:val="clear" w:color="auto" w:fill="auto"/>
            <w:vAlign w:val="center"/>
            <w:hideMark/>
          </w:tcPr>
          <w:p w14:paraId="6E7E4BA9"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687.52</w:t>
            </w:r>
          </w:p>
        </w:tc>
      </w:tr>
      <w:tr w:rsidR="00034B50" w:rsidRPr="003857C1" w14:paraId="2BA3D337" w14:textId="77777777" w:rsidTr="00130386">
        <w:trPr>
          <w:trHeight w:val="230"/>
          <w:jc w:val="center"/>
        </w:trPr>
        <w:tc>
          <w:tcPr>
            <w:tcW w:w="268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B8DCD78" w14:textId="77777777" w:rsidR="00034B50" w:rsidRPr="003857C1" w:rsidRDefault="00034B50" w:rsidP="00130386">
            <w:pPr>
              <w:spacing w:after="0" w:line="240" w:lineRule="auto"/>
              <w:jc w:val="center"/>
              <w:rPr>
                <w:rFonts w:eastAsia="Times New Roman" w:cs="Arial"/>
                <w:color w:val="000000"/>
                <w:sz w:val="18"/>
                <w:szCs w:val="18"/>
                <w:lang w:eastAsia="en-GB"/>
              </w:rPr>
            </w:pPr>
            <w:r w:rsidRPr="003857C1">
              <w:rPr>
                <w:rFonts w:eastAsia="Times New Roman" w:cs="Arial"/>
                <w:color w:val="000000"/>
                <w:sz w:val="18"/>
                <w:szCs w:val="18"/>
                <w:lang w:eastAsia="en-GB"/>
              </w:rPr>
              <w:t>7</w:t>
            </w:r>
          </w:p>
        </w:tc>
        <w:tc>
          <w:tcPr>
            <w:tcW w:w="1701" w:type="dxa"/>
            <w:tcBorders>
              <w:top w:val="nil"/>
              <w:left w:val="nil"/>
              <w:bottom w:val="single" w:sz="4" w:space="0" w:color="auto"/>
              <w:right w:val="single" w:sz="4" w:space="0" w:color="auto"/>
            </w:tcBorders>
            <w:shd w:val="clear" w:color="auto" w:fill="auto"/>
            <w:noWrap/>
            <w:vAlign w:val="center"/>
            <w:hideMark/>
          </w:tcPr>
          <w:p w14:paraId="2A103F73"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50.01</w:t>
            </w:r>
          </w:p>
        </w:tc>
        <w:tc>
          <w:tcPr>
            <w:tcW w:w="1701" w:type="dxa"/>
            <w:tcBorders>
              <w:top w:val="nil"/>
              <w:left w:val="nil"/>
              <w:bottom w:val="single" w:sz="4" w:space="0" w:color="auto"/>
              <w:right w:val="single" w:sz="4" w:space="0" w:color="auto"/>
            </w:tcBorders>
            <w:shd w:val="clear" w:color="auto" w:fill="auto"/>
            <w:noWrap/>
            <w:vAlign w:val="center"/>
            <w:hideMark/>
          </w:tcPr>
          <w:p w14:paraId="4C5EE3DC"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7.00</w:t>
            </w:r>
          </w:p>
        </w:tc>
        <w:tc>
          <w:tcPr>
            <w:tcW w:w="2273" w:type="dxa"/>
            <w:tcBorders>
              <w:top w:val="nil"/>
              <w:left w:val="nil"/>
              <w:bottom w:val="single" w:sz="4" w:space="0" w:color="auto"/>
              <w:right w:val="single" w:sz="4" w:space="0" w:color="auto"/>
            </w:tcBorders>
            <w:shd w:val="clear" w:color="auto" w:fill="auto"/>
            <w:vAlign w:val="center"/>
            <w:hideMark/>
          </w:tcPr>
          <w:p w14:paraId="6F585AE4"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1710.11</w:t>
            </w:r>
          </w:p>
        </w:tc>
      </w:tr>
      <w:tr w:rsidR="00034B50" w:rsidRPr="003857C1" w14:paraId="517D38AB" w14:textId="77777777" w:rsidTr="00130386">
        <w:trPr>
          <w:trHeight w:val="230"/>
          <w:jc w:val="center"/>
        </w:trPr>
        <w:tc>
          <w:tcPr>
            <w:tcW w:w="2689" w:type="dxa"/>
            <w:vMerge/>
            <w:tcBorders>
              <w:top w:val="nil"/>
              <w:left w:val="single" w:sz="4" w:space="0" w:color="auto"/>
              <w:bottom w:val="single" w:sz="4" w:space="0" w:color="auto"/>
              <w:right w:val="single" w:sz="4" w:space="0" w:color="auto"/>
            </w:tcBorders>
            <w:vAlign w:val="center"/>
            <w:hideMark/>
          </w:tcPr>
          <w:p w14:paraId="46EABE85" w14:textId="77777777" w:rsidR="00034B50" w:rsidRPr="003857C1" w:rsidRDefault="00034B50" w:rsidP="00130386">
            <w:pPr>
              <w:spacing w:after="0" w:line="240" w:lineRule="auto"/>
              <w:jc w:val="center"/>
              <w:rPr>
                <w:rFonts w:eastAsia="Times New Roman" w:cs="Arial"/>
                <w:color w:val="000000"/>
                <w:sz w:val="18"/>
                <w:szCs w:val="18"/>
                <w:lang w:eastAsia="en-GB"/>
              </w:rPr>
            </w:pPr>
          </w:p>
        </w:tc>
        <w:tc>
          <w:tcPr>
            <w:tcW w:w="1701" w:type="dxa"/>
            <w:tcBorders>
              <w:top w:val="nil"/>
              <w:left w:val="nil"/>
              <w:bottom w:val="single" w:sz="4" w:space="0" w:color="auto"/>
              <w:right w:val="single" w:sz="4" w:space="0" w:color="auto"/>
            </w:tcBorders>
            <w:shd w:val="clear" w:color="auto" w:fill="auto"/>
            <w:noWrap/>
            <w:vAlign w:val="center"/>
            <w:hideMark/>
          </w:tcPr>
          <w:p w14:paraId="369BD07B"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61.31</w:t>
            </w:r>
          </w:p>
        </w:tc>
        <w:tc>
          <w:tcPr>
            <w:tcW w:w="1701" w:type="dxa"/>
            <w:tcBorders>
              <w:top w:val="nil"/>
              <w:left w:val="nil"/>
              <w:bottom w:val="single" w:sz="4" w:space="0" w:color="auto"/>
              <w:right w:val="single" w:sz="4" w:space="0" w:color="auto"/>
            </w:tcBorders>
            <w:shd w:val="clear" w:color="auto" w:fill="auto"/>
            <w:noWrap/>
            <w:vAlign w:val="center"/>
            <w:hideMark/>
          </w:tcPr>
          <w:p w14:paraId="1299C232"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17.00</w:t>
            </w:r>
          </w:p>
        </w:tc>
        <w:tc>
          <w:tcPr>
            <w:tcW w:w="2273" w:type="dxa"/>
            <w:tcBorders>
              <w:top w:val="nil"/>
              <w:left w:val="nil"/>
              <w:bottom w:val="single" w:sz="4" w:space="0" w:color="auto"/>
              <w:right w:val="single" w:sz="4" w:space="0" w:color="auto"/>
            </w:tcBorders>
            <w:shd w:val="clear" w:color="auto" w:fill="auto"/>
            <w:vAlign w:val="center"/>
            <w:hideMark/>
          </w:tcPr>
          <w:p w14:paraId="2FBBC4E4"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816.05</w:t>
            </w:r>
          </w:p>
        </w:tc>
      </w:tr>
      <w:tr w:rsidR="00034B50" w:rsidRPr="003857C1" w14:paraId="3320FF64" w14:textId="77777777" w:rsidTr="00130386">
        <w:trPr>
          <w:trHeight w:val="230"/>
          <w:jc w:val="center"/>
        </w:trPr>
        <w:tc>
          <w:tcPr>
            <w:tcW w:w="2689" w:type="dxa"/>
            <w:vMerge/>
            <w:tcBorders>
              <w:top w:val="nil"/>
              <w:left w:val="single" w:sz="4" w:space="0" w:color="auto"/>
              <w:bottom w:val="single" w:sz="4" w:space="0" w:color="auto"/>
              <w:right w:val="single" w:sz="4" w:space="0" w:color="auto"/>
            </w:tcBorders>
            <w:vAlign w:val="center"/>
            <w:hideMark/>
          </w:tcPr>
          <w:p w14:paraId="4BF3C9CB" w14:textId="77777777" w:rsidR="00034B50" w:rsidRPr="003857C1" w:rsidRDefault="00034B50" w:rsidP="00130386">
            <w:pPr>
              <w:spacing w:after="0" w:line="240" w:lineRule="auto"/>
              <w:jc w:val="center"/>
              <w:rPr>
                <w:rFonts w:eastAsia="Times New Roman" w:cs="Arial"/>
                <w:color w:val="000000"/>
                <w:sz w:val="18"/>
                <w:szCs w:val="18"/>
                <w:lang w:eastAsia="en-GB"/>
              </w:rPr>
            </w:pPr>
          </w:p>
        </w:tc>
        <w:tc>
          <w:tcPr>
            <w:tcW w:w="1701" w:type="dxa"/>
            <w:tcBorders>
              <w:top w:val="nil"/>
              <w:left w:val="nil"/>
              <w:bottom w:val="single" w:sz="4" w:space="0" w:color="auto"/>
              <w:right w:val="single" w:sz="4" w:space="0" w:color="auto"/>
            </w:tcBorders>
            <w:shd w:val="clear" w:color="auto" w:fill="auto"/>
            <w:noWrap/>
            <w:vAlign w:val="center"/>
            <w:hideMark/>
          </w:tcPr>
          <w:p w14:paraId="62914A22"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78.57</w:t>
            </w:r>
          </w:p>
        </w:tc>
        <w:tc>
          <w:tcPr>
            <w:tcW w:w="1701" w:type="dxa"/>
            <w:tcBorders>
              <w:top w:val="nil"/>
              <w:left w:val="nil"/>
              <w:bottom w:val="single" w:sz="4" w:space="0" w:color="auto"/>
              <w:right w:val="single" w:sz="4" w:space="0" w:color="auto"/>
            </w:tcBorders>
            <w:shd w:val="clear" w:color="auto" w:fill="auto"/>
            <w:noWrap/>
            <w:vAlign w:val="center"/>
            <w:hideMark/>
          </w:tcPr>
          <w:p w14:paraId="7AD5EEF0"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16.41</w:t>
            </w:r>
          </w:p>
        </w:tc>
        <w:tc>
          <w:tcPr>
            <w:tcW w:w="2273" w:type="dxa"/>
            <w:tcBorders>
              <w:top w:val="nil"/>
              <w:left w:val="nil"/>
              <w:bottom w:val="single" w:sz="4" w:space="0" w:color="auto"/>
              <w:right w:val="single" w:sz="4" w:space="0" w:color="auto"/>
            </w:tcBorders>
            <w:shd w:val="clear" w:color="auto" w:fill="auto"/>
            <w:vAlign w:val="center"/>
            <w:hideMark/>
          </w:tcPr>
          <w:p w14:paraId="7C3C5F4D"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591.96</w:t>
            </w:r>
          </w:p>
        </w:tc>
      </w:tr>
      <w:tr w:rsidR="00034B50" w:rsidRPr="003857C1" w14:paraId="5758F43F" w14:textId="77777777" w:rsidTr="00130386">
        <w:trPr>
          <w:trHeight w:val="230"/>
          <w:jc w:val="center"/>
        </w:trPr>
        <w:tc>
          <w:tcPr>
            <w:tcW w:w="268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3F260E5" w14:textId="77777777" w:rsidR="00034B50" w:rsidRPr="003857C1" w:rsidRDefault="00034B50" w:rsidP="00130386">
            <w:pPr>
              <w:spacing w:after="0" w:line="240" w:lineRule="auto"/>
              <w:jc w:val="center"/>
              <w:rPr>
                <w:rFonts w:eastAsia="Times New Roman" w:cs="Arial"/>
                <w:color w:val="000000"/>
                <w:sz w:val="18"/>
                <w:szCs w:val="18"/>
                <w:lang w:eastAsia="en-GB"/>
              </w:rPr>
            </w:pPr>
            <w:r w:rsidRPr="003857C1">
              <w:rPr>
                <w:rFonts w:eastAsia="Times New Roman" w:cs="Arial"/>
                <w:color w:val="000000"/>
                <w:sz w:val="18"/>
                <w:szCs w:val="18"/>
                <w:lang w:eastAsia="en-GB"/>
              </w:rPr>
              <w:t>6</w:t>
            </w:r>
          </w:p>
        </w:tc>
        <w:tc>
          <w:tcPr>
            <w:tcW w:w="1701" w:type="dxa"/>
            <w:tcBorders>
              <w:top w:val="nil"/>
              <w:left w:val="nil"/>
              <w:bottom w:val="single" w:sz="4" w:space="0" w:color="auto"/>
              <w:right w:val="single" w:sz="4" w:space="0" w:color="auto"/>
            </w:tcBorders>
            <w:shd w:val="clear" w:color="auto" w:fill="auto"/>
            <w:noWrap/>
            <w:vAlign w:val="center"/>
            <w:hideMark/>
          </w:tcPr>
          <w:p w14:paraId="547BE232"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50.01</w:t>
            </w:r>
          </w:p>
        </w:tc>
        <w:tc>
          <w:tcPr>
            <w:tcW w:w="1701" w:type="dxa"/>
            <w:tcBorders>
              <w:top w:val="nil"/>
              <w:left w:val="nil"/>
              <w:bottom w:val="single" w:sz="4" w:space="0" w:color="auto"/>
              <w:right w:val="single" w:sz="4" w:space="0" w:color="auto"/>
            </w:tcBorders>
            <w:shd w:val="clear" w:color="auto" w:fill="auto"/>
            <w:noWrap/>
            <w:vAlign w:val="center"/>
            <w:hideMark/>
          </w:tcPr>
          <w:p w14:paraId="2FA16A10"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6.00</w:t>
            </w:r>
          </w:p>
        </w:tc>
        <w:tc>
          <w:tcPr>
            <w:tcW w:w="2273" w:type="dxa"/>
            <w:tcBorders>
              <w:top w:val="nil"/>
              <w:left w:val="nil"/>
              <w:bottom w:val="single" w:sz="4" w:space="0" w:color="auto"/>
              <w:right w:val="single" w:sz="4" w:space="0" w:color="auto"/>
            </w:tcBorders>
            <w:shd w:val="clear" w:color="auto" w:fill="auto"/>
            <w:vAlign w:val="center"/>
            <w:hideMark/>
          </w:tcPr>
          <w:p w14:paraId="5E6EAFBE"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1513.31</w:t>
            </w:r>
          </w:p>
        </w:tc>
      </w:tr>
      <w:tr w:rsidR="00034B50" w:rsidRPr="003857C1" w14:paraId="295F3CA4" w14:textId="77777777" w:rsidTr="00130386">
        <w:trPr>
          <w:trHeight w:val="230"/>
          <w:jc w:val="center"/>
        </w:trPr>
        <w:tc>
          <w:tcPr>
            <w:tcW w:w="2689" w:type="dxa"/>
            <w:vMerge/>
            <w:tcBorders>
              <w:top w:val="nil"/>
              <w:left w:val="single" w:sz="4" w:space="0" w:color="auto"/>
              <w:bottom w:val="single" w:sz="4" w:space="0" w:color="auto"/>
              <w:right w:val="single" w:sz="4" w:space="0" w:color="auto"/>
            </w:tcBorders>
            <w:vAlign w:val="center"/>
            <w:hideMark/>
          </w:tcPr>
          <w:p w14:paraId="0A9F0821" w14:textId="77777777" w:rsidR="00034B50" w:rsidRPr="003857C1" w:rsidRDefault="00034B50" w:rsidP="00130386">
            <w:pPr>
              <w:spacing w:after="0" w:line="240" w:lineRule="auto"/>
              <w:jc w:val="center"/>
              <w:rPr>
                <w:rFonts w:eastAsia="Times New Roman" w:cs="Arial"/>
                <w:color w:val="000000"/>
                <w:sz w:val="18"/>
                <w:szCs w:val="18"/>
                <w:lang w:eastAsia="en-GB"/>
              </w:rPr>
            </w:pPr>
          </w:p>
        </w:tc>
        <w:tc>
          <w:tcPr>
            <w:tcW w:w="1701" w:type="dxa"/>
            <w:tcBorders>
              <w:top w:val="nil"/>
              <w:left w:val="nil"/>
              <w:bottom w:val="single" w:sz="4" w:space="0" w:color="auto"/>
              <w:right w:val="single" w:sz="4" w:space="0" w:color="auto"/>
            </w:tcBorders>
            <w:shd w:val="clear" w:color="auto" w:fill="auto"/>
            <w:noWrap/>
            <w:vAlign w:val="center"/>
            <w:hideMark/>
          </w:tcPr>
          <w:p w14:paraId="12079B67"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61.38</w:t>
            </w:r>
          </w:p>
        </w:tc>
        <w:tc>
          <w:tcPr>
            <w:tcW w:w="1701" w:type="dxa"/>
            <w:tcBorders>
              <w:top w:val="nil"/>
              <w:left w:val="nil"/>
              <w:bottom w:val="single" w:sz="4" w:space="0" w:color="auto"/>
              <w:right w:val="single" w:sz="4" w:space="0" w:color="auto"/>
            </w:tcBorders>
            <w:shd w:val="clear" w:color="auto" w:fill="auto"/>
            <w:noWrap/>
            <w:vAlign w:val="center"/>
            <w:hideMark/>
          </w:tcPr>
          <w:p w14:paraId="48E187D9"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15.88</w:t>
            </w:r>
          </w:p>
        </w:tc>
        <w:tc>
          <w:tcPr>
            <w:tcW w:w="2273" w:type="dxa"/>
            <w:tcBorders>
              <w:top w:val="nil"/>
              <w:left w:val="nil"/>
              <w:bottom w:val="single" w:sz="4" w:space="0" w:color="auto"/>
              <w:right w:val="single" w:sz="4" w:space="0" w:color="auto"/>
            </w:tcBorders>
            <w:shd w:val="clear" w:color="auto" w:fill="auto"/>
            <w:vAlign w:val="center"/>
            <w:hideMark/>
          </w:tcPr>
          <w:p w14:paraId="0F2569F9"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725.27</w:t>
            </w:r>
          </w:p>
        </w:tc>
      </w:tr>
      <w:tr w:rsidR="00034B50" w:rsidRPr="003857C1" w14:paraId="6F051AA8" w14:textId="77777777" w:rsidTr="00130386">
        <w:trPr>
          <w:trHeight w:val="230"/>
          <w:jc w:val="center"/>
        </w:trPr>
        <w:tc>
          <w:tcPr>
            <w:tcW w:w="2689" w:type="dxa"/>
            <w:vMerge/>
            <w:tcBorders>
              <w:top w:val="nil"/>
              <w:left w:val="single" w:sz="4" w:space="0" w:color="auto"/>
              <w:bottom w:val="single" w:sz="4" w:space="0" w:color="auto"/>
              <w:right w:val="single" w:sz="4" w:space="0" w:color="auto"/>
            </w:tcBorders>
            <w:vAlign w:val="center"/>
            <w:hideMark/>
          </w:tcPr>
          <w:p w14:paraId="45A6287C" w14:textId="77777777" w:rsidR="00034B50" w:rsidRPr="003857C1" w:rsidRDefault="00034B50" w:rsidP="00130386">
            <w:pPr>
              <w:spacing w:after="0" w:line="240" w:lineRule="auto"/>
              <w:jc w:val="center"/>
              <w:rPr>
                <w:rFonts w:eastAsia="Times New Roman" w:cs="Arial"/>
                <w:color w:val="000000"/>
                <w:sz w:val="18"/>
                <w:szCs w:val="18"/>
                <w:lang w:eastAsia="en-GB"/>
              </w:rPr>
            </w:pPr>
          </w:p>
        </w:tc>
        <w:tc>
          <w:tcPr>
            <w:tcW w:w="1701" w:type="dxa"/>
            <w:tcBorders>
              <w:top w:val="nil"/>
              <w:left w:val="nil"/>
              <w:bottom w:val="single" w:sz="4" w:space="0" w:color="auto"/>
              <w:right w:val="single" w:sz="4" w:space="0" w:color="auto"/>
            </w:tcBorders>
            <w:shd w:val="clear" w:color="auto" w:fill="auto"/>
            <w:noWrap/>
            <w:vAlign w:val="center"/>
            <w:hideMark/>
          </w:tcPr>
          <w:p w14:paraId="126BECC6"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78.31</w:t>
            </w:r>
          </w:p>
        </w:tc>
        <w:tc>
          <w:tcPr>
            <w:tcW w:w="1701" w:type="dxa"/>
            <w:tcBorders>
              <w:top w:val="nil"/>
              <w:left w:val="nil"/>
              <w:bottom w:val="single" w:sz="4" w:space="0" w:color="auto"/>
              <w:right w:val="single" w:sz="4" w:space="0" w:color="auto"/>
            </w:tcBorders>
            <w:shd w:val="clear" w:color="auto" w:fill="auto"/>
            <w:noWrap/>
            <w:vAlign w:val="center"/>
            <w:hideMark/>
          </w:tcPr>
          <w:p w14:paraId="51672598"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15.16</w:t>
            </w:r>
          </w:p>
        </w:tc>
        <w:tc>
          <w:tcPr>
            <w:tcW w:w="2273" w:type="dxa"/>
            <w:tcBorders>
              <w:top w:val="nil"/>
              <w:left w:val="nil"/>
              <w:bottom w:val="single" w:sz="4" w:space="0" w:color="auto"/>
              <w:right w:val="single" w:sz="4" w:space="0" w:color="auto"/>
            </w:tcBorders>
            <w:shd w:val="clear" w:color="auto" w:fill="auto"/>
            <w:vAlign w:val="center"/>
            <w:hideMark/>
          </w:tcPr>
          <w:p w14:paraId="7D1A24DD" w14:textId="77777777" w:rsidR="00034B50" w:rsidRPr="003857C1" w:rsidRDefault="00034B50" w:rsidP="00130386">
            <w:pPr>
              <w:spacing w:after="0"/>
              <w:jc w:val="center"/>
              <w:rPr>
                <w:rFonts w:eastAsia="Times New Roman" w:cs="Arial"/>
                <w:color w:val="000000"/>
                <w:sz w:val="18"/>
                <w:szCs w:val="18"/>
                <w:lang w:eastAsia="en-GB"/>
              </w:rPr>
            </w:pPr>
            <w:r w:rsidRPr="003857C1">
              <w:rPr>
                <w:rFonts w:eastAsia="Times New Roman" w:cs="Arial"/>
                <w:color w:val="000000"/>
                <w:sz w:val="18"/>
                <w:szCs w:val="18"/>
                <w:lang w:eastAsia="en-GB"/>
              </w:rPr>
              <w:t>543.85</w:t>
            </w:r>
          </w:p>
        </w:tc>
      </w:tr>
    </w:tbl>
    <w:p w14:paraId="15C11693" w14:textId="77777777" w:rsidR="0014714F" w:rsidRPr="0014714F" w:rsidRDefault="0014714F" w:rsidP="00A31107">
      <w:pPr>
        <w:spacing w:line="480" w:lineRule="auto"/>
      </w:pPr>
    </w:p>
    <w:p w14:paraId="13D193CC" w14:textId="6E64589F" w:rsidR="00A218D5" w:rsidRDefault="00A218D5" w:rsidP="00107E08">
      <w:pPr>
        <w:pStyle w:val="Heading3"/>
      </w:pPr>
      <w:bookmarkStart w:id="179" w:name="_Toc148211007"/>
      <w:r>
        <w:t xml:space="preserve">Experimental </w:t>
      </w:r>
      <w:r w:rsidR="00173B41">
        <w:t>methodology</w:t>
      </w:r>
      <w:bookmarkEnd w:id="179"/>
    </w:p>
    <w:p w14:paraId="02CB8305" w14:textId="53A9FB03" w:rsidR="00CA2A17" w:rsidRDefault="00CA2A17" w:rsidP="0058219F">
      <w:pPr>
        <w:spacing w:line="480" w:lineRule="auto"/>
      </w:pPr>
      <w:r>
        <w:t>Experimental work was undertaken for validation purposes to determine the degree to which the simulation is an accurate representation of the real-world physical model, and to confirm the measurement concept. Geometry optimisation for highest sensitivity is the design objective through modal analysis, design optimisation, harmonic analysis, and result validation.</w:t>
      </w:r>
    </w:p>
    <w:p w14:paraId="20C5D202" w14:textId="5EF3D60A" w:rsidR="00CA2A17" w:rsidRDefault="00CA2A17" w:rsidP="0058219F">
      <w:pPr>
        <w:spacing w:line="480" w:lineRule="auto"/>
      </w:pPr>
      <w:r>
        <w:t>Using the optimised geometry results detailed in</w:t>
      </w:r>
      <w:r w:rsidR="005C2D05">
        <w:t xml:space="preserve"> </w:t>
      </w:r>
      <w:r w:rsidR="005C2D05">
        <w:fldChar w:fldCharType="begin"/>
      </w:r>
      <w:r w:rsidR="005C2D05">
        <w:instrText xml:space="preserve"> REF _Ref129171058 \h </w:instrText>
      </w:r>
      <w:r w:rsidR="005C2D05">
        <w:fldChar w:fldCharType="separate"/>
      </w:r>
      <w:r w:rsidR="00D9735C">
        <w:t xml:space="preserve">Table </w:t>
      </w:r>
      <w:r w:rsidR="00D9735C">
        <w:rPr>
          <w:noProof/>
        </w:rPr>
        <w:t>4</w:t>
      </w:r>
      <w:r w:rsidR="00D9735C">
        <w:noBreakHyphen/>
      </w:r>
      <w:r w:rsidR="00D9735C">
        <w:rPr>
          <w:noProof/>
        </w:rPr>
        <w:t>1</w:t>
      </w:r>
      <w:r w:rsidR="005C2D05">
        <w:fldChar w:fldCharType="end"/>
      </w:r>
      <w:r>
        <w:t>, the 15 tubes were manufactured from borosilicate glass tubing with a density of 2.23 g/cm</w:t>
      </w:r>
      <w:r>
        <w:rPr>
          <w:vertAlign w:val="superscript"/>
        </w:rPr>
        <w:t>3</w:t>
      </w:r>
      <w:r>
        <w:t>, and Young’s modulus of 63 GPa. Each of the 15 tube geometries were tested at no load (0mg), 130 mg</w:t>
      </w:r>
      <w:r w:rsidR="00AA7ACD">
        <w:t>,</w:t>
      </w:r>
      <w:r>
        <w:t xml:space="preserve"> and 260 mg, resulting </w:t>
      </w:r>
      <w:r>
        <w:lastRenderedPageBreak/>
        <w:t>in a total of 45 combinations as detailed in</w:t>
      </w:r>
      <w:r w:rsidR="00D36E73">
        <w:t xml:space="preserve"> </w:t>
      </w:r>
      <w:r w:rsidR="00D36E73">
        <w:fldChar w:fldCharType="begin"/>
      </w:r>
      <w:r w:rsidR="00D36E73">
        <w:instrText xml:space="preserve"> REF _Ref128176292 \h </w:instrText>
      </w:r>
      <w:r w:rsidR="00D36E73">
        <w:fldChar w:fldCharType="separate"/>
      </w:r>
      <w:r w:rsidR="00D9735C">
        <w:t xml:space="preserve">Figure </w:t>
      </w:r>
      <w:r w:rsidR="00D9735C">
        <w:rPr>
          <w:noProof/>
        </w:rPr>
        <w:t>4</w:t>
      </w:r>
      <w:r w:rsidR="00D9735C">
        <w:noBreakHyphen/>
      </w:r>
      <w:r w:rsidR="00D9735C">
        <w:rPr>
          <w:noProof/>
        </w:rPr>
        <w:t>5</w:t>
      </w:r>
      <w:r w:rsidR="00D36E73">
        <w:fldChar w:fldCharType="end"/>
      </w:r>
      <w:r>
        <w:t xml:space="preserve">. For reliability of results, all combinations were repeated three times, tested at a constant temperature of 22 </w:t>
      </w:r>
      <w:r>
        <w:rPr>
          <w:rFonts w:cs="Arial"/>
        </w:rPr>
        <w:t>°</w:t>
      </w:r>
      <w:r>
        <w:t xml:space="preserve">C which was monitored by a climatic chamber as shown in the system schematic </w:t>
      </w:r>
      <w:r w:rsidR="00D36E73">
        <w:fldChar w:fldCharType="begin"/>
      </w:r>
      <w:r w:rsidR="00D36E73">
        <w:instrText xml:space="preserve"> REF _Ref128176318 \h </w:instrText>
      </w:r>
      <w:r w:rsidR="00D36E73">
        <w:fldChar w:fldCharType="separate"/>
      </w:r>
      <w:r w:rsidR="00D9735C">
        <w:t xml:space="preserve">Figure </w:t>
      </w:r>
      <w:r w:rsidR="00D9735C">
        <w:rPr>
          <w:noProof/>
        </w:rPr>
        <w:t>4</w:t>
      </w:r>
      <w:r w:rsidR="00D9735C">
        <w:noBreakHyphen/>
      </w:r>
      <w:r w:rsidR="00D9735C">
        <w:rPr>
          <w:noProof/>
        </w:rPr>
        <w:t>6</w:t>
      </w:r>
      <w:r w:rsidR="00D36E73">
        <w:fldChar w:fldCharType="end"/>
      </w:r>
      <w:r w:rsidR="00D36E73">
        <w:t xml:space="preserve"> </w:t>
      </w:r>
      <w:r>
        <w:t>and equipment setup in</w:t>
      </w:r>
      <w:r w:rsidR="00D36E73">
        <w:t xml:space="preserve"> </w:t>
      </w:r>
      <w:r w:rsidR="00D36E73">
        <w:fldChar w:fldCharType="begin"/>
      </w:r>
      <w:r w:rsidR="00D36E73">
        <w:instrText xml:space="preserve"> REF _Ref128176328 \h </w:instrText>
      </w:r>
      <w:r w:rsidR="00D36E73">
        <w:fldChar w:fldCharType="separate"/>
      </w:r>
      <w:r w:rsidR="00D9735C">
        <w:t xml:space="preserve">Figure </w:t>
      </w:r>
      <w:r w:rsidR="00D9735C">
        <w:rPr>
          <w:noProof/>
        </w:rPr>
        <w:t>4</w:t>
      </w:r>
      <w:r w:rsidR="00D9735C">
        <w:noBreakHyphen/>
      </w:r>
      <w:r w:rsidR="00D9735C">
        <w:rPr>
          <w:noProof/>
        </w:rPr>
        <w:t>7</w:t>
      </w:r>
      <w:r w:rsidR="00D36E73">
        <w:fldChar w:fldCharType="end"/>
      </w:r>
      <w:r>
        <w:t>.</w:t>
      </w:r>
    </w:p>
    <w:p w14:paraId="2F8BA3F1" w14:textId="2BD4A1D0" w:rsidR="00C50A88" w:rsidRDefault="00E10ECF" w:rsidP="00E10ECF">
      <w:pPr>
        <w:jc w:val="center"/>
      </w:pPr>
      <w:r>
        <w:rPr>
          <w:noProof/>
        </w:rPr>
        <w:lastRenderedPageBreak/>
        <w:drawing>
          <wp:inline distT="0" distB="0" distL="0" distR="0" wp14:anchorId="2BFD3EE5" wp14:editId="36FD76AB">
            <wp:extent cx="5128717" cy="792480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169500" cy="7987817"/>
                    </a:xfrm>
                    <a:prstGeom prst="rect">
                      <a:avLst/>
                    </a:prstGeom>
                    <a:noFill/>
                    <a:ln>
                      <a:noFill/>
                    </a:ln>
                  </pic:spPr>
                </pic:pic>
              </a:graphicData>
            </a:graphic>
          </wp:inline>
        </w:drawing>
      </w:r>
    </w:p>
    <w:p w14:paraId="563FB69D" w14:textId="1FDE0B5C" w:rsidR="00FB30B6" w:rsidRPr="00FB30B6" w:rsidRDefault="00417AA0" w:rsidP="0086531A">
      <w:pPr>
        <w:pStyle w:val="Caption"/>
        <w:jc w:val="center"/>
      </w:pPr>
      <w:bookmarkStart w:id="180" w:name="_Ref128176292"/>
      <w:bookmarkStart w:id="181" w:name="_Toc148210821"/>
      <w:r>
        <w:t xml:space="preserve">Figure </w:t>
      </w:r>
      <w:fldSimple w:instr=" STYLEREF 1 \s ">
        <w:r w:rsidR="00D9735C">
          <w:rPr>
            <w:noProof/>
          </w:rPr>
          <w:t>4</w:t>
        </w:r>
      </w:fldSimple>
      <w:r w:rsidR="00A534C3">
        <w:noBreakHyphen/>
      </w:r>
      <w:fldSimple w:instr=" SEQ Figure \* ARABIC \s 1 ">
        <w:r w:rsidR="00D9735C">
          <w:rPr>
            <w:noProof/>
          </w:rPr>
          <w:t>5</w:t>
        </w:r>
      </w:fldSimple>
      <w:bookmarkEnd w:id="180"/>
      <w:r>
        <w:t xml:space="preserve"> </w:t>
      </w:r>
      <w:r w:rsidRPr="001F5ED4">
        <w:t>Experimental design</w:t>
      </w:r>
      <w:bookmarkEnd w:id="181"/>
    </w:p>
    <w:p w14:paraId="2A925D8C" w14:textId="77777777" w:rsidR="00391DBB" w:rsidRDefault="00391DBB" w:rsidP="0058219F">
      <w:pPr>
        <w:spacing w:line="480" w:lineRule="auto"/>
      </w:pPr>
    </w:p>
    <w:p w14:paraId="7B8E8C5A" w14:textId="725B106F" w:rsidR="00424F2F" w:rsidRDefault="00973466" w:rsidP="0058219F">
      <w:pPr>
        <w:spacing w:line="480" w:lineRule="auto"/>
      </w:pPr>
      <w:r w:rsidRPr="001346D9">
        <w:lastRenderedPageBreak/>
        <w:t xml:space="preserve">LabVIEW software was used on a laptop to measure and control the system. A National Instruments USB X Series Data </w:t>
      </w:r>
      <w:r w:rsidR="00A85BF7" w:rsidRPr="001346D9">
        <w:t>Acqu</w:t>
      </w:r>
      <w:r w:rsidR="00A85BF7">
        <w:t>isition</w:t>
      </w:r>
      <w:r w:rsidR="00A85BF7" w:rsidRPr="001346D9">
        <w:t xml:space="preserve"> </w:t>
      </w:r>
      <w:r w:rsidRPr="001346D9">
        <w:t xml:space="preserve">Device was used as the interface between the physical model and the laptop. The tube was excited to its resonant frequency by a piezo chip located in the tube insert, adjacent to the face of the tube at the end of the support. The resonant frequency was measured using a piezo transducer located in the same manner as the piezo exciter, allowing accurate measurement and feedback control for the system. A feedback control loop was developed in LabVIEW to excite the glass U-tube at its resonant frequency using a similar methodology to that developed by Ruff </w:t>
      </w:r>
      <w:r w:rsidRPr="001346D9">
        <w:fldChar w:fldCharType="begin" w:fldLock="1"/>
      </w:r>
      <w:r w:rsidR="00F52213">
        <w:instrText>ADDIN CSL_CITATION {"citationItems":[{"id":"ITEM-1","itemData":{"author":[{"dropping-particle":"","family":"Ruff","given":"George S.","non-dropping-particle":"","parse-names":false,"suffix":""},{"dropping-particle":"","family":"Z.Wang","given":"Alice","non-dropping-particle":"","parse-names":false,"suffix":""},{"dropping-particle":"","family":"D.Hunt","given":"William","non-dropping-particle":"","parse-names":false,"suffix":""}],"container-title":"Journal of Young Investigators","id":"ITEM-1","issued":{"date-parts":[["2008"]]},"title":"Design and Development of Resonance Frequency Tracking Software Using LabVIEW","type":"article-journal","volume":"March"},"uris":["http://www.mendeley.com/documents/?uuid=42955007-8cdc-44c6-89f2-7944ce686413"]}],"mendeley":{"formattedCitation":"[145]","plainTextFormattedCitation":"[145]","previouslyFormattedCitation":"[145]"},"properties":{"noteIndex":0},"schema":"https://github.com/citation-style-language/schema/raw/master/csl-citation.json"}</w:instrText>
      </w:r>
      <w:r w:rsidRPr="001346D9">
        <w:fldChar w:fldCharType="separate"/>
      </w:r>
      <w:r w:rsidR="00757D97" w:rsidRPr="00757D97">
        <w:rPr>
          <w:noProof/>
        </w:rPr>
        <w:t>[145]</w:t>
      </w:r>
      <w:r w:rsidRPr="001346D9">
        <w:fldChar w:fldCharType="end"/>
      </w:r>
      <w:r w:rsidRPr="001346D9">
        <w:t>. The approach automated the process of tracking and plotting the tubes frequency, whilst maintaining a resonant state. The temperature of the climatic chamber was controlled through the LabVIEW software and monitored via a thermocouple connected directly to the Data Acqu</w:t>
      </w:r>
      <w:r w:rsidR="003472FE">
        <w:t>isition</w:t>
      </w:r>
      <w:r w:rsidRPr="001346D9">
        <w:t xml:space="preserve"> Device. The vibrating tube system was left in the climatic chamber for 15 minutes to stabilise before the experimental work commenced. During each test, the following information was recorded</w:t>
      </w:r>
      <w:r w:rsidR="00424F2F">
        <w:t>:</w:t>
      </w:r>
      <w:r w:rsidR="000F67F4">
        <w:t xml:space="preserve"> </w:t>
      </w:r>
    </w:p>
    <w:p w14:paraId="355A0EE5" w14:textId="57E8C454" w:rsidR="00424F2F" w:rsidRDefault="00424F2F">
      <w:pPr>
        <w:pStyle w:val="ListParagraph"/>
        <w:numPr>
          <w:ilvl w:val="0"/>
          <w:numId w:val="20"/>
        </w:numPr>
        <w:spacing w:line="480" w:lineRule="auto"/>
      </w:pPr>
      <w:r>
        <w:t>T</w:t>
      </w:r>
      <w:r w:rsidR="000F67F4">
        <w:t>he</w:t>
      </w:r>
      <w:r w:rsidR="00973466" w:rsidRPr="001346D9">
        <w:t xml:space="preserve"> measured internal and external radius of the glass tubes</w:t>
      </w:r>
    </w:p>
    <w:p w14:paraId="7A9A2DB7" w14:textId="77777777" w:rsidR="00424F2F" w:rsidRDefault="00424F2F">
      <w:pPr>
        <w:pStyle w:val="ListParagraph"/>
        <w:numPr>
          <w:ilvl w:val="0"/>
          <w:numId w:val="20"/>
        </w:numPr>
        <w:spacing w:line="480" w:lineRule="auto"/>
      </w:pPr>
      <w:r>
        <w:t xml:space="preserve">The </w:t>
      </w:r>
      <w:r w:rsidR="00973466" w:rsidRPr="001346D9">
        <w:t>measured bend radius</w:t>
      </w:r>
      <w:r>
        <w:t xml:space="preserve"> </w:t>
      </w:r>
    </w:p>
    <w:p w14:paraId="2E7545D7" w14:textId="0429B4FA" w:rsidR="00424F2F" w:rsidRDefault="00424F2F">
      <w:pPr>
        <w:pStyle w:val="ListParagraph"/>
        <w:numPr>
          <w:ilvl w:val="0"/>
          <w:numId w:val="20"/>
        </w:numPr>
        <w:spacing w:line="480" w:lineRule="auto"/>
      </w:pPr>
      <w:r>
        <w:t xml:space="preserve">The </w:t>
      </w:r>
      <w:r w:rsidR="00973466" w:rsidRPr="001346D9">
        <w:t>climatic chamber temperature</w:t>
      </w:r>
    </w:p>
    <w:p w14:paraId="3A8F7256" w14:textId="4F10A00E" w:rsidR="00424F2F" w:rsidRDefault="00424F2F">
      <w:pPr>
        <w:pStyle w:val="ListParagraph"/>
        <w:numPr>
          <w:ilvl w:val="0"/>
          <w:numId w:val="20"/>
        </w:numPr>
        <w:spacing w:line="480" w:lineRule="auto"/>
      </w:pPr>
      <w:r>
        <w:t xml:space="preserve">The </w:t>
      </w:r>
      <w:r w:rsidR="00973466" w:rsidRPr="001346D9">
        <w:t>resonant frequency</w:t>
      </w:r>
    </w:p>
    <w:p w14:paraId="31990C76" w14:textId="60C66AA2" w:rsidR="00424F2F" w:rsidRDefault="00424F2F">
      <w:pPr>
        <w:pStyle w:val="ListParagraph"/>
        <w:numPr>
          <w:ilvl w:val="0"/>
          <w:numId w:val="20"/>
        </w:numPr>
        <w:spacing w:line="480" w:lineRule="auto"/>
      </w:pPr>
      <w:r>
        <w:t xml:space="preserve">The </w:t>
      </w:r>
      <w:r w:rsidR="00973466" w:rsidRPr="001346D9">
        <w:t>mass of the tube</w:t>
      </w:r>
    </w:p>
    <w:p w14:paraId="781F2845" w14:textId="2722747A" w:rsidR="00973466" w:rsidRPr="001346D9" w:rsidRDefault="00D36E73" w:rsidP="0058219F">
      <w:pPr>
        <w:spacing w:line="480" w:lineRule="auto"/>
      </w:pPr>
      <w:r>
        <w:fldChar w:fldCharType="begin"/>
      </w:r>
      <w:r>
        <w:instrText xml:space="preserve"> REF _Ref128176318 \h </w:instrText>
      </w:r>
      <w:r>
        <w:fldChar w:fldCharType="separate"/>
      </w:r>
      <w:r w:rsidR="00D9735C">
        <w:t xml:space="preserve">Figure </w:t>
      </w:r>
      <w:r w:rsidR="00D9735C">
        <w:rPr>
          <w:noProof/>
        </w:rPr>
        <w:t>4</w:t>
      </w:r>
      <w:r w:rsidR="00D9735C">
        <w:noBreakHyphen/>
      </w:r>
      <w:r w:rsidR="00D9735C">
        <w:rPr>
          <w:noProof/>
        </w:rPr>
        <w:t>6</w:t>
      </w:r>
      <w:r>
        <w:fldChar w:fldCharType="end"/>
      </w:r>
      <w:r>
        <w:t xml:space="preserve"> </w:t>
      </w:r>
      <w:r w:rsidR="00973466" w:rsidRPr="001346D9">
        <w:t xml:space="preserve">details the experimental schematic diagram and connectivity of the setup, and </w:t>
      </w:r>
      <w:r>
        <w:fldChar w:fldCharType="begin"/>
      </w:r>
      <w:r>
        <w:instrText xml:space="preserve"> REF _Ref128176328 \h </w:instrText>
      </w:r>
      <w:r>
        <w:fldChar w:fldCharType="separate"/>
      </w:r>
      <w:r w:rsidR="00D9735C">
        <w:t xml:space="preserve">Figure </w:t>
      </w:r>
      <w:r w:rsidR="00D9735C">
        <w:rPr>
          <w:noProof/>
        </w:rPr>
        <w:t>4</w:t>
      </w:r>
      <w:r w:rsidR="00D9735C">
        <w:noBreakHyphen/>
      </w:r>
      <w:r w:rsidR="00D9735C">
        <w:rPr>
          <w:noProof/>
        </w:rPr>
        <w:t>7</w:t>
      </w:r>
      <w:r>
        <w:fldChar w:fldCharType="end"/>
      </w:r>
      <w:r>
        <w:t xml:space="preserve"> </w:t>
      </w:r>
      <w:r w:rsidR="00973466" w:rsidRPr="001346D9">
        <w:t xml:space="preserve">is a photograph of the system during testing. </w:t>
      </w:r>
    </w:p>
    <w:p w14:paraId="756A0524" w14:textId="61C25AB8" w:rsidR="00CA2A17" w:rsidRDefault="00CA2A17" w:rsidP="00CA2A17">
      <w:pPr>
        <w:pStyle w:val="NoSpacing"/>
      </w:pPr>
    </w:p>
    <w:p w14:paraId="7F541AC7" w14:textId="494A247C" w:rsidR="00CA2A17" w:rsidRDefault="0011417F" w:rsidP="00882C36">
      <w:pPr>
        <w:jc w:val="center"/>
      </w:pPr>
      <w:r>
        <w:rPr>
          <w:noProof/>
        </w:rPr>
        <w:lastRenderedPageBreak/>
        <w:drawing>
          <wp:inline distT="0" distB="0" distL="0" distR="0" wp14:anchorId="3C66959E" wp14:editId="4DA40795">
            <wp:extent cx="4175760" cy="4227084"/>
            <wp:effectExtent l="0" t="0" r="0" b="2540"/>
            <wp:docPr id="162" name="Picture 1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Diagram&#10;&#10;Description automatically generated"/>
                    <pic:cNvPicPr/>
                  </pic:nvPicPr>
                  <pic:blipFill>
                    <a:blip r:embed="rId99"/>
                    <a:stretch>
                      <a:fillRect/>
                    </a:stretch>
                  </pic:blipFill>
                  <pic:spPr>
                    <a:xfrm>
                      <a:off x="0" y="0"/>
                      <a:ext cx="4188511" cy="4239992"/>
                    </a:xfrm>
                    <a:prstGeom prst="rect">
                      <a:avLst/>
                    </a:prstGeom>
                  </pic:spPr>
                </pic:pic>
              </a:graphicData>
            </a:graphic>
          </wp:inline>
        </w:drawing>
      </w:r>
    </w:p>
    <w:p w14:paraId="30A8C56B" w14:textId="57B1DCC8" w:rsidR="00A50D86" w:rsidRPr="00A50D86" w:rsidRDefault="00A50D86" w:rsidP="00A50D86">
      <w:pPr>
        <w:pStyle w:val="Caption"/>
        <w:jc w:val="center"/>
      </w:pPr>
      <w:bookmarkStart w:id="182" w:name="_Ref128176318"/>
      <w:bookmarkStart w:id="183" w:name="_Toc148210822"/>
      <w:r>
        <w:t xml:space="preserve">Figure </w:t>
      </w:r>
      <w:fldSimple w:instr=" STYLEREF 1 \s ">
        <w:r w:rsidR="00D9735C">
          <w:rPr>
            <w:noProof/>
          </w:rPr>
          <w:t>4</w:t>
        </w:r>
      </w:fldSimple>
      <w:r w:rsidR="00A534C3">
        <w:noBreakHyphen/>
      </w:r>
      <w:fldSimple w:instr=" SEQ Figure \* ARABIC \s 1 ">
        <w:r w:rsidR="00D9735C">
          <w:rPr>
            <w:noProof/>
          </w:rPr>
          <w:t>6</w:t>
        </w:r>
      </w:fldSimple>
      <w:bookmarkEnd w:id="182"/>
      <w:r>
        <w:t xml:space="preserve"> </w:t>
      </w:r>
      <w:r w:rsidRPr="00551E7E">
        <w:t>Experimental schematic</w:t>
      </w:r>
      <w:bookmarkEnd w:id="183"/>
    </w:p>
    <w:p w14:paraId="6765F9EE" w14:textId="77777777" w:rsidR="0014714F" w:rsidRPr="0014714F" w:rsidRDefault="0014714F" w:rsidP="0014714F"/>
    <w:p w14:paraId="4BCC859B" w14:textId="0790F160" w:rsidR="00CA2A17" w:rsidRDefault="009555B0" w:rsidP="00882C36">
      <w:pPr>
        <w:jc w:val="center"/>
      </w:pPr>
      <w:r>
        <w:rPr>
          <w:noProof/>
        </w:rPr>
        <w:drawing>
          <wp:inline distT="0" distB="0" distL="0" distR="0" wp14:anchorId="5E88B794" wp14:editId="7F1B92EE">
            <wp:extent cx="4562260" cy="3436620"/>
            <wp:effectExtent l="0" t="0" r="0" b="0"/>
            <wp:docPr id="161" name="Picture 16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Graphical user interface&#10;&#10;Description automatically generated"/>
                    <pic:cNvPicPr/>
                  </pic:nvPicPr>
                  <pic:blipFill>
                    <a:blip r:embed="rId100"/>
                    <a:stretch>
                      <a:fillRect/>
                    </a:stretch>
                  </pic:blipFill>
                  <pic:spPr>
                    <a:xfrm>
                      <a:off x="0" y="0"/>
                      <a:ext cx="4580067" cy="3450033"/>
                    </a:xfrm>
                    <a:prstGeom prst="rect">
                      <a:avLst/>
                    </a:prstGeom>
                  </pic:spPr>
                </pic:pic>
              </a:graphicData>
            </a:graphic>
          </wp:inline>
        </w:drawing>
      </w:r>
    </w:p>
    <w:p w14:paraId="166DCD55" w14:textId="7B624A03" w:rsidR="007A036E" w:rsidRPr="007A036E" w:rsidRDefault="007A036E" w:rsidP="007A036E">
      <w:pPr>
        <w:pStyle w:val="Caption"/>
        <w:jc w:val="center"/>
      </w:pPr>
      <w:bookmarkStart w:id="184" w:name="_Ref128176328"/>
      <w:bookmarkStart w:id="185" w:name="_Toc148210823"/>
      <w:r>
        <w:t xml:space="preserve">Figure </w:t>
      </w:r>
      <w:fldSimple w:instr=" STYLEREF 1 \s ">
        <w:r w:rsidR="00D9735C">
          <w:rPr>
            <w:noProof/>
          </w:rPr>
          <w:t>4</w:t>
        </w:r>
      </w:fldSimple>
      <w:r w:rsidR="00A534C3">
        <w:noBreakHyphen/>
      </w:r>
      <w:fldSimple w:instr=" SEQ Figure \* ARABIC \s 1 ">
        <w:r w:rsidR="00D9735C">
          <w:rPr>
            <w:noProof/>
          </w:rPr>
          <w:t>7</w:t>
        </w:r>
      </w:fldSimple>
      <w:bookmarkEnd w:id="184"/>
      <w:r>
        <w:t xml:space="preserve"> </w:t>
      </w:r>
      <w:r w:rsidRPr="00603D87">
        <w:t>Experimental setup</w:t>
      </w:r>
      <w:bookmarkEnd w:id="185"/>
    </w:p>
    <w:p w14:paraId="30B19824" w14:textId="0769E58A" w:rsidR="001A5349" w:rsidRDefault="001A5349" w:rsidP="00107E08">
      <w:pPr>
        <w:pStyle w:val="Heading3"/>
      </w:pPr>
      <w:bookmarkStart w:id="186" w:name="_Toc148211008"/>
      <w:r>
        <w:lastRenderedPageBreak/>
        <w:t>Application methodology</w:t>
      </w:r>
      <w:bookmarkEnd w:id="186"/>
    </w:p>
    <w:p w14:paraId="0D9DE110" w14:textId="3676F095" w:rsidR="009E2473" w:rsidRDefault="009E2473" w:rsidP="0058219F">
      <w:pPr>
        <w:spacing w:line="480" w:lineRule="auto"/>
      </w:pPr>
      <w:r w:rsidRPr="001346D9">
        <w:t xml:space="preserve">The development of an accurate mass measurement device in this research has an industrial application focus to accurately measure particulate </w:t>
      </w:r>
      <w:r w:rsidR="005434C7">
        <w:t xml:space="preserve">emissions </w:t>
      </w:r>
      <w:r w:rsidRPr="001346D9">
        <w:t>from stationary sources. The design objective is to optimise the geometry for the highest sensitivity and to prove the concept through a measured change in resonant frequency as a result of the addition of mass to the tube. The physical properties of the system components and the fluid contained in the system will be affected by changes in temperature</w:t>
      </w:r>
      <w:r w:rsidR="0012368F">
        <w:t>;</w:t>
      </w:r>
      <w:r w:rsidRPr="001346D9">
        <w:t xml:space="preserve"> in commercial densitometers this is commonly controlled using Peltier elements.</w:t>
      </w:r>
    </w:p>
    <w:p w14:paraId="5A945B9C" w14:textId="1F485FA4" w:rsidR="001A5349" w:rsidRDefault="009E2473" w:rsidP="0058219F">
      <w:pPr>
        <w:spacing w:line="480" w:lineRule="auto"/>
      </w:pPr>
      <w:r w:rsidRPr="001346D9">
        <w:t xml:space="preserve">The general principal of measurement using the SRM is to sample a known volume of flue gas through a filter. The sampling must be undertaken isokinetically, where the suction at the nozzle is at the same velocity as the flue gasses in the duct or stack. By weighing the filter before and after sampling, the total particulate per volume of gas can be determined </w:t>
      </w:r>
      <w:r w:rsidRPr="001346D9">
        <w:fldChar w:fldCharType="begin" w:fldLock="1"/>
      </w:r>
      <w:r w:rsidR="00F52213">
        <w:instrText>ADDIN CSL_CITATION {"citationItems":[{"id":"ITEM-1","itemData":{"author":[{"dropping-particle":"","family":"Nathalie","given":"Faniel","non-dropping-particle":"","parse-names":false,"suffix":""}],"id":"ITEM-1","issued":{"date-parts":[["2015"]]},"number-of-pages":"Laborelec - Brussels","title":"Literature Review and Practical Experiences on Continuous Dust Monitoring at Low Concentrations. Laborelec - Brussels","type":"report"},"uris":["http://www.mendeley.com/documents/?uuid=0f8d581f-d6db-37f9-9759-8eedde4d927a"]}],"mendeley":{"formattedCitation":"[37]","plainTextFormattedCitation":"[37]","previouslyFormattedCitation":"[37]"},"properties":{"noteIndex":0},"schema":"https://github.com/citation-style-language/schema/raw/master/csl-citation.json"}</w:instrText>
      </w:r>
      <w:r w:rsidRPr="001346D9">
        <w:fldChar w:fldCharType="separate"/>
      </w:r>
      <w:r w:rsidR="00757D97" w:rsidRPr="00757D97">
        <w:rPr>
          <w:noProof/>
        </w:rPr>
        <w:t>[37]</w:t>
      </w:r>
      <w:r w:rsidRPr="001346D9">
        <w:fldChar w:fldCharType="end"/>
      </w:r>
      <w:r w:rsidRPr="001346D9">
        <w:t>. To take an online, direct, mass concentration measurement from a stationary source, there is a requirement to measure the mass of particulate directly in a gas flow</w:t>
      </w:r>
      <w:r w:rsidR="003A4B3E">
        <w:t xml:space="preserve"> </w:t>
      </w:r>
      <w:r w:rsidR="003A4B3E">
        <w:fldChar w:fldCharType="begin" w:fldLock="1"/>
      </w:r>
      <w:r w:rsidR="000C0530">
        <w:instrText>ADDIN CSL_CITATION {"citationItems":[{"id":"ITEM-1","itemData":{"DOI":"10.1016/j.jenvman.2021.113167","ISSN":"10958630","abstract":"This review article presents an overview of the commercially available methods to measure particulate matter (PM) from stationary sources, focusing on techniques to measure mass concentration. Mass concentration is the requirement for the majority of current regulations not only in the UK and Europe but also Worldwide. The process of particulate emission monitoring has been used and developed over the last 30 years as a result of increasing demands of legislation development and clean air initiatives. When deciding upon the measurement technique, the operator must consider; range of device, portability, usability, installation requirements, expected concentration, purpose of measurement, particle characteristics, cost and diameter of stack. This review aims to; give direction to operators looking for a measurement technique to measure mass concentration of particulate matter emissions, give direction to researchers working within the field of particulate measurement with a view to improving existing and developing new techniques and give strategy for selection of equipment. A literature review, industrial survey and Multi Criteria Decision Analysis (MCDA) were used for comprehensive analysis of nine measurement techniques operating in a full range of applications, highlighting the importance of matching a suitable device with the intended application. There is currently no suitable method available to measure mass both directly and continuously, resulting in using either the Standard Reference Method (SRM) or a continuous particulate monitor which requires calibration to its application using the SRM to obtain meaningful results. There is currently no single continuous particulate monitor available suitable for all applications.","author":[{"dropping-particle":"","family":"Nicklin","given":"Daniel","non-dropping-particle":"","parse-names":false,"suffix":""},{"dropping-particle":"","family":"Gohari Darabkhani","given":"Hamidreza","non-dropping-particle":"","parse-names":false,"suffix":""}],"container-title":"Journal of Environmental Management","id":"ITEM-1","issued":{"date-parts":[["2021"]]},"publisher":"Elsevier Ltd","title":"Techniques to measure particulate matter emissions from stationary sources: A critical technology review using Multi Criteria Decision Analysis (MCDA)","type":"article-journal","volume":"296"},"uris":["http://www.mendeley.com/documents/?uuid=1057135e-4de8-47d3-919b-36355e1f4237"]}],"mendeley":{"formattedCitation":"[129]","plainTextFormattedCitation":"[129]","previouslyFormattedCitation":"[129]"},"properties":{"noteIndex":0},"schema":"https://github.com/citation-style-language/schema/raw/master/csl-citation.json"}</w:instrText>
      </w:r>
      <w:r w:rsidR="003A4B3E">
        <w:fldChar w:fldCharType="separate"/>
      </w:r>
      <w:r w:rsidR="003A4B3E" w:rsidRPr="003A4B3E">
        <w:rPr>
          <w:noProof/>
        </w:rPr>
        <w:t>[129]</w:t>
      </w:r>
      <w:r w:rsidR="003A4B3E">
        <w:fldChar w:fldCharType="end"/>
      </w:r>
      <w:r w:rsidR="00B411E0">
        <w:t>.</w:t>
      </w:r>
    </w:p>
    <w:p w14:paraId="74793D31" w14:textId="4D4FF66B" w:rsidR="00C14F2E" w:rsidRPr="001346D9" w:rsidRDefault="00C14F2E" w:rsidP="0058219F">
      <w:pPr>
        <w:spacing w:line="480" w:lineRule="auto"/>
      </w:pPr>
      <w:r w:rsidRPr="001346D9">
        <w:t xml:space="preserve">When a particle flows through a glass U-tube sensor as detailed in this </w:t>
      </w:r>
      <w:r w:rsidR="00F95C03">
        <w:t>C</w:t>
      </w:r>
      <w:r w:rsidR="00471BAA">
        <w:t>hapter</w:t>
      </w:r>
      <w:r w:rsidRPr="001346D9">
        <w:t xml:space="preserve">, the resonant frequency of the tube is dependent upon the position of the particulate. The greatest change in frequency will be seen when the particle is at the anti-nodal point. For an isolated mass travelling through the tube, the mass can be calculated accurately following a calibration and set-up procedure of the tube by measuring the resonant frequency change when the mass is greatest in the tube. For the intended application of industrial stationary source emissions measurement, particulate will not be in isolation; will be of different colour, shape, and concentration. The proposed solution uses a filter fitted at the anti-nodal point in the U-tube shown in </w:t>
      </w:r>
      <w:r w:rsidR="004B79A2">
        <w:fldChar w:fldCharType="begin"/>
      </w:r>
      <w:r w:rsidR="004B79A2">
        <w:instrText xml:space="preserve"> REF _Ref128176377 \h </w:instrText>
      </w:r>
      <w:r w:rsidR="004B79A2">
        <w:fldChar w:fldCharType="separate"/>
      </w:r>
      <w:r w:rsidR="00D9735C">
        <w:t xml:space="preserve">Figure </w:t>
      </w:r>
      <w:r w:rsidR="00D9735C">
        <w:rPr>
          <w:noProof/>
        </w:rPr>
        <w:t>4</w:t>
      </w:r>
      <w:r w:rsidR="00D9735C">
        <w:noBreakHyphen/>
      </w:r>
      <w:r w:rsidR="00D9735C">
        <w:rPr>
          <w:noProof/>
        </w:rPr>
        <w:t>8</w:t>
      </w:r>
      <w:r w:rsidR="004B79A2">
        <w:fldChar w:fldCharType="end"/>
      </w:r>
      <w:r w:rsidR="004B79A2">
        <w:t xml:space="preserve"> </w:t>
      </w:r>
      <w:r w:rsidRPr="001346D9">
        <w:t xml:space="preserve">to measure the accumulated mass concentration. In the intended application, a measured volume of particulate laden gas from a stationary source is to be passed through the glass U-tube from the inlet to the outlet with the filter capturing the particulate. The mass of the filter will subsequently increase due to the mass of the captured particulate reducing the resonant frequency and therefore allowing </w:t>
      </w:r>
      <w:r w:rsidRPr="001346D9">
        <w:lastRenderedPageBreak/>
        <w:t>the glass U-tube to be used to accurately measure the accumulation of particulate. By measuring the volume of gas passed through the glass tube and the mass of particulate captured on the filter in the tube, a mass concentration in mg/m</w:t>
      </w:r>
      <w:r w:rsidRPr="001346D9">
        <w:rPr>
          <w:vertAlign w:val="superscript"/>
        </w:rPr>
        <w:t>3</w:t>
      </w:r>
      <w:r w:rsidRPr="001346D9">
        <w:t xml:space="preserve"> can be given. This method addresses issues associated with the handling and processing of filters during the SRM measurement process, reduces the time required to undertake a full test procedure, reduces high costs associated with annual surveillance testing, increases accuracy, and gives potential to achieve stack profiling to determine optimum positioning for continuous monitoring.</w:t>
      </w:r>
    </w:p>
    <w:p w14:paraId="1677AA36" w14:textId="4266083C" w:rsidR="001A5349" w:rsidRDefault="00C202FE" w:rsidP="00882C36">
      <w:pPr>
        <w:jc w:val="center"/>
      </w:pPr>
      <w:r w:rsidRPr="001346D9">
        <w:rPr>
          <w:noProof/>
        </w:rPr>
        <w:drawing>
          <wp:inline distT="0" distB="0" distL="0" distR="0" wp14:anchorId="5F56BC56" wp14:editId="31ADB97F">
            <wp:extent cx="4953258" cy="3835400"/>
            <wp:effectExtent l="0" t="0" r="0" b="0"/>
            <wp:docPr id="46" name="Picture 46" descr="Graphical user interface, diagram,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diagram, application&#10;&#10;Description automatically generated"/>
                    <pic:cNvPicPr/>
                  </pic:nvPicPr>
                  <pic:blipFill>
                    <a:blip r:embed="rId101"/>
                    <a:stretch>
                      <a:fillRect/>
                    </a:stretch>
                  </pic:blipFill>
                  <pic:spPr>
                    <a:xfrm>
                      <a:off x="0" y="0"/>
                      <a:ext cx="4953258" cy="3835400"/>
                    </a:xfrm>
                    <a:prstGeom prst="rect">
                      <a:avLst/>
                    </a:prstGeom>
                  </pic:spPr>
                </pic:pic>
              </a:graphicData>
            </a:graphic>
          </wp:inline>
        </w:drawing>
      </w:r>
    </w:p>
    <w:p w14:paraId="6F774219" w14:textId="7C8047DA" w:rsidR="00CC5B56" w:rsidRPr="00CC5B56" w:rsidRDefault="00CC5B56" w:rsidP="00CC5B56">
      <w:pPr>
        <w:pStyle w:val="Caption"/>
        <w:jc w:val="center"/>
      </w:pPr>
      <w:bookmarkStart w:id="187" w:name="_Ref128176377"/>
      <w:bookmarkStart w:id="188" w:name="_Toc148210824"/>
      <w:r>
        <w:t xml:space="preserve">Figure </w:t>
      </w:r>
      <w:fldSimple w:instr=" STYLEREF 1 \s ">
        <w:r w:rsidR="00D9735C">
          <w:rPr>
            <w:noProof/>
          </w:rPr>
          <w:t>4</w:t>
        </w:r>
      </w:fldSimple>
      <w:r w:rsidR="00A534C3">
        <w:noBreakHyphen/>
      </w:r>
      <w:fldSimple w:instr=" SEQ Figure \* ARABIC \s 1 ">
        <w:r w:rsidR="00D9735C">
          <w:rPr>
            <w:noProof/>
          </w:rPr>
          <w:t>8</w:t>
        </w:r>
      </w:fldSimple>
      <w:bookmarkEnd w:id="187"/>
      <w:r>
        <w:t xml:space="preserve"> </w:t>
      </w:r>
      <w:r w:rsidRPr="001E38B5">
        <w:t>Glass U-tube with filter</w:t>
      </w:r>
      <w:bookmarkEnd w:id="188"/>
    </w:p>
    <w:p w14:paraId="6EFC27B8" w14:textId="77777777" w:rsidR="0014714F" w:rsidRPr="0014714F" w:rsidRDefault="0014714F" w:rsidP="0014714F"/>
    <w:p w14:paraId="0FF1D5C6" w14:textId="71B5C0AF" w:rsidR="00272E4A" w:rsidRDefault="00272E4A" w:rsidP="00107E08">
      <w:pPr>
        <w:pStyle w:val="Heading3"/>
      </w:pPr>
      <w:bookmarkStart w:id="189" w:name="_Toc148211009"/>
      <w:r>
        <w:t>Analysis methodology</w:t>
      </w:r>
      <w:bookmarkEnd w:id="189"/>
    </w:p>
    <w:p w14:paraId="3025A30C" w14:textId="3CEDB395" w:rsidR="004D4E1F" w:rsidRPr="009B0B8D" w:rsidRDefault="004D4E1F" w:rsidP="0058219F">
      <w:pPr>
        <w:spacing w:line="480" w:lineRule="auto"/>
      </w:pPr>
      <w:r>
        <w:t xml:space="preserve">This section details the methods used for analysing the data collected in this </w:t>
      </w:r>
      <w:r w:rsidR="00F95C03">
        <w:t>C</w:t>
      </w:r>
      <w:r w:rsidR="00624F79">
        <w:t>hapter</w:t>
      </w:r>
      <w:r w:rsidR="00486271">
        <w:t xml:space="preserve"> </w:t>
      </w:r>
      <w:r>
        <w:t>through simulation and experimental work.</w:t>
      </w:r>
    </w:p>
    <w:p w14:paraId="5A9524DB" w14:textId="10FC95F8" w:rsidR="00A353FF" w:rsidRPr="001346D9" w:rsidRDefault="00A353FF" w:rsidP="0058219F">
      <w:pPr>
        <w:spacing w:line="480" w:lineRule="auto"/>
      </w:pPr>
      <w:r w:rsidRPr="001346D9">
        <w:lastRenderedPageBreak/>
        <w:t>The three sets of data from the experimental work were compared to determine the consistency of results and the reliability of each of the experimental setups. The procedure included an analysis of the standard deviation between the data sets with a visual representation to aid evaluation and to determine patterns in the consistency of results. The standard deviation was calculated using the following formula: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8179"/>
        <w:gridCol w:w="608"/>
      </w:tblGrid>
      <w:tr w:rsidR="004D4E1F" w:rsidRPr="0090374A" w14:paraId="15020B73" w14:textId="77777777" w:rsidTr="00115073">
        <w:tc>
          <w:tcPr>
            <w:tcW w:w="8179" w:type="dxa"/>
            <w:shd w:val="clear" w:color="auto" w:fill="FFFFFF" w:themeFill="background1"/>
          </w:tcPr>
          <w:p w14:paraId="1D3B079C" w14:textId="2C531DE0" w:rsidR="00115073" w:rsidRPr="0090374A" w:rsidRDefault="004D4E1F" w:rsidP="00115073">
            <w:pPr>
              <w:pStyle w:val="NoSpacing"/>
              <w:spacing w:line="480" w:lineRule="auto"/>
            </w:pPr>
            <w:bookmarkStart w:id="190" w:name="_Hlk124435788"/>
            <m:oMathPara>
              <m:oMath>
                <m:r>
                  <m:rPr>
                    <m:sty m:val="p"/>
                  </m:rPr>
                  <w:rPr>
                    <w:rFonts w:ascii="Cambria Math" w:hAnsi="Cambria Math"/>
                  </w:rPr>
                  <m:t xml:space="preserve">σ= </m:t>
                </m:r>
                <m:rad>
                  <m:radPr>
                    <m:degHide m:val="1"/>
                    <m:ctrlPr>
                      <w:rPr>
                        <w:rFonts w:ascii="Cambria Math" w:hAnsi="Cambria Math"/>
                      </w:rPr>
                    </m:ctrlPr>
                  </m:radPr>
                  <m:deg/>
                  <m:e>
                    <m:f>
                      <m:fPr>
                        <m:ctrlPr>
                          <w:rPr>
                            <w:rFonts w:ascii="Cambria Math" w:hAnsi="Cambria Math"/>
                            <w:i/>
                          </w:rPr>
                        </m:ctrlPr>
                      </m:fPr>
                      <m:num>
                        <m:nary>
                          <m:naryPr>
                            <m:chr m:val="∑"/>
                            <m:limLoc m:val="undOvr"/>
                            <m:subHide m:val="1"/>
                            <m:supHide m:val="1"/>
                            <m:ctrlPr>
                              <w:rPr>
                                <w:rFonts w:ascii="Cambria Math" w:hAnsi="Cambria Math"/>
                                <w:i/>
                              </w:rPr>
                            </m:ctrlPr>
                          </m:naryPr>
                          <m:sub/>
                          <m:sup/>
                          <m:e>
                            <m:sSup>
                              <m:sSupPr>
                                <m:ctrlPr>
                                  <w:rPr>
                                    <w:rFonts w:ascii="Cambria Math" w:hAnsi="Cambria Math"/>
                                    <w:i/>
                                  </w:rPr>
                                </m:ctrlPr>
                              </m:sSupPr>
                              <m:e>
                                <m: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m:t>
                                    </m:r>
                                  </m:sub>
                                </m:sSub>
                                <m:r>
                                  <w:rPr>
                                    <w:rFonts w:ascii="Cambria Math" w:hAnsi="Cambria Math"/>
                                  </w:rPr>
                                  <m:t>- μ)</m:t>
                                </m:r>
                              </m:e>
                              <m:sup>
                                <m:r>
                                  <w:rPr>
                                    <w:rFonts w:ascii="Cambria Math" w:hAnsi="Cambria Math"/>
                                  </w:rPr>
                                  <m:t>2</m:t>
                                </m:r>
                              </m:sup>
                            </m:sSup>
                          </m:e>
                        </m:nary>
                      </m:num>
                      <m:den>
                        <m:r>
                          <w:rPr>
                            <w:rFonts w:ascii="Cambria Math" w:hAnsi="Cambria Math"/>
                          </w:rPr>
                          <m:t>N</m:t>
                        </m:r>
                      </m:den>
                    </m:f>
                  </m:e>
                </m:rad>
              </m:oMath>
            </m:oMathPara>
            <w:bookmarkEnd w:id="190"/>
          </w:p>
        </w:tc>
        <w:tc>
          <w:tcPr>
            <w:tcW w:w="608" w:type="dxa"/>
            <w:shd w:val="clear" w:color="auto" w:fill="FFFFFF" w:themeFill="background1"/>
          </w:tcPr>
          <w:p w14:paraId="7C9FAECE" w14:textId="23B81E86" w:rsidR="004D4E1F" w:rsidRPr="0090374A" w:rsidRDefault="004D4E1F" w:rsidP="0058219F">
            <w:pPr>
              <w:pStyle w:val="NoSpacing"/>
              <w:spacing w:line="480" w:lineRule="auto"/>
            </w:pPr>
            <w:r w:rsidRPr="0090374A">
              <w:t>(</w:t>
            </w:r>
            <w:r w:rsidR="00924A14">
              <w:t>1</w:t>
            </w:r>
            <w:r w:rsidR="00BB6B64">
              <w:t>2</w:t>
            </w:r>
            <w:r w:rsidRPr="0090374A">
              <w:t>)</w:t>
            </w:r>
          </w:p>
        </w:tc>
      </w:tr>
    </w:tbl>
    <w:p w14:paraId="1B9E795F" w14:textId="77777777" w:rsidR="00115073" w:rsidRPr="0090374A" w:rsidRDefault="00115073" w:rsidP="00115073">
      <w:pPr>
        <w:spacing w:line="480" w:lineRule="auto"/>
      </w:pPr>
      <w:r w:rsidRPr="0090374A">
        <w:t>Where:</w:t>
      </w:r>
    </w:p>
    <w:p w14:paraId="29A2F673" w14:textId="77777777" w:rsidR="00115073" w:rsidRPr="0090374A" w:rsidRDefault="00115073">
      <w:pPr>
        <w:pStyle w:val="ListParagraph"/>
        <w:numPr>
          <w:ilvl w:val="0"/>
          <w:numId w:val="28"/>
        </w:numPr>
        <w:spacing w:line="480" w:lineRule="auto"/>
      </w:pPr>
      <m:oMath>
        <m:r>
          <m:rPr>
            <m:sty m:val="p"/>
          </m:rPr>
          <w:rPr>
            <w:rFonts w:ascii="Cambria Math" w:hAnsi="Cambria Math"/>
          </w:rPr>
          <m:t>σ=</m:t>
        </m:r>
      </m:oMath>
      <w:r w:rsidRPr="0090374A">
        <w:t xml:space="preserve"> population standard deviation</w:t>
      </w:r>
    </w:p>
    <w:p w14:paraId="6BD55172" w14:textId="77777777" w:rsidR="00115073" w:rsidRPr="0090374A" w:rsidRDefault="005910DD">
      <w:pPr>
        <w:pStyle w:val="ListParagraph"/>
        <w:numPr>
          <w:ilvl w:val="0"/>
          <w:numId w:val="28"/>
        </w:numPr>
        <w:spacing w:line="480" w:lineRule="auto"/>
      </w:pPr>
      <m:oMath>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oMath>
      <w:r w:rsidR="00115073" w:rsidRPr="0090374A">
        <w:t xml:space="preserve"> each individual value</w:t>
      </w:r>
    </w:p>
    <w:p w14:paraId="71A2810A" w14:textId="77777777" w:rsidR="00115073" w:rsidRPr="0090374A" w:rsidRDefault="00115073">
      <w:pPr>
        <w:pStyle w:val="ListParagraph"/>
        <w:numPr>
          <w:ilvl w:val="0"/>
          <w:numId w:val="28"/>
        </w:numPr>
        <w:spacing w:line="480" w:lineRule="auto"/>
      </w:pPr>
      <m:oMath>
        <m:r>
          <w:rPr>
            <w:rFonts w:ascii="Cambria Math" w:hAnsi="Cambria Math"/>
          </w:rPr>
          <m:t>μ</m:t>
        </m:r>
        <m:r>
          <m:rPr>
            <m:sty m:val="p"/>
          </m:rPr>
          <w:rPr>
            <w:rFonts w:ascii="Cambria Math" w:hAnsi="Cambria Math"/>
          </w:rPr>
          <m:t>=</m:t>
        </m:r>
      </m:oMath>
      <w:r w:rsidRPr="0090374A">
        <w:t xml:space="preserve"> the total mean value</w:t>
      </w:r>
    </w:p>
    <w:p w14:paraId="023D5BF1" w14:textId="77777777" w:rsidR="00115073" w:rsidRDefault="00115073">
      <w:pPr>
        <w:pStyle w:val="ListParagraph"/>
        <w:numPr>
          <w:ilvl w:val="0"/>
          <w:numId w:val="28"/>
        </w:numPr>
        <w:spacing w:line="480" w:lineRule="auto"/>
      </w:pPr>
      <m:oMath>
        <m:r>
          <w:rPr>
            <w:rFonts w:ascii="Cambria Math" w:hAnsi="Cambria Math"/>
          </w:rPr>
          <m:t>N</m:t>
        </m:r>
        <m:r>
          <m:rPr>
            <m:sty m:val="p"/>
          </m:rPr>
          <w:rPr>
            <w:rFonts w:ascii="Cambria Math" w:hAnsi="Cambria Math"/>
          </w:rPr>
          <m:t>=</m:t>
        </m:r>
      </m:oMath>
      <w:r w:rsidRPr="0090374A">
        <w:t xml:space="preserve"> the total number of values</w:t>
      </w:r>
    </w:p>
    <w:p w14:paraId="1F436198" w14:textId="102356C2" w:rsidR="004D4E1F" w:rsidRDefault="008A6E56" w:rsidP="0058219F">
      <w:pPr>
        <w:spacing w:line="480" w:lineRule="auto"/>
      </w:pPr>
      <w:r w:rsidRPr="001346D9">
        <w:t xml:space="preserve">A visual aid was used as an initial comparison of the simulation and experimental data to verify the results and therefore the design principal and was also used to show the percentage difference between the sets of data. To determine if the two sets of data follow the same distribution, a </w:t>
      </w:r>
      <w:r w:rsidRPr="001346D9">
        <w:rPr>
          <w:noProof/>
        </w:rPr>
        <w:t>Kolmogorov-Smirnov</w:t>
      </w:r>
      <w:r w:rsidRPr="001346D9">
        <w:t xml:space="preserve"> test was undertaken. This test statistically determines if the sets of data follow the same pattern by quantifying the distance between the distributions of the two samples.</w:t>
      </w:r>
    </w:p>
    <w:p w14:paraId="669F22D5" w14:textId="3A8D42E2" w:rsidR="004D4E1F" w:rsidRPr="00B676FE" w:rsidRDefault="005A00AE" w:rsidP="0058219F">
      <w:pPr>
        <w:spacing w:line="480" w:lineRule="auto"/>
      </w:pPr>
      <w:r w:rsidRPr="001346D9">
        <w:t xml:space="preserve">The effects of the bend radius, length, tube mass, and size of tube on the change in frequency was analysed by calculating the Pearson </w:t>
      </w:r>
      <w:r w:rsidR="00121FD4">
        <w:t>c</w:t>
      </w:r>
      <w:r w:rsidRPr="001346D9">
        <w:t xml:space="preserve">orrelation </w:t>
      </w:r>
      <w:r w:rsidR="00121FD4">
        <w:t>c</w:t>
      </w:r>
      <w:r w:rsidRPr="001346D9">
        <w:t>oefficient to measure the strength of the relationship between the two variables. Using the value calculated for r (correlation coefficient), the correlation strength can be assessed to determine the influence of parameters on the change in frequency and therefore the sensitivity of the tube, calculated using the following formula: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8179"/>
        <w:gridCol w:w="608"/>
      </w:tblGrid>
      <w:tr w:rsidR="004D4E1F" w:rsidRPr="00B676FE" w14:paraId="49D8473A" w14:textId="77777777" w:rsidTr="00205EF0">
        <w:tc>
          <w:tcPr>
            <w:tcW w:w="8497" w:type="dxa"/>
            <w:shd w:val="clear" w:color="auto" w:fill="FFFFFF" w:themeFill="background1"/>
          </w:tcPr>
          <w:p w14:paraId="02082A9C" w14:textId="77777777" w:rsidR="004D4E1F" w:rsidRPr="00B676FE" w:rsidRDefault="004D4E1F" w:rsidP="0058219F">
            <w:pPr>
              <w:pStyle w:val="NoSpacing"/>
              <w:spacing w:line="480" w:lineRule="auto"/>
              <w:rPr>
                <w:rFonts w:eastAsiaTheme="minorEastAsia"/>
              </w:rPr>
            </w:pPr>
            <w:bookmarkStart w:id="191" w:name="_Hlk124435824"/>
            <m:oMathPara>
              <m:oMath>
                <m:r>
                  <w:rPr>
                    <w:rFonts w:ascii="Cambria Math" w:hAnsi="Cambria Math"/>
                  </w:rPr>
                  <w:lastRenderedPageBreak/>
                  <m:t>r</m:t>
                </m:r>
                <m:r>
                  <m:rPr>
                    <m:sty m:val="p"/>
                  </m:rPr>
                  <w:rPr>
                    <w:rFonts w:ascii="Cambria Math" w:hAnsi="Cambria Math"/>
                  </w:rPr>
                  <m:t>=</m:t>
                </m:r>
                <m:f>
                  <m:fPr>
                    <m:ctrlPr>
                      <w:rPr>
                        <w:rFonts w:ascii="Cambria Math" w:hAnsi="Cambria Math"/>
                      </w:rPr>
                    </m:ctrlPr>
                  </m:fPr>
                  <m:num>
                    <m:r>
                      <m:rPr>
                        <m:sty m:val="p"/>
                      </m:rPr>
                      <w:rPr>
                        <w:rFonts w:ascii="Cambria Math" w:hAnsi="Cambria Math"/>
                      </w:rPr>
                      <m:t>Σ</m:t>
                    </m:r>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acc>
                          <m:accPr>
                            <m:chr m:val="̅"/>
                            <m:ctrlPr>
                              <w:rPr>
                                <w:rFonts w:ascii="Cambria Math" w:hAnsi="Cambria Math"/>
                              </w:rPr>
                            </m:ctrlPr>
                          </m:accPr>
                          <m:e>
                            <m:r>
                              <w:rPr>
                                <w:rFonts w:ascii="Cambria Math" w:hAnsi="Cambria Math"/>
                              </w:rPr>
                              <m:t>x</m:t>
                            </m:r>
                          </m:e>
                        </m:acc>
                      </m:e>
                    </m:d>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i</m:t>
                        </m:r>
                      </m:sub>
                    </m:sSub>
                    <m:r>
                      <m:rPr>
                        <m:sty m:val="p"/>
                      </m:rPr>
                      <w:rPr>
                        <w:rFonts w:ascii="Cambria Math" w:hAnsi="Cambria Math"/>
                      </w:rPr>
                      <m:t>-</m:t>
                    </m:r>
                    <m:acc>
                      <m:accPr>
                        <m:chr m:val="̅"/>
                        <m:ctrlPr>
                          <w:rPr>
                            <w:rFonts w:ascii="Cambria Math" w:hAnsi="Cambria Math"/>
                          </w:rPr>
                        </m:ctrlPr>
                      </m:accPr>
                      <m:e>
                        <m:r>
                          <w:rPr>
                            <w:rFonts w:ascii="Cambria Math" w:hAnsi="Cambria Math"/>
                          </w:rPr>
                          <m:t>y</m:t>
                        </m:r>
                      </m:e>
                    </m:acc>
                    <m:r>
                      <m:rPr>
                        <m:sty m:val="p"/>
                      </m:rPr>
                      <w:rPr>
                        <w:rFonts w:ascii="Cambria Math" w:hAnsi="Cambria Math"/>
                      </w:rPr>
                      <m:t>)</m:t>
                    </m:r>
                  </m:num>
                  <m:den>
                    <m:rad>
                      <m:radPr>
                        <m:degHide m:val="1"/>
                        <m:ctrlPr>
                          <w:rPr>
                            <w:rFonts w:ascii="Cambria Math" w:hAnsi="Cambria Math"/>
                          </w:rPr>
                        </m:ctrlPr>
                      </m:radPr>
                      <m:deg/>
                      <m:e>
                        <m:sSup>
                          <m:sSupPr>
                            <m:ctrlPr>
                              <w:rPr>
                                <w:rFonts w:ascii="Cambria Math" w:hAnsi="Cambria Math"/>
                              </w:rPr>
                            </m:ctrlPr>
                          </m:sSupPr>
                          <m:e>
                            <m:r>
                              <m:rPr>
                                <m:sty m:val="p"/>
                              </m:rPr>
                              <w:rPr>
                                <w:rFonts w:ascii="Cambria Math" w:hAnsi="Cambria Math"/>
                              </w:rPr>
                              <m:t>Σ</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acc>
                                      <m:accPr>
                                        <m:chr m:val="̅"/>
                                        <m:ctrlPr>
                                          <w:rPr>
                                            <w:rFonts w:ascii="Cambria Math" w:hAnsi="Cambria Math"/>
                                          </w:rPr>
                                        </m:ctrlPr>
                                      </m:accPr>
                                      <m:e>
                                        <m:r>
                                          <w:rPr>
                                            <w:rFonts w:ascii="Cambria Math" w:hAnsi="Cambria Math"/>
                                          </w:rPr>
                                          <m:t>x</m:t>
                                        </m:r>
                                      </m:e>
                                    </m:acc>
                                  </m:e>
                                </m:d>
                              </m:e>
                              <m:sup>
                                <m:r>
                                  <m:rPr>
                                    <m:sty m:val="p"/>
                                  </m:rPr>
                                  <w:rPr>
                                    <w:rFonts w:ascii="Cambria Math" w:hAnsi="Cambria Math"/>
                                  </w:rPr>
                                  <m:t>2</m:t>
                                </m:r>
                              </m:sup>
                            </m:sSup>
                            <m:r>
                              <m:rPr>
                                <m:sty m:val="p"/>
                              </m:rPr>
                              <w:rPr>
                                <w:rFonts w:ascii="Cambria Math" w:hAnsi="Cambria Math"/>
                              </w:rPr>
                              <m:t xml:space="preserve"> Σ</m:t>
                            </m:r>
                            <m:d>
                              <m:dPr>
                                <m:ctrlPr>
                                  <w:rPr>
                                    <w:rFonts w:ascii="Cambria Math" w:hAnsi="Cambria Math"/>
                                  </w:rPr>
                                </m:ctrlPr>
                              </m:dPr>
                              <m:e>
                                <m:sSub>
                                  <m:sSubPr>
                                    <m:ctrlPr>
                                      <w:rPr>
                                        <w:rFonts w:ascii="Cambria Math" w:hAnsi="Cambria Math"/>
                                      </w:rPr>
                                    </m:ctrlPr>
                                  </m:sSubPr>
                                  <m:e>
                                    <m:r>
                                      <w:rPr>
                                        <w:rFonts w:ascii="Cambria Math" w:hAnsi="Cambria Math"/>
                                      </w:rPr>
                                      <m:t>y</m:t>
                                    </m:r>
                                  </m:e>
                                  <m:sub>
                                    <m:r>
                                      <w:rPr>
                                        <w:rFonts w:ascii="Cambria Math" w:hAnsi="Cambria Math"/>
                                      </w:rPr>
                                      <m:t>i</m:t>
                                    </m:r>
                                  </m:sub>
                                </m:sSub>
                                <m:r>
                                  <m:rPr>
                                    <m:sty m:val="p"/>
                                  </m:rPr>
                                  <w:rPr>
                                    <w:rFonts w:ascii="Cambria Math" w:hAnsi="Cambria Math"/>
                                  </w:rPr>
                                  <m:t>-</m:t>
                                </m:r>
                                <m:acc>
                                  <m:accPr>
                                    <m:chr m:val="̅"/>
                                    <m:ctrlPr>
                                      <w:rPr>
                                        <w:rFonts w:ascii="Cambria Math" w:hAnsi="Cambria Math"/>
                                      </w:rPr>
                                    </m:ctrlPr>
                                  </m:accPr>
                                  <m:e>
                                    <m:r>
                                      <w:rPr>
                                        <w:rFonts w:ascii="Cambria Math" w:hAnsi="Cambria Math"/>
                                      </w:rPr>
                                      <m:t>y</m:t>
                                    </m:r>
                                  </m:e>
                                </m:acc>
                              </m:e>
                            </m:d>
                          </m:e>
                          <m:sup>
                            <m:r>
                              <m:rPr>
                                <m:sty m:val="p"/>
                              </m:rPr>
                              <w:rPr>
                                <w:rFonts w:ascii="Cambria Math" w:hAnsi="Cambria Math"/>
                              </w:rPr>
                              <m:t>2</m:t>
                            </m:r>
                          </m:sup>
                        </m:sSup>
                      </m:e>
                    </m:rad>
                  </m:den>
                </m:f>
              </m:oMath>
            </m:oMathPara>
            <w:bookmarkEnd w:id="191"/>
          </w:p>
        </w:tc>
        <w:tc>
          <w:tcPr>
            <w:tcW w:w="450" w:type="dxa"/>
            <w:shd w:val="clear" w:color="auto" w:fill="FFFFFF" w:themeFill="background1"/>
          </w:tcPr>
          <w:p w14:paraId="0E57655D" w14:textId="6138D6E9" w:rsidR="004D4E1F" w:rsidRPr="00B676FE" w:rsidRDefault="004D4E1F" w:rsidP="0058219F">
            <w:pPr>
              <w:pStyle w:val="NoSpacing"/>
              <w:spacing w:line="480" w:lineRule="auto"/>
              <w:rPr>
                <w:rFonts w:eastAsiaTheme="minorEastAsia"/>
              </w:rPr>
            </w:pPr>
            <w:r w:rsidRPr="00B676FE">
              <w:rPr>
                <w:rFonts w:eastAsiaTheme="minorEastAsia"/>
              </w:rPr>
              <w:t>(</w:t>
            </w:r>
            <w:r w:rsidR="00924A14">
              <w:rPr>
                <w:rFonts w:eastAsiaTheme="minorEastAsia"/>
              </w:rPr>
              <w:t>1</w:t>
            </w:r>
            <w:r w:rsidR="00BB6B64">
              <w:rPr>
                <w:rFonts w:eastAsiaTheme="minorEastAsia"/>
              </w:rPr>
              <w:t>3</w:t>
            </w:r>
            <w:r w:rsidRPr="00B676FE">
              <w:rPr>
                <w:rFonts w:eastAsiaTheme="minorEastAsia"/>
              </w:rPr>
              <w:t>)</w:t>
            </w:r>
          </w:p>
        </w:tc>
      </w:tr>
    </w:tbl>
    <w:p w14:paraId="49CAAD84" w14:textId="35C13A75" w:rsidR="00E2791E" w:rsidRPr="00B676FE" w:rsidRDefault="00E2791E" w:rsidP="0058219F">
      <w:pPr>
        <w:pStyle w:val="NoSpacing"/>
        <w:spacing w:line="480" w:lineRule="auto"/>
      </w:pPr>
      <w:r w:rsidRPr="00B676FE">
        <w:t>Where:</w:t>
      </w:r>
    </w:p>
    <w:p w14:paraId="7F6F7086" w14:textId="4DA79B28" w:rsidR="00E2791E" w:rsidRDefault="00E2791E">
      <w:pPr>
        <w:pStyle w:val="NoSpacing"/>
        <w:numPr>
          <w:ilvl w:val="0"/>
          <w:numId w:val="29"/>
        </w:numPr>
        <w:spacing w:line="480" w:lineRule="auto"/>
      </w:pPr>
      <m:oMath>
        <m:r>
          <w:rPr>
            <w:rFonts w:ascii="Cambria Math" w:hAnsi="Cambria Math"/>
          </w:rPr>
          <m:t>r</m:t>
        </m:r>
      </m:oMath>
      <w:r w:rsidRPr="00B676FE">
        <w:t xml:space="preserve"> </w:t>
      </w:r>
      <w:r w:rsidR="009B46E2">
        <w:t xml:space="preserve">= </w:t>
      </w:r>
      <w:r w:rsidRPr="00B676FE">
        <w:t>correlation coefficient</w:t>
      </w:r>
    </w:p>
    <w:p w14:paraId="713CC122" w14:textId="1A24C101" w:rsidR="00E2791E" w:rsidRPr="00B676FE" w:rsidRDefault="005910DD">
      <w:pPr>
        <w:pStyle w:val="NoSpacing"/>
        <w:numPr>
          <w:ilvl w:val="0"/>
          <w:numId w:val="29"/>
        </w:numPr>
        <w:spacing w:line="480" w:lineRule="auto"/>
      </w:pPr>
      <m:oMath>
        <m:sSub>
          <m:sSubPr>
            <m:ctrlPr>
              <w:rPr>
                <w:rFonts w:ascii="Cambria Math" w:hAnsi="Cambria Math"/>
                <w:i/>
              </w:rPr>
            </m:ctrlPr>
          </m:sSubPr>
          <m:e>
            <m:r>
              <w:rPr>
                <w:rFonts w:ascii="Cambria Math" w:hAnsi="Cambria Math"/>
              </w:rPr>
              <m:t>x</m:t>
            </m:r>
          </m:e>
          <m:sub>
            <m:r>
              <w:rPr>
                <w:rFonts w:ascii="Cambria Math" w:hAnsi="Cambria Math"/>
              </w:rPr>
              <m:t>i</m:t>
            </m:r>
          </m:sub>
        </m:sSub>
      </m:oMath>
      <w:r w:rsidR="00E2791E" w:rsidRPr="00B676FE">
        <w:t xml:space="preserve"> </w:t>
      </w:r>
      <w:r w:rsidR="009B46E2">
        <w:t xml:space="preserve">= </w:t>
      </w:r>
      <w:r w:rsidR="00E2791E" w:rsidRPr="00B676FE">
        <w:t>values of the x-variable in a sample</w:t>
      </w:r>
    </w:p>
    <w:p w14:paraId="42CA2A51" w14:textId="7ED3CE5F" w:rsidR="00E2791E" w:rsidRPr="00B676FE" w:rsidRDefault="005910DD">
      <w:pPr>
        <w:pStyle w:val="NoSpacing"/>
        <w:numPr>
          <w:ilvl w:val="0"/>
          <w:numId w:val="29"/>
        </w:numPr>
        <w:spacing w:line="480" w:lineRule="auto"/>
      </w:pPr>
      <m:oMath>
        <m:acc>
          <m:accPr>
            <m:chr m:val="̅"/>
            <m:ctrlPr>
              <w:rPr>
                <w:rFonts w:ascii="Cambria Math" w:hAnsi="Cambria Math"/>
                <w:i/>
              </w:rPr>
            </m:ctrlPr>
          </m:accPr>
          <m:e>
            <m:r>
              <w:rPr>
                <w:rFonts w:ascii="Cambria Math" w:hAnsi="Cambria Math"/>
              </w:rPr>
              <m:t>x</m:t>
            </m:r>
          </m:e>
        </m:acc>
      </m:oMath>
      <w:r w:rsidR="00E2791E" w:rsidRPr="00B676FE">
        <w:t xml:space="preserve"> </w:t>
      </w:r>
      <w:r w:rsidR="009B46E2">
        <w:t xml:space="preserve">= </w:t>
      </w:r>
      <w:r w:rsidR="00E2791E" w:rsidRPr="00B676FE">
        <w:t>mean of the values of the x-variable</w:t>
      </w:r>
    </w:p>
    <w:p w14:paraId="60C62DBB" w14:textId="3D952D26" w:rsidR="00E2791E" w:rsidRPr="00B676FE" w:rsidRDefault="005910DD">
      <w:pPr>
        <w:pStyle w:val="NoSpacing"/>
        <w:numPr>
          <w:ilvl w:val="0"/>
          <w:numId w:val="29"/>
        </w:numPr>
        <w:spacing w:line="480" w:lineRule="auto"/>
      </w:pPr>
      <m:oMath>
        <m:sSub>
          <m:sSubPr>
            <m:ctrlPr>
              <w:rPr>
                <w:rFonts w:ascii="Cambria Math" w:hAnsi="Cambria Math"/>
                <w:i/>
              </w:rPr>
            </m:ctrlPr>
          </m:sSubPr>
          <m:e>
            <m:r>
              <w:rPr>
                <w:rFonts w:ascii="Cambria Math" w:hAnsi="Cambria Math"/>
              </w:rPr>
              <m:t>y</m:t>
            </m:r>
          </m:e>
          <m:sub>
            <m:r>
              <w:rPr>
                <w:rFonts w:ascii="Cambria Math" w:hAnsi="Cambria Math"/>
              </w:rPr>
              <m:t>i</m:t>
            </m:r>
          </m:sub>
        </m:sSub>
      </m:oMath>
      <w:r w:rsidR="009B46E2">
        <w:rPr>
          <w:rFonts w:eastAsiaTheme="minorEastAsia"/>
        </w:rPr>
        <w:t xml:space="preserve"> = </w:t>
      </w:r>
      <w:r w:rsidR="00E2791E" w:rsidRPr="00B676FE">
        <w:t>values of the y-variable in a sample</w:t>
      </w:r>
    </w:p>
    <w:p w14:paraId="64DE936D" w14:textId="3FCF2BC5" w:rsidR="00E2791E" w:rsidRDefault="005910DD">
      <w:pPr>
        <w:pStyle w:val="ListParagraph"/>
        <w:numPr>
          <w:ilvl w:val="0"/>
          <w:numId w:val="29"/>
        </w:numPr>
        <w:spacing w:line="480" w:lineRule="auto"/>
      </w:pPr>
      <m:oMath>
        <m:acc>
          <m:accPr>
            <m:chr m:val="̅"/>
            <m:ctrlPr>
              <w:rPr>
                <w:rFonts w:ascii="Cambria Math" w:hAnsi="Cambria Math"/>
              </w:rPr>
            </m:ctrlPr>
          </m:accPr>
          <m:e>
            <m:r>
              <w:rPr>
                <w:rFonts w:ascii="Cambria Math" w:hAnsi="Cambria Math"/>
              </w:rPr>
              <m:t>y</m:t>
            </m:r>
          </m:e>
        </m:acc>
      </m:oMath>
      <w:r w:rsidR="00E2791E" w:rsidRPr="00B676FE">
        <w:t xml:space="preserve"> </w:t>
      </w:r>
      <w:r w:rsidR="009B46E2">
        <w:t xml:space="preserve">= </w:t>
      </w:r>
      <w:r w:rsidR="00E2791E" w:rsidRPr="00B676FE">
        <w:t>mean of the values of the y-variable</w:t>
      </w:r>
    </w:p>
    <w:p w14:paraId="5DDE42B8" w14:textId="39148FD4" w:rsidR="009011F6" w:rsidRPr="001346D9" w:rsidRDefault="009011F6" w:rsidP="0058219F">
      <w:pPr>
        <w:spacing w:line="480" w:lineRule="auto"/>
      </w:pPr>
      <w:r w:rsidRPr="001346D9">
        <w:t xml:space="preserve">A linearity check was undertaken on the measured resonant frequency for the tube showing greatest sensitivity by using the linear calibration curve and the linear regression equation. Using the linear regression equation, any unknown mass can be calculated from any measured resonant frequency. </w:t>
      </w:r>
      <w:bookmarkStart w:id="192" w:name="_Hlk124435851"/>
      <w:r w:rsidRPr="001346D9">
        <w:t>The R</w:t>
      </w:r>
      <w:r w:rsidRPr="001346D9">
        <w:rPr>
          <w:vertAlign w:val="superscript"/>
        </w:rPr>
        <w:t>2</w:t>
      </w:r>
      <w:r w:rsidRPr="001346D9">
        <w:t xml:space="preserve"> value </w:t>
      </w:r>
      <w:bookmarkEnd w:id="192"/>
      <w:r w:rsidRPr="001346D9">
        <w:t>was used to determine the linearity of the measured results.</w:t>
      </w:r>
    </w:p>
    <w:p w14:paraId="7FA2E40A" w14:textId="7CB72CF3" w:rsidR="00A218D5" w:rsidRDefault="00A218D5" w:rsidP="00C957A6">
      <w:pPr>
        <w:pStyle w:val="Heading2"/>
      </w:pPr>
      <w:bookmarkStart w:id="193" w:name="_Toc148211010"/>
      <w:r>
        <w:t>Results and discussion</w:t>
      </w:r>
      <w:bookmarkEnd w:id="193"/>
    </w:p>
    <w:p w14:paraId="585D3498" w14:textId="0E6D56EB" w:rsidR="001E760B" w:rsidRDefault="00E107A1" w:rsidP="0058219F">
      <w:pPr>
        <w:spacing w:line="480" w:lineRule="auto"/>
      </w:pPr>
      <w:r w:rsidRPr="001346D9">
        <w:t xml:space="preserve">This section details the results of both the simulation and experimental work undertaken as part of this </w:t>
      </w:r>
      <w:r w:rsidR="00F95C03">
        <w:t>C</w:t>
      </w:r>
      <w:r w:rsidR="00796DA6">
        <w:t>hapter</w:t>
      </w:r>
      <w:r w:rsidRPr="001346D9">
        <w:t xml:space="preserve"> for the best geometry design selection. The design was also used to propose new methodology for particulate measurement.</w:t>
      </w:r>
    </w:p>
    <w:p w14:paraId="3DFC9C2C" w14:textId="650173C2" w:rsidR="001E760B" w:rsidRPr="00CC445A" w:rsidRDefault="00E107A1" w:rsidP="0058219F">
      <w:pPr>
        <w:spacing w:line="480" w:lineRule="auto"/>
        <w:rPr>
          <w:rFonts w:cs="Arial"/>
        </w:rPr>
      </w:pPr>
      <w:r w:rsidRPr="001346D9">
        <w:t>There are currently many issues surrounding the use of the SRM procedure as detailed in BS EN 13284-1</w:t>
      </w:r>
      <w:r w:rsidR="00933EEE">
        <w:t xml:space="preserve"> </w:t>
      </w:r>
      <w:r w:rsidR="00933EEE">
        <w:fldChar w:fldCharType="begin" w:fldLock="1"/>
      </w:r>
      <w:r w:rsidR="00F52213">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933EEE">
        <w:fldChar w:fldCharType="separate"/>
      </w:r>
      <w:r w:rsidR="00757D97" w:rsidRPr="00757D97">
        <w:rPr>
          <w:noProof/>
        </w:rPr>
        <w:t>[34]</w:t>
      </w:r>
      <w:r w:rsidR="00933EEE">
        <w:fldChar w:fldCharType="end"/>
      </w:r>
      <w:r w:rsidRPr="001346D9">
        <w:t xml:space="preserve">. This </w:t>
      </w:r>
      <w:r w:rsidR="00F95C03">
        <w:t>C</w:t>
      </w:r>
      <w:r w:rsidR="00BC2500">
        <w:t>hapter</w:t>
      </w:r>
      <w:r w:rsidRPr="001346D9">
        <w:t xml:space="preserve"> seeks to detail the optimum geometry selection of the proposed method to overcome some relevant industry issues. In a study completed by Nicklin and Darabkhani </w:t>
      </w:r>
      <w:r w:rsidRPr="001346D9">
        <w:fldChar w:fldCharType="begin" w:fldLock="1"/>
      </w:r>
      <w:r w:rsidR="00F52213">
        <w:instrText>ADDIN CSL_CITATION {"citationItems":[{"id":"ITEM-1","itemData":{"author":[{"dropping-particle":"","family":"Nicklin","given":"Daniel","non-dropping-particle":"","parse-names":false,"suffix":""},{"dropping-particle":"","family":"Gohari Darabkhani","given":"Hamidreza","non-dropping-particle":"","parse-names":false,"suffix":""}],"id":"ITEM-1","issued":{"date-parts":[["2022"]]},"title":"Feasibility of Using Isokinetic Sampling Techniques to Extract a Representative Sample from Processes in the United Kingdom","type":"article-journal"},"uris":["http://www.mendeley.com/documents/?uuid=7f7827b4-3aca-41db-8b4f-9ec23478426a"]}],"mendeley":{"formattedCitation":"[144]","plainTextFormattedCitation":"[144]","previouslyFormattedCitation":"[144]"},"properties":{"noteIndex":0},"schema":"https://github.com/citation-style-language/schema/raw/master/csl-citation.json"}</w:instrText>
      </w:r>
      <w:r w:rsidRPr="001346D9">
        <w:fldChar w:fldCharType="separate"/>
      </w:r>
      <w:r w:rsidR="00757D97" w:rsidRPr="00757D97">
        <w:rPr>
          <w:noProof/>
        </w:rPr>
        <w:t>[144]</w:t>
      </w:r>
      <w:r w:rsidRPr="001346D9">
        <w:fldChar w:fldCharType="end"/>
      </w:r>
      <w:r w:rsidRPr="001346D9">
        <w:t xml:space="preserve">, significant errors are introduced when following the SRM procedure. The methodology detailed in this </w:t>
      </w:r>
      <w:r w:rsidR="00F95C03">
        <w:t>C</w:t>
      </w:r>
      <w:r w:rsidR="00A33066">
        <w:t>hapter</w:t>
      </w:r>
      <w:r w:rsidRPr="001346D9">
        <w:t xml:space="preserve"> seeks to overcome some of these issues including difficulties in the rinse and clean procedure, external influences affecting results (where high levels of ambient </w:t>
      </w:r>
      <w:r w:rsidR="0043774C">
        <w:t>particulate</w:t>
      </w:r>
      <w:r w:rsidRPr="001346D9">
        <w:t xml:space="preserve"> is present), and the handling and processing of delicate filters. The development of an online direct mass measurement system with the ability to give accurate mass concentration values of particulate from </w:t>
      </w:r>
      <w:r w:rsidRPr="001346D9">
        <w:lastRenderedPageBreak/>
        <w:t xml:space="preserve">stationary sources would see a significant improvement on current methods. There is also the possibility to introduce new applications to the emissions measurement industry, which could include providing a stack profile to determine the optimum location for continuous particulate monitoring. This is a process undertaken when installing gas emissions monitors, but with current technologies, is not available for particulate monitoring. Through the development of optimal geometry selection, this </w:t>
      </w:r>
      <w:r w:rsidR="00F95C03">
        <w:t>C</w:t>
      </w:r>
      <w:r w:rsidR="0043774C">
        <w:t>hapter</w:t>
      </w:r>
      <w:r w:rsidRPr="001346D9">
        <w:t xml:space="preserve"> </w:t>
      </w:r>
      <w:r w:rsidRPr="00CC445A">
        <w:rPr>
          <w:rFonts w:cs="Arial"/>
        </w:rPr>
        <w:t>seeks to provide an alternative, improved measurement technique.</w:t>
      </w:r>
    </w:p>
    <w:p w14:paraId="2478E796" w14:textId="02EB7B43" w:rsidR="00896139" w:rsidRPr="00896139" w:rsidRDefault="00A70404" w:rsidP="00394900">
      <w:pPr>
        <w:pStyle w:val="Heading3"/>
      </w:pPr>
      <w:bookmarkStart w:id="194" w:name="_Toc148211011"/>
      <w:r>
        <w:t>Simulation and experimental results analysis</w:t>
      </w:r>
      <w:bookmarkEnd w:id="194"/>
    </w:p>
    <w:p w14:paraId="350714A2" w14:textId="1BA982C7" w:rsidR="00A70404" w:rsidRPr="00A70404" w:rsidRDefault="001A4B12" w:rsidP="00A70404">
      <w:pPr>
        <w:spacing w:line="480" w:lineRule="auto"/>
        <w:rPr>
          <w:rFonts w:cs="Arial"/>
        </w:rPr>
      </w:pPr>
      <w:r>
        <w:rPr>
          <w:rFonts w:cs="Arial"/>
        </w:rPr>
        <w:t xml:space="preserve">The </w:t>
      </w:r>
      <w:r w:rsidR="00992332">
        <w:rPr>
          <w:rFonts w:cs="Arial"/>
        </w:rPr>
        <w:t>result</w:t>
      </w:r>
      <w:r w:rsidR="00E7552D">
        <w:rPr>
          <w:rFonts w:cs="Arial"/>
        </w:rPr>
        <w:t xml:space="preserve"> from each test includes the internal and external diameter of the glass tubes, length of the tube (parameter P1), radius of the bend (parameter P2), measured radius, point load mass, measured frequency</w:t>
      </w:r>
      <w:r w:rsidR="006C61E7">
        <w:rPr>
          <w:rFonts w:cs="Arial"/>
        </w:rPr>
        <w:t>, temperature, measured external and internal diameter of the glass tubes and the simulated resonant frequency.</w:t>
      </w:r>
      <w:r w:rsidR="00DF6476">
        <w:rPr>
          <w:rFonts w:cs="Arial"/>
        </w:rPr>
        <w:t xml:space="preserve"> The simulation results presented in </w:t>
      </w:r>
      <w:r w:rsidR="00742CB4">
        <w:rPr>
          <w:rFonts w:cs="Arial"/>
        </w:rPr>
        <w:t>Table</w:t>
      </w:r>
      <w:r w:rsidR="00460E4F">
        <w:rPr>
          <w:rFonts w:cs="Arial"/>
        </w:rPr>
        <w:t>s</w:t>
      </w:r>
      <w:r w:rsidR="00742CB4">
        <w:rPr>
          <w:rFonts w:cs="Arial"/>
        </w:rPr>
        <w:t xml:space="preserve"> </w:t>
      </w:r>
      <w:r w:rsidR="00541FDB">
        <w:rPr>
          <w:rFonts w:cs="Arial"/>
        </w:rPr>
        <w:t>4-2</w:t>
      </w:r>
      <w:r w:rsidR="00742CB4">
        <w:rPr>
          <w:rFonts w:cs="Arial"/>
        </w:rPr>
        <w:t xml:space="preserve">, </w:t>
      </w:r>
      <w:r w:rsidR="00541FDB">
        <w:rPr>
          <w:rFonts w:cs="Arial"/>
        </w:rPr>
        <w:t>4-3</w:t>
      </w:r>
      <w:r w:rsidR="00742CB4">
        <w:rPr>
          <w:rFonts w:cs="Arial"/>
        </w:rPr>
        <w:t xml:space="preserve">, and </w:t>
      </w:r>
      <w:r w:rsidR="00541FDB">
        <w:rPr>
          <w:rFonts w:cs="Arial"/>
        </w:rPr>
        <w:t>4-4</w:t>
      </w:r>
      <w:r w:rsidR="00742CB4">
        <w:rPr>
          <w:rFonts w:cs="Arial"/>
        </w:rPr>
        <w:t xml:space="preserve"> </w:t>
      </w:r>
      <w:r w:rsidR="00DF6476">
        <w:rPr>
          <w:rFonts w:cs="Arial"/>
        </w:rPr>
        <w:t xml:space="preserve">are </w:t>
      </w:r>
      <w:r w:rsidR="00E053B2">
        <w:rPr>
          <w:rFonts w:cs="Arial"/>
        </w:rPr>
        <w:t>obtained</w:t>
      </w:r>
      <w:r w:rsidR="00DF6476">
        <w:rPr>
          <w:rFonts w:cs="Arial"/>
        </w:rPr>
        <w:t xml:space="preserve"> through harmonic analysis using Ansys Mechanical</w:t>
      </w:r>
      <w:r w:rsidR="00527D5B">
        <w:rPr>
          <w:rFonts w:cs="Arial"/>
        </w:rPr>
        <w:t xml:space="preserve"> software</w:t>
      </w:r>
      <w:r w:rsidR="00DF6476">
        <w:rPr>
          <w:rFonts w:cs="Arial"/>
        </w:rPr>
        <w:t xml:space="preserve">. The geometry values and boundary conditions used for harmonic analysis were the measured values </w:t>
      </w:r>
      <w:r w:rsidR="00E33E3D">
        <w:rPr>
          <w:rFonts w:cs="Arial"/>
        </w:rPr>
        <w:t xml:space="preserve">taken </w:t>
      </w:r>
      <w:r w:rsidR="00DF6476">
        <w:rPr>
          <w:rFonts w:cs="Arial"/>
        </w:rPr>
        <w:t xml:space="preserve">from the physical model to allow for accurate comparison of </w:t>
      </w:r>
      <w:r w:rsidR="003B41BE">
        <w:rPr>
          <w:rFonts w:cs="Arial"/>
        </w:rPr>
        <w:t>simulation and experimental results.</w:t>
      </w:r>
      <w:r w:rsidR="00742CB4">
        <w:rPr>
          <w:rFonts w:cs="Arial"/>
        </w:rPr>
        <w:t xml:space="preserve"> The recorded results</w:t>
      </w:r>
      <w:r w:rsidR="00DF3842">
        <w:rPr>
          <w:rFonts w:cs="Arial"/>
        </w:rPr>
        <w:t xml:space="preserve"> in Tables </w:t>
      </w:r>
      <w:r w:rsidR="002D5257">
        <w:rPr>
          <w:rFonts w:cs="Arial"/>
        </w:rPr>
        <w:t>4-2</w:t>
      </w:r>
      <w:r w:rsidR="00DF3842">
        <w:rPr>
          <w:rFonts w:cs="Arial"/>
        </w:rPr>
        <w:t xml:space="preserve">, </w:t>
      </w:r>
      <w:r w:rsidR="002D5257">
        <w:rPr>
          <w:rFonts w:cs="Arial"/>
        </w:rPr>
        <w:t>4-3,</w:t>
      </w:r>
      <w:r w:rsidR="00DF3842">
        <w:rPr>
          <w:rFonts w:cs="Arial"/>
        </w:rPr>
        <w:t xml:space="preserve"> and </w:t>
      </w:r>
      <w:r w:rsidR="002D5257">
        <w:rPr>
          <w:rFonts w:cs="Arial"/>
        </w:rPr>
        <w:t>4-4</w:t>
      </w:r>
      <w:r w:rsidR="00DF3842">
        <w:rPr>
          <w:rFonts w:cs="Arial"/>
        </w:rPr>
        <w:t xml:space="preserve"> are </w:t>
      </w:r>
      <w:r w:rsidR="00880563">
        <w:rPr>
          <w:rFonts w:cs="Arial"/>
        </w:rPr>
        <w:t xml:space="preserve">also </w:t>
      </w:r>
      <w:r w:rsidR="00DF3842">
        <w:rPr>
          <w:rFonts w:cs="Arial"/>
        </w:rPr>
        <w:t xml:space="preserve">visually displayed </w:t>
      </w:r>
      <w:r w:rsidR="000F7095">
        <w:rPr>
          <w:rFonts w:cs="Arial"/>
        </w:rPr>
        <w:t>through</w:t>
      </w:r>
      <w:r w:rsidR="00DF3842">
        <w:rPr>
          <w:rFonts w:cs="Arial"/>
        </w:rPr>
        <w:t xml:space="preserve"> this section for a comprehensive analysis.</w:t>
      </w:r>
      <w:r w:rsidR="00726778">
        <w:rPr>
          <w:rFonts w:cs="Arial"/>
        </w:rPr>
        <w:br w:type="page"/>
      </w:r>
      <w:bookmarkStart w:id="195" w:name="_Ref128006338"/>
    </w:p>
    <w:p w14:paraId="52533481" w14:textId="12D0BFF0" w:rsidR="001D57EB" w:rsidRDefault="001D57EB" w:rsidP="00470CC0">
      <w:pPr>
        <w:pStyle w:val="Caption"/>
        <w:spacing w:line="480" w:lineRule="auto"/>
        <w:jc w:val="center"/>
        <w:rPr>
          <w:rFonts w:cs="Arial"/>
        </w:rPr>
      </w:pPr>
      <w:bookmarkStart w:id="196" w:name="_Toc148210782"/>
      <w:r>
        <w:lastRenderedPageBreak/>
        <w:t xml:space="preserve">Table </w:t>
      </w:r>
      <w:fldSimple w:instr=" STYLEREF 1 \s ">
        <w:r w:rsidR="00D9735C">
          <w:rPr>
            <w:noProof/>
          </w:rPr>
          <w:t>4</w:t>
        </w:r>
      </w:fldSimple>
      <w:r w:rsidR="003B113F">
        <w:noBreakHyphen/>
      </w:r>
      <w:fldSimple w:instr=" SEQ Table \* ARABIC \s 1 ">
        <w:r w:rsidR="00D9735C">
          <w:rPr>
            <w:noProof/>
          </w:rPr>
          <w:t>2</w:t>
        </w:r>
      </w:fldSimple>
      <w:bookmarkEnd w:id="195"/>
      <w:r>
        <w:t xml:space="preserve"> Test 1, simulation</w:t>
      </w:r>
      <w:r w:rsidR="008B0C55">
        <w:t>,</w:t>
      </w:r>
      <w:r>
        <w:t xml:space="preserve"> and experimental results</w:t>
      </w:r>
      <w:bookmarkEnd w:id="196"/>
    </w:p>
    <w:tbl>
      <w:tblPr>
        <w:tblW w:w="87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4"/>
        <w:gridCol w:w="722"/>
        <w:gridCol w:w="584"/>
        <w:gridCol w:w="667"/>
        <w:gridCol w:w="879"/>
        <w:gridCol w:w="737"/>
        <w:gridCol w:w="889"/>
        <w:gridCol w:w="592"/>
        <w:gridCol w:w="879"/>
        <w:gridCol w:w="889"/>
        <w:gridCol w:w="1149"/>
      </w:tblGrid>
      <w:tr w:rsidR="00EF26E8" w:rsidRPr="004C67B4" w14:paraId="2E6606F6" w14:textId="77777777" w:rsidTr="00E97DBF">
        <w:trPr>
          <w:trHeight w:val="948"/>
        </w:trPr>
        <w:tc>
          <w:tcPr>
            <w:tcW w:w="734" w:type="dxa"/>
            <w:tcBorders>
              <w:bottom w:val="single" w:sz="8" w:space="0" w:color="auto"/>
            </w:tcBorders>
            <w:shd w:val="clear" w:color="auto" w:fill="auto"/>
            <w:vAlign w:val="center"/>
            <w:hideMark/>
          </w:tcPr>
          <w:p w14:paraId="4CED3BC2" w14:textId="77777777" w:rsidR="00EF26E8" w:rsidRPr="004C67B4" w:rsidRDefault="00EF26E8" w:rsidP="00E97DBF">
            <w:pPr>
              <w:spacing w:after="0" w:line="240" w:lineRule="auto"/>
              <w:ind w:left="-105" w:right="-101"/>
              <w:jc w:val="center"/>
              <w:rPr>
                <w:rFonts w:ascii="Calibri" w:eastAsia="Times New Roman" w:hAnsi="Calibri" w:cs="Calibri"/>
                <w:b/>
                <w:bCs/>
                <w:color w:val="000000"/>
                <w:sz w:val="16"/>
                <w:szCs w:val="16"/>
                <w:lang w:eastAsia="en-GB"/>
              </w:rPr>
            </w:pPr>
            <w:r w:rsidRPr="004C67B4">
              <w:rPr>
                <w:rFonts w:ascii="Calibri" w:eastAsia="Times New Roman" w:hAnsi="Calibri" w:cs="Calibri"/>
                <w:b/>
                <w:bCs/>
                <w:color w:val="000000"/>
                <w:sz w:val="16"/>
                <w:szCs w:val="16"/>
                <w:lang w:eastAsia="en-GB"/>
              </w:rPr>
              <w:t>External Diamete</w:t>
            </w:r>
            <w:r>
              <w:rPr>
                <w:rFonts w:ascii="Calibri" w:eastAsia="Times New Roman" w:hAnsi="Calibri" w:cs="Calibri"/>
                <w:b/>
                <w:bCs/>
                <w:color w:val="000000"/>
                <w:sz w:val="16"/>
                <w:szCs w:val="16"/>
                <w:lang w:eastAsia="en-GB"/>
              </w:rPr>
              <w:t>r</w:t>
            </w:r>
            <w:r w:rsidRPr="004C67B4">
              <w:rPr>
                <w:rFonts w:ascii="Calibri" w:eastAsia="Times New Roman" w:hAnsi="Calibri" w:cs="Calibri"/>
                <w:b/>
                <w:bCs/>
                <w:color w:val="000000"/>
                <w:sz w:val="16"/>
                <w:szCs w:val="16"/>
                <w:lang w:eastAsia="en-GB"/>
              </w:rPr>
              <w:t xml:space="preserve"> (mm)</w:t>
            </w:r>
          </w:p>
        </w:tc>
        <w:tc>
          <w:tcPr>
            <w:tcW w:w="722" w:type="dxa"/>
            <w:tcBorders>
              <w:bottom w:val="single" w:sz="8" w:space="0" w:color="auto"/>
            </w:tcBorders>
            <w:shd w:val="clear" w:color="auto" w:fill="auto"/>
            <w:vAlign w:val="center"/>
            <w:hideMark/>
          </w:tcPr>
          <w:p w14:paraId="441A5300" w14:textId="77777777" w:rsidR="00EF26E8" w:rsidRPr="004C67B4" w:rsidRDefault="00EF26E8" w:rsidP="00E97DBF">
            <w:pPr>
              <w:spacing w:after="0" w:line="240" w:lineRule="auto"/>
              <w:ind w:left="-117" w:right="-76" w:hanging="8"/>
              <w:jc w:val="center"/>
              <w:rPr>
                <w:rFonts w:ascii="Calibri" w:eastAsia="Times New Roman" w:hAnsi="Calibri" w:cs="Calibri"/>
                <w:b/>
                <w:bCs/>
                <w:color w:val="000000"/>
                <w:sz w:val="16"/>
                <w:szCs w:val="16"/>
                <w:lang w:eastAsia="en-GB"/>
              </w:rPr>
            </w:pPr>
            <w:r w:rsidRPr="004C67B4">
              <w:rPr>
                <w:rFonts w:ascii="Calibri" w:eastAsia="Times New Roman" w:hAnsi="Calibri" w:cs="Calibri"/>
                <w:b/>
                <w:bCs/>
                <w:color w:val="000000"/>
                <w:sz w:val="16"/>
                <w:szCs w:val="16"/>
                <w:lang w:eastAsia="en-GB"/>
              </w:rPr>
              <w:t>Internal Diameter (mm)</w:t>
            </w:r>
          </w:p>
        </w:tc>
        <w:tc>
          <w:tcPr>
            <w:tcW w:w="584" w:type="dxa"/>
            <w:tcBorders>
              <w:bottom w:val="single" w:sz="8" w:space="0" w:color="auto"/>
            </w:tcBorders>
            <w:shd w:val="clear" w:color="auto" w:fill="auto"/>
            <w:vAlign w:val="center"/>
            <w:hideMark/>
          </w:tcPr>
          <w:p w14:paraId="40EEF274" w14:textId="77777777" w:rsidR="00EF26E8" w:rsidRPr="004C67B4" w:rsidRDefault="00EF26E8" w:rsidP="00E97DBF">
            <w:pPr>
              <w:spacing w:after="0" w:line="240" w:lineRule="auto"/>
              <w:ind w:left="-135" w:right="-132"/>
              <w:jc w:val="center"/>
              <w:rPr>
                <w:rFonts w:ascii="Calibri" w:eastAsia="Times New Roman" w:hAnsi="Calibri" w:cs="Calibri"/>
                <w:b/>
                <w:bCs/>
                <w:color w:val="000000"/>
                <w:sz w:val="16"/>
                <w:szCs w:val="16"/>
                <w:lang w:eastAsia="en-GB"/>
              </w:rPr>
            </w:pPr>
            <w:r w:rsidRPr="004C67B4">
              <w:rPr>
                <w:rFonts w:ascii="Calibri" w:eastAsia="Times New Roman" w:hAnsi="Calibri" w:cs="Calibri"/>
                <w:b/>
                <w:bCs/>
                <w:color w:val="000000"/>
                <w:sz w:val="16"/>
                <w:szCs w:val="16"/>
                <w:lang w:eastAsia="en-GB"/>
              </w:rPr>
              <w:t xml:space="preserve">Length P1 </w:t>
            </w:r>
            <w:r>
              <w:rPr>
                <w:rFonts w:ascii="Calibri" w:eastAsia="Times New Roman" w:hAnsi="Calibri" w:cs="Calibri"/>
                <w:b/>
                <w:bCs/>
                <w:color w:val="000000"/>
                <w:sz w:val="16"/>
                <w:szCs w:val="16"/>
                <w:lang w:eastAsia="en-GB"/>
              </w:rPr>
              <w:br/>
            </w:r>
            <w:r w:rsidRPr="004C67B4">
              <w:rPr>
                <w:rFonts w:ascii="Calibri" w:eastAsia="Times New Roman" w:hAnsi="Calibri" w:cs="Calibri"/>
                <w:b/>
                <w:bCs/>
                <w:color w:val="000000"/>
                <w:sz w:val="16"/>
                <w:szCs w:val="16"/>
                <w:lang w:eastAsia="en-GB"/>
              </w:rPr>
              <w:t>(mm)</w:t>
            </w:r>
          </w:p>
        </w:tc>
        <w:tc>
          <w:tcPr>
            <w:tcW w:w="667" w:type="dxa"/>
            <w:tcBorders>
              <w:bottom w:val="single" w:sz="8" w:space="0" w:color="auto"/>
            </w:tcBorders>
            <w:shd w:val="clear" w:color="auto" w:fill="auto"/>
            <w:vAlign w:val="center"/>
            <w:hideMark/>
          </w:tcPr>
          <w:p w14:paraId="29D8229C" w14:textId="77777777" w:rsidR="00EF26E8" w:rsidRPr="004C67B4" w:rsidRDefault="00EF26E8" w:rsidP="00E97DBF">
            <w:pPr>
              <w:spacing w:after="0" w:line="240" w:lineRule="auto"/>
              <w:ind w:left="-41" w:right="-122"/>
              <w:jc w:val="center"/>
              <w:rPr>
                <w:rFonts w:ascii="Calibri" w:eastAsia="Times New Roman" w:hAnsi="Calibri" w:cs="Calibri"/>
                <w:b/>
                <w:bCs/>
                <w:color w:val="000000"/>
                <w:sz w:val="16"/>
                <w:szCs w:val="16"/>
                <w:lang w:eastAsia="en-GB"/>
              </w:rPr>
            </w:pPr>
            <w:r w:rsidRPr="004C67B4">
              <w:rPr>
                <w:rFonts w:ascii="Calibri" w:eastAsia="Times New Roman" w:hAnsi="Calibri" w:cs="Calibri"/>
                <w:b/>
                <w:bCs/>
                <w:color w:val="000000"/>
                <w:sz w:val="16"/>
                <w:szCs w:val="16"/>
                <w:lang w:eastAsia="en-GB"/>
              </w:rPr>
              <w:t xml:space="preserve">Radius P2 </w:t>
            </w:r>
            <w:r>
              <w:rPr>
                <w:rFonts w:ascii="Calibri" w:eastAsia="Times New Roman" w:hAnsi="Calibri" w:cs="Calibri"/>
                <w:b/>
                <w:bCs/>
                <w:color w:val="000000"/>
                <w:sz w:val="16"/>
                <w:szCs w:val="16"/>
                <w:lang w:eastAsia="en-GB"/>
              </w:rPr>
              <w:br/>
            </w:r>
            <w:r w:rsidRPr="004C67B4">
              <w:rPr>
                <w:rFonts w:ascii="Calibri" w:eastAsia="Times New Roman" w:hAnsi="Calibri" w:cs="Calibri"/>
                <w:b/>
                <w:bCs/>
                <w:color w:val="000000"/>
                <w:sz w:val="16"/>
                <w:szCs w:val="16"/>
                <w:lang w:eastAsia="en-GB"/>
              </w:rPr>
              <w:t>(mm)</w:t>
            </w:r>
          </w:p>
        </w:tc>
        <w:tc>
          <w:tcPr>
            <w:tcW w:w="879" w:type="dxa"/>
            <w:tcBorders>
              <w:bottom w:val="single" w:sz="8" w:space="0" w:color="auto"/>
            </w:tcBorders>
            <w:shd w:val="clear" w:color="auto" w:fill="auto"/>
            <w:vAlign w:val="center"/>
            <w:hideMark/>
          </w:tcPr>
          <w:p w14:paraId="63B485AC" w14:textId="77777777" w:rsidR="00EF26E8" w:rsidRPr="004C67B4" w:rsidRDefault="00EF26E8" w:rsidP="00E97DBF">
            <w:pPr>
              <w:spacing w:after="0" w:line="240" w:lineRule="auto"/>
              <w:jc w:val="center"/>
              <w:rPr>
                <w:rFonts w:ascii="Calibri" w:eastAsia="Times New Roman" w:hAnsi="Calibri" w:cs="Calibri"/>
                <w:b/>
                <w:bCs/>
                <w:color w:val="000000"/>
                <w:sz w:val="16"/>
                <w:szCs w:val="16"/>
                <w:lang w:eastAsia="en-GB"/>
              </w:rPr>
            </w:pPr>
            <w:r w:rsidRPr="004C67B4">
              <w:rPr>
                <w:rFonts w:ascii="Calibri" w:eastAsia="Times New Roman" w:hAnsi="Calibri" w:cs="Calibri"/>
                <w:b/>
                <w:bCs/>
                <w:color w:val="000000"/>
                <w:sz w:val="16"/>
                <w:szCs w:val="16"/>
                <w:lang w:eastAsia="en-GB"/>
              </w:rPr>
              <w:t>Radius measured (mm)</w:t>
            </w:r>
          </w:p>
        </w:tc>
        <w:tc>
          <w:tcPr>
            <w:tcW w:w="737" w:type="dxa"/>
            <w:tcBorders>
              <w:bottom w:val="single" w:sz="8" w:space="0" w:color="auto"/>
            </w:tcBorders>
            <w:shd w:val="clear" w:color="auto" w:fill="auto"/>
            <w:vAlign w:val="center"/>
            <w:hideMark/>
          </w:tcPr>
          <w:p w14:paraId="1F7910DF" w14:textId="77777777" w:rsidR="00EF26E8" w:rsidRPr="004C67B4" w:rsidRDefault="00EF26E8" w:rsidP="00E97DBF">
            <w:pPr>
              <w:spacing w:after="0" w:line="240" w:lineRule="auto"/>
              <w:ind w:left="-147" w:right="-75"/>
              <w:jc w:val="center"/>
              <w:rPr>
                <w:rFonts w:ascii="Calibri" w:eastAsia="Times New Roman" w:hAnsi="Calibri" w:cs="Calibri"/>
                <w:b/>
                <w:bCs/>
                <w:color w:val="000000"/>
                <w:sz w:val="16"/>
                <w:szCs w:val="16"/>
                <w:lang w:eastAsia="en-GB"/>
              </w:rPr>
            </w:pPr>
            <w:r w:rsidRPr="004C67B4">
              <w:rPr>
                <w:rFonts w:ascii="Calibri" w:eastAsia="Times New Roman" w:hAnsi="Calibri" w:cs="Calibri"/>
                <w:b/>
                <w:bCs/>
                <w:color w:val="000000"/>
                <w:sz w:val="16"/>
                <w:szCs w:val="16"/>
                <w:lang w:eastAsia="en-GB"/>
              </w:rPr>
              <w:t xml:space="preserve">Point </w:t>
            </w:r>
            <w:r>
              <w:rPr>
                <w:rFonts w:ascii="Calibri" w:eastAsia="Times New Roman" w:hAnsi="Calibri" w:cs="Calibri"/>
                <w:b/>
                <w:bCs/>
                <w:color w:val="000000"/>
                <w:sz w:val="16"/>
                <w:szCs w:val="16"/>
                <w:lang w:eastAsia="en-GB"/>
              </w:rPr>
              <w:br/>
            </w:r>
            <w:r w:rsidRPr="004C67B4">
              <w:rPr>
                <w:rFonts w:ascii="Calibri" w:eastAsia="Times New Roman" w:hAnsi="Calibri" w:cs="Calibri"/>
                <w:b/>
                <w:bCs/>
                <w:color w:val="000000"/>
                <w:sz w:val="16"/>
                <w:szCs w:val="16"/>
                <w:lang w:eastAsia="en-GB"/>
              </w:rPr>
              <w:t xml:space="preserve">load </w:t>
            </w:r>
            <w:r>
              <w:rPr>
                <w:rFonts w:ascii="Calibri" w:eastAsia="Times New Roman" w:hAnsi="Calibri" w:cs="Calibri"/>
                <w:b/>
                <w:bCs/>
                <w:color w:val="000000"/>
                <w:sz w:val="16"/>
                <w:szCs w:val="16"/>
                <w:lang w:eastAsia="en-GB"/>
              </w:rPr>
              <w:br/>
            </w:r>
            <w:r w:rsidRPr="004C67B4">
              <w:rPr>
                <w:rFonts w:ascii="Calibri" w:eastAsia="Times New Roman" w:hAnsi="Calibri" w:cs="Calibri"/>
                <w:b/>
                <w:bCs/>
                <w:color w:val="000000"/>
                <w:sz w:val="16"/>
                <w:szCs w:val="16"/>
                <w:lang w:eastAsia="en-GB"/>
              </w:rPr>
              <w:t xml:space="preserve">mass </w:t>
            </w:r>
            <w:r>
              <w:rPr>
                <w:rFonts w:ascii="Calibri" w:eastAsia="Times New Roman" w:hAnsi="Calibri" w:cs="Calibri"/>
                <w:b/>
                <w:bCs/>
                <w:color w:val="000000"/>
                <w:sz w:val="16"/>
                <w:szCs w:val="16"/>
                <w:lang w:eastAsia="en-GB"/>
              </w:rPr>
              <w:br/>
            </w:r>
            <w:r w:rsidRPr="004C67B4">
              <w:rPr>
                <w:rFonts w:ascii="Calibri" w:eastAsia="Times New Roman" w:hAnsi="Calibri" w:cs="Calibri"/>
                <w:b/>
                <w:bCs/>
                <w:color w:val="000000"/>
                <w:sz w:val="16"/>
                <w:szCs w:val="16"/>
                <w:lang w:eastAsia="en-GB"/>
              </w:rPr>
              <w:t>(mg)</w:t>
            </w:r>
          </w:p>
        </w:tc>
        <w:tc>
          <w:tcPr>
            <w:tcW w:w="889" w:type="dxa"/>
            <w:tcBorders>
              <w:bottom w:val="single" w:sz="8" w:space="0" w:color="auto"/>
            </w:tcBorders>
            <w:shd w:val="clear" w:color="auto" w:fill="auto"/>
            <w:vAlign w:val="center"/>
            <w:hideMark/>
          </w:tcPr>
          <w:p w14:paraId="0288F862" w14:textId="77777777" w:rsidR="00EF26E8" w:rsidRPr="004C67B4" w:rsidRDefault="00EF26E8" w:rsidP="00E97DBF">
            <w:pPr>
              <w:spacing w:after="0" w:line="240" w:lineRule="auto"/>
              <w:ind w:right="-1"/>
              <w:jc w:val="center"/>
              <w:rPr>
                <w:rFonts w:ascii="Calibri" w:eastAsia="Times New Roman" w:hAnsi="Calibri" w:cs="Calibri"/>
                <w:b/>
                <w:bCs/>
                <w:color w:val="000000"/>
                <w:sz w:val="16"/>
                <w:szCs w:val="16"/>
                <w:lang w:eastAsia="en-GB"/>
              </w:rPr>
            </w:pPr>
            <w:r w:rsidRPr="004C67B4">
              <w:rPr>
                <w:rFonts w:ascii="Calibri" w:eastAsia="Times New Roman" w:hAnsi="Calibri" w:cs="Calibri"/>
                <w:b/>
                <w:bCs/>
                <w:color w:val="000000"/>
                <w:sz w:val="16"/>
                <w:szCs w:val="16"/>
                <w:lang w:eastAsia="en-GB"/>
              </w:rPr>
              <w:t>Measured frequency (Hz)</w:t>
            </w:r>
          </w:p>
        </w:tc>
        <w:tc>
          <w:tcPr>
            <w:tcW w:w="592" w:type="dxa"/>
            <w:tcBorders>
              <w:bottom w:val="single" w:sz="8" w:space="0" w:color="auto"/>
            </w:tcBorders>
            <w:shd w:val="clear" w:color="auto" w:fill="auto"/>
            <w:vAlign w:val="center"/>
            <w:hideMark/>
          </w:tcPr>
          <w:p w14:paraId="5BAD7202" w14:textId="77777777" w:rsidR="00EF26E8" w:rsidRPr="004C67B4" w:rsidRDefault="00EF26E8" w:rsidP="00E97DBF">
            <w:pPr>
              <w:spacing w:after="0" w:line="240" w:lineRule="auto"/>
              <w:jc w:val="center"/>
              <w:rPr>
                <w:rFonts w:ascii="Calibri" w:eastAsia="Times New Roman" w:hAnsi="Calibri" w:cs="Calibri"/>
                <w:b/>
                <w:bCs/>
                <w:color w:val="000000"/>
                <w:sz w:val="16"/>
                <w:szCs w:val="16"/>
                <w:lang w:eastAsia="en-GB"/>
              </w:rPr>
            </w:pPr>
            <w:r w:rsidRPr="004C67B4">
              <w:rPr>
                <w:rFonts w:ascii="Calibri" w:eastAsia="Times New Roman" w:hAnsi="Calibri" w:cs="Calibri"/>
                <w:b/>
                <w:bCs/>
                <w:color w:val="000000"/>
                <w:sz w:val="16"/>
                <w:szCs w:val="16"/>
                <w:lang w:eastAsia="en-GB"/>
              </w:rPr>
              <w:t>Temp (°C)</w:t>
            </w:r>
          </w:p>
        </w:tc>
        <w:tc>
          <w:tcPr>
            <w:tcW w:w="879" w:type="dxa"/>
            <w:tcBorders>
              <w:bottom w:val="single" w:sz="8" w:space="0" w:color="auto"/>
            </w:tcBorders>
            <w:shd w:val="clear" w:color="auto" w:fill="auto"/>
            <w:vAlign w:val="center"/>
            <w:hideMark/>
          </w:tcPr>
          <w:p w14:paraId="27FBAF97" w14:textId="77777777" w:rsidR="00EF26E8" w:rsidRPr="004C67B4" w:rsidRDefault="00EF26E8" w:rsidP="00E97DBF">
            <w:pPr>
              <w:spacing w:after="0" w:line="240" w:lineRule="auto"/>
              <w:ind w:left="-154" w:right="-177"/>
              <w:jc w:val="center"/>
              <w:rPr>
                <w:rFonts w:ascii="Calibri" w:eastAsia="Times New Roman" w:hAnsi="Calibri" w:cs="Calibri"/>
                <w:b/>
                <w:bCs/>
                <w:color w:val="000000"/>
                <w:sz w:val="16"/>
                <w:szCs w:val="16"/>
                <w:lang w:eastAsia="en-GB"/>
              </w:rPr>
            </w:pPr>
            <w:r w:rsidRPr="004C67B4">
              <w:rPr>
                <w:rFonts w:ascii="Calibri" w:eastAsia="Times New Roman" w:hAnsi="Calibri" w:cs="Calibri"/>
                <w:b/>
                <w:bCs/>
                <w:color w:val="000000"/>
                <w:sz w:val="16"/>
                <w:szCs w:val="16"/>
                <w:lang w:eastAsia="en-GB"/>
              </w:rPr>
              <w:t>Measured External Diameter (mm)</w:t>
            </w:r>
          </w:p>
        </w:tc>
        <w:tc>
          <w:tcPr>
            <w:tcW w:w="889" w:type="dxa"/>
            <w:tcBorders>
              <w:bottom w:val="single" w:sz="8" w:space="0" w:color="auto"/>
            </w:tcBorders>
            <w:shd w:val="clear" w:color="auto" w:fill="auto"/>
            <w:vAlign w:val="center"/>
            <w:hideMark/>
          </w:tcPr>
          <w:p w14:paraId="7D8BFDCE" w14:textId="77777777" w:rsidR="00EF26E8" w:rsidRPr="004C67B4" w:rsidRDefault="00EF26E8" w:rsidP="00E97DBF">
            <w:pPr>
              <w:spacing w:after="0" w:line="240" w:lineRule="auto"/>
              <w:jc w:val="center"/>
              <w:rPr>
                <w:rFonts w:ascii="Calibri" w:eastAsia="Times New Roman" w:hAnsi="Calibri" w:cs="Calibri"/>
                <w:b/>
                <w:bCs/>
                <w:color w:val="000000"/>
                <w:sz w:val="16"/>
                <w:szCs w:val="16"/>
                <w:lang w:eastAsia="en-GB"/>
              </w:rPr>
            </w:pPr>
            <w:r w:rsidRPr="004C67B4">
              <w:rPr>
                <w:rFonts w:ascii="Calibri" w:eastAsia="Times New Roman" w:hAnsi="Calibri" w:cs="Calibri"/>
                <w:b/>
                <w:bCs/>
                <w:color w:val="000000"/>
                <w:sz w:val="16"/>
                <w:szCs w:val="16"/>
                <w:lang w:eastAsia="en-GB"/>
              </w:rPr>
              <w:t>Measured Internal Diameter (mm)</w:t>
            </w:r>
          </w:p>
        </w:tc>
        <w:tc>
          <w:tcPr>
            <w:tcW w:w="1149" w:type="dxa"/>
            <w:tcBorders>
              <w:bottom w:val="single" w:sz="8" w:space="0" w:color="auto"/>
            </w:tcBorders>
            <w:shd w:val="clear" w:color="auto" w:fill="auto"/>
            <w:vAlign w:val="center"/>
            <w:hideMark/>
          </w:tcPr>
          <w:p w14:paraId="7E94D2C0" w14:textId="77777777" w:rsidR="00EF26E8" w:rsidRPr="004C67B4" w:rsidRDefault="00EF26E8" w:rsidP="00E97DBF">
            <w:pPr>
              <w:spacing w:after="0" w:line="240" w:lineRule="auto"/>
              <w:ind w:left="-144" w:right="-145"/>
              <w:jc w:val="center"/>
              <w:rPr>
                <w:rFonts w:ascii="Calibri" w:eastAsia="Times New Roman" w:hAnsi="Calibri" w:cs="Calibri"/>
                <w:b/>
                <w:bCs/>
                <w:color w:val="000000"/>
                <w:sz w:val="16"/>
                <w:szCs w:val="16"/>
                <w:lang w:eastAsia="en-GB"/>
              </w:rPr>
            </w:pPr>
            <w:r w:rsidRPr="004C67B4">
              <w:rPr>
                <w:rFonts w:ascii="Calibri" w:eastAsia="Times New Roman" w:hAnsi="Calibri" w:cs="Calibri"/>
                <w:b/>
                <w:bCs/>
                <w:color w:val="000000"/>
                <w:sz w:val="16"/>
                <w:szCs w:val="16"/>
                <w:lang w:eastAsia="en-GB"/>
              </w:rPr>
              <w:t xml:space="preserve">Simulation frequency </w:t>
            </w:r>
            <w:r>
              <w:rPr>
                <w:rFonts w:ascii="Calibri" w:eastAsia="Times New Roman" w:hAnsi="Calibri" w:cs="Calibri"/>
                <w:b/>
                <w:bCs/>
                <w:color w:val="000000"/>
                <w:sz w:val="16"/>
                <w:szCs w:val="16"/>
                <w:lang w:eastAsia="en-GB"/>
              </w:rPr>
              <w:br/>
            </w:r>
            <w:r w:rsidRPr="004C67B4">
              <w:rPr>
                <w:rFonts w:ascii="Calibri" w:eastAsia="Times New Roman" w:hAnsi="Calibri" w:cs="Calibri"/>
                <w:b/>
                <w:bCs/>
                <w:color w:val="000000"/>
                <w:sz w:val="16"/>
                <w:szCs w:val="16"/>
                <w:lang w:eastAsia="en-GB"/>
              </w:rPr>
              <w:t>(Hz)</w:t>
            </w:r>
          </w:p>
        </w:tc>
      </w:tr>
      <w:tr w:rsidR="00EF26E8" w:rsidRPr="004C67B4" w14:paraId="0CE1A34B" w14:textId="77777777" w:rsidTr="00E97DBF">
        <w:trPr>
          <w:trHeight w:val="252"/>
        </w:trPr>
        <w:tc>
          <w:tcPr>
            <w:tcW w:w="734" w:type="dxa"/>
            <w:vMerge w:val="restart"/>
            <w:tcBorders>
              <w:top w:val="single" w:sz="8" w:space="0" w:color="auto"/>
            </w:tcBorders>
            <w:shd w:val="clear" w:color="auto" w:fill="auto"/>
            <w:noWrap/>
            <w:vAlign w:val="center"/>
            <w:hideMark/>
          </w:tcPr>
          <w:p w14:paraId="1B25E4E9"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10</w:t>
            </w:r>
          </w:p>
        </w:tc>
        <w:tc>
          <w:tcPr>
            <w:tcW w:w="722" w:type="dxa"/>
            <w:vMerge w:val="restart"/>
            <w:tcBorders>
              <w:top w:val="single" w:sz="8" w:space="0" w:color="auto"/>
            </w:tcBorders>
            <w:shd w:val="clear" w:color="auto" w:fill="auto"/>
            <w:noWrap/>
            <w:vAlign w:val="center"/>
            <w:hideMark/>
          </w:tcPr>
          <w:p w14:paraId="17CB7472"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8</w:t>
            </w:r>
          </w:p>
        </w:tc>
        <w:tc>
          <w:tcPr>
            <w:tcW w:w="584" w:type="dxa"/>
            <w:vMerge w:val="restart"/>
            <w:tcBorders>
              <w:top w:val="single" w:sz="8" w:space="0" w:color="auto"/>
            </w:tcBorders>
            <w:shd w:val="clear" w:color="auto" w:fill="auto"/>
            <w:noWrap/>
            <w:vAlign w:val="center"/>
            <w:hideMark/>
          </w:tcPr>
          <w:p w14:paraId="733EFCEC"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50.01</w:t>
            </w:r>
          </w:p>
        </w:tc>
        <w:tc>
          <w:tcPr>
            <w:tcW w:w="667" w:type="dxa"/>
            <w:vMerge w:val="restart"/>
            <w:tcBorders>
              <w:top w:val="single" w:sz="8" w:space="0" w:color="auto"/>
            </w:tcBorders>
            <w:shd w:val="clear" w:color="auto" w:fill="auto"/>
            <w:noWrap/>
            <w:vAlign w:val="center"/>
            <w:hideMark/>
          </w:tcPr>
          <w:p w14:paraId="5279DCD3"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13.00</w:t>
            </w:r>
          </w:p>
        </w:tc>
        <w:tc>
          <w:tcPr>
            <w:tcW w:w="879" w:type="dxa"/>
            <w:vMerge w:val="restart"/>
            <w:tcBorders>
              <w:top w:val="single" w:sz="8" w:space="0" w:color="auto"/>
            </w:tcBorders>
            <w:shd w:val="clear" w:color="auto" w:fill="auto"/>
            <w:noWrap/>
            <w:vAlign w:val="center"/>
            <w:hideMark/>
          </w:tcPr>
          <w:p w14:paraId="2819647E"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12.5</w:t>
            </w:r>
          </w:p>
        </w:tc>
        <w:tc>
          <w:tcPr>
            <w:tcW w:w="737" w:type="dxa"/>
            <w:tcBorders>
              <w:top w:val="single" w:sz="8" w:space="0" w:color="auto"/>
            </w:tcBorders>
            <w:shd w:val="clear" w:color="auto" w:fill="auto"/>
            <w:noWrap/>
            <w:vAlign w:val="center"/>
            <w:hideMark/>
          </w:tcPr>
          <w:p w14:paraId="71310771"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0</w:t>
            </w:r>
          </w:p>
        </w:tc>
        <w:tc>
          <w:tcPr>
            <w:tcW w:w="889" w:type="dxa"/>
            <w:tcBorders>
              <w:top w:val="single" w:sz="8" w:space="0" w:color="auto"/>
            </w:tcBorders>
            <w:shd w:val="clear" w:color="auto" w:fill="auto"/>
            <w:noWrap/>
            <w:vAlign w:val="center"/>
            <w:hideMark/>
          </w:tcPr>
          <w:p w14:paraId="00F779CF"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1891.193</w:t>
            </w:r>
          </w:p>
        </w:tc>
        <w:tc>
          <w:tcPr>
            <w:tcW w:w="592" w:type="dxa"/>
            <w:tcBorders>
              <w:top w:val="single" w:sz="8" w:space="0" w:color="auto"/>
            </w:tcBorders>
            <w:shd w:val="clear" w:color="auto" w:fill="auto"/>
            <w:noWrap/>
            <w:vAlign w:val="center"/>
            <w:hideMark/>
          </w:tcPr>
          <w:p w14:paraId="3108A223"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restart"/>
            <w:tcBorders>
              <w:top w:val="single" w:sz="8" w:space="0" w:color="auto"/>
            </w:tcBorders>
            <w:shd w:val="clear" w:color="auto" w:fill="auto"/>
            <w:noWrap/>
            <w:vAlign w:val="center"/>
            <w:hideMark/>
          </w:tcPr>
          <w:p w14:paraId="3340EB70" w14:textId="77777777" w:rsidR="00EF26E8" w:rsidRPr="004C67B4" w:rsidRDefault="00EF26E8" w:rsidP="00E97DBF">
            <w:pPr>
              <w:spacing w:after="0" w:line="240" w:lineRule="auto"/>
              <w:ind w:left="-154" w:right="-177"/>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10.021</w:t>
            </w:r>
          </w:p>
        </w:tc>
        <w:tc>
          <w:tcPr>
            <w:tcW w:w="889" w:type="dxa"/>
            <w:vMerge w:val="restart"/>
            <w:tcBorders>
              <w:top w:val="single" w:sz="8" w:space="0" w:color="auto"/>
            </w:tcBorders>
            <w:shd w:val="clear" w:color="auto" w:fill="auto"/>
            <w:noWrap/>
            <w:vAlign w:val="center"/>
            <w:hideMark/>
          </w:tcPr>
          <w:p w14:paraId="5C94FB0B"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7.93</w:t>
            </w:r>
          </w:p>
        </w:tc>
        <w:tc>
          <w:tcPr>
            <w:tcW w:w="1149" w:type="dxa"/>
            <w:tcBorders>
              <w:top w:val="single" w:sz="8" w:space="0" w:color="auto"/>
            </w:tcBorders>
            <w:shd w:val="clear" w:color="auto" w:fill="auto"/>
            <w:noWrap/>
            <w:vAlign w:val="center"/>
            <w:hideMark/>
          </w:tcPr>
          <w:p w14:paraId="5A6FC4E6"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1956.4110290</w:t>
            </w:r>
          </w:p>
        </w:tc>
      </w:tr>
      <w:tr w:rsidR="00EF26E8" w:rsidRPr="004C67B4" w14:paraId="031DCC9B" w14:textId="77777777" w:rsidTr="00E97DBF">
        <w:trPr>
          <w:trHeight w:val="252"/>
        </w:trPr>
        <w:tc>
          <w:tcPr>
            <w:tcW w:w="734" w:type="dxa"/>
            <w:vMerge/>
            <w:vAlign w:val="center"/>
            <w:hideMark/>
          </w:tcPr>
          <w:p w14:paraId="474231C3"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517BE48C"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18FBBF7B"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0CED8563"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0F22E72F"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490B9CBD"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130</w:t>
            </w:r>
          </w:p>
        </w:tc>
        <w:tc>
          <w:tcPr>
            <w:tcW w:w="889" w:type="dxa"/>
            <w:shd w:val="clear" w:color="auto" w:fill="auto"/>
            <w:noWrap/>
            <w:vAlign w:val="center"/>
            <w:hideMark/>
          </w:tcPr>
          <w:p w14:paraId="5D88CE02"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1852.623</w:t>
            </w:r>
          </w:p>
        </w:tc>
        <w:tc>
          <w:tcPr>
            <w:tcW w:w="592" w:type="dxa"/>
            <w:shd w:val="clear" w:color="auto" w:fill="auto"/>
            <w:noWrap/>
            <w:vAlign w:val="center"/>
            <w:hideMark/>
          </w:tcPr>
          <w:p w14:paraId="64540A47"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071B20AF"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36C199B7"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3C32C78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1915.5906470</w:t>
            </w:r>
          </w:p>
        </w:tc>
      </w:tr>
      <w:tr w:rsidR="00EF26E8" w:rsidRPr="004C67B4" w14:paraId="223BE755" w14:textId="77777777" w:rsidTr="00E97DBF">
        <w:trPr>
          <w:trHeight w:val="252"/>
        </w:trPr>
        <w:tc>
          <w:tcPr>
            <w:tcW w:w="734" w:type="dxa"/>
            <w:vMerge/>
            <w:vAlign w:val="center"/>
            <w:hideMark/>
          </w:tcPr>
          <w:p w14:paraId="293F1720"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7466DEAC"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2979583C"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2F3AB111"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79A7A6A6"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2FB12777"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260</w:t>
            </w:r>
          </w:p>
        </w:tc>
        <w:tc>
          <w:tcPr>
            <w:tcW w:w="889" w:type="dxa"/>
            <w:shd w:val="clear" w:color="auto" w:fill="auto"/>
            <w:noWrap/>
            <w:vAlign w:val="center"/>
            <w:hideMark/>
          </w:tcPr>
          <w:p w14:paraId="3A43CF21"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1815.139</w:t>
            </w:r>
          </w:p>
        </w:tc>
        <w:tc>
          <w:tcPr>
            <w:tcW w:w="592" w:type="dxa"/>
            <w:shd w:val="clear" w:color="auto" w:fill="auto"/>
            <w:noWrap/>
            <w:vAlign w:val="center"/>
            <w:hideMark/>
          </w:tcPr>
          <w:p w14:paraId="566E0917"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565FAAF8"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2F2ED059"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31FBC185"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1876.8734350</w:t>
            </w:r>
          </w:p>
        </w:tc>
      </w:tr>
      <w:tr w:rsidR="00EF26E8" w:rsidRPr="004C67B4" w14:paraId="5070F02F" w14:textId="77777777" w:rsidTr="00E97DBF">
        <w:trPr>
          <w:trHeight w:val="252"/>
        </w:trPr>
        <w:tc>
          <w:tcPr>
            <w:tcW w:w="734" w:type="dxa"/>
            <w:vMerge/>
            <w:vAlign w:val="center"/>
            <w:hideMark/>
          </w:tcPr>
          <w:p w14:paraId="6F265D73"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2DDC001C"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6BFD0B69"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61.35</w:t>
            </w:r>
          </w:p>
        </w:tc>
        <w:tc>
          <w:tcPr>
            <w:tcW w:w="667" w:type="dxa"/>
            <w:vMerge w:val="restart"/>
            <w:shd w:val="clear" w:color="auto" w:fill="auto"/>
            <w:noWrap/>
            <w:vAlign w:val="center"/>
            <w:hideMark/>
          </w:tcPr>
          <w:p w14:paraId="65ABA1CB"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22.88</w:t>
            </w:r>
          </w:p>
        </w:tc>
        <w:tc>
          <w:tcPr>
            <w:tcW w:w="879" w:type="dxa"/>
            <w:vMerge w:val="restart"/>
            <w:shd w:val="clear" w:color="auto" w:fill="auto"/>
            <w:noWrap/>
            <w:vAlign w:val="center"/>
            <w:hideMark/>
          </w:tcPr>
          <w:p w14:paraId="046AE342"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27.64</w:t>
            </w:r>
          </w:p>
        </w:tc>
        <w:tc>
          <w:tcPr>
            <w:tcW w:w="737" w:type="dxa"/>
            <w:shd w:val="clear" w:color="auto" w:fill="auto"/>
            <w:noWrap/>
            <w:vAlign w:val="center"/>
            <w:hideMark/>
          </w:tcPr>
          <w:p w14:paraId="139D0DC8"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0</w:t>
            </w:r>
          </w:p>
        </w:tc>
        <w:tc>
          <w:tcPr>
            <w:tcW w:w="889" w:type="dxa"/>
            <w:shd w:val="clear" w:color="auto" w:fill="auto"/>
            <w:noWrap/>
            <w:vAlign w:val="center"/>
            <w:hideMark/>
          </w:tcPr>
          <w:p w14:paraId="0B266AFB"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881.814</w:t>
            </w:r>
          </w:p>
        </w:tc>
        <w:tc>
          <w:tcPr>
            <w:tcW w:w="592" w:type="dxa"/>
            <w:shd w:val="clear" w:color="auto" w:fill="auto"/>
            <w:noWrap/>
            <w:vAlign w:val="center"/>
            <w:hideMark/>
          </w:tcPr>
          <w:p w14:paraId="5BE2D0EF"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restart"/>
            <w:shd w:val="clear" w:color="auto" w:fill="auto"/>
            <w:noWrap/>
            <w:vAlign w:val="center"/>
            <w:hideMark/>
          </w:tcPr>
          <w:p w14:paraId="2776520B" w14:textId="77777777" w:rsidR="00EF26E8" w:rsidRPr="004C67B4" w:rsidRDefault="00EF26E8" w:rsidP="00E97DBF">
            <w:pPr>
              <w:spacing w:after="0" w:line="240" w:lineRule="auto"/>
              <w:ind w:left="-154" w:right="-177"/>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9.973</w:t>
            </w:r>
          </w:p>
        </w:tc>
        <w:tc>
          <w:tcPr>
            <w:tcW w:w="889" w:type="dxa"/>
            <w:vMerge w:val="restart"/>
            <w:shd w:val="clear" w:color="auto" w:fill="auto"/>
            <w:noWrap/>
            <w:vAlign w:val="center"/>
            <w:hideMark/>
          </w:tcPr>
          <w:p w14:paraId="01363516"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7.94</w:t>
            </w:r>
          </w:p>
        </w:tc>
        <w:tc>
          <w:tcPr>
            <w:tcW w:w="1149" w:type="dxa"/>
            <w:shd w:val="clear" w:color="auto" w:fill="auto"/>
            <w:noWrap/>
            <w:vAlign w:val="center"/>
            <w:hideMark/>
          </w:tcPr>
          <w:p w14:paraId="179F2C3D"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911.9312391</w:t>
            </w:r>
          </w:p>
        </w:tc>
      </w:tr>
      <w:tr w:rsidR="00EF26E8" w:rsidRPr="004C67B4" w14:paraId="1574FF21" w14:textId="77777777" w:rsidTr="00E97DBF">
        <w:trPr>
          <w:trHeight w:val="252"/>
        </w:trPr>
        <w:tc>
          <w:tcPr>
            <w:tcW w:w="734" w:type="dxa"/>
            <w:vMerge/>
            <w:vAlign w:val="center"/>
            <w:hideMark/>
          </w:tcPr>
          <w:p w14:paraId="17BB201E"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00CBE363"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28DF0131"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0E3D7F6F"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684E8101"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26B7E3FC"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130</w:t>
            </w:r>
          </w:p>
        </w:tc>
        <w:tc>
          <w:tcPr>
            <w:tcW w:w="889" w:type="dxa"/>
            <w:shd w:val="clear" w:color="auto" w:fill="auto"/>
            <w:noWrap/>
            <w:vAlign w:val="center"/>
            <w:hideMark/>
          </w:tcPr>
          <w:p w14:paraId="77B209D1"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869.158</w:t>
            </w:r>
          </w:p>
        </w:tc>
        <w:tc>
          <w:tcPr>
            <w:tcW w:w="592" w:type="dxa"/>
            <w:shd w:val="clear" w:color="auto" w:fill="auto"/>
            <w:noWrap/>
            <w:vAlign w:val="center"/>
            <w:hideMark/>
          </w:tcPr>
          <w:p w14:paraId="042F9DE0"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31C85319"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6D28ACD0"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4C7A9362"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899.1509160</w:t>
            </w:r>
          </w:p>
        </w:tc>
      </w:tr>
      <w:tr w:rsidR="00EF26E8" w:rsidRPr="004C67B4" w14:paraId="2840F7E4" w14:textId="77777777" w:rsidTr="00E97DBF">
        <w:trPr>
          <w:trHeight w:val="252"/>
        </w:trPr>
        <w:tc>
          <w:tcPr>
            <w:tcW w:w="734" w:type="dxa"/>
            <w:vMerge/>
            <w:vAlign w:val="center"/>
            <w:hideMark/>
          </w:tcPr>
          <w:p w14:paraId="446C5760"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0B60D52C"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1CDE9D8D"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234EF647"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274AC348"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7A32718D"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260</w:t>
            </w:r>
          </w:p>
        </w:tc>
        <w:tc>
          <w:tcPr>
            <w:tcW w:w="889" w:type="dxa"/>
            <w:shd w:val="clear" w:color="auto" w:fill="auto"/>
            <w:noWrap/>
            <w:vAlign w:val="center"/>
            <w:hideMark/>
          </w:tcPr>
          <w:p w14:paraId="7C3B2A9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857.461</w:t>
            </w:r>
          </w:p>
        </w:tc>
        <w:tc>
          <w:tcPr>
            <w:tcW w:w="592" w:type="dxa"/>
            <w:shd w:val="clear" w:color="auto" w:fill="auto"/>
            <w:noWrap/>
            <w:vAlign w:val="center"/>
            <w:hideMark/>
          </w:tcPr>
          <w:p w14:paraId="04DE43DE"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5DDE611B"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37403142"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34AE92C2"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886.8608600</w:t>
            </w:r>
          </w:p>
        </w:tc>
      </w:tr>
      <w:tr w:rsidR="00EF26E8" w:rsidRPr="004C67B4" w14:paraId="01D94CCF" w14:textId="77777777" w:rsidTr="00E97DBF">
        <w:trPr>
          <w:trHeight w:val="252"/>
        </w:trPr>
        <w:tc>
          <w:tcPr>
            <w:tcW w:w="734" w:type="dxa"/>
            <w:vMerge/>
            <w:vAlign w:val="center"/>
            <w:hideMark/>
          </w:tcPr>
          <w:p w14:paraId="5F72B061"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4DE56F2D"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75E6E770"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78.48</w:t>
            </w:r>
          </w:p>
        </w:tc>
        <w:tc>
          <w:tcPr>
            <w:tcW w:w="667" w:type="dxa"/>
            <w:vMerge w:val="restart"/>
            <w:shd w:val="clear" w:color="auto" w:fill="auto"/>
            <w:noWrap/>
            <w:vAlign w:val="center"/>
            <w:hideMark/>
          </w:tcPr>
          <w:p w14:paraId="3649A894"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22.40</w:t>
            </w:r>
          </w:p>
        </w:tc>
        <w:tc>
          <w:tcPr>
            <w:tcW w:w="879" w:type="dxa"/>
            <w:vMerge w:val="restart"/>
            <w:shd w:val="clear" w:color="auto" w:fill="auto"/>
            <w:noWrap/>
            <w:vAlign w:val="center"/>
            <w:hideMark/>
          </w:tcPr>
          <w:p w14:paraId="42D4F707"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26.67</w:t>
            </w:r>
          </w:p>
        </w:tc>
        <w:tc>
          <w:tcPr>
            <w:tcW w:w="737" w:type="dxa"/>
            <w:shd w:val="clear" w:color="auto" w:fill="auto"/>
            <w:noWrap/>
            <w:vAlign w:val="center"/>
            <w:hideMark/>
          </w:tcPr>
          <w:p w14:paraId="7F15A965"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0</w:t>
            </w:r>
          </w:p>
        </w:tc>
        <w:tc>
          <w:tcPr>
            <w:tcW w:w="889" w:type="dxa"/>
            <w:shd w:val="clear" w:color="auto" w:fill="auto"/>
            <w:noWrap/>
            <w:vAlign w:val="center"/>
            <w:hideMark/>
          </w:tcPr>
          <w:p w14:paraId="7D10906F"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658.459</w:t>
            </w:r>
          </w:p>
        </w:tc>
        <w:tc>
          <w:tcPr>
            <w:tcW w:w="592" w:type="dxa"/>
            <w:shd w:val="clear" w:color="auto" w:fill="auto"/>
            <w:noWrap/>
            <w:vAlign w:val="center"/>
            <w:hideMark/>
          </w:tcPr>
          <w:p w14:paraId="7F81DF31"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restart"/>
            <w:shd w:val="clear" w:color="auto" w:fill="auto"/>
            <w:noWrap/>
            <w:vAlign w:val="center"/>
            <w:hideMark/>
          </w:tcPr>
          <w:p w14:paraId="345C5828" w14:textId="77777777" w:rsidR="00EF26E8" w:rsidRPr="004C67B4" w:rsidRDefault="00EF26E8" w:rsidP="00E97DBF">
            <w:pPr>
              <w:spacing w:after="0" w:line="240" w:lineRule="auto"/>
              <w:ind w:left="-154" w:right="-177"/>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9.978</w:t>
            </w:r>
          </w:p>
        </w:tc>
        <w:tc>
          <w:tcPr>
            <w:tcW w:w="889" w:type="dxa"/>
            <w:vMerge w:val="restart"/>
            <w:shd w:val="clear" w:color="auto" w:fill="auto"/>
            <w:noWrap/>
            <w:vAlign w:val="center"/>
            <w:hideMark/>
          </w:tcPr>
          <w:p w14:paraId="55AECC06"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7.93</w:t>
            </w:r>
          </w:p>
        </w:tc>
        <w:tc>
          <w:tcPr>
            <w:tcW w:w="1149" w:type="dxa"/>
            <w:shd w:val="clear" w:color="auto" w:fill="auto"/>
            <w:noWrap/>
            <w:vAlign w:val="center"/>
            <w:hideMark/>
          </w:tcPr>
          <w:p w14:paraId="2DD5E5B0"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681.1085183</w:t>
            </w:r>
          </w:p>
        </w:tc>
      </w:tr>
      <w:tr w:rsidR="00EF26E8" w:rsidRPr="004C67B4" w14:paraId="04BCD19F" w14:textId="77777777" w:rsidTr="00E97DBF">
        <w:trPr>
          <w:trHeight w:val="252"/>
        </w:trPr>
        <w:tc>
          <w:tcPr>
            <w:tcW w:w="734" w:type="dxa"/>
            <w:vMerge/>
            <w:vAlign w:val="center"/>
            <w:hideMark/>
          </w:tcPr>
          <w:p w14:paraId="086459B3"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0CD1D9DC"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699F8F5F"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294C24E1"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692F97DD"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61E1E81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130</w:t>
            </w:r>
          </w:p>
        </w:tc>
        <w:tc>
          <w:tcPr>
            <w:tcW w:w="889" w:type="dxa"/>
            <w:shd w:val="clear" w:color="auto" w:fill="auto"/>
            <w:noWrap/>
            <w:vAlign w:val="center"/>
            <w:hideMark/>
          </w:tcPr>
          <w:p w14:paraId="32922016"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649.971</w:t>
            </w:r>
          </w:p>
        </w:tc>
        <w:tc>
          <w:tcPr>
            <w:tcW w:w="592" w:type="dxa"/>
            <w:shd w:val="clear" w:color="auto" w:fill="auto"/>
            <w:noWrap/>
            <w:vAlign w:val="center"/>
            <w:hideMark/>
          </w:tcPr>
          <w:p w14:paraId="2AE5C263"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4B5F1400"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198F1B25"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2211176F"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672.5700134</w:t>
            </w:r>
          </w:p>
        </w:tc>
      </w:tr>
      <w:tr w:rsidR="00EF26E8" w:rsidRPr="004C67B4" w14:paraId="6328E871" w14:textId="77777777" w:rsidTr="00E97DBF">
        <w:trPr>
          <w:trHeight w:val="252"/>
        </w:trPr>
        <w:tc>
          <w:tcPr>
            <w:tcW w:w="734" w:type="dxa"/>
            <w:vMerge/>
            <w:tcBorders>
              <w:bottom w:val="single" w:sz="8" w:space="0" w:color="auto"/>
            </w:tcBorders>
            <w:vAlign w:val="center"/>
            <w:hideMark/>
          </w:tcPr>
          <w:p w14:paraId="5AC28180"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tcBorders>
              <w:bottom w:val="single" w:sz="8" w:space="0" w:color="auto"/>
            </w:tcBorders>
            <w:vAlign w:val="center"/>
            <w:hideMark/>
          </w:tcPr>
          <w:p w14:paraId="72EEE2F0"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tcBorders>
              <w:bottom w:val="single" w:sz="8" w:space="0" w:color="auto"/>
            </w:tcBorders>
            <w:vAlign w:val="center"/>
            <w:hideMark/>
          </w:tcPr>
          <w:p w14:paraId="5185106A"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tcBorders>
              <w:bottom w:val="single" w:sz="8" w:space="0" w:color="auto"/>
            </w:tcBorders>
            <w:vAlign w:val="center"/>
            <w:hideMark/>
          </w:tcPr>
          <w:p w14:paraId="78D39CD4"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tcBorders>
              <w:bottom w:val="single" w:sz="8" w:space="0" w:color="auto"/>
            </w:tcBorders>
            <w:vAlign w:val="center"/>
            <w:hideMark/>
          </w:tcPr>
          <w:p w14:paraId="6934678D"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tcBorders>
              <w:bottom w:val="single" w:sz="8" w:space="0" w:color="auto"/>
            </w:tcBorders>
            <w:shd w:val="clear" w:color="auto" w:fill="auto"/>
            <w:noWrap/>
            <w:vAlign w:val="center"/>
            <w:hideMark/>
          </w:tcPr>
          <w:p w14:paraId="1A7573D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260</w:t>
            </w:r>
          </w:p>
        </w:tc>
        <w:tc>
          <w:tcPr>
            <w:tcW w:w="889" w:type="dxa"/>
            <w:tcBorders>
              <w:bottom w:val="single" w:sz="8" w:space="0" w:color="auto"/>
            </w:tcBorders>
            <w:shd w:val="clear" w:color="auto" w:fill="auto"/>
            <w:noWrap/>
            <w:vAlign w:val="center"/>
            <w:hideMark/>
          </w:tcPr>
          <w:p w14:paraId="26EA2DB1"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642.183</w:t>
            </w:r>
          </w:p>
        </w:tc>
        <w:tc>
          <w:tcPr>
            <w:tcW w:w="592" w:type="dxa"/>
            <w:tcBorders>
              <w:bottom w:val="single" w:sz="8" w:space="0" w:color="auto"/>
            </w:tcBorders>
            <w:shd w:val="clear" w:color="auto" w:fill="auto"/>
            <w:noWrap/>
            <w:vAlign w:val="center"/>
            <w:hideMark/>
          </w:tcPr>
          <w:p w14:paraId="00E79B53"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tcBorders>
              <w:bottom w:val="single" w:sz="8" w:space="0" w:color="auto"/>
            </w:tcBorders>
            <w:vAlign w:val="center"/>
            <w:hideMark/>
          </w:tcPr>
          <w:p w14:paraId="503E5F39"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tcBorders>
              <w:bottom w:val="single" w:sz="8" w:space="0" w:color="auto"/>
            </w:tcBorders>
            <w:vAlign w:val="center"/>
            <w:hideMark/>
          </w:tcPr>
          <w:p w14:paraId="03D7DDA9"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tcBorders>
              <w:bottom w:val="single" w:sz="8" w:space="0" w:color="auto"/>
            </w:tcBorders>
            <w:shd w:val="clear" w:color="auto" w:fill="auto"/>
            <w:noWrap/>
            <w:vAlign w:val="center"/>
            <w:hideMark/>
          </w:tcPr>
          <w:p w14:paraId="0B5F5412"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664.3282249</w:t>
            </w:r>
          </w:p>
        </w:tc>
      </w:tr>
      <w:tr w:rsidR="00EF26E8" w:rsidRPr="004C67B4" w14:paraId="2E6BFDF0" w14:textId="77777777" w:rsidTr="00E97DBF">
        <w:trPr>
          <w:trHeight w:val="252"/>
        </w:trPr>
        <w:tc>
          <w:tcPr>
            <w:tcW w:w="734" w:type="dxa"/>
            <w:vMerge w:val="restart"/>
            <w:tcBorders>
              <w:top w:val="single" w:sz="8" w:space="0" w:color="auto"/>
            </w:tcBorders>
            <w:shd w:val="clear" w:color="auto" w:fill="auto"/>
            <w:noWrap/>
            <w:vAlign w:val="center"/>
            <w:hideMark/>
          </w:tcPr>
          <w:p w14:paraId="336A0FD8"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9</w:t>
            </w:r>
          </w:p>
        </w:tc>
        <w:tc>
          <w:tcPr>
            <w:tcW w:w="722" w:type="dxa"/>
            <w:vMerge w:val="restart"/>
            <w:tcBorders>
              <w:top w:val="single" w:sz="8" w:space="0" w:color="auto"/>
            </w:tcBorders>
            <w:shd w:val="clear" w:color="auto" w:fill="auto"/>
            <w:noWrap/>
            <w:vAlign w:val="center"/>
            <w:hideMark/>
          </w:tcPr>
          <w:p w14:paraId="06EE8E50"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7</w:t>
            </w:r>
          </w:p>
        </w:tc>
        <w:tc>
          <w:tcPr>
            <w:tcW w:w="584" w:type="dxa"/>
            <w:vMerge w:val="restart"/>
            <w:tcBorders>
              <w:top w:val="single" w:sz="8" w:space="0" w:color="auto"/>
            </w:tcBorders>
            <w:shd w:val="clear" w:color="auto" w:fill="auto"/>
            <w:noWrap/>
            <w:vAlign w:val="center"/>
            <w:hideMark/>
          </w:tcPr>
          <w:p w14:paraId="08D6596D"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50.01</w:t>
            </w:r>
          </w:p>
        </w:tc>
        <w:tc>
          <w:tcPr>
            <w:tcW w:w="667" w:type="dxa"/>
            <w:vMerge w:val="restart"/>
            <w:tcBorders>
              <w:top w:val="single" w:sz="8" w:space="0" w:color="auto"/>
            </w:tcBorders>
            <w:shd w:val="clear" w:color="auto" w:fill="auto"/>
            <w:noWrap/>
            <w:vAlign w:val="center"/>
            <w:hideMark/>
          </w:tcPr>
          <w:p w14:paraId="22314D37"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9.00</w:t>
            </w:r>
          </w:p>
        </w:tc>
        <w:tc>
          <w:tcPr>
            <w:tcW w:w="879" w:type="dxa"/>
            <w:vMerge w:val="restart"/>
            <w:tcBorders>
              <w:top w:val="single" w:sz="8" w:space="0" w:color="auto"/>
            </w:tcBorders>
            <w:shd w:val="clear" w:color="auto" w:fill="auto"/>
            <w:noWrap/>
            <w:vAlign w:val="center"/>
            <w:hideMark/>
          </w:tcPr>
          <w:p w14:paraId="586C0DAC"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8.825</w:t>
            </w:r>
          </w:p>
        </w:tc>
        <w:tc>
          <w:tcPr>
            <w:tcW w:w="737" w:type="dxa"/>
            <w:tcBorders>
              <w:top w:val="single" w:sz="8" w:space="0" w:color="auto"/>
            </w:tcBorders>
            <w:shd w:val="clear" w:color="auto" w:fill="auto"/>
            <w:noWrap/>
            <w:vAlign w:val="center"/>
            <w:hideMark/>
          </w:tcPr>
          <w:p w14:paraId="44555F65"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0</w:t>
            </w:r>
          </w:p>
        </w:tc>
        <w:tc>
          <w:tcPr>
            <w:tcW w:w="889" w:type="dxa"/>
            <w:tcBorders>
              <w:top w:val="single" w:sz="8" w:space="0" w:color="auto"/>
            </w:tcBorders>
            <w:shd w:val="clear" w:color="auto" w:fill="auto"/>
            <w:noWrap/>
            <w:vAlign w:val="center"/>
            <w:hideMark/>
          </w:tcPr>
          <w:p w14:paraId="1A396C5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1992.343</w:t>
            </w:r>
          </w:p>
        </w:tc>
        <w:tc>
          <w:tcPr>
            <w:tcW w:w="592" w:type="dxa"/>
            <w:tcBorders>
              <w:top w:val="single" w:sz="8" w:space="0" w:color="auto"/>
            </w:tcBorders>
            <w:shd w:val="clear" w:color="auto" w:fill="auto"/>
            <w:noWrap/>
            <w:vAlign w:val="center"/>
            <w:hideMark/>
          </w:tcPr>
          <w:p w14:paraId="27FE7730"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restart"/>
            <w:tcBorders>
              <w:top w:val="single" w:sz="8" w:space="0" w:color="auto"/>
            </w:tcBorders>
            <w:shd w:val="clear" w:color="auto" w:fill="auto"/>
            <w:noWrap/>
            <w:vAlign w:val="center"/>
            <w:hideMark/>
          </w:tcPr>
          <w:p w14:paraId="682F32A5" w14:textId="77777777" w:rsidR="00EF26E8" w:rsidRPr="004C67B4" w:rsidRDefault="00EF26E8" w:rsidP="00E97DBF">
            <w:pPr>
              <w:spacing w:after="0" w:line="240" w:lineRule="auto"/>
              <w:ind w:left="-154" w:right="-177"/>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9.259</w:t>
            </w:r>
          </w:p>
        </w:tc>
        <w:tc>
          <w:tcPr>
            <w:tcW w:w="889" w:type="dxa"/>
            <w:vMerge w:val="restart"/>
            <w:tcBorders>
              <w:top w:val="single" w:sz="8" w:space="0" w:color="auto"/>
            </w:tcBorders>
            <w:shd w:val="clear" w:color="auto" w:fill="auto"/>
            <w:noWrap/>
            <w:vAlign w:val="center"/>
            <w:hideMark/>
          </w:tcPr>
          <w:p w14:paraId="75B6C558"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6.93</w:t>
            </w:r>
          </w:p>
        </w:tc>
        <w:tc>
          <w:tcPr>
            <w:tcW w:w="1149" w:type="dxa"/>
            <w:tcBorders>
              <w:top w:val="single" w:sz="8" w:space="0" w:color="auto"/>
            </w:tcBorders>
            <w:shd w:val="clear" w:color="auto" w:fill="auto"/>
            <w:noWrap/>
            <w:vAlign w:val="center"/>
            <w:hideMark/>
          </w:tcPr>
          <w:p w14:paraId="7FBDC643"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2080.8821080</w:t>
            </w:r>
          </w:p>
        </w:tc>
      </w:tr>
      <w:tr w:rsidR="00EF26E8" w:rsidRPr="004C67B4" w14:paraId="2B7BCABE" w14:textId="77777777" w:rsidTr="00E97DBF">
        <w:trPr>
          <w:trHeight w:val="252"/>
        </w:trPr>
        <w:tc>
          <w:tcPr>
            <w:tcW w:w="734" w:type="dxa"/>
            <w:vMerge/>
            <w:vAlign w:val="center"/>
            <w:hideMark/>
          </w:tcPr>
          <w:p w14:paraId="7FF9B4EE"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299EF903"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52C3A6F4"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36E8C7B1"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1B419E1B"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3F5B2C41"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130</w:t>
            </w:r>
          </w:p>
        </w:tc>
        <w:tc>
          <w:tcPr>
            <w:tcW w:w="889" w:type="dxa"/>
            <w:shd w:val="clear" w:color="auto" w:fill="auto"/>
            <w:noWrap/>
            <w:vAlign w:val="center"/>
            <w:hideMark/>
          </w:tcPr>
          <w:p w14:paraId="27BD872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1944.121</w:t>
            </w:r>
          </w:p>
        </w:tc>
        <w:tc>
          <w:tcPr>
            <w:tcW w:w="592" w:type="dxa"/>
            <w:shd w:val="clear" w:color="auto" w:fill="auto"/>
            <w:noWrap/>
            <w:vAlign w:val="center"/>
            <w:hideMark/>
          </w:tcPr>
          <w:p w14:paraId="2CF73006"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21FA20E3"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13CC5B9D"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21E363E3"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2030.2764570</w:t>
            </w:r>
          </w:p>
        </w:tc>
      </w:tr>
      <w:tr w:rsidR="00EF26E8" w:rsidRPr="004C67B4" w14:paraId="1DCC0578" w14:textId="77777777" w:rsidTr="00E97DBF">
        <w:trPr>
          <w:trHeight w:val="252"/>
        </w:trPr>
        <w:tc>
          <w:tcPr>
            <w:tcW w:w="734" w:type="dxa"/>
            <w:vMerge/>
            <w:vAlign w:val="center"/>
            <w:hideMark/>
          </w:tcPr>
          <w:p w14:paraId="471D953E"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54F34A88"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147F2989"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6D693659"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7856DC68"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37526729"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260</w:t>
            </w:r>
          </w:p>
        </w:tc>
        <w:tc>
          <w:tcPr>
            <w:tcW w:w="889" w:type="dxa"/>
            <w:shd w:val="clear" w:color="auto" w:fill="auto"/>
            <w:noWrap/>
            <w:vAlign w:val="center"/>
            <w:hideMark/>
          </w:tcPr>
          <w:p w14:paraId="6F4C6097"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1899.718</w:t>
            </w:r>
          </w:p>
        </w:tc>
        <w:tc>
          <w:tcPr>
            <w:tcW w:w="592" w:type="dxa"/>
            <w:shd w:val="clear" w:color="auto" w:fill="auto"/>
            <w:noWrap/>
            <w:vAlign w:val="center"/>
            <w:hideMark/>
          </w:tcPr>
          <w:p w14:paraId="602272BF"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2498E6D3"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18DBF38A"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491AA22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1982.7361470</w:t>
            </w:r>
          </w:p>
        </w:tc>
      </w:tr>
      <w:tr w:rsidR="00EF26E8" w:rsidRPr="004C67B4" w14:paraId="76DCCB7C" w14:textId="77777777" w:rsidTr="00E97DBF">
        <w:trPr>
          <w:trHeight w:val="252"/>
        </w:trPr>
        <w:tc>
          <w:tcPr>
            <w:tcW w:w="734" w:type="dxa"/>
            <w:vMerge/>
            <w:vAlign w:val="center"/>
            <w:hideMark/>
          </w:tcPr>
          <w:p w14:paraId="36FA88C3"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445D7536"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50666053"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61.38</w:t>
            </w:r>
          </w:p>
        </w:tc>
        <w:tc>
          <w:tcPr>
            <w:tcW w:w="667" w:type="dxa"/>
            <w:vMerge w:val="restart"/>
            <w:shd w:val="clear" w:color="auto" w:fill="auto"/>
            <w:noWrap/>
            <w:vAlign w:val="center"/>
            <w:hideMark/>
          </w:tcPr>
          <w:p w14:paraId="028A237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18.85</w:t>
            </w:r>
          </w:p>
        </w:tc>
        <w:tc>
          <w:tcPr>
            <w:tcW w:w="879" w:type="dxa"/>
            <w:vMerge w:val="restart"/>
            <w:shd w:val="clear" w:color="auto" w:fill="auto"/>
            <w:noWrap/>
            <w:vAlign w:val="center"/>
            <w:hideMark/>
          </w:tcPr>
          <w:p w14:paraId="087FB233"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23.11</w:t>
            </w:r>
          </w:p>
        </w:tc>
        <w:tc>
          <w:tcPr>
            <w:tcW w:w="737" w:type="dxa"/>
            <w:shd w:val="clear" w:color="auto" w:fill="auto"/>
            <w:noWrap/>
            <w:vAlign w:val="center"/>
            <w:hideMark/>
          </w:tcPr>
          <w:p w14:paraId="25E40ED2"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0</w:t>
            </w:r>
          </w:p>
        </w:tc>
        <w:tc>
          <w:tcPr>
            <w:tcW w:w="889" w:type="dxa"/>
            <w:shd w:val="clear" w:color="auto" w:fill="auto"/>
            <w:noWrap/>
            <w:vAlign w:val="center"/>
            <w:hideMark/>
          </w:tcPr>
          <w:p w14:paraId="391952E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889.424</w:t>
            </w:r>
          </w:p>
        </w:tc>
        <w:tc>
          <w:tcPr>
            <w:tcW w:w="592" w:type="dxa"/>
            <w:shd w:val="clear" w:color="auto" w:fill="auto"/>
            <w:noWrap/>
            <w:vAlign w:val="center"/>
            <w:hideMark/>
          </w:tcPr>
          <w:p w14:paraId="1B8EB44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restart"/>
            <w:shd w:val="clear" w:color="auto" w:fill="auto"/>
            <w:noWrap/>
            <w:vAlign w:val="center"/>
            <w:hideMark/>
          </w:tcPr>
          <w:p w14:paraId="4CA72B70" w14:textId="77777777" w:rsidR="00EF26E8" w:rsidRPr="004C67B4" w:rsidRDefault="00EF26E8" w:rsidP="00E97DBF">
            <w:pPr>
              <w:spacing w:after="0" w:line="240" w:lineRule="auto"/>
              <w:ind w:left="-154" w:right="-177"/>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9.003</w:t>
            </w:r>
          </w:p>
        </w:tc>
        <w:tc>
          <w:tcPr>
            <w:tcW w:w="889" w:type="dxa"/>
            <w:vMerge w:val="restart"/>
            <w:shd w:val="clear" w:color="auto" w:fill="auto"/>
            <w:noWrap/>
            <w:vAlign w:val="center"/>
            <w:hideMark/>
          </w:tcPr>
          <w:p w14:paraId="443A3623"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6.91</w:t>
            </w:r>
          </w:p>
        </w:tc>
        <w:tc>
          <w:tcPr>
            <w:tcW w:w="1149" w:type="dxa"/>
            <w:shd w:val="clear" w:color="auto" w:fill="auto"/>
            <w:noWrap/>
            <w:vAlign w:val="center"/>
            <w:hideMark/>
          </w:tcPr>
          <w:p w14:paraId="083BBD60"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924.7244616</w:t>
            </w:r>
          </w:p>
        </w:tc>
      </w:tr>
      <w:tr w:rsidR="00EF26E8" w:rsidRPr="004C67B4" w14:paraId="71476BC7" w14:textId="77777777" w:rsidTr="00E97DBF">
        <w:trPr>
          <w:trHeight w:val="252"/>
        </w:trPr>
        <w:tc>
          <w:tcPr>
            <w:tcW w:w="734" w:type="dxa"/>
            <w:vMerge/>
            <w:vAlign w:val="center"/>
            <w:hideMark/>
          </w:tcPr>
          <w:p w14:paraId="0F775C6B"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71213ED3"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23740935"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3592071A"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3E2749E9"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044B44D8"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130</w:t>
            </w:r>
          </w:p>
        </w:tc>
        <w:tc>
          <w:tcPr>
            <w:tcW w:w="889" w:type="dxa"/>
            <w:shd w:val="clear" w:color="auto" w:fill="auto"/>
            <w:noWrap/>
            <w:vAlign w:val="center"/>
            <w:hideMark/>
          </w:tcPr>
          <w:p w14:paraId="569CB3BC"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875.109</w:t>
            </w:r>
          </w:p>
        </w:tc>
        <w:tc>
          <w:tcPr>
            <w:tcW w:w="592" w:type="dxa"/>
            <w:shd w:val="clear" w:color="auto" w:fill="auto"/>
            <w:noWrap/>
            <w:vAlign w:val="center"/>
            <w:hideMark/>
          </w:tcPr>
          <w:p w14:paraId="54A82603"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51C71E73"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5EE8080E"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0689D89B"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909.3065067</w:t>
            </w:r>
          </w:p>
        </w:tc>
      </w:tr>
      <w:tr w:rsidR="00EF26E8" w:rsidRPr="004C67B4" w14:paraId="00048DFF" w14:textId="77777777" w:rsidTr="00E97DBF">
        <w:trPr>
          <w:trHeight w:val="252"/>
        </w:trPr>
        <w:tc>
          <w:tcPr>
            <w:tcW w:w="734" w:type="dxa"/>
            <w:vMerge/>
            <w:vAlign w:val="center"/>
            <w:hideMark/>
          </w:tcPr>
          <w:p w14:paraId="5BFE9758"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5100F418"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2CA1107D"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3A026819"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09605503"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4FAA03F8"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260</w:t>
            </w:r>
          </w:p>
        </w:tc>
        <w:tc>
          <w:tcPr>
            <w:tcW w:w="889" w:type="dxa"/>
            <w:shd w:val="clear" w:color="auto" w:fill="auto"/>
            <w:noWrap/>
            <w:vAlign w:val="center"/>
            <w:hideMark/>
          </w:tcPr>
          <w:p w14:paraId="48671D8E"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859.524</w:t>
            </w:r>
          </w:p>
        </w:tc>
        <w:tc>
          <w:tcPr>
            <w:tcW w:w="592" w:type="dxa"/>
            <w:shd w:val="clear" w:color="auto" w:fill="auto"/>
            <w:noWrap/>
            <w:vAlign w:val="center"/>
            <w:hideMark/>
          </w:tcPr>
          <w:p w14:paraId="36E5AFF8"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249C9FB4"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27A7715E"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5DB4E6BB"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894.5946580</w:t>
            </w:r>
          </w:p>
        </w:tc>
      </w:tr>
      <w:tr w:rsidR="00EF26E8" w:rsidRPr="004C67B4" w14:paraId="7037C90A" w14:textId="77777777" w:rsidTr="00E97DBF">
        <w:trPr>
          <w:trHeight w:val="252"/>
        </w:trPr>
        <w:tc>
          <w:tcPr>
            <w:tcW w:w="734" w:type="dxa"/>
            <w:vMerge/>
            <w:vAlign w:val="center"/>
            <w:hideMark/>
          </w:tcPr>
          <w:p w14:paraId="49C81EFE"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1D59C853"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1866D585"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78.46</w:t>
            </w:r>
          </w:p>
        </w:tc>
        <w:tc>
          <w:tcPr>
            <w:tcW w:w="667" w:type="dxa"/>
            <w:vMerge w:val="restart"/>
            <w:shd w:val="clear" w:color="auto" w:fill="auto"/>
            <w:noWrap/>
            <w:vAlign w:val="center"/>
            <w:hideMark/>
          </w:tcPr>
          <w:p w14:paraId="3C1A2017"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18.72</w:t>
            </w:r>
          </w:p>
        </w:tc>
        <w:tc>
          <w:tcPr>
            <w:tcW w:w="879" w:type="dxa"/>
            <w:vMerge w:val="restart"/>
            <w:shd w:val="clear" w:color="auto" w:fill="auto"/>
            <w:noWrap/>
            <w:vAlign w:val="center"/>
            <w:hideMark/>
          </w:tcPr>
          <w:p w14:paraId="514DE4D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21.9</w:t>
            </w:r>
          </w:p>
        </w:tc>
        <w:tc>
          <w:tcPr>
            <w:tcW w:w="737" w:type="dxa"/>
            <w:shd w:val="clear" w:color="auto" w:fill="auto"/>
            <w:noWrap/>
            <w:vAlign w:val="center"/>
            <w:hideMark/>
          </w:tcPr>
          <w:p w14:paraId="34515883"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0</w:t>
            </w:r>
          </w:p>
        </w:tc>
        <w:tc>
          <w:tcPr>
            <w:tcW w:w="889" w:type="dxa"/>
            <w:shd w:val="clear" w:color="auto" w:fill="auto"/>
            <w:noWrap/>
            <w:vAlign w:val="center"/>
            <w:hideMark/>
          </w:tcPr>
          <w:p w14:paraId="2FBD60D9"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653.849</w:t>
            </w:r>
          </w:p>
        </w:tc>
        <w:tc>
          <w:tcPr>
            <w:tcW w:w="592" w:type="dxa"/>
            <w:shd w:val="clear" w:color="auto" w:fill="auto"/>
            <w:noWrap/>
            <w:vAlign w:val="center"/>
            <w:hideMark/>
          </w:tcPr>
          <w:p w14:paraId="0F3934B5"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restart"/>
            <w:shd w:val="clear" w:color="auto" w:fill="auto"/>
            <w:noWrap/>
            <w:vAlign w:val="center"/>
            <w:hideMark/>
          </w:tcPr>
          <w:p w14:paraId="20A7CF5C" w14:textId="77777777" w:rsidR="00EF26E8" w:rsidRPr="004C67B4" w:rsidRDefault="00EF26E8" w:rsidP="00E97DBF">
            <w:pPr>
              <w:spacing w:after="0" w:line="240" w:lineRule="auto"/>
              <w:ind w:left="-154" w:right="-177"/>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9.018</w:t>
            </w:r>
          </w:p>
        </w:tc>
        <w:tc>
          <w:tcPr>
            <w:tcW w:w="889" w:type="dxa"/>
            <w:vMerge w:val="restart"/>
            <w:shd w:val="clear" w:color="auto" w:fill="auto"/>
            <w:noWrap/>
            <w:vAlign w:val="center"/>
            <w:hideMark/>
          </w:tcPr>
          <w:p w14:paraId="60CABA76"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6.92</w:t>
            </w:r>
          </w:p>
        </w:tc>
        <w:tc>
          <w:tcPr>
            <w:tcW w:w="1149" w:type="dxa"/>
            <w:shd w:val="clear" w:color="auto" w:fill="auto"/>
            <w:noWrap/>
            <w:vAlign w:val="center"/>
            <w:hideMark/>
          </w:tcPr>
          <w:p w14:paraId="5C6029FD"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684.4345993</w:t>
            </w:r>
          </w:p>
        </w:tc>
      </w:tr>
      <w:tr w:rsidR="00EF26E8" w:rsidRPr="004C67B4" w14:paraId="7B2DB63F" w14:textId="77777777" w:rsidTr="00E97DBF">
        <w:trPr>
          <w:trHeight w:val="252"/>
        </w:trPr>
        <w:tc>
          <w:tcPr>
            <w:tcW w:w="734" w:type="dxa"/>
            <w:vMerge/>
            <w:vAlign w:val="center"/>
            <w:hideMark/>
          </w:tcPr>
          <w:p w14:paraId="272887AF"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58EA1293"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26D76E9D"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31BB5560"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7AC723A1"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44AEDCF0"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130</w:t>
            </w:r>
          </w:p>
        </w:tc>
        <w:tc>
          <w:tcPr>
            <w:tcW w:w="889" w:type="dxa"/>
            <w:shd w:val="clear" w:color="auto" w:fill="auto"/>
            <w:noWrap/>
            <w:vAlign w:val="center"/>
            <w:hideMark/>
          </w:tcPr>
          <w:p w14:paraId="035EAA00"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643.631</w:t>
            </w:r>
          </w:p>
        </w:tc>
        <w:tc>
          <w:tcPr>
            <w:tcW w:w="592" w:type="dxa"/>
            <w:shd w:val="clear" w:color="auto" w:fill="auto"/>
            <w:noWrap/>
            <w:vAlign w:val="center"/>
            <w:hideMark/>
          </w:tcPr>
          <w:p w14:paraId="61AC6810"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2E211225"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45C1D13C"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3784C2B0"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674.0943019</w:t>
            </w:r>
          </w:p>
        </w:tc>
      </w:tr>
      <w:tr w:rsidR="00EF26E8" w:rsidRPr="004C67B4" w14:paraId="77A78C25" w14:textId="77777777" w:rsidTr="00E97DBF">
        <w:trPr>
          <w:trHeight w:val="252"/>
        </w:trPr>
        <w:tc>
          <w:tcPr>
            <w:tcW w:w="734" w:type="dxa"/>
            <w:vMerge/>
            <w:tcBorders>
              <w:bottom w:val="single" w:sz="8" w:space="0" w:color="auto"/>
            </w:tcBorders>
            <w:vAlign w:val="center"/>
            <w:hideMark/>
          </w:tcPr>
          <w:p w14:paraId="23B586B3"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tcBorders>
              <w:bottom w:val="single" w:sz="8" w:space="0" w:color="auto"/>
            </w:tcBorders>
            <w:vAlign w:val="center"/>
            <w:hideMark/>
          </w:tcPr>
          <w:p w14:paraId="05FD4597"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tcBorders>
              <w:bottom w:val="single" w:sz="8" w:space="0" w:color="auto"/>
            </w:tcBorders>
            <w:vAlign w:val="center"/>
            <w:hideMark/>
          </w:tcPr>
          <w:p w14:paraId="60636D0C"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tcBorders>
              <w:bottom w:val="single" w:sz="8" w:space="0" w:color="auto"/>
            </w:tcBorders>
            <w:vAlign w:val="center"/>
            <w:hideMark/>
          </w:tcPr>
          <w:p w14:paraId="615B523A"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tcBorders>
              <w:bottom w:val="single" w:sz="8" w:space="0" w:color="auto"/>
            </w:tcBorders>
            <w:vAlign w:val="center"/>
            <w:hideMark/>
          </w:tcPr>
          <w:p w14:paraId="076E785B"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tcBorders>
              <w:bottom w:val="single" w:sz="8" w:space="0" w:color="auto"/>
            </w:tcBorders>
            <w:shd w:val="clear" w:color="auto" w:fill="auto"/>
            <w:noWrap/>
            <w:vAlign w:val="center"/>
            <w:hideMark/>
          </w:tcPr>
          <w:p w14:paraId="340BE325"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260</w:t>
            </w:r>
          </w:p>
        </w:tc>
        <w:tc>
          <w:tcPr>
            <w:tcW w:w="889" w:type="dxa"/>
            <w:tcBorders>
              <w:bottom w:val="single" w:sz="8" w:space="0" w:color="auto"/>
            </w:tcBorders>
            <w:shd w:val="clear" w:color="auto" w:fill="auto"/>
            <w:noWrap/>
            <w:vAlign w:val="center"/>
            <w:hideMark/>
          </w:tcPr>
          <w:p w14:paraId="4715E319"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633.856</w:t>
            </w:r>
          </w:p>
        </w:tc>
        <w:tc>
          <w:tcPr>
            <w:tcW w:w="592" w:type="dxa"/>
            <w:tcBorders>
              <w:bottom w:val="single" w:sz="8" w:space="0" w:color="auto"/>
            </w:tcBorders>
            <w:shd w:val="clear" w:color="auto" w:fill="auto"/>
            <w:noWrap/>
            <w:vAlign w:val="center"/>
            <w:hideMark/>
          </w:tcPr>
          <w:p w14:paraId="2DB61C10"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tcBorders>
              <w:bottom w:val="single" w:sz="8" w:space="0" w:color="auto"/>
            </w:tcBorders>
            <w:vAlign w:val="center"/>
            <w:hideMark/>
          </w:tcPr>
          <w:p w14:paraId="3E5F4D75"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tcBorders>
              <w:bottom w:val="single" w:sz="8" w:space="0" w:color="auto"/>
            </w:tcBorders>
            <w:vAlign w:val="center"/>
            <w:hideMark/>
          </w:tcPr>
          <w:p w14:paraId="692B4B75"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tcBorders>
              <w:bottom w:val="single" w:sz="8" w:space="0" w:color="auto"/>
            </w:tcBorders>
            <w:shd w:val="clear" w:color="auto" w:fill="auto"/>
            <w:noWrap/>
            <w:vAlign w:val="center"/>
            <w:hideMark/>
          </w:tcPr>
          <w:p w14:paraId="3CFAAC0F"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664.1904599</w:t>
            </w:r>
          </w:p>
        </w:tc>
      </w:tr>
      <w:tr w:rsidR="00EF26E8" w:rsidRPr="004C67B4" w14:paraId="419F1E13" w14:textId="77777777" w:rsidTr="00E97DBF">
        <w:trPr>
          <w:trHeight w:val="252"/>
        </w:trPr>
        <w:tc>
          <w:tcPr>
            <w:tcW w:w="734" w:type="dxa"/>
            <w:vMerge w:val="restart"/>
            <w:tcBorders>
              <w:top w:val="single" w:sz="8" w:space="0" w:color="auto"/>
            </w:tcBorders>
            <w:shd w:val="clear" w:color="auto" w:fill="auto"/>
            <w:noWrap/>
            <w:vAlign w:val="center"/>
            <w:hideMark/>
          </w:tcPr>
          <w:p w14:paraId="71B85954"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8</w:t>
            </w:r>
          </w:p>
        </w:tc>
        <w:tc>
          <w:tcPr>
            <w:tcW w:w="722" w:type="dxa"/>
            <w:vMerge w:val="restart"/>
            <w:tcBorders>
              <w:top w:val="single" w:sz="8" w:space="0" w:color="auto"/>
            </w:tcBorders>
            <w:shd w:val="clear" w:color="auto" w:fill="auto"/>
            <w:noWrap/>
            <w:vAlign w:val="center"/>
            <w:hideMark/>
          </w:tcPr>
          <w:p w14:paraId="4847EF50"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w:t>
            </w:r>
          </w:p>
        </w:tc>
        <w:tc>
          <w:tcPr>
            <w:tcW w:w="584" w:type="dxa"/>
            <w:vMerge w:val="restart"/>
            <w:tcBorders>
              <w:top w:val="single" w:sz="8" w:space="0" w:color="auto"/>
            </w:tcBorders>
            <w:shd w:val="clear" w:color="auto" w:fill="auto"/>
            <w:noWrap/>
            <w:vAlign w:val="center"/>
            <w:hideMark/>
          </w:tcPr>
          <w:p w14:paraId="0AB4BD63"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50.01</w:t>
            </w:r>
          </w:p>
        </w:tc>
        <w:tc>
          <w:tcPr>
            <w:tcW w:w="667" w:type="dxa"/>
            <w:vMerge w:val="restart"/>
            <w:tcBorders>
              <w:top w:val="single" w:sz="8" w:space="0" w:color="auto"/>
            </w:tcBorders>
            <w:shd w:val="clear" w:color="auto" w:fill="auto"/>
            <w:noWrap/>
            <w:vAlign w:val="center"/>
            <w:hideMark/>
          </w:tcPr>
          <w:p w14:paraId="52D232F7"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7.00</w:t>
            </w:r>
          </w:p>
        </w:tc>
        <w:tc>
          <w:tcPr>
            <w:tcW w:w="879" w:type="dxa"/>
            <w:vMerge w:val="restart"/>
            <w:tcBorders>
              <w:top w:val="single" w:sz="8" w:space="0" w:color="auto"/>
            </w:tcBorders>
            <w:shd w:val="clear" w:color="auto" w:fill="auto"/>
            <w:noWrap/>
            <w:vAlign w:val="center"/>
            <w:hideMark/>
          </w:tcPr>
          <w:p w14:paraId="64FA09D1"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6.985</w:t>
            </w:r>
          </w:p>
        </w:tc>
        <w:tc>
          <w:tcPr>
            <w:tcW w:w="737" w:type="dxa"/>
            <w:tcBorders>
              <w:top w:val="single" w:sz="8" w:space="0" w:color="auto"/>
            </w:tcBorders>
            <w:shd w:val="clear" w:color="auto" w:fill="auto"/>
            <w:noWrap/>
            <w:vAlign w:val="center"/>
            <w:hideMark/>
          </w:tcPr>
          <w:p w14:paraId="675779D4"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0</w:t>
            </w:r>
          </w:p>
        </w:tc>
        <w:tc>
          <w:tcPr>
            <w:tcW w:w="889" w:type="dxa"/>
            <w:tcBorders>
              <w:top w:val="single" w:sz="8" w:space="0" w:color="auto"/>
            </w:tcBorders>
            <w:shd w:val="clear" w:color="auto" w:fill="auto"/>
            <w:noWrap/>
            <w:vAlign w:val="center"/>
            <w:hideMark/>
          </w:tcPr>
          <w:p w14:paraId="21E9B13B"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1908.017</w:t>
            </w:r>
          </w:p>
        </w:tc>
        <w:tc>
          <w:tcPr>
            <w:tcW w:w="592" w:type="dxa"/>
            <w:tcBorders>
              <w:top w:val="single" w:sz="8" w:space="0" w:color="auto"/>
            </w:tcBorders>
            <w:shd w:val="clear" w:color="auto" w:fill="auto"/>
            <w:noWrap/>
            <w:vAlign w:val="center"/>
            <w:hideMark/>
          </w:tcPr>
          <w:p w14:paraId="1D40D78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restart"/>
            <w:tcBorders>
              <w:top w:val="single" w:sz="8" w:space="0" w:color="auto"/>
            </w:tcBorders>
            <w:shd w:val="clear" w:color="auto" w:fill="auto"/>
            <w:noWrap/>
            <w:vAlign w:val="center"/>
            <w:hideMark/>
          </w:tcPr>
          <w:p w14:paraId="5B9977F6" w14:textId="77777777" w:rsidR="00EF26E8" w:rsidRPr="004C67B4" w:rsidRDefault="00EF26E8" w:rsidP="00E97DBF">
            <w:pPr>
              <w:spacing w:after="0" w:line="240" w:lineRule="auto"/>
              <w:ind w:left="-154" w:right="-177"/>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8.044</w:t>
            </w:r>
          </w:p>
        </w:tc>
        <w:tc>
          <w:tcPr>
            <w:tcW w:w="889" w:type="dxa"/>
            <w:vMerge w:val="restart"/>
            <w:tcBorders>
              <w:top w:val="single" w:sz="8" w:space="0" w:color="auto"/>
            </w:tcBorders>
            <w:shd w:val="clear" w:color="auto" w:fill="auto"/>
            <w:noWrap/>
            <w:vAlign w:val="center"/>
            <w:hideMark/>
          </w:tcPr>
          <w:p w14:paraId="299C065D"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5.99</w:t>
            </w:r>
          </w:p>
        </w:tc>
        <w:tc>
          <w:tcPr>
            <w:tcW w:w="1149" w:type="dxa"/>
            <w:tcBorders>
              <w:top w:val="single" w:sz="8" w:space="0" w:color="auto"/>
            </w:tcBorders>
            <w:shd w:val="clear" w:color="auto" w:fill="auto"/>
            <w:noWrap/>
            <w:vAlign w:val="center"/>
            <w:hideMark/>
          </w:tcPr>
          <w:p w14:paraId="61ACEA23"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1979.2033190</w:t>
            </w:r>
          </w:p>
        </w:tc>
      </w:tr>
      <w:tr w:rsidR="00EF26E8" w:rsidRPr="004C67B4" w14:paraId="6FD85B7A" w14:textId="77777777" w:rsidTr="00E97DBF">
        <w:trPr>
          <w:trHeight w:val="252"/>
        </w:trPr>
        <w:tc>
          <w:tcPr>
            <w:tcW w:w="734" w:type="dxa"/>
            <w:vMerge/>
            <w:vAlign w:val="center"/>
            <w:hideMark/>
          </w:tcPr>
          <w:p w14:paraId="1051A52F"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273AAD3B"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111469E8"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572FA8F8"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5A721B11"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6685475F"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130</w:t>
            </w:r>
          </w:p>
        </w:tc>
        <w:tc>
          <w:tcPr>
            <w:tcW w:w="889" w:type="dxa"/>
            <w:shd w:val="clear" w:color="auto" w:fill="auto"/>
            <w:noWrap/>
            <w:vAlign w:val="center"/>
            <w:hideMark/>
          </w:tcPr>
          <w:p w14:paraId="220FEC71"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1842.684</w:t>
            </w:r>
          </w:p>
        </w:tc>
        <w:tc>
          <w:tcPr>
            <w:tcW w:w="592" w:type="dxa"/>
            <w:shd w:val="clear" w:color="auto" w:fill="auto"/>
            <w:noWrap/>
            <w:vAlign w:val="center"/>
            <w:hideMark/>
          </w:tcPr>
          <w:p w14:paraId="57EE783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7287265A"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45D7505E"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703301C8"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1913.7147920</w:t>
            </w:r>
          </w:p>
        </w:tc>
      </w:tr>
      <w:tr w:rsidR="00EF26E8" w:rsidRPr="004C67B4" w14:paraId="20CC1623" w14:textId="77777777" w:rsidTr="00E97DBF">
        <w:trPr>
          <w:trHeight w:val="252"/>
        </w:trPr>
        <w:tc>
          <w:tcPr>
            <w:tcW w:w="734" w:type="dxa"/>
            <w:vMerge/>
            <w:vAlign w:val="center"/>
            <w:hideMark/>
          </w:tcPr>
          <w:p w14:paraId="5A3A410B"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07DE283A"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70B9FBC1"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29FC0E48"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45BC9AAD"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6F86B35D"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260</w:t>
            </w:r>
          </w:p>
        </w:tc>
        <w:tc>
          <w:tcPr>
            <w:tcW w:w="889" w:type="dxa"/>
            <w:shd w:val="clear" w:color="auto" w:fill="auto"/>
            <w:noWrap/>
            <w:vAlign w:val="center"/>
            <w:hideMark/>
          </w:tcPr>
          <w:p w14:paraId="1D9BF2CB"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1786.168</w:t>
            </w:r>
          </w:p>
        </w:tc>
        <w:tc>
          <w:tcPr>
            <w:tcW w:w="592" w:type="dxa"/>
            <w:shd w:val="clear" w:color="auto" w:fill="auto"/>
            <w:noWrap/>
            <w:vAlign w:val="center"/>
            <w:hideMark/>
          </w:tcPr>
          <w:p w14:paraId="02BE20E7"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5300F883"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674A9514"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334608CB"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1853.7699510</w:t>
            </w:r>
          </w:p>
        </w:tc>
      </w:tr>
      <w:tr w:rsidR="00EF26E8" w:rsidRPr="004C67B4" w14:paraId="25AB8A80" w14:textId="77777777" w:rsidTr="00E97DBF">
        <w:trPr>
          <w:trHeight w:val="252"/>
        </w:trPr>
        <w:tc>
          <w:tcPr>
            <w:tcW w:w="734" w:type="dxa"/>
            <w:vMerge/>
            <w:vAlign w:val="center"/>
            <w:hideMark/>
          </w:tcPr>
          <w:p w14:paraId="5079EDA4"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709E9DDE"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101B4011"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61.38</w:t>
            </w:r>
          </w:p>
        </w:tc>
        <w:tc>
          <w:tcPr>
            <w:tcW w:w="667" w:type="dxa"/>
            <w:vMerge w:val="restart"/>
            <w:shd w:val="clear" w:color="auto" w:fill="auto"/>
            <w:noWrap/>
            <w:vAlign w:val="center"/>
            <w:hideMark/>
          </w:tcPr>
          <w:p w14:paraId="00758DBE"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16.88</w:t>
            </w:r>
          </w:p>
        </w:tc>
        <w:tc>
          <w:tcPr>
            <w:tcW w:w="879" w:type="dxa"/>
            <w:vMerge w:val="restart"/>
            <w:shd w:val="clear" w:color="auto" w:fill="auto"/>
            <w:noWrap/>
            <w:vAlign w:val="center"/>
            <w:hideMark/>
          </w:tcPr>
          <w:p w14:paraId="38CB6307"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20.5</w:t>
            </w:r>
          </w:p>
        </w:tc>
        <w:tc>
          <w:tcPr>
            <w:tcW w:w="737" w:type="dxa"/>
            <w:shd w:val="clear" w:color="auto" w:fill="auto"/>
            <w:noWrap/>
            <w:vAlign w:val="center"/>
            <w:hideMark/>
          </w:tcPr>
          <w:p w14:paraId="6DA2D570"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0</w:t>
            </w:r>
          </w:p>
        </w:tc>
        <w:tc>
          <w:tcPr>
            <w:tcW w:w="889" w:type="dxa"/>
            <w:shd w:val="clear" w:color="auto" w:fill="auto"/>
            <w:noWrap/>
            <w:vAlign w:val="center"/>
            <w:hideMark/>
          </w:tcPr>
          <w:p w14:paraId="1AE32373"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848.168</w:t>
            </w:r>
          </w:p>
        </w:tc>
        <w:tc>
          <w:tcPr>
            <w:tcW w:w="592" w:type="dxa"/>
            <w:shd w:val="clear" w:color="auto" w:fill="auto"/>
            <w:noWrap/>
            <w:vAlign w:val="center"/>
            <w:hideMark/>
          </w:tcPr>
          <w:p w14:paraId="16D3ACB3"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restart"/>
            <w:shd w:val="clear" w:color="auto" w:fill="auto"/>
            <w:noWrap/>
            <w:vAlign w:val="center"/>
            <w:hideMark/>
          </w:tcPr>
          <w:p w14:paraId="5195122A" w14:textId="77777777" w:rsidR="00EF26E8" w:rsidRPr="004C67B4" w:rsidRDefault="00EF26E8" w:rsidP="00E97DBF">
            <w:pPr>
              <w:spacing w:after="0" w:line="240" w:lineRule="auto"/>
              <w:ind w:left="-154" w:right="-177"/>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8.018</w:t>
            </w:r>
          </w:p>
        </w:tc>
        <w:tc>
          <w:tcPr>
            <w:tcW w:w="889" w:type="dxa"/>
            <w:vMerge w:val="restart"/>
            <w:shd w:val="clear" w:color="auto" w:fill="auto"/>
            <w:noWrap/>
            <w:vAlign w:val="center"/>
            <w:hideMark/>
          </w:tcPr>
          <w:p w14:paraId="5EE6A581"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5.95</w:t>
            </w:r>
          </w:p>
        </w:tc>
        <w:tc>
          <w:tcPr>
            <w:tcW w:w="1149" w:type="dxa"/>
            <w:shd w:val="clear" w:color="auto" w:fill="auto"/>
            <w:noWrap/>
            <w:vAlign w:val="center"/>
            <w:hideMark/>
          </w:tcPr>
          <w:p w14:paraId="5168344F"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882.2484451</w:t>
            </w:r>
          </w:p>
        </w:tc>
      </w:tr>
      <w:tr w:rsidR="00EF26E8" w:rsidRPr="004C67B4" w14:paraId="19A3BAF9" w14:textId="77777777" w:rsidTr="00E97DBF">
        <w:trPr>
          <w:trHeight w:val="252"/>
        </w:trPr>
        <w:tc>
          <w:tcPr>
            <w:tcW w:w="734" w:type="dxa"/>
            <w:vMerge/>
            <w:vAlign w:val="center"/>
            <w:hideMark/>
          </w:tcPr>
          <w:p w14:paraId="40ED1522"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6250A1E0"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4A5EF720"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383B5DEB"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588ECB4C"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791A1506"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130</w:t>
            </w:r>
          </w:p>
        </w:tc>
        <w:tc>
          <w:tcPr>
            <w:tcW w:w="889" w:type="dxa"/>
            <w:shd w:val="clear" w:color="auto" w:fill="auto"/>
            <w:noWrap/>
            <w:vAlign w:val="center"/>
            <w:hideMark/>
          </w:tcPr>
          <w:p w14:paraId="78A56F07"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831.865</w:t>
            </w:r>
          </w:p>
        </w:tc>
        <w:tc>
          <w:tcPr>
            <w:tcW w:w="592" w:type="dxa"/>
            <w:shd w:val="clear" w:color="auto" w:fill="auto"/>
            <w:noWrap/>
            <w:vAlign w:val="center"/>
            <w:hideMark/>
          </w:tcPr>
          <w:p w14:paraId="7DA15673"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317E842C"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5DA15257"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10E0C2F4"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864.3686588</w:t>
            </w:r>
          </w:p>
        </w:tc>
      </w:tr>
      <w:tr w:rsidR="00EF26E8" w:rsidRPr="004C67B4" w14:paraId="7D062676" w14:textId="77777777" w:rsidTr="00E97DBF">
        <w:trPr>
          <w:trHeight w:val="252"/>
        </w:trPr>
        <w:tc>
          <w:tcPr>
            <w:tcW w:w="734" w:type="dxa"/>
            <w:vMerge/>
            <w:vAlign w:val="center"/>
            <w:hideMark/>
          </w:tcPr>
          <w:p w14:paraId="39489C01"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31959906"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531C39AB"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7CDD41B0"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4F2E04B5"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337772B0"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260</w:t>
            </w:r>
          </w:p>
        </w:tc>
        <w:tc>
          <w:tcPr>
            <w:tcW w:w="889" w:type="dxa"/>
            <w:shd w:val="clear" w:color="auto" w:fill="auto"/>
            <w:noWrap/>
            <w:vAlign w:val="center"/>
            <w:hideMark/>
          </w:tcPr>
          <w:p w14:paraId="0877A91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815.068</w:t>
            </w:r>
          </w:p>
        </w:tc>
        <w:tc>
          <w:tcPr>
            <w:tcW w:w="592" w:type="dxa"/>
            <w:shd w:val="clear" w:color="auto" w:fill="auto"/>
            <w:noWrap/>
            <w:vAlign w:val="center"/>
            <w:hideMark/>
          </w:tcPr>
          <w:p w14:paraId="719EF1C8"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79AE6D5B"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33A624E2"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07E1D071"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847.4838398</w:t>
            </w:r>
          </w:p>
        </w:tc>
      </w:tr>
      <w:tr w:rsidR="00EF26E8" w:rsidRPr="004C67B4" w14:paraId="74376AA0" w14:textId="77777777" w:rsidTr="00E97DBF">
        <w:trPr>
          <w:trHeight w:val="252"/>
        </w:trPr>
        <w:tc>
          <w:tcPr>
            <w:tcW w:w="734" w:type="dxa"/>
            <w:vMerge/>
            <w:vAlign w:val="center"/>
            <w:hideMark/>
          </w:tcPr>
          <w:p w14:paraId="6FFE6B89"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0E704B8D"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050F1F8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78.64</w:t>
            </w:r>
          </w:p>
        </w:tc>
        <w:tc>
          <w:tcPr>
            <w:tcW w:w="667" w:type="dxa"/>
            <w:vMerge w:val="restart"/>
            <w:shd w:val="clear" w:color="auto" w:fill="auto"/>
            <w:noWrap/>
            <w:vAlign w:val="center"/>
            <w:hideMark/>
          </w:tcPr>
          <w:p w14:paraId="3039B744"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16.21</w:t>
            </w:r>
          </w:p>
        </w:tc>
        <w:tc>
          <w:tcPr>
            <w:tcW w:w="879" w:type="dxa"/>
            <w:vMerge w:val="restart"/>
            <w:shd w:val="clear" w:color="auto" w:fill="auto"/>
            <w:noWrap/>
            <w:vAlign w:val="center"/>
            <w:hideMark/>
          </w:tcPr>
          <w:p w14:paraId="31388625"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19.805</w:t>
            </w:r>
          </w:p>
        </w:tc>
        <w:tc>
          <w:tcPr>
            <w:tcW w:w="737" w:type="dxa"/>
            <w:shd w:val="clear" w:color="auto" w:fill="auto"/>
            <w:noWrap/>
            <w:vAlign w:val="center"/>
            <w:hideMark/>
          </w:tcPr>
          <w:p w14:paraId="607EF622"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0</w:t>
            </w:r>
          </w:p>
        </w:tc>
        <w:tc>
          <w:tcPr>
            <w:tcW w:w="889" w:type="dxa"/>
            <w:shd w:val="clear" w:color="auto" w:fill="auto"/>
            <w:noWrap/>
            <w:vAlign w:val="center"/>
            <w:hideMark/>
          </w:tcPr>
          <w:p w14:paraId="01B55524"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607.044</w:t>
            </w:r>
          </w:p>
        </w:tc>
        <w:tc>
          <w:tcPr>
            <w:tcW w:w="592" w:type="dxa"/>
            <w:shd w:val="clear" w:color="auto" w:fill="auto"/>
            <w:noWrap/>
            <w:vAlign w:val="center"/>
            <w:hideMark/>
          </w:tcPr>
          <w:p w14:paraId="248FF0F0"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restart"/>
            <w:shd w:val="clear" w:color="auto" w:fill="auto"/>
            <w:noWrap/>
            <w:vAlign w:val="center"/>
            <w:hideMark/>
          </w:tcPr>
          <w:p w14:paraId="411AFD22" w14:textId="77777777" w:rsidR="00EF26E8" w:rsidRPr="004C67B4" w:rsidRDefault="00EF26E8" w:rsidP="00E97DBF">
            <w:pPr>
              <w:spacing w:after="0" w:line="240" w:lineRule="auto"/>
              <w:ind w:left="-154" w:right="-177"/>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8.011</w:t>
            </w:r>
          </w:p>
        </w:tc>
        <w:tc>
          <w:tcPr>
            <w:tcW w:w="889" w:type="dxa"/>
            <w:vMerge w:val="restart"/>
            <w:shd w:val="clear" w:color="auto" w:fill="auto"/>
            <w:noWrap/>
            <w:vAlign w:val="center"/>
            <w:hideMark/>
          </w:tcPr>
          <w:p w14:paraId="436DD8F1"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5.93</w:t>
            </w:r>
          </w:p>
        </w:tc>
        <w:tc>
          <w:tcPr>
            <w:tcW w:w="1149" w:type="dxa"/>
            <w:shd w:val="clear" w:color="auto" w:fill="auto"/>
            <w:noWrap/>
            <w:vAlign w:val="center"/>
            <w:hideMark/>
          </w:tcPr>
          <w:p w14:paraId="68287C5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632.8606340</w:t>
            </w:r>
          </w:p>
        </w:tc>
      </w:tr>
      <w:tr w:rsidR="00EF26E8" w:rsidRPr="004C67B4" w14:paraId="4C1F3B0C" w14:textId="77777777" w:rsidTr="00E97DBF">
        <w:trPr>
          <w:trHeight w:val="252"/>
        </w:trPr>
        <w:tc>
          <w:tcPr>
            <w:tcW w:w="734" w:type="dxa"/>
            <w:vMerge/>
            <w:vAlign w:val="center"/>
            <w:hideMark/>
          </w:tcPr>
          <w:p w14:paraId="0D02657A"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2FFBBBC8"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675FC5EA"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60388F2D"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74D9A423"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5C7AB70B"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130</w:t>
            </w:r>
          </w:p>
        </w:tc>
        <w:tc>
          <w:tcPr>
            <w:tcW w:w="889" w:type="dxa"/>
            <w:shd w:val="clear" w:color="auto" w:fill="auto"/>
            <w:noWrap/>
            <w:vAlign w:val="center"/>
            <w:hideMark/>
          </w:tcPr>
          <w:p w14:paraId="6ACD033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595.742</w:t>
            </w:r>
          </w:p>
        </w:tc>
        <w:tc>
          <w:tcPr>
            <w:tcW w:w="592" w:type="dxa"/>
            <w:shd w:val="clear" w:color="auto" w:fill="auto"/>
            <w:noWrap/>
            <w:vAlign w:val="center"/>
            <w:hideMark/>
          </w:tcPr>
          <w:p w14:paraId="5601A6EE"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186DD0CE"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47F0283B"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63443E84"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621.5179677</w:t>
            </w:r>
          </w:p>
        </w:tc>
      </w:tr>
      <w:tr w:rsidR="00EF26E8" w:rsidRPr="004C67B4" w14:paraId="0E7AEBDF" w14:textId="77777777" w:rsidTr="00E97DBF">
        <w:trPr>
          <w:trHeight w:val="252"/>
        </w:trPr>
        <w:tc>
          <w:tcPr>
            <w:tcW w:w="734" w:type="dxa"/>
            <w:vMerge/>
            <w:tcBorders>
              <w:bottom w:val="single" w:sz="8" w:space="0" w:color="auto"/>
            </w:tcBorders>
            <w:vAlign w:val="center"/>
            <w:hideMark/>
          </w:tcPr>
          <w:p w14:paraId="6529272E"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tcBorders>
              <w:bottom w:val="single" w:sz="8" w:space="0" w:color="auto"/>
            </w:tcBorders>
            <w:vAlign w:val="center"/>
            <w:hideMark/>
          </w:tcPr>
          <w:p w14:paraId="76D0F828"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tcBorders>
              <w:bottom w:val="single" w:sz="8" w:space="0" w:color="auto"/>
            </w:tcBorders>
            <w:vAlign w:val="center"/>
            <w:hideMark/>
          </w:tcPr>
          <w:p w14:paraId="49CD1EAD"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tcBorders>
              <w:bottom w:val="single" w:sz="8" w:space="0" w:color="auto"/>
            </w:tcBorders>
            <w:vAlign w:val="center"/>
            <w:hideMark/>
          </w:tcPr>
          <w:p w14:paraId="5D1EAE55"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tcBorders>
              <w:bottom w:val="single" w:sz="8" w:space="0" w:color="auto"/>
            </w:tcBorders>
            <w:vAlign w:val="center"/>
            <w:hideMark/>
          </w:tcPr>
          <w:p w14:paraId="7D12EAC3"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tcBorders>
              <w:bottom w:val="single" w:sz="8" w:space="0" w:color="auto"/>
            </w:tcBorders>
            <w:shd w:val="clear" w:color="auto" w:fill="auto"/>
            <w:noWrap/>
            <w:vAlign w:val="center"/>
            <w:hideMark/>
          </w:tcPr>
          <w:p w14:paraId="59C52CA8"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260</w:t>
            </w:r>
          </w:p>
        </w:tc>
        <w:tc>
          <w:tcPr>
            <w:tcW w:w="889" w:type="dxa"/>
            <w:tcBorders>
              <w:bottom w:val="single" w:sz="8" w:space="0" w:color="auto"/>
            </w:tcBorders>
            <w:shd w:val="clear" w:color="auto" w:fill="auto"/>
            <w:noWrap/>
            <w:vAlign w:val="center"/>
            <w:hideMark/>
          </w:tcPr>
          <w:p w14:paraId="7C4EFF92"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582.029</w:t>
            </w:r>
          </w:p>
        </w:tc>
        <w:tc>
          <w:tcPr>
            <w:tcW w:w="592" w:type="dxa"/>
            <w:tcBorders>
              <w:bottom w:val="single" w:sz="8" w:space="0" w:color="auto"/>
            </w:tcBorders>
            <w:shd w:val="clear" w:color="auto" w:fill="auto"/>
            <w:noWrap/>
            <w:vAlign w:val="center"/>
            <w:hideMark/>
          </w:tcPr>
          <w:p w14:paraId="7DAF7C5F"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tcBorders>
              <w:bottom w:val="single" w:sz="8" w:space="0" w:color="auto"/>
            </w:tcBorders>
            <w:vAlign w:val="center"/>
            <w:hideMark/>
          </w:tcPr>
          <w:p w14:paraId="50433DEC"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tcBorders>
              <w:bottom w:val="single" w:sz="8" w:space="0" w:color="auto"/>
            </w:tcBorders>
            <w:vAlign w:val="center"/>
            <w:hideMark/>
          </w:tcPr>
          <w:p w14:paraId="3EAB78DA"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tcBorders>
              <w:bottom w:val="single" w:sz="8" w:space="0" w:color="auto"/>
            </w:tcBorders>
            <w:shd w:val="clear" w:color="auto" w:fill="auto"/>
            <w:noWrap/>
            <w:vAlign w:val="center"/>
            <w:hideMark/>
          </w:tcPr>
          <w:p w14:paraId="53480F2C"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610.7432698</w:t>
            </w:r>
          </w:p>
        </w:tc>
      </w:tr>
      <w:tr w:rsidR="00EF26E8" w:rsidRPr="004C67B4" w14:paraId="19EF1FE5" w14:textId="77777777" w:rsidTr="00E97DBF">
        <w:trPr>
          <w:trHeight w:val="252"/>
        </w:trPr>
        <w:tc>
          <w:tcPr>
            <w:tcW w:w="734" w:type="dxa"/>
            <w:vMerge w:val="restart"/>
            <w:tcBorders>
              <w:top w:val="single" w:sz="8" w:space="0" w:color="auto"/>
            </w:tcBorders>
            <w:shd w:val="clear" w:color="auto" w:fill="auto"/>
            <w:noWrap/>
            <w:vAlign w:val="center"/>
            <w:hideMark/>
          </w:tcPr>
          <w:p w14:paraId="1CB7782C"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7</w:t>
            </w:r>
          </w:p>
        </w:tc>
        <w:tc>
          <w:tcPr>
            <w:tcW w:w="722" w:type="dxa"/>
            <w:vMerge w:val="restart"/>
            <w:tcBorders>
              <w:top w:val="single" w:sz="8" w:space="0" w:color="auto"/>
            </w:tcBorders>
            <w:shd w:val="clear" w:color="auto" w:fill="auto"/>
            <w:noWrap/>
            <w:vAlign w:val="center"/>
            <w:hideMark/>
          </w:tcPr>
          <w:p w14:paraId="4589DF44"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w:t>
            </w:r>
          </w:p>
        </w:tc>
        <w:tc>
          <w:tcPr>
            <w:tcW w:w="584" w:type="dxa"/>
            <w:vMerge w:val="restart"/>
            <w:tcBorders>
              <w:top w:val="single" w:sz="8" w:space="0" w:color="auto"/>
            </w:tcBorders>
            <w:shd w:val="clear" w:color="auto" w:fill="auto"/>
            <w:noWrap/>
            <w:vAlign w:val="center"/>
            <w:hideMark/>
          </w:tcPr>
          <w:p w14:paraId="5546FEC8"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50.01</w:t>
            </w:r>
          </w:p>
        </w:tc>
        <w:tc>
          <w:tcPr>
            <w:tcW w:w="667" w:type="dxa"/>
            <w:vMerge w:val="restart"/>
            <w:tcBorders>
              <w:top w:val="single" w:sz="8" w:space="0" w:color="auto"/>
            </w:tcBorders>
            <w:shd w:val="clear" w:color="auto" w:fill="auto"/>
            <w:noWrap/>
            <w:vAlign w:val="center"/>
            <w:hideMark/>
          </w:tcPr>
          <w:p w14:paraId="1FA918A6"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7.00</w:t>
            </w:r>
          </w:p>
        </w:tc>
        <w:tc>
          <w:tcPr>
            <w:tcW w:w="879" w:type="dxa"/>
            <w:vMerge w:val="restart"/>
            <w:tcBorders>
              <w:top w:val="single" w:sz="8" w:space="0" w:color="auto"/>
            </w:tcBorders>
            <w:shd w:val="clear" w:color="auto" w:fill="auto"/>
            <w:noWrap/>
            <w:vAlign w:val="center"/>
            <w:hideMark/>
          </w:tcPr>
          <w:p w14:paraId="3523518D"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6.83</w:t>
            </w:r>
          </w:p>
        </w:tc>
        <w:tc>
          <w:tcPr>
            <w:tcW w:w="737" w:type="dxa"/>
            <w:tcBorders>
              <w:top w:val="single" w:sz="8" w:space="0" w:color="auto"/>
            </w:tcBorders>
            <w:shd w:val="clear" w:color="auto" w:fill="auto"/>
            <w:noWrap/>
            <w:vAlign w:val="center"/>
            <w:hideMark/>
          </w:tcPr>
          <w:p w14:paraId="26FC5F5F"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0</w:t>
            </w:r>
          </w:p>
        </w:tc>
        <w:tc>
          <w:tcPr>
            <w:tcW w:w="889" w:type="dxa"/>
            <w:tcBorders>
              <w:top w:val="single" w:sz="8" w:space="0" w:color="auto"/>
            </w:tcBorders>
            <w:shd w:val="clear" w:color="auto" w:fill="auto"/>
            <w:noWrap/>
            <w:vAlign w:val="center"/>
            <w:hideMark/>
          </w:tcPr>
          <w:p w14:paraId="3AE38E7D"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1649.685</w:t>
            </w:r>
          </w:p>
        </w:tc>
        <w:tc>
          <w:tcPr>
            <w:tcW w:w="592" w:type="dxa"/>
            <w:tcBorders>
              <w:top w:val="single" w:sz="8" w:space="0" w:color="auto"/>
            </w:tcBorders>
            <w:shd w:val="clear" w:color="auto" w:fill="auto"/>
            <w:noWrap/>
            <w:vAlign w:val="center"/>
            <w:hideMark/>
          </w:tcPr>
          <w:p w14:paraId="46DE161F"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restart"/>
            <w:tcBorders>
              <w:top w:val="single" w:sz="8" w:space="0" w:color="auto"/>
            </w:tcBorders>
            <w:shd w:val="clear" w:color="auto" w:fill="auto"/>
            <w:noWrap/>
            <w:vAlign w:val="center"/>
            <w:hideMark/>
          </w:tcPr>
          <w:p w14:paraId="51036C64" w14:textId="77777777" w:rsidR="00EF26E8" w:rsidRPr="004C67B4" w:rsidRDefault="00EF26E8" w:rsidP="00E97DBF">
            <w:pPr>
              <w:spacing w:after="0" w:line="240" w:lineRule="auto"/>
              <w:ind w:left="-154" w:right="-177"/>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7.003</w:t>
            </w:r>
          </w:p>
        </w:tc>
        <w:tc>
          <w:tcPr>
            <w:tcW w:w="889" w:type="dxa"/>
            <w:vMerge w:val="restart"/>
            <w:tcBorders>
              <w:top w:val="single" w:sz="8" w:space="0" w:color="auto"/>
            </w:tcBorders>
            <w:shd w:val="clear" w:color="auto" w:fill="auto"/>
            <w:noWrap/>
            <w:vAlign w:val="center"/>
            <w:hideMark/>
          </w:tcPr>
          <w:p w14:paraId="0B621CF6"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4.97</w:t>
            </w:r>
          </w:p>
        </w:tc>
        <w:tc>
          <w:tcPr>
            <w:tcW w:w="1149" w:type="dxa"/>
            <w:tcBorders>
              <w:top w:val="single" w:sz="8" w:space="0" w:color="auto"/>
            </w:tcBorders>
            <w:shd w:val="clear" w:color="auto" w:fill="auto"/>
            <w:noWrap/>
            <w:vAlign w:val="center"/>
            <w:hideMark/>
          </w:tcPr>
          <w:p w14:paraId="4DFDBAAB"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1720.9172120</w:t>
            </w:r>
          </w:p>
        </w:tc>
      </w:tr>
      <w:tr w:rsidR="00EF26E8" w:rsidRPr="004C67B4" w14:paraId="27FE117A" w14:textId="77777777" w:rsidTr="00E97DBF">
        <w:trPr>
          <w:trHeight w:val="252"/>
        </w:trPr>
        <w:tc>
          <w:tcPr>
            <w:tcW w:w="734" w:type="dxa"/>
            <w:vMerge/>
            <w:vAlign w:val="center"/>
            <w:hideMark/>
          </w:tcPr>
          <w:p w14:paraId="05A74BA4"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7E0D95EF"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6A3DFD57"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672CD4D6"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3DEDF49A"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6CCD9022"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130</w:t>
            </w:r>
          </w:p>
        </w:tc>
        <w:tc>
          <w:tcPr>
            <w:tcW w:w="889" w:type="dxa"/>
            <w:shd w:val="clear" w:color="auto" w:fill="auto"/>
            <w:noWrap/>
            <w:vAlign w:val="center"/>
            <w:hideMark/>
          </w:tcPr>
          <w:p w14:paraId="251F608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1584.284</w:t>
            </w:r>
          </w:p>
        </w:tc>
        <w:tc>
          <w:tcPr>
            <w:tcW w:w="592" w:type="dxa"/>
            <w:shd w:val="clear" w:color="auto" w:fill="auto"/>
            <w:noWrap/>
            <w:vAlign w:val="center"/>
            <w:hideMark/>
          </w:tcPr>
          <w:p w14:paraId="3FC74F19"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5C323810"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0D9DB0AE"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758FC824"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1652.2413660</w:t>
            </w:r>
          </w:p>
        </w:tc>
      </w:tr>
      <w:tr w:rsidR="00EF26E8" w:rsidRPr="004C67B4" w14:paraId="40BDC620" w14:textId="77777777" w:rsidTr="00E97DBF">
        <w:trPr>
          <w:trHeight w:val="252"/>
        </w:trPr>
        <w:tc>
          <w:tcPr>
            <w:tcW w:w="734" w:type="dxa"/>
            <w:vMerge/>
            <w:vAlign w:val="center"/>
            <w:hideMark/>
          </w:tcPr>
          <w:p w14:paraId="58F14DA9"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3C3D2C27"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11D3B341"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01908B5A"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213E9ACB"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79C51FD5"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260</w:t>
            </w:r>
          </w:p>
        </w:tc>
        <w:tc>
          <w:tcPr>
            <w:tcW w:w="889" w:type="dxa"/>
            <w:shd w:val="clear" w:color="auto" w:fill="auto"/>
            <w:noWrap/>
            <w:vAlign w:val="center"/>
            <w:hideMark/>
          </w:tcPr>
          <w:p w14:paraId="1A631BA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1525.684</w:t>
            </w:r>
          </w:p>
        </w:tc>
        <w:tc>
          <w:tcPr>
            <w:tcW w:w="592" w:type="dxa"/>
            <w:shd w:val="clear" w:color="auto" w:fill="auto"/>
            <w:noWrap/>
            <w:vAlign w:val="center"/>
            <w:hideMark/>
          </w:tcPr>
          <w:p w14:paraId="67290C91"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2CD3FF47"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5BF51025"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637954F9"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1590.7614900</w:t>
            </w:r>
          </w:p>
        </w:tc>
      </w:tr>
      <w:tr w:rsidR="00EF26E8" w:rsidRPr="004C67B4" w14:paraId="3FD86869" w14:textId="77777777" w:rsidTr="00E97DBF">
        <w:trPr>
          <w:trHeight w:val="252"/>
        </w:trPr>
        <w:tc>
          <w:tcPr>
            <w:tcW w:w="734" w:type="dxa"/>
            <w:vMerge/>
            <w:vAlign w:val="center"/>
            <w:hideMark/>
          </w:tcPr>
          <w:p w14:paraId="4B668228"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369C0BC7"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1B7CA391"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61.31</w:t>
            </w:r>
          </w:p>
        </w:tc>
        <w:tc>
          <w:tcPr>
            <w:tcW w:w="667" w:type="dxa"/>
            <w:vMerge w:val="restart"/>
            <w:shd w:val="clear" w:color="auto" w:fill="auto"/>
            <w:noWrap/>
            <w:vAlign w:val="center"/>
            <w:hideMark/>
          </w:tcPr>
          <w:p w14:paraId="179BB617"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17.00</w:t>
            </w:r>
          </w:p>
        </w:tc>
        <w:tc>
          <w:tcPr>
            <w:tcW w:w="879" w:type="dxa"/>
            <w:vMerge w:val="restart"/>
            <w:shd w:val="clear" w:color="auto" w:fill="auto"/>
            <w:noWrap/>
            <w:vAlign w:val="center"/>
            <w:hideMark/>
          </w:tcPr>
          <w:p w14:paraId="4BA53D9D"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20.25</w:t>
            </w:r>
          </w:p>
        </w:tc>
        <w:tc>
          <w:tcPr>
            <w:tcW w:w="737" w:type="dxa"/>
            <w:shd w:val="clear" w:color="auto" w:fill="auto"/>
            <w:noWrap/>
            <w:vAlign w:val="center"/>
            <w:hideMark/>
          </w:tcPr>
          <w:p w14:paraId="1D397EC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0</w:t>
            </w:r>
          </w:p>
        </w:tc>
        <w:tc>
          <w:tcPr>
            <w:tcW w:w="889" w:type="dxa"/>
            <w:shd w:val="clear" w:color="auto" w:fill="auto"/>
            <w:noWrap/>
            <w:vAlign w:val="center"/>
            <w:hideMark/>
          </w:tcPr>
          <w:p w14:paraId="41C1BB30"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739.972</w:t>
            </w:r>
          </w:p>
        </w:tc>
        <w:tc>
          <w:tcPr>
            <w:tcW w:w="592" w:type="dxa"/>
            <w:shd w:val="clear" w:color="auto" w:fill="auto"/>
            <w:noWrap/>
            <w:vAlign w:val="center"/>
            <w:hideMark/>
          </w:tcPr>
          <w:p w14:paraId="4036F5EE"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restart"/>
            <w:shd w:val="clear" w:color="auto" w:fill="auto"/>
            <w:noWrap/>
            <w:vAlign w:val="center"/>
            <w:hideMark/>
          </w:tcPr>
          <w:p w14:paraId="17858EF8" w14:textId="77777777" w:rsidR="00EF26E8" w:rsidRPr="004C67B4" w:rsidRDefault="00EF26E8" w:rsidP="00E97DBF">
            <w:pPr>
              <w:spacing w:after="0" w:line="240" w:lineRule="auto"/>
              <w:ind w:left="-154" w:right="-177"/>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7.000</w:t>
            </w:r>
          </w:p>
        </w:tc>
        <w:tc>
          <w:tcPr>
            <w:tcW w:w="889" w:type="dxa"/>
            <w:vMerge w:val="restart"/>
            <w:shd w:val="clear" w:color="auto" w:fill="auto"/>
            <w:noWrap/>
            <w:vAlign w:val="center"/>
            <w:hideMark/>
          </w:tcPr>
          <w:p w14:paraId="79CA7BF5"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4.99</w:t>
            </w:r>
          </w:p>
        </w:tc>
        <w:tc>
          <w:tcPr>
            <w:tcW w:w="1149" w:type="dxa"/>
            <w:shd w:val="clear" w:color="auto" w:fill="auto"/>
            <w:noWrap/>
            <w:vAlign w:val="center"/>
            <w:hideMark/>
          </w:tcPr>
          <w:p w14:paraId="68026B39"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769.4069017</w:t>
            </w:r>
          </w:p>
        </w:tc>
      </w:tr>
      <w:tr w:rsidR="00EF26E8" w:rsidRPr="004C67B4" w14:paraId="2E280150" w14:textId="77777777" w:rsidTr="00E97DBF">
        <w:trPr>
          <w:trHeight w:val="252"/>
        </w:trPr>
        <w:tc>
          <w:tcPr>
            <w:tcW w:w="734" w:type="dxa"/>
            <w:vMerge/>
            <w:vAlign w:val="center"/>
            <w:hideMark/>
          </w:tcPr>
          <w:p w14:paraId="6C2A63E7"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31477401"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1D3A112C"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57B19169"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52244D79"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55BCFD1D"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130</w:t>
            </w:r>
          </w:p>
        </w:tc>
        <w:tc>
          <w:tcPr>
            <w:tcW w:w="889" w:type="dxa"/>
            <w:shd w:val="clear" w:color="auto" w:fill="auto"/>
            <w:noWrap/>
            <w:vAlign w:val="center"/>
            <w:hideMark/>
          </w:tcPr>
          <w:p w14:paraId="4E47196D"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722.079</w:t>
            </w:r>
          </w:p>
        </w:tc>
        <w:tc>
          <w:tcPr>
            <w:tcW w:w="592" w:type="dxa"/>
            <w:shd w:val="clear" w:color="auto" w:fill="auto"/>
            <w:noWrap/>
            <w:vAlign w:val="center"/>
            <w:hideMark/>
          </w:tcPr>
          <w:p w14:paraId="18A746E9"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64582A17"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25539F35"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140F687B"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750.5753339</w:t>
            </w:r>
          </w:p>
        </w:tc>
      </w:tr>
      <w:tr w:rsidR="00EF26E8" w:rsidRPr="004C67B4" w14:paraId="0E0AFD27" w14:textId="77777777" w:rsidTr="00E97DBF">
        <w:trPr>
          <w:trHeight w:val="252"/>
        </w:trPr>
        <w:tc>
          <w:tcPr>
            <w:tcW w:w="734" w:type="dxa"/>
            <w:vMerge/>
            <w:vAlign w:val="center"/>
            <w:hideMark/>
          </w:tcPr>
          <w:p w14:paraId="4FC7309B"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27A07C48"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52CCA50E"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0FE4EE32"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5C929B0D"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7F5325F9"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260</w:t>
            </w:r>
          </w:p>
        </w:tc>
        <w:tc>
          <w:tcPr>
            <w:tcW w:w="889" w:type="dxa"/>
            <w:shd w:val="clear" w:color="auto" w:fill="auto"/>
            <w:noWrap/>
            <w:vAlign w:val="center"/>
            <w:hideMark/>
          </w:tcPr>
          <w:p w14:paraId="33E4C302"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705.380</w:t>
            </w:r>
          </w:p>
        </w:tc>
        <w:tc>
          <w:tcPr>
            <w:tcW w:w="592" w:type="dxa"/>
            <w:shd w:val="clear" w:color="auto" w:fill="auto"/>
            <w:noWrap/>
            <w:vAlign w:val="center"/>
            <w:hideMark/>
          </w:tcPr>
          <w:p w14:paraId="6A19FFD0"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0277B179"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44E01971"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643CDD84"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733.0109383</w:t>
            </w:r>
          </w:p>
        </w:tc>
      </w:tr>
      <w:tr w:rsidR="00EF26E8" w:rsidRPr="004C67B4" w14:paraId="6F3278AC" w14:textId="77777777" w:rsidTr="00E97DBF">
        <w:trPr>
          <w:trHeight w:val="252"/>
        </w:trPr>
        <w:tc>
          <w:tcPr>
            <w:tcW w:w="734" w:type="dxa"/>
            <w:vMerge/>
            <w:vAlign w:val="center"/>
            <w:hideMark/>
          </w:tcPr>
          <w:p w14:paraId="569E7FBB"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19971C7A"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552C2B3E"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78.57</w:t>
            </w:r>
          </w:p>
        </w:tc>
        <w:tc>
          <w:tcPr>
            <w:tcW w:w="667" w:type="dxa"/>
            <w:vMerge w:val="restart"/>
            <w:shd w:val="clear" w:color="auto" w:fill="auto"/>
            <w:noWrap/>
            <w:vAlign w:val="center"/>
            <w:hideMark/>
          </w:tcPr>
          <w:p w14:paraId="1A83C8D6"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16.41</w:t>
            </w:r>
          </w:p>
        </w:tc>
        <w:tc>
          <w:tcPr>
            <w:tcW w:w="879" w:type="dxa"/>
            <w:vMerge w:val="restart"/>
            <w:shd w:val="clear" w:color="auto" w:fill="auto"/>
            <w:noWrap/>
            <w:vAlign w:val="center"/>
            <w:hideMark/>
          </w:tcPr>
          <w:p w14:paraId="4CBC6F04"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19.14</w:t>
            </w:r>
          </w:p>
        </w:tc>
        <w:tc>
          <w:tcPr>
            <w:tcW w:w="737" w:type="dxa"/>
            <w:shd w:val="clear" w:color="auto" w:fill="auto"/>
            <w:noWrap/>
            <w:vAlign w:val="center"/>
            <w:hideMark/>
          </w:tcPr>
          <w:p w14:paraId="73FBCBE9"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0</w:t>
            </w:r>
          </w:p>
        </w:tc>
        <w:tc>
          <w:tcPr>
            <w:tcW w:w="889" w:type="dxa"/>
            <w:shd w:val="clear" w:color="auto" w:fill="auto"/>
            <w:noWrap/>
            <w:vAlign w:val="center"/>
            <w:hideMark/>
          </w:tcPr>
          <w:p w14:paraId="1DCA9339"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537.781</w:t>
            </w:r>
          </w:p>
        </w:tc>
        <w:tc>
          <w:tcPr>
            <w:tcW w:w="592" w:type="dxa"/>
            <w:shd w:val="clear" w:color="auto" w:fill="auto"/>
            <w:noWrap/>
            <w:vAlign w:val="center"/>
            <w:hideMark/>
          </w:tcPr>
          <w:p w14:paraId="7F7EA2A2"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restart"/>
            <w:shd w:val="clear" w:color="auto" w:fill="auto"/>
            <w:noWrap/>
            <w:vAlign w:val="center"/>
            <w:hideMark/>
          </w:tcPr>
          <w:p w14:paraId="38321225" w14:textId="77777777" w:rsidR="00EF26E8" w:rsidRPr="004C67B4" w:rsidRDefault="00EF26E8" w:rsidP="00E97DBF">
            <w:pPr>
              <w:spacing w:after="0" w:line="240" w:lineRule="auto"/>
              <w:ind w:left="-154" w:right="-177"/>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7.018</w:t>
            </w:r>
          </w:p>
        </w:tc>
        <w:tc>
          <w:tcPr>
            <w:tcW w:w="889" w:type="dxa"/>
            <w:vMerge w:val="restart"/>
            <w:shd w:val="clear" w:color="auto" w:fill="auto"/>
            <w:noWrap/>
            <w:vAlign w:val="center"/>
            <w:hideMark/>
          </w:tcPr>
          <w:p w14:paraId="73EEE17E"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5.00</w:t>
            </w:r>
          </w:p>
        </w:tc>
        <w:tc>
          <w:tcPr>
            <w:tcW w:w="1149" w:type="dxa"/>
            <w:shd w:val="clear" w:color="auto" w:fill="auto"/>
            <w:noWrap/>
            <w:vAlign w:val="center"/>
            <w:hideMark/>
          </w:tcPr>
          <w:p w14:paraId="2E4D86A0"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558.8510286</w:t>
            </w:r>
          </w:p>
        </w:tc>
      </w:tr>
      <w:tr w:rsidR="00EF26E8" w:rsidRPr="004C67B4" w14:paraId="4BF810AA" w14:textId="77777777" w:rsidTr="00E97DBF">
        <w:trPr>
          <w:trHeight w:val="252"/>
        </w:trPr>
        <w:tc>
          <w:tcPr>
            <w:tcW w:w="734" w:type="dxa"/>
            <w:vMerge/>
            <w:vAlign w:val="center"/>
            <w:hideMark/>
          </w:tcPr>
          <w:p w14:paraId="7E4C426F"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4E9DA884"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1156A41A"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43E22C3F"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56C84C92"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5D2E5527"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130</w:t>
            </w:r>
          </w:p>
        </w:tc>
        <w:tc>
          <w:tcPr>
            <w:tcW w:w="889" w:type="dxa"/>
            <w:shd w:val="clear" w:color="auto" w:fill="auto"/>
            <w:noWrap/>
            <w:vAlign w:val="center"/>
            <w:hideMark/>
          </w:tcPr>
          <w:p w14:paraId="5585AA62"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526.218</w:t>
            </w:r>
          </w:p>
        </w:tc>
        <w:tc>
          <w:tcPr>
            <w:tcW w:w="592" w:type="dxa"/>
            <w:shd w:val="clear" w:color="auto" w:fill="auto"/>
            <w:noWrap/>
            <w:vAlign w:val="center"/>
            <w:hideMark/>
          </w:tcPr>
          <w:p w14:paraId="03E65D0D"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378C8155"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244A69E8"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55CD9C75"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546.7969748</w:t>
            </w:r>
          </w:p>
        </w:tc>
      </w:tr>
      <w:tr w:rsidR="00EF26E8" w:rsidRPr="004C67B4" w14:paraId="4A6F373B" w14:textId="77777777" w:rsidTr="00E97DBF">
        <w:trPr>
          <w:trHeight w:val="252"/>
        </w:trPr>
        <w:tc>
          <w:tcPr>
            <w:tcW w:w="734" w:type="dxa"/>
            <w:vMerge/>
            <w:tcBorders>
              <w:bottom w:val="single" w:sz="8" w:space="0" w:color="auto"/>
            </w:tcBorders>
            <w:vAlign w:val="center"/>
            <w:hideMark/>
          </w:tcPr>
          <w:p w14:paraId="06A433A3"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tcBorders>
              <w:bottom w:val="single" w:sz="8" w:space="0" w:color="auto"/>
            </w:tcBorders>
            <w:vAlign w:val="center"/>
            <w:hideMark/>
          </w:tcPr>
          <w:p w14:paraId="645D9A94"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tcBorders>
              <w:bottom w:val="single" w:sz="8" w:space="0" w:color="auto"/>
            </w:tcBorders>
            <w:vAlign w:val="center"/>
            <w:hideMark/>
          </w:tcPr>
          <w:p w14:paraId="75FFF99A"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tcBorders>
              <w:bottom w:val="single" w:sz="8" w:space="0" w:color="auto"/>
            </w:tcBorders>
            <w:vAlign w:val="center"/>
            <w:hideMark/>
          </w:tcPr>
          <w:p w14:paraId="781780FA"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tcBorders>
              <w:bottom w:val="single" w:sz="8" w:space="0" w:color="auto"/>
            </w:tcBorders>
            <w:vAlign w:val="center"/>
            <w:hideMark/>
          </w:tcPr>
          <w:p w14:paraId="38BBF6B9"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tcBorders>
              <w:bottom w:val="single" w:sz="8" w:space="0" w:color="auto"/>
            </w:tcBorders>
            <w:shd w:val="clear" w:color="auto" w:fill="auto"/>
            <w:noWrap/>
            <w:vAlign w:val="center"/>
            <w:hideMark/>
          </w:tcPr>
          <w:p w14:paraId="1DF4F372"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260</w:t>
            </w:r>
          </w:p>
        </w:tc>
        <w:tc>
          <w:tcPr>
            <w:tcW w:w="889" w:type="dxa"/>
            <w:tcBorders>
              <w:bottom w:val="single" w:sz="8" w:space="0" w:color="auto"/>
            </w:tcBorders>
            <w:shd w:val="clear" w:color="auto" w:fill="auto"/>
            <w:noWrap/>
            <w:vAlign w:val="center"/>
            <w:hideMark/>
          </w:tcPr>
          <w:p w14:paraId="592C26E4"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515.350</w:t>
            </w:r>
          </w:p>
        </w:tc>
        <w:tc>
          <w:tcPr>
            <w:tcW w:w="592" w:type="dxa"/>
            <w:tcBorders>
              <w:bottom w:val="single" w:sz="8" w:space="0" w:color="auto"/>
            </w:tcBorders>
            <w:shd w:val="clear" w:color="auto" w:fill="auto"/>
            <w:noWrap/>
            <w:vAlign w:val="center"/>
            <w:hideMark/>
          </w:tcPr>
          <w:p w14:paraId="0DDCE7CD"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tcBorders>
              <w:bottom w:val="single" w:sz="8" w:space="0" w:color="auto"/>
            </w:tcBorders>
            <w:vAlign w:val="center"/>
            <w:hideMark/>
          </w:tcPr>
          <w:p w14:paraId="6EB55752"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tcBorders>
              <w:bottom w:val="single" w:sz="8" w:space="0" w:color="auto"/>
            </w:tcBorders>
            <w:vAlign w:val="center"/>
            <w:hideMark/>
          </w:tcPr>
          <w:p w14:paraId="3DE3D94E"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tcBorders>
              <w:bottom w:val="single" w:sz="8" w:space="0" w:color="auto"/>
            </w:tcBorders>
            <w:shd w:val="clear" w:color="auto" w:fill="auto"/>
            <w:noWrap/>
            <w:vAlign w:val="center"/>
            <w:hideMark/>
          </w:tcPr>
          <w:p w14:paraId="69144A31"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535.4680947</w:t>
            </w:r>
          </w:p>
        </w:tc>
      </w:tr>
      <w:tr w:rsidR="00EF26E8" w:rsidRPr="004C67B4" w14:paraId="3750AFA0" w14:textId="77777777" w:rsidTr="00E97DBF">
        <w:trPr>
          <w:trHeight w:val="252"/>
        </w:trPr>
        <w:tc>
          <w:tcPr>
            <w:tcW w:w="734" w:type="dxa"/>
            <w:vMerge w:val="restart"/>
            <w:tcBorders>
              <w:top w:val="single" w:sz="8" w:space="0" w:color="auto"/>
            </w:tcBorders>
            <w:shd w:val="clear" w:color="auto" w:fill="auto"/>
            <w:noWrap/>
            <w:vAlign w:val="center"/>
            <w:hideMark/>
          </w:tcPr>
          <w:p w14:paraId="27A6AED2"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w:t>
            </w:r>
          </w:p>
        </w:tc>
        <w:tc>
          <w:tcPr>
            <w:tcW w:w="722" w:type="dxa"/>
            <w:vMerge w:val="restart"/>
            <w:tcBorders>
              <w:top w:val="single" w:sz="8" w:space="0" w:color="auto"/>
            </w:tcBorders>
            <w:shd w:val="clear" w:color="auto" w:fill="auto"/>
            <w:noWrap/>
            <w:vAlign w:val="center"/>
            <w:hideMark/>
          </w:tcPr>
          <w:p w14:paraId="408D86B4"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4</w:t>
            </w:r>
          </w:p>
        </w:tc>
        <w:tc>
          <w:tcPr>
            <w:tcW w:w="584" w:type="dxa"/>
            <w:vMerge w:val="restart"/>
            <w:tcBorders>
              <w:top w:val="single" w:sz="8" w:space="0" w:color="auto"/>
            </w:tcBorders>
            <w:shd w:val="clear" w:color="auto" w:fill="auto"/>
            <w:noWrap/>
            <w:vAlign w:val="center"/>
            <w:hideMark/>
          </w:tcPr>
          <w:p w14:paraId="10758E1F"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50.01</w:t>
            </w:r>
          </w:p>
        </w:tc>
        <w:tc>
          <w:tcPr>
            <w:tcW w:w="667" w:type="dxa"/>
            <w:vMerge w:val="restart"/>
            <w:tcBorders>
              <w:top w:val="single" w:sz="8" w:space="0" w:color="auto"/>
            </w:tcBorders>
            <w:shd w:val="clear" w:color="auto" w:fill="auto"/>
            <w:noWrap/>
            <w:vAlign w:val="center"/>
            <w:hideMark/>
          </w:tcPr>
          <w:p w14:paraId="08D9EFDD"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6.00</w:t>
            </w:r>
          </w:p>
        </w:tc>
        <w:tc>
          <w:tcPr>
            <w:tcW w:w="879" w:type="dxa"/>
            <w:vMerge w:val="restart"/>
            <w:tcBorders>
              <w:top w:val="single" w:sz="8" w:space="0" w:color="auto"/>
            </w:tcBorders>
            <w:shd w:val="clear" w:color="auto" w:fill="auto"/>
            <w:noWrap/>
            <w:vAlign w:val="center"/>
            <w:hideMark/>
          </w:tcPr>
          <w:p w14:paraId="2BD3B865"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5.765</w:t>
            </w:r>
          </w:p>
        </w:tc>
        <w:tc>
          <w:tcPr>
            <w:tcW w:w="737" w:type="dxa"/>
            <w:tcBorders>
              <w:top w:val="single" w:sz="8" w:space="0" w:color="auto"/>
            </w:tcBorders>
            <w:shd w:val="clear" w:color="auto" w:fill="auto"/>
            <w:noWrap/>
            <w:vAlign w:val="center"/>
            <w:hideMark/>
          </w:tcPr>
          <w:p w14:paraId="7455BCA0"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0</w:t>
            </w:r>
          </w:p>
        </w:tc>
        <w:tc>
          <w:tcPr>
            <w:tcW w:w="889" w:type="dxa"/>
            <w:tcBorders>
              <w:top w:val="single" w:sz="8" w:space="0" w:color="auto"/>
            </w:tcBorders>
            <w:shd w:val="clear" w:color="auto" w:fill="auto"/>
            <w:noWrap/>
            <w:vAlign w:val="center"/>
            <w:hideMark/>
          </w:tcPr>
          <w:p w14:paraId="18324056"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1471.684</w:t>
            </w:r>
          </w:p>
        </w:tc>
        <w:tc>
          <w:tcPr>
            <w:tcW w:w="592" w:type="dxa"/>
            <w:tcBorders>
              <w:top w:val="single" w:sz="8" w:space="0" w:color="auto"/>
            </w:tcBorders>
            <w:shd w:val="clear" w:color="auto" w:fill="auto"/>
            <w:noWrap/>
            <w:vAlign w:val="center"/>
            <w:hideMark/>
          </w:tcPr>
          <w:p w14:paraId="5ADAE09B"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restart"/>
            <w:tcBorders>
              <w:top w:val="single" w:sz="8" w:space="0" w:color="auto"/>
            </w:tcBorders>
            <w:shd w:val="clear" w:color="auto" w:fill="auto"/>
            <w:noWrap/>
            <w:vAlign w:val="center"/>
            <w:hideMark/>
          </w:tcPr>
          <w:p w14:paraId="19E79172" w14:textId="77777777" w:rsidR="00EF26E8" w:rsidRPr="004C67B4" w:rsidRDefault="00EF26E8" w:rsidP="00E97DBF">
            <w:pPr>
              <w:spacing w:after="0" w:line="240" w:lineRule="auto"/>
              <w:ind w:left="-154" w:right="-177"/>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6.014</w:t>
            </w:r>
          </w:p>
        </w:tc>
        <w:tc>
          <w:tcPr>
            <w:tcW w:w="889" w:type="dxa"/>
            <w:vMerge w:val="restart"/>
            <w:tcBorders>
              <w:top w:val="single" w:sz="8" w:space="0" w:color="auto"/>
            </w:tcBorders>
            <w:shd w:val="clear" w:color="auto" w:fill="auto"/>
            <w:noWrap/>
            <w:vAlign w:val="center"/>
            <w:hideMark/>
          </w:tcPr>
          <w:p w14:paraId="63C394E9"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3.98</w:t>
            </w:r>
          </w:p>
        </w:tc>
        <w:tc>
          <w:tcPr>
            <w:tcW w:w="1149" w:type="dxa"/>
            <w:tcBorders>
              <w:top w:val="single" w:sz="8" w:space="0" w:color="auto"/>
            </w:tcBorders>
            <w:shd w:val="clear" w:color="auto" w:fill="auto"/>
            <w:noWrap/>
            <w:vAlign w:val="center"/>
            <w:hideMark/>
          </w:tcPr>
          <w:p w14:paraId="613487F5"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1531.7088460</w:t>
            </w:r>
          </w:p>
        </w:tc>
      </w:tr>
      <w:tr w:rsidR="00EF26E8" w:rsidRPr="004C67B4" w14:paraId="1E461ADB" w14:textId="77777777" w:rsidTr="00E97DBF">
        <w:trPr>
          <w:trHeight w:val="252"/>
        </w:trPr>
        <w:tc>
          <w:tcPr>
            <w:tcW w:w="734" w:type="dxa"/>
            <w:vMerge/>
            <w:vAlign w:val="center"/>
            <w:hideMark/>
          </w:tcPr>
          <w:p w14:paraId="2D6E5D00"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7DF29499"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5E3BBC59"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34B58B75"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33B3DB46"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15EFE91E"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130</w:t>
            </w:r>
          </w:p>
        </w:tc>
        <w:tc>
          <w:tcPr>
            <w:tcW w:w="889" w:type="dxa"/>
            <w:shd w:val="clear" w:color="auto" w:fill="auto"/>
            <w:noWrap/>
            <w:vAlign w:val="center"/>
            <w:hideMark/>
          </w:tcPr>
          <w:p w14:paraId="2FCEF1D3"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1399.168</w:t>
            </w:r>
          </w:p>
        </w:tc>
        <w:tc>
          <w:tcPr>
            <w:tcW w:w="592" w:type="dxa"/>
            <w:shd w:val="clear" w:color="auto" w:fill="auto"/>
            <w:noWrap/>
            <w:vAlign w:val="center"/>
            <w:hideMark/>
          </w:tcPr>
          <w:p w14:paraId="312001E5"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33F58AA7"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6DD5080D"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20A2BD55"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1455.8388680</w:t>
            </w:r>
          </w:p>
        </w:tc>
      </w:tr>
      <w:tr w:rsidR="00EF26E8" w:rsidRPr="004C67B4" w14:paraId="69D701F3" w14:textId="77777777" w:rsidTr="00E97DBF">
        <w:trPr>
          <w:trHeight w:val="252"/>
        </w:trPr>
        <w:tc>
          <w:tcPr>
            <w:tcW w:w="734" w:type="dxa"/>
            <w:vMerge/>
            <w:vAlign w:val="center"/>
            <w:hideMark/>
          </w:tcPr>
          <w:p w14:paraId="02810726"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2AFBEA23"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1D521670"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7133895F"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6129F4AD"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219C71BB"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260</w:t>
            </w:r>
          </w:p>
        </w:tc>
        <w:tc>
          <w:tcPr>
            <w:tcW w:w="889" w:type="dxa"/>
            <w:shd w:val="clear" w:color="auto" w:fill="auto"/>
            <w:noWrap/>
            <w:vAlign w:val="center"/>
            <w:hideMark/>
          </w:tcPr>
          <w:p w14:paraId="09C3E775"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1334.745</w:t>
            </w:r>
          </w:p>
        </w:tc>
        <w:tc>
          <w:tcPr>
            <w:tcW w:w="592" w:type="dxa"/>
            <w:shd w:val="clear" w:color="auto" w:fill="auto"/>
            <w:noWrap/>
            <w:vAlign w:val="center"/>
            <w:hideMark/>
          </w:tcPr>
          <w:p w14:paraId="3B9322C9"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16AA441A"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1D034D13"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22B08B26"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1389.7957030</w:t>
            </w:r>
          </w:p>
        </w:tc>
      </w:tr>
      <w:tr w:rsidR="00EF26E8" w:rsidRPr="004C67B4" w14:paraId="06EE4DD8" w14:textId="77777777" w:rsidTr="00E97DBF">
        <w:trPr>
          <w:trHeight w:val="252"/>
        </w:trPr>
        <w:tc>
          <w:tcPr>
            <w:tcW w:w="734" w:type="dxa"/>
            <w:vMerge/>
            <w:vAlign w:val="center"/>
            <w:hideMark/>
          </w:tcPr>
          <w:p w14:paraId="7872BC9D"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64BABE1B"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6B1C0160"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61.38</w:t>
            </w:r>
          </w:p>
        </w:tc>
        <w:tc>
          <w:tcPr>
            <w:tcW w:w="667" w:type="dxa"/>
            <w:vMerge w:val="restart"/>
            <w:shd w:val="clear" w:color="auto" w:fill="auto"/>
            <w:noWrap/>
            <w:vAlign w:val="center"/>
            <w:hideMark/>
          </w:tcPr>
          <w:p w14:paraId="2C6DAB79"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15.88</w:t>
            </w:r>
          </w:p>
        </w:tc>
        <w:tc>
          <w:tcPr>
            <w:tcW w:w="879" w:type="dxa"/>
            <w:vMerge w:val="restart"/>
            <w:shd w:val="clear" w:color="auto" w:fill="auto"/>
            <w:noWrap/>
            <w:vAlign w:val="center"/>
            <w:hideMark/>
          </w:tcPr>
          <w:p w14:paraId="06581482"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26.13</w:t>
            </w:r>
          </w:p>
        </w:tc>
        <w:tc>
          <w:tcPr>
            <w:tcW w:w="737" w:type="dxa"/>
            <w:shd w:val="clear" w:color="auto" w:fill="auto"/>
            <w:noWrap/>
            <w:vAlign w:val="center"/>
            <w:hideMark/>
          </w:tcPr>
          <w:p w14:paraId="7C1760A4"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0</w:t>
            </w:r>
          </w:p>
        </w:tc>
        <w:tc>
          <w:tcPr>
            <w:tcW w:w="889" w:type="dxa"/>
            <w:shd w:val="clear" w:color="auto" w:fill="auto"/>
            <w:noWrap/>
            <w:vAlign w:val="center"/>
            <w:hideMark/>
          </w:tcPr>
          <w:p w14:paraId="27E3743B"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526.844</w:t>
            </w:r>
          </w:p>
        </w:tc>
        <w:tc>
          <w:tcPr>
            <w:tcW w:w="592" w:type="dxa"/>
            <w:shd w:val="clear" w:color="auto" w:fill="auto"/>
            <w:noWrap/>
            <w:vAlign w:val="center"/>
            <w:hideMark/>
          </w:tcPr>
          <w:p w14:paraId="5BEED0A0"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restart"/>
            <w:shd w:val="clear" w:color="auto" w:fill="auto"/>
            <w:noWrap/>
            <w:vAlign w:val="center"/>
            <w:hideMark/>
          </w:tcPr>
          <w:p w14:paraId="73C6781E" w14:textId="77777777" w:rsidR="00EF26E8" w:rsidRPr="004C67B4" w:rsidRDefault="00EF26E8" w:rsidP="00E97DBF">
            <w:pPr>
              <w:spacing w:after="0" w:line="240" w:lineRule="auto"/>
              <w:ind w:left="-154" w:right="-177"/>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6.019</w:t>
            </w:r>
          </w:p>
        </w:tc>
        <w:tc>
          <w:tcPr>
            <w:tcW w:w="889" w:type="dxa"/>
            <w:vMerge w:val="restart"/>
            <w:shd w:val="clear" w:color="auto" w:fill="auto"/>
            <w:noWrap/>
            <w:vAlign w:val="center"/>
            <w:hideMark/>
          </w:tcPr>
          <w:p w14:paraId="1FFB099E"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3.97</w:t>
            </w:r>
          </w:p>
        </w:tc>
        <w:tc>
          <w:tcPr>
            <w:tcW w:w="1149" w:type="dxa"/>
            <w:shd w:val="clear" w:color="auto" w:fill="auto"/>
            <w:noWrap/>
            <w:vAlign w:val="center"/>
            <w:hideMark/>
          </w:tcPr>
          <w:p w14:paraId="7CACA978"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545.7014000</w:t>
            </w:r>
          </w:p>
        </w:tc>
      </w:tr>
      <w:tr w:rsidR="00EF26E8" w:rsidRPr="004C67B4" w14:paraId="57C30E6D" w14:textId="77777777" w:rsidTr="00E97DBF">
        <w:trPr>
          <w:trHeight w:val="252"/>
        </w:trPr>
        <w:tc>
          <w:tcPr>
            <w:tcW w:w="734" w:type="dxa"/>
            <w:vMerge/>
            <w:vAlign w:val="center"/>
            <w:hideMark/>
          </w:tcPr>
          <w:p w14:paraId="7F2D04A6"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7D184272"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26BA1038"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4B0CF11C"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4A8AA4ED"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43E5E533"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130</w:t>
            </w:r>
          </w:p>
        </w:tc>
        <w:tc>
          <w:tcPr>
            <w:tcW w:w="889" w:type="dxa"/>
            <w:shd w:val="clear" w:color="auto" w:fill="auto"/>
            <w:noWrap/>
            <w:vAlign w:val="center"/>
            <w:hideMark/>
          </w:tcPr>
          <w:p w14:paraId="6596ABD8"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513.741</w:t>
            </w:r>
          </w:p>
        </w:tc>
        <w:tc>
          <w:tcPr>
            <w:tcW w:w="592" w:type="dxa"/>
            <w:shd w:val="clear" w:color="auto" w:fill="auto"/>
            <w:noWrap/>
            <w:vAlign w:val="center"/>
            <w:hideMark/>
          </w:tcPr>
          <w:p w14:paraId="604B60E6"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46D132D1"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62975EE7"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6420C218"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531.9492375</w:t>
            </w:r>
          </w:p>
        </w:tc>
      </w:tr>
      <w:tr w:rsidR="00EF26E8" w:rsidRPr="004C67B4" w14:paraId="4AE5E7B1" w14:textId="77777777" w:rsidTr="00E97DBF">
        <w:trPr>
          <w:trHeight w:val="252"/>
        </w:trPr>
        <w:tc>
          <w:tcPr>
            <w:tcW w:w="734" w:type="dxa"/>
            <w:vMerge/>
            <w:vAlign w:val="center"/>
            <w:hideMark/>
          </w:tcPr>
          <w:p w14:paraId="710D412A"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2489D2BC"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56662E1E"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29041B1A"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1D9084FF"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4C4AE83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260</w:t>
            </w:r>
          </w:p>
        </w:tc>
        <w:tc>
          <w:tcPr>
            <w:tcW w:w="889" w:type="dxa"/>
            <w:shd w:val="clear" w:color="auto" w:fill="auto"/>
            <w:noWrap/>
            <w:vAlign w:val="center"/>
            <w:hideMark/>
          </w:tcPr>
          <w:p w14:paraId="70BBDEBF"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501.681</w:t>
            </w:r>
          </w:p>
        </w:tc>
        <w:tc>
          <w:tcPr>
            <w:tcW w:w="592" w:type="dxa"/>
            <w:shd w:val="clear" w:color="auto" w:fill="auto"/>
            <w:noWrap/>
            <w:vAlign w:val="center"/>
            <w:hideMark/>
          </w:tcPr>
          <w:p w14:paraId="725D31E1"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7C4F8589"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11C2E244"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7C6F0A2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519.1570976</w:t>
            </w:r>
          </w:p>
        </w:tc>
      </w:tr>
      <w:tr w:rsidR="00EF26E8" w:rsidRPr="004C67B4" w14:paraId="4E27F0C7" w14:textId="77777777" w:rsidTr="00E97DBF">
        <w:trPr>
          <w:trHeight w:val="252"/>
        </w:trPr>
        <w:tc>
          <w:tcPr>
            <w:tcW w:w="734" w:type="dxa"/>
            <w:vMerge/>
            <w:vAlign w:val="center"/>
            <w:hideMark/>
          </w:tcPr>
          <w:p w14:paraId="70F643A5"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328E02AF"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0D09C33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78.31</w:t>
            </w:r>
          </w:p>
        </w:tc>
        <w:tc>
          <w:tcPr>
            <w:tcW w:w="667" w:type="dxa"/>
            <w:vMerge w:val="restart"/>
            <w:shd w:val="clear" w:color="auto" w:fill="auto"/>
            <w:noWrap/>
            <w:vAlign w:val="center"/>
            <w:hideMark/>
          </w:tcPr>
          <w:p w14:paraId="4A933EC5"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15.17</w:t>
            </w:r>
          </w:p>
        </w:tc>
        <w:tc>
          <w:tcPr>
            <w:tcW w:w="879" w:type="dxa"/>
            <w:vMerge w:val="restart"/>
            <w:shd w:val="clear" w:color="auto" w:fill="auto"/>
            <w:noWrap/>
            <w:vAlign w:val="center"/>
            <w:hideMark/>
          </w:tcPr>
          <w:p w14:paraId="0DDBD5F9"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25.34</w:t>
            </w:r>
          </w:p>
        </w:tc>
        <w:tc>
          <w:tcPr>
            <w:tcW w:w="737" w:type="dxa"/>
            <w:shd w:val="clear" w:color="auto" w:fill="auto"/>
            <w:noWrap/>
            <w:vAlign w:val="center"/>
            <w:hideMark/>
          </w:tcPr>
          <w:p w14:paraId="45AC7318"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0</w:t>
            </w:r>
          </w:p>
        </w:tc>
        <w:tc>
          <w:tcPr>
            <w:tcW w:w="889" w:type="dxa"/>
            <w:shd w:val="clear" w:color="auto" w:fill="auto"/>
            <w:noWrap/>
            <w:vAlign w:val="center"/>
            <w:hideMark/>
          </w:tcPr>
          <w:p w14:paraId="03C83E0F"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387.524</w:t>
            </w:r>
          </w:p>
        </w:tc>
        <w:tc>
          <w:tcPr>
            <w:tcW w:w="592" w:type="dxa"/>
            <w:shd w:val="clear" w:color="auto" w:fill="auto"/>
            <w:noWrap/>
            <w:vAlign w:val="center"/>
            <w:hideMark/>
          </w:tcPr>
          <w:p w14:paraId="34016CDD"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restart"/>
            <w:shd w:val="clear" w:color="auto" w:fill="auto"/>
            <w:noWrap/>
            <w:vAlign w:val="center"/>
            <w:hideMark/>
          </w:tcPr>
          <w:p w14:paraId="35BA2298" w14:textId="77777777" w:rsidR="00EF26E8" w:rsidRPr="004C67B4" w:rsidRDefault="00EF26E8" w:rsidP="00E97DBF">
            <w:pPr>
              <w:spacing w:after="0" w:line="240" w:lineRule="auto"/>
              <w:ind w:left="-154" w:right="-177"/>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6.011</w:t>
            </w:r>
          </w:p>
        </w:tc>
        <w:tc>
          <w:tcPr>
            <w:tcW w:w="889" w:type="dxa"/>
            <w:vMerge w:val="restart"/>
            <w:shd w:val="clear" w:color="auto" w:fill="auto"/>
            <w:noWrap/>
            <w:vAlign w:val="center"/>
            <w:hideMark/>
          </w:tcPr>
          <w:p w14:paraId="40CDDF8F"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3.94</w:t>
            </w:r>
          </w:p>
        </w:tc>
        <w:tc>
          <w:tcPr>
            <w:tcW w:w="1149" w:type="dxa"/>
            <w:shd w:val="clear" w:color="auto" w:fill="auto"/>
            <w:noWrap/>
            <w:vAlign w:val="center"/>
            <w:hideMark/>
          </w:tcPr>
          <w:p w14:paraId="35064F96"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401.6232990</w:t>
            </w:r>
          </w:p>
        </w:tc>
      </w:tr>
      <w:tr w:rsidR="00EF26E8" w:rsidRPr="004C67B4" w14:paraId="5801F6BD" w14:textId="77777777" w:rsidTr="00E97DBF">
        <w:trPr>
          <w:trHeight w:val="252"/>
        </w:trPr>
        <w:tc>
          <w:tcPr>
            <w:tcW w:w="734" w:type="dxa"/>
            <w:vMerge/>
            <w:vAlign w:val="center"/>
            <w:hideMark/>
          </w:tcPr>
          <w:p w14:paraId="6D4CE07A"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394C8E86"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49047B3A"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4BF84406"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0E567FDC"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2773E10E"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130</w:t>
            </w:r>
          </w:p>
        </w:tc>
        <w:tc>
          <w:tcPr>
            <w:tcW w:w="889" w:type="dxa"/>
            <w:shd w:val="clear" w:color="auto" w:fill="auto"/>
            <w:noWrap/>
            <w:vAlign w:val="center"/>
            <w:hideMark/>
          </w:tcPr>
          <w:p w14:paraId="238DB087"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378.851</w:t>
            </w:r>
          </w:p>
        </w:tc>
        <w:tc>
          <w:tcPr>
            <w:tcW w:w="592" w:type="dxa"/>
            <w:shd w:val="clear" w:color="auto" w:fill="auto"/>
            <w:noWrap/>
            <w:vAlign w:val="center"/>
            <w:hideMark/>
          </w:tcPr>
          <w:p w14:paraId="0DB9E7BD"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vAlign w:val="center"/>
            <w:hideMark/>
          </w:tcPr>
          <w:p w14:paraId="2FFBF615"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701C54D9"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09F00524"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392.5772624</w:t>
            </w:r>
          </w:p>
        </w:tc>
      </w:tr>
      <w:tr w:rsidR="00EF26E8" w:rsidRPr="004C67B4" w14:paraId="502089ED" w14:textId="77777777" w:rsidTr="00E97DBF">
        <w:trPr>
          <w:trHeight w:val="252"/>
        </w:trPr>
        <w:tc>
          <w:tcPr>
            <w:tcW w:w="734" w:type="dxa"/>
            <w:vMerge/>
            <w:tcBorders>
              <w:bottom w:val="single" w:sz="8" w:space="0" w:color="auto"/>
            </w:tcBorders>
            <w:vAlign w:val="center"/>
            <w:hideMark/>
          </w:tcPr>
          <w:p w14:paraId="5E63A77F"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22" w:type="dxa"/>
            <w:vMerge/>
            <w:tcBorders>
              <w:bottom w:val="single" w:sz="8" w:space="0" w:color="auto"/>
            </w:tcBorders>
            <w:vAlign w:val="center"/>
            <w:hideMark/>
          </w:tcPr>
          <w:p w14:paraId="301D9020"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584" w:type="dxa"/>
            <w:vMerge/>
            <w:tcBorders>
              <w:bottom w:val="single" w:sz="8" w:space="0" w:color="auto"/>
            </w:tcBorders>
            <w:vAlign w:val="center"/>
            <w:hideMark/>
          </w:tcPr>
          <w:p w14:paraId="792EDF0F"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667" w:type="dxa"/>
            <w:vMerge/>
            <w:tcBorders>
              <w:bottom w:val="single" w:sz="8" w:space="0" w:color="auto"/>
            </w:tcBorders>
            <w:vAlign w:val="center"/>
            <w:hideMark/>
          </w:tcPr>
          <w:p w14:paraId="16302E93"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879" w:type="dxa"/>
            <w:vMerge/>
            <w:tcBorders>
              <w:bottom w:val="single" w:sz="8" w:space="0" w:color="auto"/>
            </w:tcBorders>
            <w:vAlign w:val="center"/>
            <w:hideMark/>
          </w:tcPr>
          <w:p w14:paraId="51777513"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737" w:type="dxa"/>
            <w:tcBorders>
              <w:bottom w:val="single" w:sz="8" w:space="0" w:color="auto"/>
            </w:tcBorders>
            <w:shd w:val="clear" w:color="auto" w:fill="auto"/>
            <w:noWrap/>
            <w:vAlign w:val="center"/>
            <w:hideMark/>
          </w:tcPr>
          <w:p w14:paraId="6ED3322A"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260</w:t>
            </w:r>
          </w:p>
        </w:tc>
        <w:tc>
          <w:tcPr>
            <w:tcW w:w="889" w:type="dxa"/>
            <w:tcBorders>
              <w:bottom w:val="single" w:sz="8" w:space="0" w:color="auto"/>
            </w:tcBorders>
            <w:shd w:val="clear" w:color="auto" w:fill="auto"/>
            <w:noWrap/>
            <w:vAlign w:val="center"/>
            <w:hideMark/>
          </w:tcPr>
          <w:p w14:paraId="37387469"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370.568</w:t>
            </w:r>
          </w:p>
        </w:tc>
        <w:tc>
          <w:tcPr>
            <w:tcW w:w="592" w:type="dxa"/>
            <w:tcBorders>
              <w:bottom w:val="single" w:sz="8" w:space="0" w:color="auto"/>
            </w:tcBorders>
            <w:shd w:val="clear" w:color="auto" w:fill="auto"/>
            <w:noWrap/>
            <w:vAlign w:val="center"/>
            <w:hideMark/>
          </w:tcPr>
          <w:p w14:paraId="0BD6C36E"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22.0</w:t>
            </w:r>
          </w:p>
        </w:tc>
        <w:tc>
          <w:tcPr>
            <w:tcW w:w="879" w:type="dxa"/>
            <w:vMerge/>
            <w:tcBorders>
              <w:bottom w:val="single" w:sz="8" w:space="0" w:color="auto"/>
            </w:tcBorders>
            <w:vAlign w:val="center"/>
            <w:hideMark/>
          </w:tcPr>
          <w:p w14:paraId="4913F9EC" w14:textId="77777777" w:rsidR="00EF26E8" w:rsidRPr="004C67B4" w:rsidRDefault="00EF26E8"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tcBorders>
              <w:bottom w:val="single" w:sz="8" w:space="0" w:color="auto"/>
            </w:tcBorders>
            <w:vAlign w:val="center"/>
            <w:hideMark/>
          </w:tcPr>
          <w:p w14:paraId="1E67BDF6" w14:textId="77777777" w:rsidR="00EF26E8" w:rsidRPr="004C67B4" w:rsidRDefault="00EF26E8" w:rsidP="00E97DBF">
            <w:pPr>
              <w:spacing w:after="0" w:line="240" w:lineRule="auto"/>
              <w:rPr>
                <w:rFonts w:ascii="Calibri" w:eastAsia="Times New Roman" w:hAnsi="Calibri" w:cs="Calibri"/>
                <w:color w:val="000000"/>
                <w:sz w:val="16"/>
                <w:szCs w:val="16"/>
                <w:lang w:eastAsia="en-GB"/>
              </w:rPr>
            </w:pPr>
          </w:p>
        </w:tc>
        <w:tc>
          <w:tcPr>
            <w:tcW w:w="1149" w:type="dxa"/>
            <w:tcBorders>
              <w:bottom w:val="single" w:sz="8" w:space="0" w:color="auto"/>
            </w:tcBorders>
            <w:shd w:val="clear" w:color="auto" w:fill="auto"/>
            <w:noWrap/>
            <w:vAlign w:val="center"/>
            <w:hideMark/>
          </w:tcPr>
          <w:p w14:paraId="0CEF3713" w14:textId="77777777" w:rsidR="00EF26E8" w:rsidRPr="004C67B4" w:rsidRDefault="00EF26E8" w:rsidP="00E97DBF">
            <w:pPr>
              <w:spacing w:after="0" w:line="240" w:lineRule="auto"/>
              <w:jc w:val="center"/>
              <w:rPr>
                <w:rFonts w:ascii="Calibri" w:eastAsia="Times New Roman" w:hAnsi="Calibri" w:cs="Calibri"/>
                <w:color w:val="000000"/>
                <w:sz w:val="16"/>
                <w:szCs w:val="16"/>
                <w:lang w:eastAsia="en-GB"/>
              </w:rPr>
            </w:pPr>
            <w:r w:rsidRPr="004C67B4">
              <w:rPr>
                <w:rFonts w:ascii="Calibri" w:eastAsia="Times New Roman" w:hAnsi="Calibri" w:cs="Calibri"/>
                <w:color w:val="000000"/>
                <w:sz w:val="16"/>
                <w:szCs w:val="16"/>
                <w:lang w:eastAsia="en-GB"/>
              </w:rPr>
              <w:t>384.1011814</w:t>
            </w:r>
          </w:p>
        </w:tc>
      </w:tr>
    </w:tbl>
    <w:p w14:paraId="71881FDA" w14:textId="7F2B3BC0" w:rsidR="001D57EB" w:rsidRDefault="001D57EB" w:rsidP="0058219F">
      <w:pPr>
        <w:spacing w:line="480" w:lineRule="auto"/>
        <w:rPr>
          <w:rFonts w:cs="Arial"/>
        </w:rPr>
      </w:pPr>
    </w:p>
    <w:p w14:paraId="38A0236B" w14:textId="2159C671" w:rsidR="00856A28" w:rsidRDefault="00856A28" w:rsidP="00470CC0">
      <w:pPr>
        <w:pStyle w:val="Caption"/>
        <w:spacing w:line="480" w:lineRule="auto"/>
        <w:jc w:val="center"/>
        <w:rPr>
          <w:rFonts w:cs="Arial"/>
        </w:rPr>
      </w:pPr>
      <w:bookmarkStart w:id="197" w:name="_Ref128006342"/>
      <w:bookmarkStart w:id="198" w:name="_Toc148210783"/>
      <w:r>
        <w:lastRenderedPageBreak/>
        <w:t xml:space="preserve">Table </w:t>
      </w:r>
      <w:fldSimple w:instr=" STYLEREF 1 \s ">
        <w:r w:rsidR="00D9735C">
          <w:rPr>
            <w:noProof/>
          </w:rPr>
          <w:t>4</w:t>
        </w:r>
      </w:fldSimple>
      <w:r w:rsidR="003B113F">
        <w:noBreakHyphen/>
      </w:r>
      <w:fldSimple w:instr=" SEQ Table \* ARABIC \s 1 ">
        <w:r w:rsidR="00D9735C">
          <w:rPr>
            <w:noProof/>
          </w:rPr>
          <w:t>3</w:t>
        </w:r>
      </w:fldSimple>
      <w:bookmarkEnd w:id="197"/>
      <w:r>
        <w:t xml:space="preserve"> Test 2, </w:t>
      </w:r>
      <w:r w:rsidR="008B0C55">
        <w:t>simulation,</w:t>
      </w:r>
      <w:r>
        <w:t xml:space="preserve"> and experimental results</w:t>
      </w:r>
      <w:bookmarkEnd w:id="198"/>
    </w:p>
    <w:tbl>
      <w:tblPr>
        <w:tblW w:w="87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4"/>
        <w:gridCol w:w="722"/>
        <w:gridCol w:w="584"/>
        <w:gridCol w:w="667"/>
        <w:gridCol w:w="879"/>
        <w:gridCol w:w="737"/>
        <w:gridCol w:w="889"/>
        <w:gridCol w:w="592"/>
        <w:gridCol w:w="879"/>
        <w:gridCol w:w="889"/>
        <w:gridCol w:w="1149"/>
      </w:tblGrid>
      <w:tr w:rsidR="00F92FDF" w:rsidRPr="004C67B4" w14:paraId="34217B41" w14:textId="77777777" w:rsidTr="00E97DBF">
        <w:trPr>
          <w:trHeight w:val="948"/>
        </w:trPr>
        <w:tc>
          <w:tcPr>
            <w:tcW w:w="734" w:type="dxa"/>
            <w:tcBorders>
              <w:bottom w:val="single" w:sz="8" w:space="0" w:color="auto"/>
            </w:tcBorders>
            <w:shd w:val="clear" w:color="auto" w:fill="auto"/>
            <w:vAlign w:val="center"/>
            <w:hideMark/>
          </w:tcPr>
          <w:p w14:paraId="5B4143EB" w14:textId="77777777" w:rsidR="00F92FDF" w:rsidRPr="004C67B4" w:rsidRDefault="00F92FDF" w:rsidP="00E97DBF">
            <w:pPr>
              <w:spacing w:after="0" w:line="240" w:lineRule="auto"/>
              <w:ind w:left="-105" w:right="-101"/>
              <w:jc w:val="center"/>
              <w:rPr>
                <w:rFonts w:ascii="Calibri" w:eastAsia="Times New Roman" w:hAnsi="Calibri" w:cs="Calibri"/>
                <w:b/>
                <w:bCs/>
                <w:color w:val="000000"/>
                <w:sz w:val="16"/>
                <w:szCs w:val="16"/>
                <w:lang w:eastAsia="en-GB"/>
              </w:rPr>
            </w:pPr>
            <w:r>
              <w:rPr>
                <w:rFonts w:ascii="Calibri" w:hAnsi="Calibri" w:cs="Calibri"/>
                <w:b/>
                <w:bCs/>
                <w:color w:val="000000"/>
                <w:sz w:val="16"/>
                <w:szCs w:val="16"/>
              </w:rPr>
              <w:t>External Diameter (mm)</w:t>
            </w:r>
          </w:p>
        </w:tc>
        <w:tc>
          <w:tcPr>
            <w:tcW w:w="722" w:type="dxa"/>
            <w:tcBorders>
              <w:bottom w:val="single" w:sz="8" w:space="0" w:color="auto"/>
            </w:tcBorders>
            <w:shd w:val="clear" w:color="auto" w:fill="auto"/>
            <w:vAlign w:val="center"/>
            <w:hideMark/>
          </w:tcPr>
          <w:p w14:paraId="71D7703A" w14:textId="77777777" w:rsidR="00F92FDF" w:rsidRPr="004C67B4" w:rsidRDefault="00F92FDF" w:rsidP="00E97DBF">
            <w:pPr>
              <w:spacing w:after="0" w:line="240" w:lineRule="auto"/>
              <w:ind w:left="-117" w:right="-76" w:hanging="8"/>
              <w:jc w:val="center"/>
              <w:rPr>
                <w:rFonts w:ascii="Calibri" w:eastAsia="Times New Roman" w:hAnsi="Calibri" w:cs="Calibri"/>
                <w:b/>
                <w:bCs/>
                <w:color w:val="000000"/>
                <w:sz w:val="16"/>
                <w:szCs w:val="16"/>
                <w:lang w:eastAsia="en-GB"/>
              </w:rPr>
            </w:pPr>
            <w:r>
              <w:rPr>
                <w:rFonts w:ascii="Calibri" w:hAnsi="Calibri" w:cs="Calibri"/>
                <w:b/>
                <w:bCs/>
                <w:color w:val="000000"/>
                <w:sz w:val="16"/>
                <w:szCs w:val="16"/>
              </w:rPr>
              <w:t>Internal Diameter (mm)</w:t>
            </w:r>
          </w:p>
        </w:tc>
        <w:tc>
          <w:tcPr>
            <w:tcW w:w="584" w:type="dxa"/>
            <w:tcBorders>
              <w:bottom w:val="single" w:sz="8" w:space="0" w:color="auto"/>
            </w:tcBorders>
            <w:shd w:val="clear" w:color="auto" w:fill="auto"/>
            <w:vAlign w:val="center"/>
            <w:hideMark/>
          </w:tcPr>
          <w:p w14:paraId="70F94373" w14:textId="77777777" w:rsidR="00F92FDF" w:rsidRPr="004C67B4" w:rsidRDefault="00F92FDF" w:rsidP="00E97DBF">
            <w:pPr>
              <w:spacing w:after="0" w:line="240" w:lineRule="auto"/>
              <w:ind w:left="-135" w:right="-132"/>
              <w:jc w:val="center"/>
              <w:rPr>
                <w:rFonts w:ascii="Calibri" w:eastAsia="Times New Roman" w:hAnsi="Calibri" w:cs="Calibri"/>
                <w:b/>
                <w:bCs/>
                <w:color w:val="000000"/>
                <w:sz w:val="16"/>
                <w:szCs w:val="16"/>
                <w:lang w:eastAsia="en-GB"/>
              </w:rPr>
            </w:pPr>
            <w:r>
              <w:rPr>
                <w:rFonts w:ascii="Calibri" w:hAnsi="Calibri" w:cs="Calibri"/>
                <w:b/>
                <w:bCs/>
                <w:color w:val="000000"/>
                <w:sz w:val="16"/>
                <w:szCs w:val="16"/>
              </w:rPr>
              <w:t xml:space="preserve">Length P1 </w:t>
            </w:r>
            <w:r>
              <w:rPr>
                <w:rFonts w:ascii="Calibri" w:hAnsi="Calibri" w:cs="Calibri"/>
                <w:b/>
                <w:bCs/>
                <w:color w:val="000000"/>
                <w:sz w:val="16"/>
                <w:szCs w:val="16"/>
              </w:rPr>
              <w:br/>
              <w:t>(mm)</w:t>
            </w:r>
          </w:p>
        </w:tc>
        <w:tc>
          <w:tcPr>
            <w:tcW w:w="667" w:type="dxa"/>
            <w:tcBorders>
              <w:bottom w:val="single" w:sz="8" w:space="0" w:color="auto"/>
            </w:tcBorders>
            <w:shd w:val="clear" w:color="auto" w:fill="auto"/>
            <w:vAlign w:val="center"/>
            <w:hideMark/>
          </w:tcPr>
          <w:p w14:paraId="259D7FA6" w14:textId="77777777" w:rsidR="00F92FDF" w:rsidRPr="004C67B4" w:rsidRDefault="00F92FDF" w:rsidP="00E97DBF">
            <w:pPr>
              <w:spacing w:after="0" w:line="240" w:lineRule="auto"/>
              <w:ind w:left="-41" w:right="-122"/>
              <w:jc w:val="center"/>
              <w:rPr>
                <w:rFonts w:ascii="Calibri" w:eastAsia="Times New Roman" w:hAnsi="Calibri" w:cs="Calibri"/>
                <w:b/>
                <w:bCs/>
                <w:color w:val="000000"/>
                <w:sz w:val="16"/>
                <w:szCs w:val="16"/>
                <w:lang w:eastAsia="en-GB"/>
              </w:rPr>
            </w:pPr>
            <w:r>
              <w:rPr>
                <w:rFonts w:ascii="Calibri" w:hAnsi="Calibri" w:cs="Calibri"/>
                <w:b/>
                <w:bCs/>
                <w:color w:val="000000"/>
                <w:sz w:val="16"/>
                <w:szCs w:val="16"/>
              </w:rPr>
              <w:t xml:space="preserve">Radius P2 </w:t>
            </w:r>
            <w:r>
              <w:rPr>
                <w:rFonts w:ascii="Calibri" w:hAnsi="Calibri" w:cs="Calibri"/>
                <w:b/>
                <w:bCs/>
                <w:color w:val="000000"/>
                <w:sz w:val="16"/>
                <w:szCs w:val="16"/>
              </w:rPr>
              <w:br/>
              <w:t>(mm)</w:t>
            </w:r>
          </w:p>
        </w:tc>
        <w:tc>
          <w:tcPr>
            <w:tcW w:w="879" w:type="dxa"/>
            <w:tcBorders>
              <w:bottom w:val="single" w:sz="8" w:space="0" w:color="auto"/>
            </w:tcBorders>
            <w:shd w:val="clear" w:color="auto" w:fill="auto"/>
            <w:vAlign w:val="center"/>
            <w:hideMark/>
          </w:tcPr>
          <w:p w14:paraId="2636DA4C" w14:textId="77777777" w:rsidR="00F92FDF" w:rsidRPr="004C67B4" w:rsidRDefault="00F92FDF" w:rsidP="00E97DBF">
            <w:pPr>
              <w:spacing w:after="0" w:line="240" w:lineRule="auto"/>
              <w:jc w:val="center"/>
              <w:rPr>
                <w:rFonts w:ascii="Calibri" w:eastAsia="Times New Roman" w:hAnsi="Calibri" w:cs="Calibri"/>
                <w:b/>
                <w:bCs/>
                <w:color w:val="000000"/>
                <w:sz w:val="16"/>
                <w:szCs w:val="16"/>
                <w:lang w:eastAsia="en-GB"/>
              </w:rPr>
            </w:pPr>
            <w:r>
              <w:rPr>
                <w:rFonts w:ascii="Calibri" w:hAnsi="Calibri" w:cs="Calibri"/>
                <w:b/>
                <w:bCs/>
                <w:color w:val="000000"/>
                <w:sz w:val="16"/>
                <w:szCs w:val="16"/>
              </w:rPr>
              <w:t>Radius measured (mm)</w:t>
            </w:r>
          </w:p>
        </w:tc>
        <w:tc>
          <w:tcPr>
            <w:tcW w:w="737" w:type="dxa"/>
            <w:tcBorders>
              <w:bottom w:val="single" w:sz="8" w:space="0" w:color="auto"/>
            </w:tcBorders>
            <w:shd w:val="clear" w:color="auto" w:fill="auto"/>
            <w:vAlign w:val="center"/>
            <w:hideMark/>
          </w:tcPr>
          <w:p w14:paraId="21616B08" w14:textId="77777777" w:rsidR="00F92FDF" w:rsidRPr="004C67B4" w:rsidRDefault="00F92FDF" w:rsidP="00E97DBF">
            <w:pPr>
              <w:spacing w:after="0" w:line="240" w:lineRule="auto"/>
              <w:ind w:left="-147" w:right="-75"/>
              <w:jc w:val="center"/>
              <w:rPr>
                <w:rFonts w:ascii="Calibri" w:eastAsia="Times New Roman" w:hAnsi="Calibri" w:cs="Calibri"/>
                <w:b/>
                <w:bCs/>
                <w:color w:val="000000"/>
                <w:sz w:val="16"/>
                <w:szCs w:val="16"/>
                <w:lang w:eastAsia="en-GB"/>
              </w:rPr>
            </w:pPr>
            <w:r>
              <w:rPr>
                <w:rFonts w:ascii="Calibri" w:hAnsi="Calibri" w:cs="Calibri"/>
                <w:b/>
                <w:bCs/>
                <w:color w:val="000000"/>
                <w:sz w:val="16"/>
                <w:szCs w:val="16"/>
              </w:rPr>
              <w:t xml:space="preserve">Point </w:t>
            </w:r>
            <w:r>
              <w:rPr>
                <w:rFonts w:ascii="Calibri" w:hAnsi="Calibri" w:cs="Calibri"/>
                <w:b/>
                <w:bCs/>
                <w:color w:val="000000"/>
                <w:sz w:val="16"/>
                <w:szCs w:val="16"/>
              </w:rPr>
              <w:br/>
              <w:t xml:space="preserve">load </w:t>
            </w:r>
            <w:r>
              <w:rPr>
                <w:rFonts w:ascii="Calibri" w:hAnsi="Calibri" w:cs="Calibri"/>
                <w:b/>
                <w:bCs/>
                <w:color w:val="000000"/>
                <w:sz w:val="16"/>
                <w:szCs w:val="16"/>
              </w:rPr>
              <w:br/>
              <w:t xml:space="preserve">mass </w:t>
            </w:r>
            <w:r>
              <w:rPr>
                <w:rFonts w:ascii="Calibri" w:hAnsi="Calibri" w:cs="Calibri"/>
                <w:b/>
                <w:bCs/>
                <w:color w:val="000000"/>
                <w:sz w:val="16"/>
                <w:szCs w:val="16"/>
              </w:rPr>
              <w:br/>
              <w:t>(mg)</w:t>
            </w:r>
          </w:p>
        </w:tc>
        <w:tc>
          <w:tcPr>
            <w:tcW w:w="889" w:type="dxa"/>
            <w:tcBorders>
              <w:bottom w:val="single" w:sz="8" w:space="0" w:color="auto"/>
            </w:tcBorders>
            <w:shd w:val="clear" w:color="auto" w:fill="auto"/>
            <w:vAlign w:val="center"/>
            <w:hideMark/>
          </w:tcPr>
          <w:p w14:paraId="3153C815" w14:textId="77777777" w:rsidR="00F92FDF" w:rsidRPr="004C67B4" w:rsidRDefault="00F92FDF" w:rsidP="00E97DBF">
            <w:pPr>
              <w:spacing w:after="0" w:line="240" w:lineRule="auto"/>
              <w:ind w:right="-1"/>
              <w:jc w:val="center"/>
              <w:rPr>
                <w:rFonts w:ascii="Calibri" w:eastAsia="Times New Roman" w:hAnsi="Calibri" w:cs="Calibri"/>
                <w:b/>
                <w:bCs/>
                <w:color w:val="000000"/>
                <w:sz w:val="16"/>
                <w:szCs w:val="16"/>
                <w:lang w:eastAsia="en-GB"/>
              </w:rPr>
            </w:pPr>
            <w:r>
              <w:rPr>
                <w:rFonts w:ascii="Calibri" w:hAnsi="Calibri" w:cs="Calibri"/>
                <w:b/>
                <w:bCs/>
                <w:color w:val="000000"/>
                <w:sz w:val="16"/>
                <w:szCs w:val="16"/>
              </w:rPr>
              <w:t>Measured frequency (Hz)</w:t>
            </w:r>
          </w:p>
        </w:tc>
        <w:tc>
          <w:tcPr>
            <w:tcW w:w="592" w:type="dxa"/>
            <w:tcBorders>
              <w:bottom w:val="single" w:sz="8" w:space="0" w:color="auto"/>
            </w:tcBorders>
            <w:shd w:val="clear" w:color="auto" w:fill="auto"/>
            <w:vAlign w:val="center"/>
            <w:hideMark/>
          </w:tcPr>
          <w:p w14:paraId="762F8D9D" w14:textId="77777777" w:rsidR="00F92FDF" w:rsidRPr="004C67B4" w:rsidRDefault="00F92FDF" w:rsidP="00E97DBF">
            <w:pPr>
              <w:spacing w:after="0" w:line="240" w:lineRule="auto"/>
              <w:jc w:val="center"/>
              <w:rPr>
                <w:rFonts w:ascii="Calibri" w:eastAsia="Times New Roman" w:hAnsi="Calibri" w:cs="Calibri"/>
                <w:b/>
                <w:bCs/>
                <w:color w:val="000000"/>
                <w:sz w:val="16"/>
                <w:szCs w:val="16"/>
                <w:lang w:eastAsia="en-GB"/>
              </w:rPr>
            </w:pPr>
            <w:r>
              <w:rPr>
                <w:rFonts w:ascii="Calibri" w:hAnsi="Calibri" w:cs="Calibri"/>
                <w:b/>
                <w:bCs/>
                <w:color w:val="000000"/>
                <w:sz w:val="16"/>
                <w:szCs w:val="16"/>
              </w:rPr>
              <w:t>Temp (°C)</w:t>
            </w:r>
          </w:p>
        </w:tc>
        <w:tc>
          <w:tcPr>
            <w:tcW w:w="879" w:type="dxa"/>
            <w:tcBorders>
              <w:bottom w:val="single" w:sz="8" w:space="0" w:color="auto"/>
            </w:tcBorders>
            <w:shd w:val="clear" w:color="auto" w:fill="auto"/>
            <w:vAlign w:val="center"/>
            <w:hideMark/>
          </w:tcPr>
          <w:p w14:paraId="1958C4E3" w14:textId="77777777" w:rsidR="00F92FDF" w:rsidRPr="004C67B4" w:rsidRDefault="00F92FDF" w:rsidP="00E97DBF">
            <w:pPr>
              <w:spacing w:after="0" w:line="240" w:lineRule="auto"/>
              <w:ind w:left="-154" w:right="-177"/>
              <w:jc w:val="center"/>
              <w:rPr>
                <w:rFonts w:ascii="Calibri" w:eastAsia="Times New Roman" w:hAnsi="Calibri" w:cs="Calibri"/>
                <w:b/>
                <w:bCs/>
                <w:color w:val="000000"/>
                <w:sz w:val="16"/>
                <w:szCs w:val="16"/>
                <w:lang w:eastAsia="en-GB"/>
              </w:rPr>
            </w:pPr>
            <w:r>
              <w:rPr>
                <w:rFonts w:ascii="Calibri" w:hAnsi="Calibri" w:cs="Calibri"/>
                <w:b/>
                <w:bCs/>
                <w:color w:val="000000"/>
                <w:sz w:val="16"/>
                <w:szCs w:val="16"/>
              </w:rPr>
              <w:t>Measured External Diameter (mm)</w:t>
            </w:r>
          </w:p>
        </w:tc>
        <w:tc>
          <w:tcPr>
            <w:tcW w:w="889" w:type="dxa"/>
            <w:tcBorders>
              <w:bottom w:val="single" w:sz="8" w:space="0" w:color="auto"/>
            </w:tcBorders>
            <w:shd w:val="clear" w:color="auto" w:fill="auto"/>
            <w:vAlign w:val="center"/>
            <w:hideMark/>
          </w:tcPr>
          <w:p w14:paraId="7D85EDE3" w14:textId="77777777" w:rsidR="00F92FDF" w:rsidRPr="004C67B4" w:rsidRDefault="00F92FDF" w:rsidP="00E97DBF">
            <w:pPr>
              <w:spacing w:after="0" w:line="240" w:lineRule="auto"/>
              <w:jc w:val="center"/>
              <w:rPr>
                <w:rFonts w:ascii="Calibri" w:eastAsia="Times New Roman" w:hAnsi="Calibri" w:cs="Calibri"/>
                <w:b/>
                <w:bCs/>
                <w:color w:val="000000"/>
                <w:sz w:val="16"/>
                <w:szCs w:val="16"/>
                <w:lang w:eastAsia="en-GB"/>
              </w:rPr>
            </w:pPr>
            <w:r>
              <w:rPr>
                <w:rFonts w:ascii="Calibri" w:hAnsi="Calibri" w:cs="Calibri"/>
                <w:b/>
                <w:bCs/>
                <w:color w:val="000000"/>
                <w:sz w:val="16"/>
                <w:szCs w:val="16"/>
              </w:rPr>
              <w:t>Measured Internal Diameter (mm)</w:t>
            </w:r>
          </w:p>
        </w:tc>
        <w:tc>
          <w:tcPr>
            <w:tcW w:w="1149" w:type="dxa"/>
            <w:tcBorders>
              <w:bottom w:val="single" w:sz="8" w:space="0" w:color="auto"/>
            </w:tcBorders>
            <w:shd w:val="clear" w:color="auto" w:fill="auto"/>
            <w:vAlign w:val="center"/>
            <w:hideMark/>
          </w:tcPr>
          <w:p w14:paraId="16040ADD" w14:textId="77777777" w:rsidR="00F92FDF" w:rsidRPr="004C67B4" w:rsidRDefault="00F92FDF" w:rsidP="00E97DBF">
            <w:pPr>
              <w:spacing w:after="0" w:line="240" w:lineRule="auto"/>
              <w:ind w:left="-144" w:right="-145"/>
              <w:jc w:val="center"/>
              <w:rPr>
                <w:rFonts w:ascii="Calibri" w:eastAsia="Times New Roman" w:hAnsi="Calibri" w:cs="Calibri"/>
                <w:b/>
                <w:bCs/>
                <w:color w:val="000000"/>
                <w:sz w:val="16"/>
                <w:szCs w:val="16"/>
                <w:lang w:eastAsia="en-GB"/>
              </w:rPr>
            </w:pPr>
            <w:r>
              <w:rPr>
                <w:rFonts w:ascii="Calibri" w:hAnsi="Calibri" w:cs="Calibri"/>
                <w:b/>
                <w:bCs/>
                <w:color w:val="000000"/>
                <w:sz w:val="16"/>
                <w:szCs w:val="16"/>
              </w:rPr>
              <w:t xml:space="preserve">Simulation frequency </w:t>
            </w:r>
            <w:r>
              <w:rPr>
                <w:rFonts w:ascii="Calibri" w:hAnsi="Calibri" w:cs="Calibri"/>
                <w:b/>
                <w:bCs/>
                <w:color w:val="000000"/>
                <w:sz w:val="16"/>
                <w:szCs w:val="16"/>
              </w:rPr>
              <w:br/>
              <w:t>(Hz)</w:t>
            </w:r>
          </w:p>
        </w:tc>
      </w:tr>
      <w:tr w:rsidR="00F92FDF" w:rsidRPr="004C67B4" w14:paraId="2B272D30" w14:textId="77777777" w:rsidTr="00E97DBF">
        <w:trPr>
          <w:trHeight w:val="252"/>
        </w:trPr>
        <w:tc>
          <w:tcPr>
            <w:tcW w:w="734" w:type="dxa"/>
            <w:vMerge w:val="restart"/>
            <w:tcBorders>
              <w:top w:val="single" w:sz="8" w:space="0" w:color="auto"/>
            </w:tcBorders>
            <w:shd w:val="clear" w:color="auto" w:fill="auto"/>
            <w:noWrap/>
            <w:vAlign w:val="center"/>
            <w:hideMark/>
          </w:tcPr>
          <w:p w14:paraId="03824495"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10</w:t>
            </w:r>
          </w:p>
        </w:tc>
        <w:tc>
          <w:tcPr>
            <w:tcW w:w="722" w:type="dxa"/>
            <w:vMerge w:val="restart"/>
            <w:tcBorders>
              <w:top w:val="single" w:sz="8" w:space="0" w:color="auto"/>
            </w:tcBorders>
            <w:shd w:val="clear" w:color="auto" w:fill="auto"/>
            <w:noWrap/>
            <w:vAlign w:val="center"/>
            <w:hideMark/>
          </w:tcPr>
          <w:p w14:paraId="378DC50C"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w:t>
            </w:r>
          </w:p>
        </w:tc>
        <w:tc>
          <w:tcPr>
            <w:tcW w:w="584" w:type="dxa"/>
            <w:vMerge w:val="restart"/>
            <w:tcBorders>
              <w:top w:val="single" w:sz="8" w:space="0" w:color="auto"/>
            </w:tcBorders>
            <w:shd w:val="clear" w:color="auto" w:fill="auto"/>
            <w:noWrap/>
            <w:vAlign w:val="center"/>
            <w:hideMark/>
          </w:tcPr>
          <w:p w14:paraId="54CD2AAF"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50.01</w:t>
            </w:r>
          </w:p>
        </w:tc>
        <w:tc>
          <w:tcPr>
            <w:tcW w:w="667" w:type="dxa"/>
            <w:vMerge w:val="restart"/>
            <w:tcBorders>
              <w:top w:val="single" w:sz="8" w:space="0" w:color="auto"/>
            </w:tcBorders>
            <w:shd w:val="clear" w:color="auto" w:fill="auto"/>
            <w:noWrap/>
            <w:vAlign w:val="center"/>
            <w:hideMark/>
          </w:tcPr>
          <w:p w14:paraId="5DEB66CC"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13.00</w:t>
            </w:r>
          </w:p>
        </w:tc>
        <w:tc>
          <w:tcPr>
            <w:tcW w:w="879" w:type="dxa"/>
            <w:vMerge w:val="restart"/>
            <w:tcBorders>
              <w:top w:val="single" w:sz="8" w:space="0" w:color="auto"/>
            </w:tcBorders>
            <w:shd w:val="clear" w:color="auto" w:fill="auto"/>
            <w:noWrap/>
            <w:vAlign w:val="center"/>
            <w:hideMark/>
          </w:tcPr>
          <w:p w14:paraId="2AD3772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12.50</w:t>
            </w:r>
          </w:p>
        </w:tc>
        <w:tc>
          <w:tcPr>
            <w:tcW w:w="737" w:type="dxa"/>
            <w:tcBorders>
              <w:top w:val="single" w:sz="8" w:space="0" w:color="auto"/>
            </w:tcBorders>
            <w:shd w:val="clear" w:color="auto" w:fill="auto"/>
            <w:noWrap/>
            <w:vAlign w:val="center"/>
            <w:hideMark/>
          </w:tcPr>
          <w:p w14:paraId="0D8FD5B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tcBorders>
              <w:top w:val="single" w:sz="8" w:space="0" w:color="auto"/>
            </w:tcBorders>
            <w:shd w:val="clear" w:color="auto" w:fill="auto"/>
            <w:noWrap/>
            <w:vAlign w:val="center"/>
            <w:hideMark/>
          </w:tcPr>
          <w:p w14:paraId="620765B6"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1892.135</w:t>
            </w:r>
          </w:p>
        </w:tc>
        <w:tc>
          <w:tcPr>
            <w:tcW w:w="592" w:type="dxa"/>
            <w:tcBorders>
              <w:top w:val="single" w:sz="8" w:space="0" w:color="auto"/>
            </w:tcBorders>
            <w:shd w:val="clear" w:color="auto" w:fill="auto"/>
            <w:noWrap/>
            <w:vAlign w:val="center"/>
            <w:hideMark/>
          </w:tcPr>
          <w:p w14:paraId="50D5DDD8"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tcBorders>
              <w:top w:val="single" w:sz="8" w:space="0" w:color="auto"/>
            </w:tcBorders>
            <w:shd w:val="clear" w:color="auto" w:fill="auto"/>
            <w:noWrap/>
            <w:vAlign w:val="center"/>
            <w:hideMark/>
          </w:tcPr>
          <w:p w14:paraId="37AC826F" w14:textId="77777777" w:rsidR="00F92FDF" w:rsidRPr="004C67B4" w:rsidRDefault="00F92FDF"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10.021</w:t>
            </w:r>
          </w:p>
        </w:tc>
        <w:tc>
          <w:tcPr>
            <w:tcW w:w="889" w:type="dxa"/>
            <w:vMerge w:val="restart"/>
            <w:tcBorders>
              <w:top w:val="single" w:sz="8" w:space="0" w:color="auto"/>
            </w:tcBorders>
            <w:shd w:val="clear" w:color="auto" w:fill="auto"/>
            <w:noWrap/>
            <w:vAlign w:val="center"/>
            <w:hideMark/>
          </w:tcPr>
          <w:p w14:paraId="7014A36E"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7.93</w:t>
            </w:r>
          </w:p>
        </w:tc>
        <w:tc>
          <w:tcPr>
            <w:tcW w:w="1149" w:type="dxa"/>
            <w:tcBorders>
              <w:top w:val="single" w:sz="8" w:space="0" w:color="auto"/>
            </w:tcBorders>
            <w:shd w:val="clear" w:color="auto" w:fill="auto"/>
            <w:noWrap/>
            <w:vAlign w:val="center"/>
            <w:hideMark/>
          </w:tcPr>
          <w:p w14:paraId="62CE9B42"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1956.4110290</w:t>
            </w:r>
          </w:p>
        </w:tc>
      </w:tr>
      <w:tr w:rsidR="00F92FDF" w:rsidRPr="004C67B4" w14:paraId="2A4A23A4" w14:textId="77777777" w:rsidTr="00E97DBF">
        <w:trPr>
          <w:trHeight w:val="252"/>
        </w:trPr>
        <w:tc>
          <w:tcPr>
            <w:tcW w:w="734" w:type="dxa"/>
            <w:vMerge/>
            <w:vAlign w:val="center"/>
            <w:hideMark/>
          </w:tcPr>
          <w:p w14:paraId="18FD47BB"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47B59ABD"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1CFE1B48"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5B694BBB"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718B3613"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04A65B63"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7D0C8867"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1853.843</w:t>
            </w:r>
          </w:p>
        </w:tc>
        <w:tc>
          <w:tcPr>
            <w:tcW w:w="592" w:type="dxa"/>
            <w:shd w:val="clear" w:color="auto" w:fill="auto"/>
            <w:noWrap/>
            <w:vAlign w:val="center"/>
            <w:hideMark/>
          </w:tcPr>
          <w:p w14:paraId="64D9D465"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13B625FF"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4DDC726A"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1D1E30F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1915.5906470</w:t>
            </w:r>
          </w:p>
        </w:tc>
      </w:tr>
      <w:tr w:rsidR="00F92FDF" w:rsidRPr="004C67B4" w14:paraId="2DBA2783" w14:textId="77777777" w:rsidTr="00E97DBF">
        <w:trPr>
          <w:trHeight w:val="252"/>
        </w:trPr>
        <w:tc>
          <w:tcPr>
            <w:tcW w:w="734" w:type="dxa"/>
            <w:vMerge/>
            <w:vAlign w:val="center"/>
            <w:hideMark/>
          </w:tcPr>
          <w:p w14:paraId="79461A39"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11690022"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0436E2E9"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48ABADDB"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7D3980A6"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22095532"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shd w:val="clear" w:color="auto" w:fill="auto"/>
            <w:noWrap/>
            <w:vAlign w:val="center"/>
            <w:hideMark/>
          </w:tcPr>
          <w:p w14:paraId="5B16206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1815.985</w:t>
            </w:r>
          </w:p>
        </w:tc>
        <w:tc>
          <w:tcPr>
            <w:tcW w:w="592" w:type="dxa"/>
            <w:shd w:val="clear" w:color="auto" w:fill="auto"/>
            <w:noWrap/>
            <w:vAlign w:val="center"/>
            <w:hideMark/>
          </w:tcPr>
          <w:p w14:paraId="7AE6D773"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04E45F87"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48315E30"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28F72E5B"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1876.8734350</w:t>
            </w:r>
          </w:p>
        </w:tc>
      </w:tr>
      <w:tr w:rsidR="00F92FDF" w:rsidRPr="004C67B4" w14:paraId="4070636A" w14:textId="77777777" w:rsidTr="00E97DBF">
        <w:trPr>
          <w:trHeight w:val="252"/>
        </w:trPr>
        <w:tc>
          <w:tcPr>
            <w:tcW w:w="734" w:type="dxa"/>
            <w:vMerge/>
            <w:vAlign w:val="center"/>
            <w:hideMark/>
          </w:tcPr>
          <w:p w14:paraId="598A86E2"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32657215"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78D64B45"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61.35</w:t>
            </w:r>
          </w:p>
        </w:tc>
        <w:tc>
          <w:tcPr>
            <w:tcW w:w="667" w:type="dxa"/>
            <w:vMerge w:val="restart"/>
            <w:shd w:val="clear" w:color="auto" w:fill="auto"/>
            <w:noWrap/>
            <w:vAlign w:val="center"/>
            <w:hideMark/>
          </w:tcPr>
          <w:p w14:paraId="50128662"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22.88</w:t>
            </w:r>
          </w:p>
        </w:tc>
        <w:tc>
          <w:tcPr>
            <w:tcW w:w="879" w:type="dxa"/>
            <w:vMerge w:val="restart"/>
            <w:shd w:val="clear" w:color="auto" w:fill="auto"/>
            <w:noWrap/>
            <w:vAlign w:val="center"/>
            <w:hideMark/>
          </w:tcPr>
          <w:p w14:paraId="71BA423A"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27.64</w:t>
            </w:r>
          </w:p>
        </w:tc>
        <w:tc>
          <w:tcPr>
            <w:tcW w:w="737" w:type="dxa"/>
            <w:shd w:val="clear" w:color="auto" w:fill="auto"/>
            <w:noWrap/>
            <w:vAlign w:val="center"/>
            <w:hideMark/>
          </w:tcPr>
          <w:p w14:paraId="118BA91A"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shd w:val="clear" w:color="auto" w:fill="auto"/>
            <w:noWrap/>
            <w:vAlign w:val="center"/>
            <w:hideMark/>
          </w:tcPr>
          <w:p w14:paraId="35E31201"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880.945</w:t>
            </w:r>
          </w:p>
        </w:tc>
        <w:tc>
          <w:tcPr>
            <w:tcW w:w="592" w:type="dxa"/>
            <w:shd w:val="clear" w:color="auto" w:fill="auto"/>
            <w:noWrap/>
            <w:vAlign w:val="center"/>
            <w:hideMark/>
          </w:tcPr>
          <w:p w14:paraId="633675BF"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shd w:val="clear" w:color="auto" w:fill="auto"/>
            <w:noWrap/>
            <w:vAlign w:val="center"/>
            <w:hideMark/>
          </w:tcPr>
          <w:p w14:paraId="3B5001DE" w14:textId="77777777" w:rsidR="00F92FDF" w:rsidRPr="004C67B4" w:rsidRDefault="00F92FDF"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9.973</w:t>
            </w:r>
          </w:p>
        </w:tc>
        <w:tc>
          <w:tcPr>
            <w:tcW w:w="889" w:type="dxa"/>
            <w:vMerge w:val="restart"/>
            <w:shd w:val="clear" w:color="auto" w:fill="auto"/>
            <w:noWrap/>
            <w:vAlign w:val="center"/>
            <w:hideMark/>
          </w:tcPr>
          <w:p w14:paraId="0764878E"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7.94</w:t>
            </w:r>
          </w:p>
        </w:tc>
        <w:tc>
          <w:tcPr>
            <w:tcW w:w="1149" w:type="dxa"/>
            <w:shd w:val="clear" w:color="auto" w:fill="auto"/>
            <w:noWrap/>
            <w:vAlign w:val="center"/>
            <w:hideMark/>
          </w:tcPr>
          <w:p w14:paraId="36B10743"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911.9312391</w:t>
            </w:r>
          </w:p>
        </w:tc>
      </w:tr>
      <w:tr w:rsidR="00F92FDF" w:rsidRPr="004C67B4" w14:paraId="726B1FFF" w14:textId="77777777" w:rsidTr="00E97DBF">
        <w:trPr>
          <w:trHeight w:val="252"/>
        </w:trPr>
        <w:tc>
          <w:tcPr>
            <w:tcW w:w="734" w:type="dxa"/>
            <w:vMerge/>
            <w:vAlign w:val="center"/>
            <w:hideMark/>
          </w:tcPr>
          <w:p w14:paraId="32A2BDB0"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2853DD29"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345827AA"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34F68052"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6FA5A247"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404F6B7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41DB7141"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869.021</w:t>
            </w:r>
          </w:p>
        </w:tc>
        <w:tc>
          <w:tcPr>
            <w:tcW w:w="592" w:type="dxa"/>
            <w:shd w:val="clear" w:color="auto" w:fill="auto"/>
            <w:noWrap/>
            <w:vAlign w:val="center"/>
            <w:hideMark/>
          </w:tcPr>
          <w:p w14:paraId="1A949219"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50B5877F"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5F1BF8BD"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4F225030"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899.1509160</w:t>
            </w:r>
          </w:p>
        </w:tc>
      </w:tr>
      <w:tr w:rsidR="00F92FDF" w:rsidRPr="004C67B4" w14:paraId="761CA66D" w14:textId="77777777" w:rsidTr="00E97DBF">
        <w:trPr>
          <w:trHeight w:val="252"/>
        </w:trPr>
        <w:tc>
          <w:tcPr>
            <w:tcW w:w="734" w:type="dxa"/>
            <w:vMerge/>
            <w:vAlign w:val="center"/>
            <w:hideMark/>
          </w:tcPr>
          <w:p w14:paraId="12B75C52"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1F5D71CF"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5EE3D8A1"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65FA8ECC"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5845210B"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6F118347"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shd w:val="clear" w:color="auto" w:fill="auto"/>
            <w:noWrap/>
            <w:vAlign w:val="center"/>
            <w:hideMark/>
          </w:tcPr>
          <w:p w14:paraId="0DE6244C"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856.893</w:t>
            </w:r>
          </w:p>
        </w:tc>
        <w:tc>
          <w:tcPr>
            <w:tcW w:w="592" w:type="dxa"/>
            <w:shd w:val="clear" w:color="auto" w:fill="auto"/>
            <w:noWrap/>
            <w:vAlign w:val="center"/>
            <w:hideMark/>
          </w:tcPr>
          <w:p w14:paraId="510B217E"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3310CD38"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269DAD25"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0A082914"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886.8608600</w:t>
            </w:r>
          </w:p>
        </w:tc>
      </w:tr>
      <w:tr w:rsidR="00F92FDF" w:rsidRPr="004C67B4" w14:paraId="7E2570FA" w14:textId="77777777" w:rsidTr="00E97DBF">
        <w:trPr>
          <w:trHeight w:val="252"/>
        </w:trPr>
        <w:tc>
          <w:tcPr>
            <w:tcW w:w="734" w:type="dxa"/>
            <w:vMerge/>
            <w:vAlign w:val="center"/>
            <w:hideMark/>
          </w:tcPr>
          <w:p w14:paraId="44298C59"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08FA09C7"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7B55C9CB"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78.48</w:t>
            </w:r>
          </w:p>
        </w:tc>
        <w:tc>
          <w:tcPr>
            <w:tcW w:w="667" w:type="dxa"/>
            <w:vMerge w:val="restart"/>
            <w:shd w:val="clear" w:color="auto" w:fill="auto"/>
            <w:noWrap/>
            <w:vAlign w:val="center"/>
            <w:hideMark/>
          </w:tcPr>
          <w:p w14:paraId="252B5AEC"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22.40</w:t>
            </w:r>
          </w:p>
        </w:tc>
        <w:tc>
          <w:tcPr>
            <w:tcW w:w="879" w:type="dxa"/>
            <w:vMerge w:val="restart"/>
            <w:shd w:val="clear" w:color="auto" w:fill="auto"/>
            <w:noWrap/>
            <w:vAlign w:val="center"/>
            <w:hideMark/>
          </w:tcPr>
          <w:p w14:paraId="0B4BD20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26.67</w:t>
            </w:r>
          </w:p>
        </w:tc>
        <w:tc>
          <w:tcPr>
            <w:tcW w:w="737" w:type="dxa"/>
            <w:shd w:val="clear" w:color="auto" w:fill="auto"/>
            <w:noWrap/>
            <w:vAlign w:val="center"/>
            <w:hideMark/>
          </w:tcPr>
          <w:p w14:paraId="76C5E6AE"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shd w:val="clear" w:color="auto" w:fill="auto"/>
            <w:noWrap/>
            <w:vAlign w:val="center"/>
            <w:hideMark/>
          </w:tcPr>
          <w:p w14:paraId="212F96A0"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657.945</w:t>
            </w:r>
          </w:p>
        </w:tc>
        <w:tc>
          <w:tcPr>
            <w:tcW w:w="592" w:type="dxa"/>
            <w:shd w:val="clear" w:color="auto" w:fill="auto"/>
            <w:noWrap/>
            <w:vAlign w:val="center"/>
            <w:hideMark/>
          </w:tcPr>
          <w:p w14:paraId="39B243E1"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shd w:val="clear" w:color="auto" w:fill="auto"/>
            <w:noWrap/>
            <w:vAlign w:val="center"/>
            <w:hideMark/>
          </w:tcPr>
          <w:p w14:paraId="06E2DAB8" w14:textId="77777777" w:rsidR="00F92FDF" w:rsidRPr="004C67B4" w:rsidRDefault="00F92FDF"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9.978</w:t>
            </w:r>
          </w:p>
        </w:tc>
        <w:tc>
          <w:tcPr>
            <w:tcW w:w="889" w:type="dxa"/>
            <w:vMerge w:val="restart"/>
            <w:shd w:val="clear" w:color="auto" w:fill="auto"/>
            <w:noWrap/>
            <w:vAlign w:val="center"/>
            <w:hideMark/>
          </w:tcPr>
          <w:p w14:paraId="47ED7F5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7.93</w:t>
            </w:r>
          </w:p>
        </w:tc>
        <w:tc>
          <w:tcPr>
            <w:tcW w:w="1149" w:type="dxa"/>
            <w:shd w:val="clear" w:color="auto" w:fill="auto"/>
            <w:noWrap/>
            <w:vAlign w:val="center"/>
            <w:hideMark/>
          </w:tcPr>
          <w:p w14:paraId="7D3BE74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681.1085183</w:t>
            </w:r>
          </w:p>
        </w:tc>
      </w:tr>
      <w:tr w:rsidR="00F92FDF" w:rsidRPr="004C67B4" w14:paraId="3248C670" w14:textId="77777777" w:rsidTr="00E97DBF">
        <w:trPr>
          <w:trHeight w:val="252"/>
        </w:trPr>
        <w:tc>
          <w:tcPr>
            <w:tcW w:w="734" w:type="dxa"/>
            <w:vMerge/>
            <w:vAlign w:val="center"/>
            <w:hideMark/>
          </w:tcPr>
          <w:p w14:paraId="7D6C1855"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36EE7C46"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76226BF5"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219490BD"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5B816A84"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0EE02B37"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48E6879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649.654</w:t>
            </w:r>
          </w:p>
        </w:tc>
        <w:tc>
          <w:tcPr>
            <w:tcW w:w="592" w:type="dxa"/>
            <w:shd w:val="clear" w:color="auto" w:fill="auto"/>
            <w:noWrap/>
            <w:vAlign w:val="center"/>
            <w:hideMark/>
          </w:tcPr>
          <w:p w14:paraId="4EED7970"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07588AA5"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6ACB7DF5"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1BAC0BAE"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672.5700134</w:t>
            </w:r>
          </w:p>
        </w:tc>
      </w:tr>
      <w:tr w:rsidR="00F92FDF" w:rsidRPr="004C67B4" w14:paraId="257F68AF" w14:textId="77777777" w:rsidTr="00E97DBF">
        <w:trPr>
          <w:trHeight w:val="252"/>
        </w:trPr>
        <w:tc>
          <w:tcPr>
            <w:tcW w:w="734" w:type="dxa"/>
            <w:vMerge/>
            <w:tcBorders>
              <w:bottom w:val="single" w:sz="8" w:space="0" w:color="auto"/>
            </w:tcBorders>
            <w:vAlign w:val="center"/>
            <w:hideMark/>
          </w:tcPr>
          <w:p w14:paraId="2CF18151"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tcBorders>
              <w:bottom w:val="single" w:sz="8" w:space="0" w:color="auto"/>
            </w:tcBorders>
            <w:vAlign w:val="center"/>
            <w:hideMark/>
          </w:tcPr>
          <w:p w14:paraId="47FAD6F8"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tcBorders>
              <w:bottom w:val="single" w:sz="8" w:space="0" w:color="auto"/>
            </w:tcBorders>
            <w:vAlign w:val="center"/>
            <w:hideMark/>
          </w:tcPr>
          <w:p w14:paraId="7D15BA10"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tcBorders>
              <w:bottom w:val="single" w:sz="8" w:space="0" w:color="auto"/>
            </w:tcBorders>
            <w:vAlign w:val="center"/>
            <w:hideMark/>
          </w:tcPr>
          <w:p w14:paraId="458FED13"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tcBorders>
              <w:bottom w:val="single" w:sz="8" w:space="0" w:color="auto"/>
            </w:tcBorders>
            <w:vAlign w:val="center"/>
            <w:hideMark/>
          </w:tcPr>
          <w:p w14:paraId="3D86D615"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tcBorders>
              <w:bottom w:val="single" w:sz="8" w:space="0" w:color="auto"/>
            </w:tcBorders>
            <w:shd w:val="clear" w:color="auto" w:fill="auto"/>
            <w:noWrap/>
            <w:vAlign w:val="center"/>
            <w:hideMark/>
          </w:tcPr>
          <w:p w14:paraId="78CFB7D8"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tcBorders>
              <w:bottom w:val="single" w:sz="8" w:space="0" w:color="auto"/>
            </w:tcBorders>
            <w:shd w:val="clear" w:color="auto" w:fill="auto"/>
            <w:noWrap/>
            <w:vAlign w:val="center"/>
            <w:hideMark/>
          </w:tcPr>
          <w:p w14:paraId="53CCDFF7"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641.918</w:t>
            </w:r>
          </w:p>
        </w:tc>
        <w:tc>
          <w:tcPr>
            <w:tcW w:w="592" w:type="dxa"/>
            <w:tcBorders>
              <w:bottom w:val="single" w:sz="8" w:space="0" w:color="auto"/>
            </w:tcBorders>
            <w:shd w:val="clear" w:color="auto" w:fill="auto"/>
            <w:noWrap/>
            <w:vAlign w:val="center"/>
            <w:hideMark/>
          </w:tcPr>
          <w:p w14:paraId="75B8E25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tcBorders>
              <w:bottom w:val="single" w:sz="8" w:space="0" w:color="auto"/>
            </w:tcBorders>
            <w:vAlign w:val="center"/>
            <w:hideMark/>
          </w:tcPr>
          <w:p w14:paraId="50D10F9B"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tcBorders>
              <w:bottom w:val="single" w:sz="8" w:space="0" w:color="auto"/>
            </w:tcBorders>
            <w:vAlign w:val="center"/>
            <w:hideMark/>
          </w:tcPr>
          <w:p w14:paraId="7F509707"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tcBorders>
              <w:bottom w:val="single" w:sz="8" w:space="0" w:color="auto"/>
            </w:tcBorders>
            <w:shd w:val="clear" w:color="auto" w:fill="auto"/>
            <w:noWrap/>
            <w:vAlign w:val="center"/>
            <w:hideMark/>
          </w:tcPr>
          <w:p w14:paraId="51BEF30F"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664.3282249</w:t>
            </w:r>
          </w:p>
        </w:tc>
      </w:tr>
      <w:tr w:rsidR="00F92FDF" w:rsidRPr="004C67B4" w14:paraId="37612C42" w14:textId="77777777" w:rsidTr="00E97DBF">
        <w:trPr>
          <w:trHeight w:val="252"/>
        </w:trPr>
        <w:tc>
          <w:tcPr>
            <w:tcW w:w="734" w:type="dxa"/>
            <w:vMerge w:val="restart"/>
            <w:tcBorders>
              <w:top w:val="single" w:sz="8" w:space="0" w:color="auto"/>
            </w:tcBorders>
            <w:shd w:val="clear" w:color="auto" w:fill="auto"/>
            <w:noWrap/>
            <w:vAlign w:val="center"/>
            <w:hideMark/>
          </w:tcPr>
          <w:p w14:paraId="23DFBA12"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9</w:t>
            </w:r>
          </w:p>
        </w:tc>
        <w:tc>
          <w:tcPr>
            <w:tcW w:w="722" w:type="dxa"/>
            <w:vMerge w:val="restart"/>
            <w:tcBorders>
              <w:top w:val="single" w:sz="8" w:space="0" w:color="auto"/>
            </w:tcBorders>
            <w:shd w:val="clear" w:color="auto" w:fill="auto"/>
            <w:noWrap/>
            <w:vAlign w:val="center"/>
            <w:hideMark/>
          </w:tcPr>
          <w:p w14:paraId="58F21CBA"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w:t>
            </w:r>
          </w:p>
        </w:tc>
        <w:tc>
          <w:tcPr>
            <w:tcW w:w="584" w:type="dxa"/>
            <w:vMerge w:val="restart"/>
            <w:tcBorders>
              <w:top w:val="single" w:sz="8" w:space="0" w:color="auto"/>
            </w:tcBorders>
            <w:shd w:val="clear" w:color="auto" w:fill="auto"/>
            <w:noWrap/>
            <w:vAlign w:val="center"/>
            <w:hideMark/>
          </w:tcPr>
          <w:p w14:paraId="5B4503C1"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50.01</w:t>
            </w:r>
          </w:p>
        </w:tc>
        <w:tc>
          <w:tcPr>
            <w:tcW w:w="667" w:type="dxa"/>
            <w:vMerge w:val="restart"/>
            <w:tcBorders>
              <w:top w:val="single" w:sz="8" w:space="0" w:color="auto"/>
            </w:tcBorders>
            <w:shd w:val="clear" w:color="auto" w:fill="auto"/>
            <w:noWrap/>
            <w:vAlign w:val="center"/>
            <w:hideMark/>
          </w:tcPr>
          <w:p w14:paraId="01ADEA72"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9.00</w:t>
            </w:r>
          </w:p>
        </w:tc>
        <w:tc>
          <w:tcPr>
            <w:tcW w:w="879" w:type="dxa"/>
            <w:vMerge w:val="restart"/>
            <w:tcBorders>
              <w:top w:val="single" w:sz="8" w:space="0" w:color="auto"/>
            </w:tcBorders>
            <w:shd w:val="clear" w:color="auto" w:fill="auto"/>
            <w:noWrap/>
            <w:vAlign w:val="center"/>
            <w:hideMark/>
          </w:tcPr>
          <w:p w14:paraId="0807B70A"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8.825</w:t>
            </w:r>
          </w:p>
        </w:tc>
        <w:tc>
          <w:tcPr>
            <w:tcW w:w="737" w:type="dxa"/>
            <w:tcBorders>
              <w:top w:val="single" w:sz="8" w:space="0" w:color="auto"/>
            </w:tcBorders>
            <w:shd w:val="clear" w:color="auto" w:fill="auto"/>
            <w:noWrap/>
            <w:vAlign w:val="center"/>
            <w:hideMark/>
          </w:tcPr>
          <w:p w14:paraId="2B05A0C6"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tcBorders>
              <w:top w:val="single" w:sz="8" w:space="0" w:color="auto"/>
            </w:tcBorders>
            <w:shd w:val="clear" w:color="auto" w:fill="auto"/>
            <w:noWrap/>
            <w:vAlign w:val="center"/>
            <w:hideMark/>
          </w:tcPr>
          <w:p w14:paraId="11F5A7DC"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1993.156</w:t>
            </w:r>
          </w:p>
        </w:tc>
        <w:tc>
          <w:tcPr>
            <w:tcW w:w="592" w:type="dxa"/>
            <w:tcBorders>
              <w:top w:val="single" w:sz="8" w:space="0" w:color="auto"/>
            </w:tcBorders>
            <w:shd w:val="clear" w:color="auto" w:fill="auto"/>
            <w:noWrap/>
            <w:vAlign w:val="center"/>
            <w:hideMark/>
          </w:tcPr>
          <w:p w14:paraId="183568A5"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tcBorders>
              <w:top w:val="single" w:sz="8" w:space="0" w:color="auto"/>
            </w:tcBorders>
            <w:shd w:val="clear" w:color="auto" w:fill="auto"/>
            <w:noWrap/>
            <w:vAlign w:val="center"/>
            <w:hideMark/>
          </w:tcPr>
          <w:p w14:paraId="53FC493C" w14:textId="77777777" w:rsidR="00F92FDF" w:rsidRPr="004C67B4" w:rsidRDefault="00F92FDF"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9.259</w:t>
            </w:r>
          </w:p>
        </w:tc>
        <w:tc>
          <w:tcPr>
            <w:tcW w:w="889" w:type="dxa"/>
            <w:vMerge w:val="restart"/>
            <w:tcBorders>
              <w:top w:val="single" w:sz="8" w:space="0" w:color="auto"/>
            </w:tcBorders>
            <w:shd w:val="clear" w:color="auto" w:fill="auto"/>
            <w:noWrap/>
            <w:vAlign w:val="center"/>
            <w:hideMark/>
          </w:tcPr>
          <w:p w14:paraId="10926957"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6.93</w:t>
            </w:r>
          </w:p>
        </w:tc>
        <w:tc>
          <w:tcPr>
            <w:tcW w:w="1149" w:type="dxa"/>
            <w:tcBorders>
              <w:top w:val="single" w:sz="8" w:space="0" w:color="auto"/>
            </w:tcBorders>
            <w:shd w:val="clear" w:color="auto" w:fill="auto"/>
            <w:noWrap/>
            <w:vAlign w:val="center"/>
            <w:hideMark/>
          </w:tcPr>
          <w:p w14:paraId="5BDFE501"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2080.8821080</w:t>
            </w:r>
          </w:p>
        </w:tc>
      </w:tr>
      <w:tr w:rsidR="00F92FDF" w:rsidRPr="004C67B4" w14:paraId="24F656CE" w14:textId="77777777" w:rsidTr="00E97DBF">
        <w:trPr>
          <w:trHeight w:val="252"/>
        </w:trPr>
        <w:tc>
          <w:tcPr>
            <w:tcW w:w="734" w:type="dxa"/>
            <w:vMerge/>
            <w:vAlign w:val="center"/>
            <w:hideMark/>
          </w:tcPr>
          <w:p w14:paraId="25EBB21A"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5E1C45EB"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7DB3243B"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5C81DFCC"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7D737264"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50F86C00"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655417A3"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1944.985</w:t>
            </w:r>
          </w:p>
        </w:tc>
        <w:tc>
          <w:tcPr>
            <w:tcW w:w="592" w:type="dxa"/>
            <w:shd w:val="clear" w:color="auto" w:fill="auto"/>
            <w:noWrap/>
            <w:vAlign w:val="center"/>
            <w:hideMark/>
          </w:tcPr>
          <w:p w14:paraId="661BA7AC"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4DFC5B0F"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653E25AA"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1C37D515"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2030.2764570</w:t>
            </w:r>
          </w:p>
        </w:tc>
      </w:tr>
      <w:tr w:rsidR="00F92FDF" w:rsidRPr="004C67B4" w14:paraId="3DEB0F95" w14:textId="77777777" w:rsidTr="00E97DBF">
        <w:trPr>
          <w:trHeight w:val="252"/>
        </w:trPr>
        <w:tc>
          <w:tcPr>
            <w:tcW w:w="734" w:type="dxa"/>
            <w:vMerge/>
            <w:vAlign w:val="center"/>
            <w:hideMark/>
          </w:tcPr>
          <w:p w14:paraId="196CDDF4"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008B8734"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03CE73CB"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223CD212"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1253B8AB"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30E02E2F"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shd w:val="clear" w:color="auto" w:fill="auto"/>
            <w:noWrap/>
            <w:vAlign w:val="center"/>
            <w:hideMark/>
          </w:tcPr>
          <w:p w14:paraId="235889CB"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1899.105</w:t>
            </w:r>
          </w:p>
        </w:tc>
        <w:tc>
          <w:tcPr>
            <w:tcW w:w="592" w:type="dxa"/>
            <w:shd w:val="clear" w:color="auto" w:fill="auto"/>
            <w:noWrap/>
            <w:vAlign w:val="center"/>
            <w:hideMark/>
          </w:tcPr>
          <w:p w14:paraId="16AB023C"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39816C96"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352F7BD7"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79AEB1E1"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1982.7361470</w:t>
            </w:r>
          </w:p>
        </w:tc>
      </w:tr>
      <w:tr w:rsidR="00F92FDF" w:rsidRPr="004C67B4" w14:paraId="0C928561" w14:textId="77777777" w:rsidTr="00E97DBF">
        <w:trPr>
          <w:trHeight w:val="252"/>
        </w:trPr>
        <w:tc>
          <w:tcPr>
            <w:tcW w:w="734" w:type="dxa"/>
            <w:vMerge/>
            <w:vAlign w:val="center"/>
            <w:hideMark/>
          </w:tcPr>
          <w:p w14:paraId="7DC190EE"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05E1F772"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48DE82FE"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61.38</w:t>
            </w:r>
          </w:p>
        </w:tc>
        <w:tc>
          <w:tcPr>
            <w:tcW w:w="667" w:type="dxa"/>
            <w:vMerge w:val="restart"/>
            <w:shd w:val="clear" w:color="auto" w:fill="auto"/>
            <w:noWrap/>
            <w:vAlign w:val="center"/>
            <w:hideMark/>
          </w:tcPr>
          <w:p w14:paraId="1B54150E"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18.85</w:t>
            </w:r>
          </w:p>
        </w:tc>
        <w:tc>
          <w:tcPr>
            <w:tcW w:w="879" w:type="dxa"/>
            <w:vMerge w:val="restart"/>
            <w:shd w:val="clear" w:color="auto" w:fill="auto"/>
            <w:noWrap/>
            <w:vAlign w:val="center"/>
            <w:hideMark/>
          </w:tcPr>
          <w:p w14:paraId="03B87835"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23.11</w:t>
            </w:r>
          </w:p>
        </w:tc>
        <w:tc>
          <w:tcPr>
            <w:tcW w:w="737" w:type="dxa"/>
            <w:shd w:val="clear" w:color="auto" w:fill="auto"/>
            <w:noWrap/>
            <w:vAlign w:val="center"/>
            <w:hideMark/>
          </w:tcPr>
          <w:p w14:paraId="56E82C9E"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shd w:val="clear" w:color="auto" w:fill="auto"/>
            <w:noWrap/>
            <w:vAlign w:val="center"/>
            <w:hideMark/>
          </w:tcPr>
          <w:p w14:paraId="24049F6A"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888.156</w:t>
            </w:r>
          </w:p>
        </w:tc>
        <w:tc>
          <w:tcPr>
            <w:tcW w:w="592" w:type="dxa"/>
            <w:shd w:val="clear" w:color="auto" w:fill="auto"/>
            <w:noWrap/>
            <w:vAlign w:val="center"/>
            <w:hideMark/>
          </w:tcPr>
          <w:p w14:paraId="60645C34"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shd w:val="clear" w:color="auto" w:fill="auto"/>
            <w:noWrap/>
            <w:vAlign w:val="center"/>
            <w:hideMark/>
          </w:tcPr>
          <w:p w14:paraId="053227A9" w14:textId="77777777" w:rsidR="00F92FDF" w:rsidRPr="004C67B4" w:rsidRDefault="00F92FDF"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9.003</w:t>
            </w:r>
          </w:p>
        </w:tc>
        <w:tc>
          <w:tcPr>
            <w:tcW w:w="889" w:type="dxa"/>
            <w:vMerge w:val="restart"/>
            <w:shd w:val="clear" w:color="auto" w:fill="auto"/>
            <w:noWrap/>
            <w:vAlign w:val="center"/>
            <w:hideMark/>
          </w:tcPr>
          <w:p w14:paraId="70284007"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6.91</w:t>
            </w:r>
          </w:p>
        </w:tc>
        <w:tc>
          <w:tcPr>
            <w:tcW w:w="1149" w:type="dxa"/>
            <w:shd w:val="clear" w:color="auto" w:fill="auto"/>
            <w:noWrap/>
            <w:vAlign w:val="center"/>
            <w:hideMark/>
          </w:tcPr>
          <w:p w14:paraId="532D513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924.7244616</w:t>
            </w:r>
          </w:p>
        </w:tc>
      </w:tr>
      <w:tr w:rsidR="00F92FDF" w:rsidRPr="004C67B4" w14:paraId="4A08368A" w14:textId="77777777" w:rsidTr="00E97DBF">
        <w:trPr>
          <w:trHeight w:val="252"/>
        </w:trPr>
        <w:tc>
          <w:tcPr>
            <w:tcW w:w="734" w:type="dxa"/>
            <w:vMerge/>
            <w:vAlign w:val="center"/>
            <w:hideMark/>
          </w:tcPr>
          <w:p w14:paraId="6C138326"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439B2963"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328F9A0D"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4A15AB74"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3C5F6CF7"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33E401D1"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4D2690B5"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874.565</w:t>
            </w:r>
          </w:p>
        </w:tc>
        <w:tc>
          <w:tcPr>
            <w:tcW w:w="592" w:type="dxa"/>
            <w:shd w:val="clear" w:color="auto" w:fill="auto"/>
            <w:noWrap/>
            <w:vAlign w:val="center"/>
            <w:hideMark/>
          </w:tcPr>
          <w:p w14:paraId="5B8A4B2A"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63727B2C"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39EC3CEC"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36E9FFD4"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909.3065067</w:t>
            </w:r>
          </w:p>
        </w:tc>
      </w:tr>
      <w:tr w:rsidR="00F92FDF" w:rsidRPr="004C67B4" w14:paraId="74769383" w14:textId="77777777" w:rsidTr="00E97DBF">
        <w:trPr>
          <w:trHeight w:val="252"/>
        </w:trPr>
        <w:tc>
          <w:tcPr>
            <w:tcW w:w="734" w:type="dxa"/>
            <w:vMerge/>
            <w:vAlign w:val="center"/>
            <w:hideMark/>
          </w:tcPr>
          <w:p w14:paraId="382133C2"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6CCB7B55"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55474E42"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2B9226D9"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20E929C0"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2BF37934"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shd w:val="clear" w:color="auto" w:fill="auto"/>
            <w:noWrap/>
            <w:vAlign w:val="center"/>
            <w:hideMark/>
          </w:tcPr>
          <w:p w14:paraId="367D7A30"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858.599</w:t>
            </w:r>
          </w:p>
        </w:tc>
        <w:tc>
          <w:tcPr>
            <w:tcW w:w="592" w:type="dxa"/>
            <w:shd w:val="clear" w:color="auto" w:fill="auto"/>
            <w:noWrap/>
            <w:vAlign w:val="center"/>
            <w:hideMark/>
          </w:tcPr>
          <w:p w14:paraId="06C5430E"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58AA2BBA"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135C6EE4"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5C16DF04"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894.5946580</w:t>
            </w:r>
          </w:p>
        </w:tc>
      </w:tr>
      <w:tr w:rsidR="00F92FDF" w:rsidRPr="004C67B4" w14:paraId="522D3D4F" w14:textId="77777777" w:rsidTr="00E97DBF">
        <w:trPr>
          <w:trHeight w:val="252"/>
        </w:trPr>
        <w:tc>
          <w:tcPr>
            <w:tcW w:w="734" w:type="dxa"/>
            <w:vMerge/>
            <w:vAlign w:val="center"/>
            <w:hideMark/>
          </w:tcPr>
          <w:p w14:paraId="0405FA7C"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74671E1E"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32FB5225"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78.46</w:t>
            </w:r>
          </w:p>
        </w:tc>
        <w:tc>
          <w:tcPr>
            <w:tcW w:w="667" w:type="dxa"/>
            <w:vMerge w:val="restart"/>
            <w:shd w:val="clear" w:color="auto" w:fill="auto"/>
            <w:noWrap/>
            <w:vAlign w:val="center"/>
            <w:hideMark/>
          </w:tcPr>
          <w:p w14:paraId="6E8B28FC"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18.72</w:t>
            </w:r>
          </w:p>
        </w:tc>
        <w:tc>
          <w:tcPr>
            <w:tcW w:w="879" w:type="dxa"/>
            <w:vMerge w:val="restart"/>
            <w:shd w:val="clear" w:color="auto" w:fill="auto"/>
            <w:noWrap/>
            <w:vAlign w:val="center"/>
            <w:hideMark/>
          </w:tcPr>
          <w:p w14:paraId="6BB039B0"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21.90</w:t>
            </w:r>
          </w:p>
        </w:tc>
        <w:tc>
          <w:tcPr>
            <w:tcW w:w="737" w:type="dxa"/>
            <w:shd w:val="clear" w:color="auto" w:fill="auto"/>
            <w:noWrap/>
            <w:vAlign w:val="center"/>
            <w:hideMark/>
          </w:tcPr>
          <w:p w14:paraId="62A215B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shd w:val="clear" w:color="auto" w:fill="auto"/>
            <w:noWrap/>
            <w:vAlign w:val="center"/>
            <w:hideMark/>
          </w:tcPr>
          <w:p w14:paraId="7F28D6C9"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655.156</w:t>
            </w:r>
          </w:p>
        </w:tc>
        <w:tc>
          <w:tcPr>
            <w:tcW w:w="592" w:type="dxa"/>
            <w:shd w:val="clear" w:color="auto" w:fill="auto"/>
            <w:noWrap/>
            <w:vAlign w:val="center"/>
            <w:hideMark/>
          </w:tcPr>
          <w:p w14:paraId="5CC4E922"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shd w:val="clear" w:color="auto" w:fill="auto"/>
            <w:noWrap/>
            <w:vAlign w:val="center"/>
            <w:hideMark/>
          </w:tcPr>
          <w:p w14:paraId="0930B0F8" w14:textId="77777777" w:rsidR="00F92FDF" w:rsidRPr="004C67B4" w:rsidRDefault="00F92FDF"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9.018</w:t>
            </w:r>
          </w:p>
        </w:tc>
        <w:tc>
          <w:tcPr>
            <w:tcW w:w="889" w:type="dxa"/>
            <w:vMerge w:val="restart"/>
            <w:shd w:val="clear" w:color="auto" w:fill="auto"/>
            <w:noWrap/>
            <w:vAlign w:val="center"/>
            <w:hideMark/>
          </w:tcPr>
          <w:p w14:paraId="2C01D7FC"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6.92</w:t>
            </w:r>
          </w:p>
        </w:tc>
        <w:tc>
          <w:tcPr>
            <w:tcW w:w="1149" w:type="dxa"/>
            <w:shd w:val="clear" w:color="auto" w:fill="auto"/>
            <w:noWrap/>
            <w:vAlign w:val="center"/>
            <w:hideMark/>
          </w:tcPr>
          <w:p w14:paraId="5DC7B9BC"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684.4345993</w:t>
            </w:r>
          </w:p>
        </w:tc>
      </w:tr>
      <w:tr w:rsidR="00F92FDF" w:rsidRPr="004C67B4" w14:paraId="22483C05" w14:textId="77777777" w:rsidTr="00E97DBF">
        <w:trPr>
          <w:trHeight w:val="252"/>
        </w:trPr>
        <w:tc>
          <w:tcPr>
            <w:tcW w:w="734" w:type="dxa"/>
            <w:vMerge/>
            <w:vAlign w:val="center"/>
            <w:hideMark/>
          </w:tcPr>
          <w:p w14:paraId="2C95DBA3"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0C17D130"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08C0D12B"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682510F9"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7108FCB1"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00D30326"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3A2C6B33"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646.002</w:t>
            </w:r>
          </w:p>
        </w:tc>
        <w:tc>
          <w:tcPr>
            <w:tcW w:w="592" w:type="dxa"/>
            <w:shd w:val="clear" w:color="auto" w:fill="auto"/>
            <w:noWrap/>
            <w:vAlign w:val="center"/>
            <w:hideMark/>
          </w:tcPr>
          <w:p w14:paraId="55194551"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458505CC"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1B3C46FE"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727C369E"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674.0943019</w:t>
            </w:r>
          </w:p>
        </w:tc>
      </w:tr>
      <w:tr w:rsidR="00F92FDF" w:rsidRPr="004C67B4" w14:paraId="776E6E16" w14:textId="77777777" w:rsidTr="00E97DBF">
        <w:trPr>
          <w:trHeight w:val="252"/>
        </w:trPr>
        <w:tc>
          <w:tcPr>
            <w:tcW w:w="734" w:type="dxa"/>
            <w:vMerge/>
            <w:tcBorders>
              <w:bottom w:val="single" w:sz="8" w:space="0" w:color="auto"/>
            </w:tcBorders>
            <w:vAlign w:val="center"/>
            <w:hideMark/>
          </w:tcPr>
          <w:p w14:paraId="48333F97"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tcBorders>
              <w:bottom w:val="single" w:sz="8" w:space="0" w:color="auto"/>
            </w:tcBorders>
            <w:vAlign w:val="center"/>
            <w:hideMark/>
          </w:tcPr>
          <w:p w14:paraId="711B7166"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tcBorders>
              <w:bottom w:val="single" w:sz="8" w:space="0" w:color="auto"/>
            </w:tcBorders>
            <w:vAlign w:val="center"/>
            <w:hideMark/>
          </w:tcPr>
          <w:p w14:paraId="44DA4553"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tcBorders>
              <w:bottom w:val="single" w:sz="8" w:space="0" w:color="auto"/>
            </w:tcBorders>
            <w:vAlign w:val="center"/>
            <w:hideMark/>
          </w:tcPr>
          <w:p w14:paraId="04A250F4"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tcBorders>
              <w:bottom w:val="single" w:sz="8" w:space="0" w:color="auto"/>
            </w:tcBorders>
            <w:vAlign w:val="center"/>
            <w:hideMark/>
          </w:tcPr>
          <w:p w14:paraId="62086546"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tcBorders>
              <w:bottom w:val="single" w:sz="8" w:space="0" w:color="auto"/>
            </w:tcBorders>
            <w:shd w:val="clear" w:color="auto" w:fill="auto"/>
            <w:noWrap/>
            <w:vAlign w:val="center"/>
            <w:hideMark/>
          </w:tcPr>
          <w:p w14:paraId="772216F4"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tcBorders>
              <w:bottom w:val="single" w:sz="8" w:space="0" w:color="auto"/>
            </w:tcBorders>
            <w:shd w:val="clear" w:color="auto" w:fill="auto"/>
            <w:noWrap/>
            <w:vAlign w:val="center"/>
            <w:hideMark/>
          </w:tcPr>
          <w:p w14:paraId="71D77763"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636.063</w:t>
            </w:r>
          </w:p>
        </w:tc>
        <w:tc>
          <w:tcPr>
            <w:tcW w:w="592" w:type="dxa"/>
            <w:tcBorders>
              <w:bottom w:val="single" w:sz="8" w:space="0" w:color="auto"/>
            </w:tcBorders>
            <w:shd w:val="clear" w:color="auto" w:fill="auto"/>
            <w:noWrap/>
            <w:vAlign w:val="center"/>
            <w:hideMark/>
          </w:tcPr>
          <w:p w14:paraId="720C0EC4"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tcBorders>
              <w:bottom w:val="single" w:sz="8" w:space="0" w:color="auto"/>
            </w:tcBorders>
            <w:vAlign w:val="center"/>
            <w:hideMark/>
          </w:tcPr>
          <w:p w14:paraId="539F7481"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tcBorders>
              <w:bottom w:val="single" w:sz="8" w:space="0" w:color="auto"/>
            </w:tcBorders>
            <w:vAlign w:val="center"/>
            <w:hideMark/>
          </w:tcPr>
          <w:p w14:paraId="27456A15"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tcBorders>
              <w:bottom w:val="single" w:sz="8" w:space="0" w:color="auto"/>
            </w:tcBorders>
            <w:shd w:val="clear" w:color="auto" w:fill="auto"/>
            <w:noWrap/>
            <w:vAlign w:val="center"/>
            <w:hideMark/>
          </w:tcPr>
          <w:p w14:paraId="2D036CB7"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664.1904599</w:t>
            </w:r>
          </w:p>
        </w:tc>
      </w:tr>
      <w:tr w:rsidR="00F92FDF" w:rsidRPr="004C67B4" w14:paraId="30779E04" w14:textId="77777777" w:rsidTr="00E97DBF">
        <w:trPr>
          <w:trHeight w:val="252"/>
        </w:trPr>
        <w:tc>
          <w:tcPr>
            <w:tcW w:w="734" w:type="dxa"/>
            <w:vMerge w:val="restart"/>
            <w:tcBorders>
              <w:top w:val="single" w:sz="8" w:space="0" w:color="auto"/>
            </w:tcBorders>
            <w:shd w:val="clear" w:color="auto" w:fill="auto"/>
            <w:noWrap/>
            <w:vAlign w:val="center"/>
            <w:hideMark/>
          </w:tcPr>
          <w:p w14:paraId="62823861"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w:t>
            </w:r>
          </w:p>
        </w:tc>
        <w:tc>
          <w:tcPr>
            <w:tcW w:w="722" w:type="dxa"/>
            <w:vMerge w:val="restart"/>
            <w:tcBorders>
              <w:top w:val="single" w:sz="8" w:space="0" w:color="auto"/>
            </w:tcBorders>
            <w:shd w:val="clear" w:color="auto" w:fill="auto"/>
            <w:noWrap/>
            <w:vAlign w:val="center"/>
            <w:hideMark/>
          </w:tcPr>
          <w:p w14:paraId="38B9BAC7"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w:t>
            </w:r>
          </w:p>
        </w:tc>
        <w:tc>
          <w:tcPr>
            <w:tcW w:w="584" w:type="dxa"/>
            <w:vMerge w:val="restart"/>
            <w:tcBorders>
              <w:top w:val="single" w:sz="8" w:space="0" w:color="auto"/>
            </w:tcBorders>
            <w:shd w:val="clear" w:color="auto" w:fill="auto"/>
            <w:noWrap/>
            <w:vAlign w:val="center"/>
            <w:hideMark/>
          </w:tcPr>
          <w:p w14:paraId="483F4074"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50.01</w:t>
            </w:r>
          </w:p>
        </w:tc>
        <w:tc>
          <w:tcPr>
            <w:tcW w:w="667" w:type="dxa"/>
            <w:vMerge w:val="restart"/>
            <w:tcBorders>
              <w:top w:val="single" w:sz="8" w:space="0" w:color="auto"/>
            </w:tcBorders>
            <w:shd w:val="clear" w:color="auto" w:fill="auto"/>
            <w:noWrap/>
            <w:vAlign w:val="center"/>
            <w:hideMark/>
          </w:tcPr>
          <w:p w14:paraId="3D988C04"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7.00</w:t>
            </w:r>
          </w:p>
        </w:tc>
        <w:tc>
          <w:tcPr>
            <w:tcW w:w="879" w:type="dxa"/>
            <w:vMerge w:val="restart"/>
            <w:tcBorders>
              <w:top w:val="single" w:sz="8" w:space="0" w:color="auto"/>
            </w:tcBorders>
            <w:shd w:val="clear" w:color="auto" w:fill="auto"/>
            <w:noWrap/>
            <w:vAlign w:val="center"/>
            <w:hideMark/>
          </w:tcPr>
          <w:p w14:paraId="2040422F"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6.985</w:t>
            </w:r>
          </w:p>
        </w:tc>
        <w:tc>
          <w:tcPr>
            <w:tcW w:w="737" w:type="dxa"/>
            <w:tcBorders>
              <w:top w:val="single" w:sz="8" w:space="0" w:color="auto"/>
            </w:tcBorders>
            <w:shd w:val="clear" w:color="auto" w:fill="auto"/>
            <w:noWrap/>
            <w:vAlign w:val="center"/>
            <w:hideMark/>
          </w:tcPr>
          <w:p w14:paraId="5C37B88C"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tcBorders>
              <w:top w:val="single" w:sz="8" w:space="0" w:color="auto"/>
            </w:tcBorders>
            <w:shd w:val="clear" w:color="auto" w:fill="auto"/>
            <w:noWrap/>
            <w:vAlign w:val="center"/>
            <w:hideMark/>
          </w:tcPr>
          <w:p w14:paraId="60AFCAE5"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1902.817</w:t>
            </w:r>
          </w:p>
        </w:tc>
        <w:tc>
          <w:tcPr>
            <w:tcW w:w="592" w:type="dxa"/>
            <w:tcBorders>
              <w:top w:val="single" w:sz="8" w:space="0" w:color="auto"/>
            </w:tcBorders>
            <w:shd w:val="clear" w:color="auto" w:fill="auto"/>
            <w:noWrap/>
            <w:vAlign w:val="center"/>
            <w:hideMark/>
          </w:tcPr>
          <w:p w14:paraId="53078C94"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tcBorders>
              <w:top w:val="single" w:sz="8" w:space="0" w:color="auto"/>
            </w:tcBorders>
            <w:shd w:val="clear" w:color="auto" w:fill="auto"/>
            <w:noWrap/>
            <w:vAlign w:val="center"/>
            <w:hideMark/>
          </w:tcPr>
          <w:p w14:paraId="63A8FE5A" w14:textId="77777777" w:rsidR="00F92FDF" w:rsidRPr="004C67B4" w:rsidRDefault="00F92FDF"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8.044</w:t>
            </w:r>
          </w:p>
        </w:tc>
        <w:tc>
          <w:tcPr>
            <w:tcW w:w="889" w:type="dxa"/>
            <w:vMerge w:val="restart"/>
            <w:tcBorders>
              <w:top w:val="single" w:sz="8" w:space="0" w:color="auto"/>
            </w:tcBorders>
            <w:shd w:val="clear" w:color="auto" w:fill="auto"/>
            <w:noWrap/>
            <w:vAlign w:val="center"/>
            <w:hideMark/>
          </w:tcPr>
          <w:p w14:paraId="6532B4CF"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5.99</w:t>
            </w:r>
          </w:p>
        </w:tc>
        <w:tc>
          <w:tcPr>
            <w:tcW w:w="1149" w:type="dxa"/>
            <w:tcBorders>
              <w:top w:val="single" w:sz="8" w:space="0" w:color="auto"/>
            </w:tcBorders>
            <w:shd w:val="clear" w:color="auto" w:fill="auto"/>
            <w:noWrap/>
            <w:vAlign w:val="center"/>
            <w:hideMark/>
          </w:tcPr>
          <w:p w14:paraId="654F5B8A"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1979.2033190</w:t>
            </w:r>
          </w:p>
        </w:tc>
      </w:tr>
      <w:tr w:rsidR="00F92FDF" w:rsidRPr="004C67B4" w14:paraId="0D325B4C" w14:textId="77777777" w:rsidTr="00E97DBF">
        <w:trPr>
          <w:trHeight w:val="252"/>
        </w:trPr>
        <w:tc>
          <w:tcPr>
            <w:tcW w:w="734" w:type="dxa"/>
            <w:vMerge/>
            <w:vAlign w:val="center"/>
            <w:hideMark/>
          </w:tcPr>
          <w:p w14:paraId="77F5D3F8"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2CD1CD1A"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07B6299A"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7266B389"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6902909E"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2272F55C"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2F3B9CD8"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1839.114</w:t>
            </w:r>
          </w:p>
        </w:tc>
        <w:tc>
          <w:tcPr>
            <w:tcW w:w="592" w:type="dxa"/>
            <w:shd w:val="clear" w:color="auto" w:fill="auto"/>
            <w:noWrap/>
            <w:vAlign w:val="center"/>
            <w:hideMark/>
          </w:tcPr>
          <w:p w14:paraId="1CFCDCD1"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2BB0094E"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1B61C4D6"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10C914DF"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1913.7147920</w:t>
            </w:r>
          </w:p>
        </w:tc>
      </w:tr>
      <w:tr w:rsidR="00F92FDF" w:rsidRPr="004C67B4" w14:paraId="2F6DB2A2" w14:textId="77777777" w:rsidTr="00E97DBF">
        <w:trPr>
          <w:trHeight w:val="252"/>
        </w:trPr>
        <w:tc>
          <w:tcPr>
            <w:tcW w:w="734" w:type="dxa"/>
            <w:vMerge/>
            <w:vAlign w:val="center"/>
            <w:hideMark/>
          </w:tcPr>
          <w:p w14:paraId="5FE5337F"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76F57483"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4183BC94"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75E63E52"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1CF1D7B6"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04ED27C7"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shd w:val="clear" w:color="auto" w:fill="auto"/>
            <w:noWrap/>
            <w:vAlign w:val="center"/>
            <w:hideMark/>
          </w:tcPr>
          <w:p w14:paraId="191BBBC9"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1782.987</w:t>
            </w:r>
          </w:p>
        </w:tc>
        <w:tc>
          <w:tcPr>
            <w:tcW w:w="592" w:type="dxa"/>
            <w:shd w:val="clear" w:color="auto" w:fill="auto"/>
            <w:noWrap/>
            <w:vAlign w:val="center"/>
            <w:hideMark/>
          </w:tcPr>
          <w:p w14:paraId="57FFD43A"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0C7D967B"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4902A541"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058A8DC7"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1853.7699510</w:t>
            </w:r>
          </w:p>
        </w:tc>
      </w:tr>
      <w:tr w:rsidR="00F92FDF" w:rsidRPr="004C67B4" w14:paraId="7EB39B0E" w14:textId="77777777" w:rsidTr="00E97DBF">
        <w:trPr>
          <w:trHeight w:val="252"/>
        </w:trPr>
        <w:tc>
          <w:tcPr>
            <w:tcW w:w="734" w:type="dxa"/>
            <w:vMerge/>
            <w:vAlign w:val="center"/>
            <w:hideMark/>
          </w:tcPr>
          <w:p w14:paraId="1E6AB231"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7E42C442"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62701C99"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61.38</w:t>
            </w:r>
          </w:p>
        </w:tc>
        <w:tc>
          <w:tcPr>
            <w:tcW w:w="667" w:type="dxa"/>
            <w:vMerge w:val="restart"/>
            <w:shd w:val="clear" w:color="auto" w:fill="auto"/>
            <w:noWrap/>
            <w:vAlign w:val="center"/>
            <w:hideMark/>
          </w:tcPr>
          <w:p w14:paraId="020606E8"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16.88</w:t>
            </w:r>
          </w:p>
        </w:tc>
        <w:tc>
          <w:tcPr>
            <w:tcW w:w="879" w:type="dxa"/>
            <w:vMerge w:val="restart"/>
            <w:shd w:val="clear" w:color="auto" w:fill="auto"/>
            <w:noWrap/>
            <w:vAlign w:val="center"/>
            <w:hideMark/>
          </w:tcPr>
          <w:p w14:paraId="3C43A648"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20.50</w:t>
            </w:r>
          </w:p>
        </w:tc>
        <w:tc>
          <w:tcPr>
            <w:tcW w:w="737" w:type="dxa"/>
            <w:shd w:val="clear" w:color="auto" w:fill="auto"/>
            <w:noWrap/>
            <w:vAlign w:val="center"/>
            <w:hideMark/>
          </w:tcPr>
          <w:p w14:paraId="0A4EF440"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shd w:val="clear" w:color="auto" w:fill="auto"/>
            <w:noWrap/>
            <w:vAlign w:val="center"/>
            <w:hideMark/>
          </w:tcPr>
          <w:p w14:paraId="11FCE86F"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845.165</w:t>
            </w:r>
          </w:p>
        </w:tc>
        <w:tc>
          <w:tcPr>
            <w:tcW w:w="592" w:type="dxa"/>
            <w:shd w:val="clear" w:color="auto" w:fill="auto"/>
            <w:noWrap/>
            <w:vAlign w:val="center"/>
            <w:hideMark/>
          </w:tcPr>
          <w:p w14:paraId="2E6DB21B"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shd w:val="clear" w:color="auto" w:fill="auto"/>
            <w:noWrap/>
            <w:vAlign w:val="center"/>
            <w:hideMark/>
          </w:tcPr>
          <w:p w14:paraId="41569019" w14:textId="77777777" w:rsidR="00F92FDF" w:rsidRPr="004C67B4" w:rsidRDefault="00F92FDF"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8.018</w:t>
            </w:r>
          </w:p>
        </w:tc>
        <w:tc>
          <w:tcPr>
            <w:tcW w:w="889" w:type="dxa"/>
            <w:vMerge w:val="restart"/>
            <w:shd w:val="clear" w:color="auto" w:fill="auto"/>
            <w:noWrap/>
            <w:vAlign w:val="center"/>
            <w:hideMark/>
          </w:tcPr>
          <w:p w14:paraId="30E2E434"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5.95</w:t>
            </w:r>
          </w:p>
        </w:tc>
        <w:tc>
          <w:tcPr>
            <w:tcW w:w="1149" w:type="dxa"/>
            <w:shd w:val="clear" w:color="auto" w:fill="auto"/>
            <w:noWrap/>
            <w:vAlign w:val="center"/>
            <w:hideMark/>
          </w:tcPr>
          <w:p w14:paraId="0B595F8F"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882.2484451</w:t>
            </w:r>
          </w:p>
        </w:tc>
      </w:tr>
      <w:tr w:rsidR="00F92FDF" w:rsidRPr="004C67B4" w14:paraId="39A04495" w14:textId="77777777" w:rsidTr="00E97DBF">
        <w:trPr>
          <w:trHeight w:val="252"/>
        </w:trPr>
        <w:tc>
          <w:tcPr>
            <w:tcW w:w="734" w:type="dxa"/>
            <w:vMerge/>
            <w:vAlign w:val="center"/>
            <w:hideMark/>
          </w:tcPr>
          <w:p w14:paraId="4B506B6F"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67366B32"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2DBB5041"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0602A775"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2EDEDED0"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3716AAF4"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7BA920D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828.168</w:t>
            </w:r>
          </w:p>
        </w:tc>
        <w:tc>
          <w:tcPr>
            <w:tcW w:w="592" w:type="dxa"/>
            <w:shd w:val="clear" w:color="auto" w:fill="auto"/>
            <w:noWrap/>
            <w:vAlign w:val="center"/>
            <w:hideMark/>
          </w:tcPr>
          <w:p w14:paraId="225EB067"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25A22B79"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596A8271"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661B1FCF"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864.3686588</w:t>
            </w:r>
          </w:p>
        </w:tc>
      </w:tr>
      <w:tr w:rsidR="00F92FDF" w:rsidRPr="004C67B4" w14:paraId="1381A887" w14:textId="77777777" w:rsidTr="00E97DBF">
        <w:trPr>
          <w:trHeight w:val="252"/>
        </w:trPr>
        <w:tc>
          <w:tcPr>
            <w:tcW w:w="734" w:type="dxa"/>
            <w:vMerge/>
            <w:vAlign w:val="center"/>
            <w:hideMark/>
          </w:tcPr>
          <w:p w14:paraId="5473CFAF"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79F35851"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07902346"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3FA5F40B"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5C902C00"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21F4EC52"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shd w:val="clear" w:color="auto" w:fill="auto"/>
            <w:noWrap/>
            <w:vAlign w:val="center"/>
            <w:hideMark/>
          </w:tcPr>
          <w:p w14:paraId="4C1AC3FB"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811.651</w:t>
            </w:r>
          </w:p>
        </w:tc>
        <w:tc>
          <w:tcPr>
            <w:tcW w:w="592" w:type="dxa"/>
            <w:shd w:val="clear" w:color="auto" w:fill="auto"/>
            <w:noWrap/>
            <w:vAlign w:val="center"/>
            <w:hideMark/>
          </w:tcPr>
          <w:p w14:paraId="39DD44E2"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78A85DA0"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6E1CC6EC"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6108390E"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847.4838398</w:t>
            </w:r>
          </w:p>
        </w:tc>
      </w:tr>
      <w:tr w:rsidR="00F92FDF" w:rsidRPr="004C67B4" w14:paraId="5F5EA212" w14:textId="77777777" w:rsidTr="00E97DBF">
        <w:trPr>
          <w:trHeight w:val="252"/>
        </w:trPr>
        <w:tc>
          <w:tcPr>
            <w:tcW w:w="734" w:type="dxa"/>
            <w:vMerge/>
            <w:vAlign w:val="center"/>
            <w:hideMark/>
          </w:tcPr>
          <w:p w14:paraId="702AFFBB"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3CA1AE15"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21A02CEE"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78.64</w:t>
            </w:r>
          </w:p>
        </w:tc>
        <w:tc>
          <w:tcPr>
            <w:tcW w:w="667" w:type="dxa"/>
            <w:vMerge w:val="restart"/>
            <w:shd w:val="clear" w:color="auto" w:fill="auto"/>
            <w:noWrap/>
            <w:vAlign w:val="center"/>
            <w:hideMark/>
          </w:tcPr>
          <w:p w14:paraId="18E85D03"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16.21</w:t>
            </w:r>
          </w:p>
        </w:tc>
        <w:tc>
          <w:tcPr>
            <w:tcW w:w="879" w:type="dxa"/>
            <w:vMerge w:val="restart"/>
            <w:shd w:val="clear" w:color="auto" w:fill="auto"/>
            <w:noWrap/>
            <w:vAlign w:val="center"/>
            <w:hideMark/>
          </w:tcPr>
          <w:p w14:paraId="2544F88F"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19.805</w:t>
            </w:r>
          </w:p>
        </w:tc>
        <w:tc>
          <w:tcPr>
            <w:tcW w:w="737" w:type="dxa"/>
            <w:shd w:val="clear" w:color="auto" w:fill="auto"/>
            <w:noWrap/>
            <w:vAlign w:val="center"/>
            <w:hideMark/>
          </w:tcPr>
          <w:p w14:paraId="62004FD4"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shd w:val="clear" w:color="auto" w:fill="auto"/>
            <w:noWrap/>
            <w:vAlign w:val="center"/>
            <w:hideMark/>
          </w:tcPr>
          <w:p w14:paraId="4103559A"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606.358</w:t>
            </w:r>
          </w:p>
        </w:tc>
        <w:tc>
          <w:tcPr>
            <w:tcW w:w="592" w:type="dxa"/>
            <w:shd w:val="clear" w:color="auto" w:fill="auto"/>
            <w:noWrap/>
            <w:vAlign w:val="center"/>
            <w:hideMark/>
          </w:tcPr>
          <w:p w14:paraId="37F7C9C4"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shd w:val="clear" w:color="auto" w:fill="auto"/>
            <w:noWrap/>
            <w:vAlign w:val="center"/>
            <w:hideMark/>
          </w:tcPr>
          <w:p w14:paraId="38042F5B" w14:textId="77777777" w:rsidR="00F92FDF" w:rsidRPr="004C67B4" w:rsidRDefault="00F92FDF"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8.011</w:t>
            </w:r>
          </w:p>
        </w:tc>
        <w:tc>
          <w:tcPr>
            <w:tcW w:w="889" w:type="dxa"/>
            <w:vMerge w:val="restart"/>
            <w:shd w:val="clear" w:color="auto" w:fill="auto"/>
            <w:noWrap/>
            <w:vAlign w:val="center"/>
            <w:hideMark/>
          </w:tcPr>
          <w:p w14:paraId="13999705"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5.93</w:t>
            </w:r>
          </w:p>
        </w:tc>
        <w:tc>
          <w:tcPr>
            <w:tcW w:w="1149" w:type="dxa"/>
            <w:shd w:val="clear" w:color="auto" w:fill="auto"/>
            <w:noWrap/>
            <w:vAlign w:val="center"/>
            <w:hideMark/>
          </w:tcPr>
          <w:p w14:paraId="06434FF2"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632.8606340</w:t>
            </w:r>
          </w:p>
        </w:tc>
      </w:tr>
      <w:tr w:rsidR="00F92FDF" w:rsidRPr="004C67B4" w14:paraId="7DDCEDB5" w14:textId="77777777" w:rsidTr="00E97DBF">
        <w:trPr>
          <w:trHeight w:val="252"/>
        </w:trPr>
        <w:tc>
          <w:tcPr>
            <w:tcW w:w="734" w:type="dxa"/>
            <w:vMerge/>
            <w:vAlign w:val="center"/>
            <w:hideMark/>
          </w:tcPr>
          <w:p w14:paraId="4C7C7E5B"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5F083F86"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5A79E90B"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11EE4462"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7CC220F7"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3E779ADE"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0D7D094C"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595.159</w:t>
            </w:r>
          </w:p>
        </w:tc>
        <w:tc>
          <w:tcPr>
            <w:tcW w:w="592" w:type="dxa"/>
            <w:shd w:val="clear" w:color="auto" w:fill="auto"/>
            <w:noWrap/>
            <w:vAlign w:val="center"/>
            <w:hideMark/>
          </w:tcPr>
          <w:p w14:paraId="10DA6980"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260E1284"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04E92294"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7EE04C52"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621.5179677</w:t>
            </w:r>
          </w:p>
        </w:tc>
      </w:tr>
      <w:tr w:rsidR="00F92FDF" w:rsidRPr="004C67B4" w14:paraId="6BAFF47C" w14:textId="77777777" w:rsidTr="00E97DBF">
        <w:trPr>
          <w:trHeight w:val="252"/>
        </w:trPr>
        <w:tc>
          <w:tcPr>
            <w:tcW w:w="734" w:type="dxa"/>
            <w:vMerge/>
            <w:tcBorders>
              <w:bottom w:val="single" w:sz="8" w:space="0" w:color="auto"/>
            </w:tcBorders>
            <w:vAlign w:val="center"/>
            <w:hideMark/>
          </w:tcPr>
          <w:p w14:paraId="1F9825C7"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tcBorders>
              <w:bottom w:val="single" w:sz="8" w:space="0" w:color="auto"/>
            </w:tcBorders>
            <w:vAlign w:val="center"/>
            <w:hideMark/>
          </w:tcPr>
          <w:p w14:paraId="2AEE01DC"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tcBorders>
              <w:bottom w:val="single" w:sz="8" w:space="0" w:color="auto"/>
            </w:tcBorders>
            <w:vAlign w:val="center"/>
            <w:hideMark/>
          </w:tcPr>
          <w:p w14:paraId="07CA221A"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tcBorders>
              <w:bottom w:val="single" w:sz="8" w:space="0" w:color="auto"/>
            </w:tcBorders>
            <w:vAlign w:val="center"/>
            <w:hideMark/>
          </w:tcPr>
          <w:p w14:paraId="708AF65D"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tcBorders>
              <w:bottom w:val="single" w:sz="8" w:space="0" w:color="auto"/>
            </w:tcBorders>
            <w:vAlign w:val="center"/>
            <w:hideMark/>
          </w:tcPr>
          <w:p w14:paraId="1E1A5376"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tcBorders>
              <w:bottom w:val="single" w:sz="8" w:space="0" w:color="auto"/>
            </w:tcBorders>
            <w:shd w:val="clear" w:color="auto" w:fill="auto"/>
            <w:noWrap/>
            <w:vAlign w:val="center"/>
            <w:hideMark/>
          </w:tcPr>
          <w:p w14:paraId="73008B23"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tcBorders>
              <w:bottom w:val="single" w:sz="8" w:space="0" w:color="auto"/>
            </w:tcBorders>
            <w:shd w:val="clear" w:color="auto" w:fill="auto"/>
            <w:noWrap/>
            <w:vAlign w:val="center"/>
            <w:hideMark/>
          </w:tcPr>
          <w:p w14:paraId="76E6C389"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585.429</w:t>
            </w:r>
          </w:p>
        </w:tc>
        <w:tc>
          <w:tcPr>
            <w:tcW w:w="592" w:type="dxa"/>
            <w:tcBorders>
              <w:bottom w:val="single" w:sz="8" w:space="0" w:color="auto"/>
            </w:tcBorders>
            <w:shd w:val="clear" w:color="auto" w:fill="auto"/>
            <w:noWrap/>
            <w:vAlign w:val="center"/>
            <w:hideMark/>
          </w:tcPr>
          <w:p w14:paraId="0DE8487F"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tcBorders>
              <w:bottom w:val="single" w:sz="8" w:space="0" w:color="auto"/>
            </w:tcBorders>
            <w:vAlign w:val="center"/>
            <w:hideMark/>
          </w:tcPr>
          <w:p w14:paraId="2331EF01"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tcBorders>
              <w:bottom w:val="single" w:sz="8" w:space="0" w:color="auto"/>
            </w:tcBorders>
            <w:vAlign w:val="center"/>
            <w:hideMark/>
          </w:tcPr>
          <w:p w14:paraId="4DAABC0D"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tcBorders>
              <w:bottom w:val="single" w:sz="8" w:space="0" w:color="auto"/>
            </w:tcBorders>
            <w:shd w:val="clear" w:color="auto" w:fill="auto"/>
            <w:noWrap/>
            <w:vAlign w:val="center"/>
            <w:hideMark/>
          </w:tcPr>
          <w:p w14:paraId="29FD0B87"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610.7432698</w:t>
            </w:r>
          </w:p>
        </w:tc>
      </w:tr>
      <w:tr w:rsidR="00F92FDF" w:rsidRPr="004C67B4" w14:paraId="02A2FA86" w14:textId="77777777" w:rsidTr="00E97DBF">
        <w:trPr>
          <w:trHeight w:val="252"/>
        </w:trPr>
        <w:tc>
          <w:tcPr>
            <w:tcW w:w="734" w:type="dxa"/>
            <w:vMerge w:val="restart"/>
            <w:tcBorders>
              <w:top w:val="single" w:sz="8" w:space="0" w:color="auto"/>
            </w:tcBorders>
            <w:shd w:val="clear" w:color="auto" w:fill="auto"/>
            <w:noWrap/>
            <w:vAlign w:val="center"/>
            <w:hideMark/>
          </w:tcPr>
          <w:p w14:paraId="58432CF6"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w:t>
            </w:r>
          </w:p>
        </w:tc>
        <w:tc>
          <w:tcPr>
            <w:tcW w:w="722" w:type="dxa"/>
            <w:vMerge w:val="restart"/>
            <w:tcBorders>
              <w:top w:val="single" w:sz="8" w:space="0" w:color="auto"/>
            </w:tcBorders>
            <w:shd w:val="clear" w:color="auto" w:fill="auto"/>
            <w:noWrap/>
            <w:vAlign w:val="center"/>
            <w:hideMark/>
          </w:tcPr>
          <w:p w14:paraId="2420B335"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w:t>
            </w:r>
          </w:p>
        </w:tc>
        <w:tc>
          <w:tcPr>
            <w:tcW w:w="584" w:type="dxa"/>
            <w:vMerge w:val="restart"/>
            <w:tcBorders>
              <w:top w:val="single" w:sz="8" w:space="0" w:color="auto"/>
            </w:tcBorders>
            <w:shd w:val="clear" w:color="auto" w:fill="auto"/>
            <w:noWrap/>
            <w:vAlign w:val="center"/>
            <w:hideMark/>
          </w:tcPr>
          <w:p w14:paraId="1587C9EE"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50.01</w:t>
            </w:r>
          </w:p>
        </w:tc>
        <w:tc>
          <w:tcPr>
            <w:tcW w:w="667" w:type="dxa"/>
            <w:vMerge w:val="restart"/>
            <w:tcBorders>
              <w:top w:val="single" w:sz="8" w:space="0" w:color="auto"/>
            </w:tcBorders>
            <w:shd w:val="clear" w:color="auto" w:fill="auto"/>
            <w:noWrap/>
            <w:vAlign w:val="center"/>
            <w:hideMark/>
          </w:tcPr>
          <w:p w14:paraId="155A627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7.00</w:t>
            </w:r>
          </w:p>
        </w:tc>
        <w:tc>
          <w:tcPr>
            <w:tcW w:w="879" w:type="dxa"/>
            <w:vMerge w:val="restart"/>
            <w:tcBorders>
              <w:top w:val="single" w:sz="8" w:space="0" w:color="auto"/>
            </w:tcBorders>
            <w:shd w:val="clear" w:color="auto" w:fill="auto"/>
            <w:noWrap/>
            <w:vAlign w:val="center"/>
            <w:hideMark/>
          </w:tcPr>
          <w:p w14:paraId="478123A3"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6.83</w:t>
            </w:r>
          </w:p>
        </w:tc>
        <w:tc>
          <w:tcPr>
            <w:tcW w:w="737" w:type="dxa"/>
            <w:tcBorders>
              <w:top w:val="single" w:sz="8" w:space="0" w:color="auto"/>
            </w:tcBorders>
            <w:shd w:val="clear" w:color="auto" w:fill="auto"/>
            <w:noWrap/>
            <w:vAlign w:val="center"/>
            <w:hideMark/>
          </w:tcPr>
          <w:p w14:paraId="4040EFF8"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tcBorders>
              <w:top w:val="single" w:sz="8" w:space="0" w:color="auto"/>
            </w:tcBorders>
            <w:shd w:val="clear" w:color="auto" w:fill="auto"/>
            <w:noWrap/>
            <w:vAlign w:val="center"/>
            <w:hideMark/>
          </w:tcPr>
          <w:p w14:paraId="1642C913"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1656.684</w:t>
            </w:r>
          </w:p>
        </w:tc>
        <w:tc>
          <w:tcPr>
            <w:tcW w:w="592" w:type="dxa"/>
            <w:tcBorders>
              <w:top w:val="single" w:sz="8" w:space="0" w:color="auto"/>
            </w:tcBorders>
            <w:shd w:val="clear" w:color="auto" w:fill="auto"/>
            <w:noWrap/>
            <w:vAlign w:val="center"/>
            <w:hideMark/>
          </w:tcPr>
          <w:p w14:paraId="1B28986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tcBorders>
              <w:top w:val="single" w:sz="8" w:space="0" w:color="auto"/>
            </w:tcBorders>
            <w:shd w:val="clear" w:color="auto" w:fill="auto"/>
            <w:noWrap/>
            <w:vAlign w:val="center"/>
            <w:hideMark/>
          </w:tcPr>
          <w:p w14:paraId="7F6C3BC0" w14:textId="77777777" w:rsidR="00F92FDF" w:rsidRPr="004C67B4" w:rsidRDefault="00F92FDF"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7.003</w:t>
            </w:r>
          </w:p>
        </w:tc>
        <w:tc>
          <w:tcPr>
            <w:tcW w:w="889" w:type="dxa"/>
            <w:vMerge w:val="restart"/>
            <w:tcBorders>
              <w:top w:val="single" w:sz="8" w:space="0" w:color="auto"/>
            </w:tcBorders>
            <w:shd w:val="clear" w:color="auto" w:fill="auto"/>
            <w:noWrap/>
            <w:vAlign w:val="center"/>
            <w:hideMark/>
          </w:tcPr>
          <w:p w14:paraId="763D30C1"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4.97</w:t>
            </w:r>
          </w:p>
        </w:tc>
        <w:tc>
          <w:tcPr>
            <w:tcW w:w="1149" w:type="dxa"/>
            <w:tcBorders>
              <w:top w:val="single" w:sz="8" w:space="0" w:color="auto"/>
            </w:tcBorders>
            <w:shd w:val="clear" w:color="auto" w:fill="auto"/>
            <w:noWrap/>
            <w:vAlign w:val="center"/>
            <w:hideMark/>
          </w:tcPr>
          <w:p w14:paraId="24844DA2"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1720.9172120</w:t>
            </w:r>
          </w:p>
        </w:tc>
      </w:tr>
      <w:tr w:rsidR="00F92FDF" w:rsidRPr="004C67B4" w14:paraId="37C82A3B" w14:textId="77777777" w:rsidTr="00E97DBF">
        <w:trPr>
          <w:trHeight w:val="252"/>
        </w:trPr>
        <w:tc>
          <w:tcPr>
            <w:tcW w:w="734" w:type="dxa"/>
            <w:vMerge/>
            <w:vAlign w:val="center"/>
            <w:hideMark/>
          </w:tcPr>
          <w:p w14:paraId="4171A2C6"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3F7E5355"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6C4FC6B5"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4B86FDFF"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14CAFD60"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4A670844"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6DB501FA"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1590.652</w:t>
            </w:r>
          </w:p>
        </w:tc>
        <w:tc>
          <w:tcPr>
            <w:tcW w:w="592" w:type="dxa"/>
            <w:shd w:val="clear" w:color="auto" w:fill="auto"/>
            <w:noWrap/>
            <w:vAlign w:val="center"/>
            <w:hideMark/>
          </w:tcPr>
          <w:p w14:paraId="5419B587"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7955D07C"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6C2C1A15"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72F18D57"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1652.2413660</w:t>
            </w:r>
          </w:p>
        </w:tc>
      </w:tr>
      <w:tr w:rsidR="00F92FDF" w:rsidRPr="004C67B4" w14:paraId="57D9DCE3" w14:textId="77777777" w:rsidTr="00E97DBF">
        <w:trPr>
          <w:trHeight w:val="252"/>
        </w:trPr>
        <w:tc>
          <w:tcPr>
            <w:tcW w:w="734" w:type="dxa"/>
            <w:vMerge/>
            <w:vAlign w:val="center"/>
            <w:hideMark/>
          </w:tcPr>
          <w:p w14:paraId="1508FB5E"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14A00823"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5A64E906"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6C4C81DD"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4E1EF0B2"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1404CEC8"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shd w:val="clear" w:color="auto" w:fill="auto"/>
            <w:noWrap/>
            <w:vAlign w:val="center"/>
            <w:hideMark/>
          </w:tcPr>
          <w:p w14:paraId="177D9AA3"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1532.844</w:t>
            </w:r>
          </w:p>
        </w:tc>
        <w:tc>
          <w:tcPr>
            <w:tcW w:w="592" w:type="dxa"/>
            <w:shd w:val="clear" w:color="auto" w:fill="auto"/>
            <w:noWrap/>
            <w:vAlign w:val="center"/>
            <w:hideMark/>
          </w:tcPr>
          <w:p w14:paraId="48A219BC"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0DC215D2"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69CBC891"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49DA541E"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1590.7614900</w:t>
            </w:r>
          </w:p>
        </w:tc>
      </w:tr>
      <w:tr w:rsidR="00F92FDF" w:rsidRPr="004C67B4" w14:paraId="6B1EB00D" w14:textId="77777777" w:rsidTr="00E97DBF">
        <w:trPr>
          <w:trHeight w:val="252"/>
        </w:trPr>
        <w:tc>
          <w:tcPr>
            <w:tcW w:w="734" w:type="dxa"/>
            <w:vMerge/>
            <w:vAlign w:val="center"/>
            <w:hideMark/>
          </w:tcPr>
          <w:p w14:paraId="5BFBD012"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666A3A0C"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1441D3B3"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61.31</w:t>
            </w:r>
          </w:p>
        </w:tc>
        <w:tc>
          <w:tcPr>
            <w:tcW w:w="667" w:type="dxa"/>
            <w:vMerge w:val="restart"/>
            <w:shd w:val="clear" w:color="auto" w:fill="auto"/>
            <w:noWrap/>
            <w:vAlign w:val="center"/>
            <w:hideMark/>
          </w:tcPr>
          <w:p w14:paraId="3C633EB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17.00</w:t>
            </w:r>
          </w:p>
        </w:tc>
        <w:tc>
          <w:tcPr>
            <w:tcW w:w="879" w:type="dxa"/>
            <w:vMerge w:val="restart"/>
            <w:shd w:val="clear" w:color="auto" w:fill="auto"/>
            <w:noWrap/>
            <w:vAlign w:val="center"/>
            <w:hideMark/>
          </w:tcPr>
          <w:p w14:paraId="466AA1CA"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20.25</w:t>
            </w:r>
          </w:p>
        </w:tc>
        <w:tc>
          <w:tcPr>
            <w:tcW w:w="737" w:type="dxa"/>
            <w:shd w:val="clear" w:color="auto" w:fill="auto"/>
            <w:noWrap/>
            <w:vAlign w:val="center"/>
            <w:hideMark/>
          </w:tcPr>
          <w:p w14:paraId="03CDA704"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shd w:val="clear" w:color="auto" w:fill="auto"/>
            <w:noWrap/>
            <w:vAlign w:val="center"/>
            <w:hideMark/>
          </w:tcPr>
          <w:p w14:paraId="038CF5C3"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746.455</w:t>
            </w:r>
          </w:p>
        </w:tc>
        <w:tc>
          <w:tcPr>
            <w:tcW w:w="592" w:type="dxa"/>
            <w:shd w:val="clear" w:color="auto" w:fill="auto"/>
            <w:noWrap/>
            <w:vAlign w:val="center"/>
            <w:hideMark/>
          </w:tcPr>
          <w:p w14:paraId="51BCDAE2"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shd w:val="clear" w:color="auto" w:fill="auto"/>
            <w:noWrap/>
            <w:vAlign w:val="center"/>
            <w:hideMark/>
          </w:tcPr>
          <w:p w14:paraId="5525EDE9" w14:textId="77777777" w:rsidR="00F92FDF" w:rsidRPr="004C67B4" w:rsidRDefault="00F92FDF"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7.000</w:t>
            </w:r>
          </w:p>
        </w:tc>
        <w:tc>
          <w:tcPr>
            <w:tcW w:w="889" w:type="dxa"/>
            <w:vMerge w:val="restart"/>
            <w:shd w:val="clear" w:color="auto" w:fill="auto"/>
            <w:noWrap/>
            <w:vAlign w:val="center"/>
            <w:hideMark/>
          </w:tcPr>
          <w:p w14:paraId="2B24ED5F"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4.99</w:t>
            </w:r>
          </w:p>
        </w:tc>
        <w:tc>
          <w:tcPr>
            <w:tcW w:w="1149" w:type="dxa"/>
            <w:shd w:val="clear" w:color="auto" w:fill="auto"/>
            <w:noWrap/>
            <w:vAlign w:val="center"/>
            <w:hideMark/>
          </w:tcPr>
          <w:p w14:paraId="42B3144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769.4069017</w:t>
            </w:r>
          </w:p>
        </w:tc>
      </w:tr>
      <w:tr w:rsidR="00F92FDF" w:rsidRPr="004C67B4" w14:paraId="5536B9B8" w14:textId="77777777" w:rsidTr="00E97DBF">
        <w:trPr>
          <w:trHeight w:val="252"/>
        </w:trPr>
        <w:tc>
          <w:tcPr>
            <w:tcW w:w="734" w:type="dxa"/>
            <w:vMerge/>
            <w:vAlign w:val="center"/>
            <w:hideMark/>
          </w:tcPr>
          <w:p w14:paraId="1354DA03"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393C5F29"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5C1B78F7"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24FC8A1A"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074AD048"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5C24FC8C"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11F96F03"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728.365</w:t>
            </w:r>
          </w:p>
        </w:tc>
        <w:tc>
          <w:tcPr>
            <w:tcW w:w="592" w:type="dxa"/>
            <w:shd w:val="clear" w:color="auto" w:fill="auto"/>
            <w:noWrap/>
            <w:vAlign w:val="center"/>
            <w:hideMark/>
          </w:tcPr>
          <w:p w14:paraId="29248C00"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7A1BA188"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1110CDD4"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4CB4F563"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750.5753339</w:t>
            </w:r>
          </w:p>
        </w:tc>
      </w:tr>
      <w:tr w:rsidR="00F92FDF" w:rsidRPr="004C67B4" w14:paraId="23E35725" w14:textId="77777777" w:rsidTr="00E97DBF">
        <w:trPr>
          <w:trHeight w:val="252"/>
        </w:trPr>
        <w:tc>
          <w:tcPr>
            <w:tcW w:w="734" w:type="dxa"/>
            <w:vMerge/>
            <w:vAlign w:val="center"/>
            <w:hideMark/>
          </w:tcPr>
          <w:p w14:paraId="2F7FB11F"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50BAAD9B"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24A2E7C1"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18A1A5CA"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0C620596"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277CFEBF"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shd w:val="clear" w:color="auto" w:fill="auto"/>
            <w:noWrap/>
            <w:vAlign w:val="center"/>
            <w:hideMark/>
          </w:tcPr>
          <w:p w14:paraId="0145A228"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711.526</w:t>
            </w:r>
          </w:p>
        </w:tc>
        <w:tc>
          <w:tcPr>
            <w:tcW w:w="592" w:type="dxa"/>
            <w:shd w:val="clear" w:color="auto" w:fill="auto"/>
            <w:noWrap/>
            <w:vAlign w:val="center"/>
            <w:hideMark/>
          </w:tcPr>
          <w:p w14:paraId="676A97EB"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7F5305D5"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2F13C486"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2467242B"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733.0109383</w:t>
            </w:r>
          </w:p>
        </w:tc>
      </w:tr>
      <w:tr w:rsidR="00F92FDF" w:rsidRPr="004C67B4" w14:paraId="589DB8EA" w14:textId="77777777" w:rsidTr="00E97DBF">
        <w:trPr>
          <w:trHeight w:val="252"/>
        </w:trPr>
        <w:tc>
          <w:tcPr>
            <w:tcW w:w="734" w:type="dxa"/>
            <w:vMerge/>
            <w:vAlign w:val="center"/>
            <w:hideMark/>
          </w:tcPr>
          <w:p w14:paraId="6392F1E4"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1756B4A9"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745D8265"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78.57</w:t>
            </w:r>
          </w:p>
        </w:tc>
        <w:tc>
          <w:tcPr>
            <w:tcW w:w="667" w:type="dxa"/>
            <w:vMerge w:val="restart"/>
            <w:shd w:val="clear" w:color="auto" w:fill="auto"/>
            <w:noWrap/>
            <w:vAlign w:val="center"/>
            <w:hideMark/>
          </w:tcPr>
          <w:p w14:paraId="42605613"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16.41</w:t>
            </w:r>
          </w:p>
        </w:tc>
        <w:tc>
          <w:tcPr>
            <w:tcW w:w="879" w:type="dxa"/>
            <w:vMerge w:val="restart"/>
            <w:shd w:val="clear" w:color="auto" w:fill="auto"/>
            <w:noWrap/>
            <w:vAlign w:val="center"/>
            <w:hideMark/>
          </w:tcPr>
          <w:p w14:paraId="04D2FAA3"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19.14</w:t>
            </w:r>
          </w:p>
        </w:tc>
        <w:tc>
          <w:tcPr>
            <w:tcW w:w="737" w:type="dxa"/>
            <w:shd w:val="clear" w:color="auto" w:fill="auto"/>
            <w:noWrap/>
            <w:vAlign w:val="center"/>
            <w:hideMark/>
          </w:tcPr>
          <w:p w14:paraId="2CE5E9A0"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shd w:val="clear" w:color="auto" w:fill="auto"/>
            <w:noWrap/>
            <w:vAlign w:val="center"/>
            <w:hideMark/>
          </w:tcPr>
          <w:p w14:paraId="0B4071A0"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542.244</w:t>
            </w:r>
          </w:p>
        </w:tc>
        <w:tc>
          <w:tcPr>
            <w:tcW w:w="592" w:type="dxa"/>
            <w:shd w:val="clear" w:color="auto" w:fill="auto"/>
            <w:noWrap/>
            <w:vAlign w:val="center"/>
            <w:hideMark/>
          </w:tcPr>
          <w:p w14:paraId="4253BA14"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shd w:val="clear" w:color="auto" w:fill="auto"/>
            <w:noWrap/>
            <w:vAlign w:val="center"/>
            <w:hideMark/>
          </w:tcPr>
          <w:p w14:paraId="21165886" w14:textId="77777777" w:rsidR="00F92FDF" w:rsidRPr="004C67B4" w:rsidRDefault="00F92FDF"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7.018</w:t>
            </w:r>
          </w:p>
        </w:tc>
        <w:tc>
          <w:tcPr>
            <w:tcW w:w="889" w:type="dxa"/>
            <w:vMerge w:val="restart"/>
            <w:shd w:val="clear" w:color="auto" w:fill="auto"/>
            <w:noWrap/>
            <w:vAlign w:val="center"/>
            <w:hideMark/>
          </w:tcPr>
          <w:p w14:paraId="714EDC8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5.00</w:t>
            </w:r>
          </w:p>
        </w:tc>
        <w:tc>
          <w:tcPr>
            <w:tcW w:w="1149" w:type="dxa"/>
            <w:shd w:val="clear" w:color="auto" w:fill="auto"/>
            <w:noWrap/>
            <w:vAlign w:val="center"/>
            <w:hideMark/>
          </w:tcPr>
          <w:p w14:paraId="796FFF2F"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558.8510286</w:t>
            </w:r>
          </w:p>
        </w:tc>
      </w:tr>
      <w:tr w:rsidR="00F92FDF" w:rsidRPr="004C67B4" w14:paraId="4A230A1B" w14:textId="77777777" w:rsidTr="00E97DBF">
        <w:trPr>
          <w:trHeight w:val="252"/>
        </w:trPr>
        <w:tc>
          <w:tcPr>
            <w:tcW w:w="734" w:type="dxa"/>
            <w:vMerge/>
            <w:vAlign w:val="center"/>
            <w:hideMark/>
          </w:tcPr>
          <w:p w14:paraId="35CBD92D"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685769F6"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7C8901AB"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2F11EE44"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5DEE64F8"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1DA455C3"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447AE13F"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530.559</w:t>
            </w:r>
          </w:p>
        </w:tc>
        <w:tc>
          <w:tcPr>
            <w:tcW w:w="592" w:type="dxa"/>
            <w:shd w:val="clear" w:color="auto" w:fill="auto"/>
            <w:noWrap/>
            <w:vAlign w:val="center"/>
            <w:hideMark/>
          </w:tcPr>
          <w:p w14:paraId="39200BB3"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1D6D9564"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1008DC1F"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3EF14CFB"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546.7969748</w:t>
            </w:r>
          </w:p>
        </w:tc>
      </w:tr>
      <w:tr w:rsidR="00F92FDF" w:rsidRPr="004C67B4" w14:paraId="2B5B3A10" w14:textId="77777777" w:rsidTr="00E97DBF">
        <w:trPr>
          <w:trHeight w:val="252"/>
        </w:trPr>
        <w:tc>
          <w:tcPr>
            <w:tcW w:w="734" w:type="dxa"/>
            <w:vMerge/>
            <w:tcBorders>
              <w:bottom w:val="single" w:sz="8" w:space="0" w:color="auto"/>
            </w:tcBorders>
            <w:vAlign w:val="center"/>
            <w:hideMark/>
          </w:tcPr>
          <w:p w14:paraId="3D478E3E"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tcBorders>
              <w:bottom w:val="single" w:sz="8" w:space="0" w:color="auto"/>
            </w:tcBorders>
            <w:vAlign w:val="center"/>
            <w:hideMark/>
          </w:tcPr>
          <w:p w14:paraId="7D28B198"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tcBorders>
              <w:bottom w:val="single" w:sz="8" w:space="0" w:color="auto"/>
            </w:tcBorders>
            <w:vAlign w:val="center"/>
            <w:hideMark/>
          </w:tcPr>
          <w:p w14:paraId="1D320297"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tcBorders>
              <w:bottom w:val="single" w:sz="8" w:space="0" w:color="auto"/>
            </w:tcBorders>
            <w:vAlign w:val="center"/>
            <w:hideMark/>
          </w:tcPr>
          <w:p w14:paraId="229A23C3"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tcBorders>
              <w:bottom w:val="single" w:sz="8" w:space="0" w:color="auto"/>
            </w:tcBorders>
            <w:vAlign w:val="center"/>
            <w:hideMark/>
          </w:tcPr>
          <w:p w14:paraId="0E5ABF91"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tcBorders>
              <w:bottom w:val="single" w:sz="8" w:space="0" w:color="auto"/>
            </w:tcBorders>
            <w:shd w:val="clear" w:color="auto" w:fill="auto"/>
            <w:noWrap/>
            <w:vAlign w:val="center"/>
            <w:hideMark/>
          </w:tcPr>
          <w:p w14:paraId="4A73DB57"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tcBorders>
              <w:bottom w:val="single" w:sz="8" w:space="0" w:color="auto"/>
            </w:tcBorders>
            <w:shd w:val="clear" w:color="auto" w:fill="auto"/>
            <w:noWrap/>
            <w:vAlign w:val="center"/>
            <w:hideMark/>
          </w:tcPr>
          <w:p w14:paraId="59B28540"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519.597</w:t>
            </w:r>
          </w:p>
        </w:tc>
        <w:tc>
          <w:tcPr>
            <w:tcW w:w="592" w:type="dxa"/>
            <w:tcBorders>
              <w:bottom w:val="single" w:sz="8" w:space="0" w:color="auto"/>
            </w:tcBorders>
            <w:shd w:val="clear" w:color="auto" w:fill="auto"/>
            <w:noWrap/>
            <w:vAlign w:val="center"/>
            <w:hideMark/>
          </w:tcPr>
          <w:p w14:paraId="30AED0A0"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tcBorders>
              <w:bottom w:val="single" w:sz="8" w:space="0" w:color="auto"/>
            </w:tcBorders>
            <w:vAlign w:val="center"/>
            <w:hideMark/>
          </w:tcPr>
          <w:p w14:paraId="3D8664F0"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tcBorders>
              <w:bottom w:val="single" w:sz="8" w:space="0" w:color="auto"/>
            </w:tcBorders>
            <w:vAlign w:val="center"/>
            <w:hideMark/>
          </w:tcPr>
          <w:p w14:paraId="67DB2AB8"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tcBorders>
              <w:bottom w:val="single" w:sz="8" w:space="0" w:color="auto"/>
            </w:tcBorders>
            <w:shd w:val="clear" w:color="auto" w:fill="auto"/>
            <w:noWrap/>
            <w:vAlign w:val="center"/>
            <w:hideMark/>
          </w:tcPr>
          <w:p w14:paraId="5E02C562"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535.4680947</w:t>
            </w:r>
          </w:p>
        </w:tc>
      </w:tr>
      <w:tr w:rsidR="00F92FDF" w:rsidRPr="004C67B4" w14:paraId="581EAB6E" w14:textId="77777777" w:rsidTr="00E97DBF">
        <w:trPr>
          <w:trHeight w:val="252"/>
        </w:trPr>
        <w:tc>
          <w:tcPr>
            <w:tcW w:w="734" w:type="dxa"/>
            <w:vMerge w:val="restart"/>
            <w:tcBorders>
              <w:top w:val="single" w:sz="8" w:space="0" w:color="auto"/>
            </w:tcBorders>
            <w:shd w:val="clear" w:color="auto" w:fill="auto"/>
            <w:noWrap/>
            <w:vAlign w:val="center"/>
            <w:hideMark/>
          </w:tcPr>
          <w:p w14:paraId="65CF3C25"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w:t>
            </w:r>
          </w:p>
        </w:tc>
        <w:tc>
          <w:tcPr>
            <w:tcW w:w="722" w:type="dxa"/>
            <w:vMerge w:val="restart"/>
            <w:tcBorders>
              <w:top w:val="single" w:sz="8" w:space="0" w:color="auto"/>
            </w:tcBorders>
            <w:shd w:val="clear" w:color="auto" w:fill="auto"/>
            <w:noWrap/>
            <w:vAlign w:val="center"/>
            <w:hideMark/>
          </w:tcPr>
          <w:p w14:paraId="5A434A74"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4</w:t>
            </w:r>
          </w:p>
        </w:tc>
        <w:tc>
          <w:tcPr>
            <w:tcW w:w="584" w:type="dxa"/>
            <w:vMerge w:val="restart"/>
            <w:tcBorders>
              <w:top w:val="single" w:sz="8" w:space="0" w:color="auto"/>
            </w:tcBorders>
            <w:shd w:val="clear" w:color="auto" w:fill="auto"/>
            <w:noWrap/>
            <w:vAlign w:val="center"/>
            <w:hideMark/>
          </w:tcPr>
          <w:p w14:paraId="628C3D5F"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50.01</w:t>
            </w:r>
          </w:p>
        </w:tc>
        <w:tc>
          <w:tcPr>
            <w:tcW w:w="667" w:type="dxa"/>
            <w:vMerge w:val="restart"/>
            <w:tcBorders>
              <w:top w:val="single" w:sz="8" w:space="0" w:color="auto"/>
            </w:tcBorders>
            <w:shd w:val="clear" w:color="auto" w:fill="auto"/>
            <w:noWrap/>
            <w:vAlign w:val="center"/>
            <w:hideMark/>
          </w:tcPr>
          <w:p w14:paraId="391B61AB"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6.00</w:t>
            </w:r>
          </w:p>
        </w:tc>
        <w:tc>
          <w:tcPr>
            <w:tcW w:w="879" w:type="dxa"/>
            <w:vMerge w:val="restart"/>
            <w:tcBorders>
              <w:top w:val="single" w:sz="8" w:space="0" w:color="auto"/>
            </w:tcBorders>
            <w:shd w:val="clear" w:color="auto" w:fill="auto"/>
            <w:noWrap/>
            <w:vAlign w:val="center"/>
            <w:hideMark/>
          </w:tcPr>
          <w:p w14:paraId="6A7EB622"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5.765</w:t>
            </w:r>
          </w:p>
        </w:tc>
        <w:tc>
          <w:tcPr>
            <w:tcW w:w="737" w:type="dxa"/>
            <w:tcBorders>
              <w:top w:val="single" w:sz="8" w:space="0" w:color="auto"/>
            </w:tcBorders>
            <w:shd w:val="clear" w:color="auto" w:fill="auto"/>
            <w:noWrap/>
            <w:vAlign w:val="center"/>
            <w:hideMark/>
          </w:tcPr>
          <w:p w14:paraId="1A1E2E77"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tcBorders>
              <w:top w:val="single" w:sz="8" w:space="0" w:color="auto"/>
            </w:tcBorders>
            <w:shd w:val="clear" w:color="auto" w:fill="auto"/>
            <w:noWrap/>
            <w:vAlign w:val="center"/>
            <w:hideMark/>
          </w:tcPr>
          <w:p w14:paraId="12E9453A"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1473.479</w:t>
            </w:r>
          </w:p>
        </w:tc>
        <w:tc>
          <w:tcPr>
            <w:tcW w:w="592" w:type="dxa"/>
            <w:tcBorders>
              <w:top w:val="single" w:sz="8" w:space="0" w:color="auto"/>
            </w:tcBorders>
            <w:shd w:val="clear" w:color="auto" w:fill="auto"/>
            <w:noWrap/>
            <w:vAlign w:val="center"/>
            <w:hideMark/>
          </w:tcPr>
          <w:p w14:paraId="1A118C2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tcBorders>
              <w:top w:val="single" w:sz="8" w:space="0" w:color="auto"/>
            </w:tcBorders>
            <w:shd w:val="clear" w:color="auto" w:fill="auto"/>
            <w:noWrap/>
            <w:vAlign w:val="center"/>
            <w:hideMark/>
          </w:tcPr>
          <w:p w14:paraId="2E3B667A" w14:textId="77777777" w:rsidR="00F92FDF" w:rsidRPr="004C67B4" w:rsidRDefault="00F92FDF"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6.014</w:t>
            </w:r>
          </w:p>
        </w:tc>
        <w:tc>
          <w:tcPr>
            <w:tcW w:w="889" w:type="dxa"/>
            <w:vMerge w:val="restart"/>
            <w:tcBorders>
              <w:top w:val="single" w:sz="8" w:space="0" w:color="auto"/>
            </w:tcBorders>
            <w:shd w:val="clear" w:color="auto" w:fill="auto"/>
            <w:noWrap/>
            <w:vAlign w:val="center"/>
            <w:hideMark/>
          </w:tcPr>
          <w:p w14:paraId="37D71EC7"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3.98</w:t>
            </w:r>
          </w:p>
        </w:tc>
        <w:tc>
          <w:tcPr>
            <w:tcW w:w="1149" w:type="dxa"/>
            <w:tcBorders>
              <w:top w:val="single" w:sz="8" w:space="0" w:color="auto"/>
            </w:tcBorders>
            <w:shd w:val="clear" w:color="auto" w:fill="auto"/>
            <w:noWrap/>
            <w:vAlign w:val="center"/>
            <w:hideMark/>
          </w:tcPr>
          <w:p w14:paraId="52C48492"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1531.7088460</w:t>
            </w:r>
          </w:p>
        </w:tc>
      </w:tr>
      <w:tr w:rsidR="00F92FDF" w:rsidRPr="004C67B4" w14:paraId="10AFD201" w14:textId="77777777" w:rsidTr="00E97DBF">
        <w:trPr>
          <w:trHeight w:val="252"/>
        </w:trPr>
        <w:tc>
          <w:tcPr>
            <w:tcW w:w="734" w:type="dxa"/>
            <w:vMerge/>
            <w:vAlign w:val="center"/>
            <w:hideMark/>
          </w:tcPr>
          <w:p w14:paraId="2BA3855C"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3B3FF190"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1F2304AB"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1D76E86B"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75BF119B"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3E13651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091AE27B"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1401.220</w:t>
            </w:r>
          </w:p>
        </w:tc>
        <w:tc>
          <w:tcPr>
            <w:tcW w:w="592" w:type="dxa"/>
            <w:shd w:val="clear" w:color="auto" w:fill="auto"/>
            <w:noWrap/>
            <w:vAlign w:val="center"/>
            <w:hideMark/>
          </w:tcPr>
          <w:p w14:paraId="676F2D19"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2F21FC90"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45E2EA0B"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2D3977A5"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1455.8388680</w:t>
            </w:r>
          </w:p>
        </w:tc>
      </w:tr>
      <w:tr w:rsidR="00F92FDF" w:rsidRPr="004C67B4" w14:paraId="2AA2F317" w14:textId="77777777" w:rsidTr="00E97DBF">
        <w:trPr>
          <w:trHeight w:val="252"/>
        </w:trPr>
        <w:tc>
          <w:tcPr>
            <w:tcW w:w="734" w:type="dxa"/>
            <w:vMerge/>
            <w:vAlign w:val="center"/>
            <w:hideMark/>
          </w:tcPr>
          <w:p w14:paraId="44183AC4"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70935933"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5FD1FE39"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1612C4EC"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69196102"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0DAB6A50"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shd w:val="clear" w:color="auto" w:fill="auto"/>
            <w:noWrap/>
            <w:vAlign w:val="center"/>
            <w:hideMark/>
          </w:tcPr>
          <w:p w14:paraId="041A37B6"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1338.290</w:t>
            </w:r>
          </w:p>
        </w:tc>
        <w:tc>
          <w:tcPr>
            <w:tcW w:w="592" w:type="dxa"/>
            <w:shd w:val="clear" w:color="auto" w:fill="auto"/>
            <w:noWrap/>
            <w:vAlign w:val="center"/>
            <w:hideMark/>
          </w:tcPr>
          <w:p w14:paraId="7CD800E1"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05A6A7AF"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657BA66F"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53ACE390"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1389.7957030</w:t>
            </w:r>
          </w:p>
        </w:tc>
      </w:tr>
      <w:tr w:rsidR="00F92FDF" w:rsidRPr="004C67B4" w14:paraId="5D7573F6" w14:textId="77777777" w:rsidTr="00E97DBF">
        <w:trPr>
          <w:trHeight w:val="252"/>
        </w:trPr>
        <w:tc>
          <w:tcPr>
            <w:tcW w:w="734" w:type="dxa"/>
            <w:vMerge/>
            <w:vAlign w:val="center"/>
            <w:hideMark/>
          </w:tcPr>
          <w:p w14:paraId="485482C9"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6D2A3328"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06F97315"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61.38</w:t>
            </w:r>
          </w:p>
        </w:tc>
        <w:tc>
          <w:tcPr>
            <w:tcW w:w="667" w:type="dxa"/>
            <w:vMerge w:val="restart"/>
            <w:shd w:val="clear" w:color="auto" w:fill="auto"/>
            <w:noWrap/>
            <w:vAlign w:val="center"/>
            <w:hideMark/>
          </w:tcPr>
          <w:p w14:paraId="2AC08F53"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15.88</w:t>
            </w:r>
          </w:p>
        </w:tc>
        <w:tc>
          <w:tcPr>
            <w:tcW w:w="879" w:type="dxa"/>
            <w:vMerge w:val="restart"/>
            <w:shd w:val="clear" w:color="auto" w:fill="auto"/>
            <w:noWrap/>
            <w:vAlign w:val="center"/>
            <w:hideMark/>
          </w:tcPr>
          <w:p w14:paraId="38471A73"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26.13</w:t>
            </w:r>
          </w:p>
        </w:tc>
        <w:tc>
          <w:tcPr>
            <w:tcW w:w="737" w:type="dxa"/>
            <w:shd w:val="clear" w:color="auto" w:fill="auto"/>
            <w:noWrap/>
            <w:vAlign w:val="center"/>
            <w:hideMark/>
          </w:tcPr>
          <w:p w14:paraId="1ACE8991"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shd w:val="clear" w:color="auto" w:fill="auto"/>
            <w:noWrap/>
            <w:vAlign w:val="center"/>
            <w:hideMark/>
          </w:tcPr>
          <w:p w14:paraId="008046B6"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525.125</w:t>
            </w:r>
          </w:p>
        </w:tc>
        <w:tc>
          <w:tcPr>
            <w:tcW w:w="592" w:type="dxa"/>
            <w:shd w:val="clear" w:color="auto" w:fill="auto"/>
            <w:noWrap/>
            <w:vAlign w:val="center"/>
            <w:hideMark/>
          </w:tcPr>
          <w:p w14:paraId="54256F16"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shd w:val="clear" w:color="auto" w:fill="auto"/>
            <w:noWrap/>
            <w:vAlign w:val="center"/>
            <w:hideMark/>
          </w:tcPr>
          <w:p w14:paraId="3B2376F6" w14:textId="77777777" w:rsidR="00F92FDF" w:rsidRPr="004C67B4" w:rsidRDefault="00F92FDF"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6.019</w:t>
            </w:r>
          </w:p>
        </w:tc>
        <w:tc>
          <w:tcPr>
            <w:tcW w:w="889" w:type="dxa"/>
            <w:vMerge w:val="restart"/>
            <w:shd w:val="clear" w:color="auto" w:fill="auto"/>
            <w:noWrap/>
            <w:vAlign w:val="center"/>
            <w:hideMark/>
          </w:tcPr>
          <w:p w14:paraId="5A9783BF"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3.97</w:t>
            </w:r>
          </w:p>
        </w:tc>
        <w:tc>
          <w:tcPr>
            <w:tcW w:w="1149" w:type="dxa"/>
            <w:shd w:val="clear" w:color="auto" w:fill="auto"/>
            <w:noWrap/>
            <w:vAlign w:val="center"/>
            <w:hideMark/>
          </w:tcPr>
          <w:p w14:paraId="01A62210"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545.7014000</w:t>
            </w:r>
          </w:p>
        </w:tc>
      </w:tr>
      <w:tr w:rsidR="00F92FDF" w:rsidRPr="004C67B4" w14:paraId="49C64AF5" w14:textId="77777777" w:rsidTr="00E97DBF">
        <w:trPr>
          <w:trHeight w:val="252"/>
        </w:trPr>
        <w:tc>
          <w:tcPr>
            <w:tcW w:w="734" w:type="dxa"/>
            <w:vMerge/>
            <w:vAlign w:val="center"/>
            <w:hideMark/>
          </w:tcPr>
          <w:p w14:paraId="7DEE8E63"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43D97875"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08EEEA29"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5099EF93"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3C88BB96"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64913385"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317260D7"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511.996</w:t>
            </w:r>
          </w:p>
        </w:tc>
        <w:tc>
          <w:tcPr>
            <w:tcW w:w="592" w:type="dxa"/>
            <w:shd w:val="clear" w:color="auto" w:fill="auto"/>
            <w:noWrap/>
            <w:vAlign w:val="center"/>
            <w:hideMark/>
          </w:tcPr>
          <w:p w14:paraId="0BF9E4B0"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0CC6D97B"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4391F73C"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51C69170"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531.9492375</w:t>
            </w:r>
          </w:p>
        </w:tc>
      </w:tr>
      <w:tr w:rsidR="00F92FDF" w:rsidRPr="004C67B4" w14:paraId="39238F22" w14:textId="77777777" w:rsidTr="00E97DBF">
        <w:trPr>
          <w:trHeight w:val="252"/>
        </w:trPr>
        <w:tc>
          <w:tcPr>
            <w:tcW w:w="734" w:type="dxa"/>
            <w:vMerge/>
            <w:vAlign w:val="center"/>
            <w:hideMark/>
          </w:tcPr>
          <w:p w14:paraId="5736679A"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5D316D8A"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4C4424DE"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6D473B67"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60BEC7B1"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11FFB316"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shd w:val="clear" w:color="auto" w:fill="auto"/>
            <w:noWrap/>
            <w:vAlign w:val="center"/>
            <w:hideMark/>
          </w:tcPr>
          <w:p w14:paraId="1986080B"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499.488</w:t>
            </w:r>
          </w:p>
        </w:tc>
        <w:tc>
          <w:tcPr>
            <w:tcW w:w="592" w:type="dxa"/>
            <w:shd w:val="clear" w:color="auto" w:fill="auto"/>
            <w:noWrap/>
            <w:vAlign w:val="center"/>
            <w:hideMark/>
          </w:tcPr>
          <w:p w14:paraId="45EF588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0A24E8CD"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4503B034"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398B896B"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519.1570976</w:t>
            </w:r>
          </w:p>
        </w:tc>
      </w:tr>
      <w:tr w:rsidR="00F92FDF" w:rsidRPr="004C67B4" w14:paraId="65697FA8" w14:textId="77777777" w:rsidTr="00E97DBF">
        <w:trPr>
          <w:trHeight w:val="252"/>
        </w:trPr>
        <w:tc>
          <w:tcPr>
            <w:tcW w:w="734" w:type="dxa"/>
            <w:vMerge/>
            <w:vAlign w:val="center"/>
            <w:hideMark/>
          </w:tcPr>
          <w:p w14:paraId="2436ED36"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6A36ECA2"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5820EFA5"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78.31</w:t>
            </w:r>
          </w:p>
        </w:tc>
        <w:tc>
          <w:tcPr>
            <w:tcW w:w="667" w:type="dxa"/>
            <w:vMerge w:val="restart"/>
            <w:shd w:val="clear" w:color="auto" w:fill="auto"/>
            <w:noWrap/>
            <w:vAlign w:val="center"/>
            <w:hideMark/>
          </w:tcPr>
          <w:p w14:paraId="02968342"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15.17</w:t>
            </w:r>
          </w:p>
        </w:tc>
        <w:tc>
          <w:tcPr>
            <w:tcW w:w="879" w:type="dxa"/>
            <w:vMerge w:val="restart"/>
            <w:shd w:val="clear" w:color="auto" w:fill="auto"/>
            <w:noWrap/>
            <w:vAlign w:val="center"/>
            <w:hideMark/>
          </w:tcPr>
          <w:p w14:paraId="6336272F"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25.34</w:t>
            </w:r>
          </w:p>
        </w:tc>
        <w:tc>
          <w:tcPr>
            <w:tcW w:w="737" w:type="dxa"/>
            <w:shd w:val="clear" w:color="auto" w:fill="auto"/>
            <w:noWrap/>
            <w:vAlign w:val="center"/>
            <w:hideMark/>
          </w:tcPr>
          <w:p w14:paraId="2F8A165C"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shd w:val="clear" w:color="auto" w:fill="auto"/>
            <w:noWrap/>
            <w:vAlign w:val="center"/>
            <w:hideMark/>
          </w:tcPr>
          <w:p w14:paraId="5F88A18F"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385.854</w:t>
            </w:r>
          </w:p>
        </w:tc>
        <w:tc>
          <w:tcPr>
            <w:tcW w:w="592" w:type="dxa"/>
            <w:shd w:val="clear" w:color="auto" w:fill="auto"/>
            <w:noWrap/>
            <w:vAlign w:val="center"/>
            <w:hideMark/>
          </w:tcPr>
          <w:p w14:paraId="17AAD87F"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shd w:val="clear" w:color="auto" w:fill="auto"/>
            <w:noWrap/>
            <w:vAlign w:val="center"/>
            <w:hideMark/>
          </w:tcPr>
          <w:p w14:paraId="1040490C" w14:textId="77777777" w:rsidR="00F92FDF" w:rsidRPr="004C67B4" w:rsidRDefault="00F92FDF"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6.011</w:t>
            </w:r>
          </w:p>
        </w:tc>
        <w:tc>
          <w:tcPr>
            <w:tcW w:w="889" w:type="dxa"/>
            <w:vMerge w:val="restart"/>
            <w:shd w:val="clear" w:color="auto" w:fill="auto"/>
            <w:noWrap/>
            <w:vAlign w:val="center"/>
            <w:hideMark/>
          </w:tcPr>
          <w:p w14:paraId="0D3EFAB9"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3.94</w:t>
            </w:r>
          </w:p>
        </w:tc>
        <w:tc>
          <w:tcPr>
            <w:tcW w:w="1149" w:type="dxa"/>
            <w:shd w:val="clear" w:color="auto" w:fill="auto"/>
            <w:noWrap/>
            <w:vAlign w:val="center"/>
            <w:hideMark/>
          </w:tcPr>
          <w:p w14:paraId="442548E0"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401.6232990</w:t>
            </w:r>
          </w:p>
        </w:tc>
      </w:tr>
      <w:tr w:rsidR="00F92FDF" w:rsidRPr="004C67B4" w14:paraId="42F39D35" w14:textId="77777777" w:rsidTr="00E97DBF">
        <w:trPr>
          <w:trHeight w:val="252"/>
        </w:trPr>
        <w:tc>
          <w:tcPr>
            <w:tcW w:w="734" w:type="dxa"/>
            <w:vMerge/>
            <w:vAlign w:val="center"/>
            <w:hideMark/>
          </w:tcPr>
          <w:p w14:paraId="1B533869"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62A7C898"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59C74EC0"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4E250C4B"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7E556C57"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2E2A304E"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238BECF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377.544</w:t>
            </w:r>
          </w:p>
        </w:tc>
        <w:tc>
          <w:tcPr>
            <w:tcW w:w="592" w:type="dxa"/>
            <w:shd w:val="clear" w:color="auto" w:fill="auto"/>
            <w:noWrap/>
            <w:vAlign w:val="center"/>
            <w:hideMark/>
          </w:tcPr>
          <w:p w14:paraId="4A0F78C8"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4E996673"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6DFC22CA"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7CCF977D"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392.5772624</w:t>
            </w:r>
          </w:p>
        </w:tc>
      </w:tr>
      <w:tr w:rsidR="00F92FDF" w:rsidRPr="004C67B4" w14:paraId="04EC5970" w14:textId="77777777" w:rsidTr="00E97DBF">
        <w:trPr>
          <w:trHeight w:val="252"/>
        </w:trPr>
        <w:tc>
          <w:tcPr>
            <w:tcW w:w="734" w:type="dxa"/>
            <w:vMerge/>
            <w:tcBorders>
              <w:bottom w:val="single" w:sz="8" w:space="0" w:color="auto"/>
            </w:tcBorders>
            <w:vAlign w:val="center"/>
            <w:hideMark/>
          </w:tcPr>
          <w:p w14:paraId="16E2CB67"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22" w:type="dxa"/>
            <w:vMerge/>
            <w:tcBorders>
              <w:bottom w:val="single" w:sz="8" w:space="0" w:color="auto"/>
            </w:tcBorders>
            <w:vAlign w:val="center"/>
            <w:hideMark/>
          </w:tcPr>
          <w:p w14:paraId="15A1FD65"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584" w:type="dxa"/>
            <w:vMerge/>
            <w:tcBorders>
              <w:bottom w:val="single" w:sz="8" w:space="0" w:color="auto"/>
            </w:tcBorders>
            <w:vAlign w:val="center"/>
            <w:hideMark/>
          </w:tcPr>
          <w:p w14:paraId="0282D068"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667" w:type="dxa"/>
            <w:vMerge/>
            <w:tcBorders>
              <w:bottom w:val="single" w:sz="8" w:space="0" w:color="auto"/>
            </w:tcBorders>
            <w:vAlign w:val="center"/>
            <w:hideMark/>
          </w:tcPr>
          <w:p w14:paraId="6F81C88C"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879" w:type="dxa"/>
            <w:vMerge/>
            <w:tcBorders>
              <w:bottom w:val="single" w:sz="8" w:space="0" w:color="auto"/>
            </w:tcBorders>
            <w:vAlign w:val="center"/>
            <w:hideMark/>
          </w:tcPr>
          <w:p w14:paraId="60F7877D"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737" w:type="dxa"/>
            <w:tcBorders>
              <w:bottom w:val="single" w:sz="8" w:space="0" w:color="auto"/>
            </w:tcBorders>
            <w:shd w:val="clear" w:color="auto" w:fill="auto"/>
            <w:noWrap/>
            <w:vAlign w:val="center"/>
            <w:hideMark/>
          </w:tcPr>
          <w:p w14:paraId="1315B515"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tcBorders>
              <w:bottom w:val="single" w:sz="8" w:space="0" w:color="auto"/>
            </w:tcBorders>
            <w:shd w:val="clear" w:color="auto" w:fill="auto"/>
            <w:noWrap/>
            <w:vAlign w:val="center"/>
            <w:hideMark/>
          </w:tcPr>
          <w:p w14:paraId="42D0A4F8"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369.255</w:t>
            </w:r>
          </w:p>
        </w:tc>
        <w:tc>
          <w:tcPr>
            <w:tcW w:w="592" w:type="dxa"/>
            <w:tcBorders>
              <w:bottom w:val="single" w:sz="8" w:space="0" w:color="auto"/>
            </w:tcBorders>
            <w:shd w:val="clear" w:color="auto" w:fill="auto"/>
            <w:noWrap/>
            <w:vAlign w:val="center"/>
            <w:hideMark/>
          </w:tcPr>
          <w:p w14:paraId="59559CBA"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tcBorders>
              <w:bottom w:val="single" w:sz="8" w:space="0" w:color="auto"/>
            </w:tcBorders>
            <w:vAlign w:val="center"/>
            <w:hideMark/>
          </w:tcPr>
          <w:p w14:paraId="446A7538" w14:textId="77777777" w:rsidR="00F92FDF" w:rsidRPr="004C67B4" w:rsidRDefault="00F92FDF"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tcBorders>
              <w:bottom w:val="single" w:sz="8" w:space="0" w:color="auto"/>
            </w:tcBorders>
            <w:vAlign w:val="center"/>
            <w:hideMark/>
          </w:tcPr>
          <w:p w14:paraId="431FC387" w14:textId="77777777" w:rsidR="00F92FDF" w:rsidRPr="004C67B4" w:rsidRDefault="00F92FDF" w:rsidP="00E97DBF">
            <w:pPr>
              <w:spacing w:after="0" w:line="240" w:lineRule="auto"/>
              <w:rPr>
                <w:rFonts w:ascii="Calibri" w:eastAsia="Times New Roman" w:hAnsi="Calibri" w:cs="Calibri"/>
                <w:color w:val="000000"/>
                <w:sz w:val="16"/>
                <w:szCs w:val="16"/>
                <w:lang w:eastAsia="en-GB"/>
              </w:rPr>
            </w:pPr>
          </w:p>
        </w:tc>
        <w:tc>
          <w:tcPr>
            <w:tcW w:w="1149" w:type="dxa"/>
            <w:tcBorders>
              <w:bottom w:val="single" w:sz="8" w:space="0" w:color="auto"/>
            </w:tcBorders>
            <w:shd w:val="clear" w:color="auto" w:fill="auto"/>
            <w:noWrap/>
            <w:vAlign w:val="center"/>
            <w:hideMark/>
          </w:tcPr>
          <w:p w14:paraId="349CF83F" w14:textId="77777777" w:rsidR="00F92FDF" w:rsidRPr="004C67B4" w:rsidRDefault="00F92FDF"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384.1011814</w:t>
            </w:r>
          </w:p>
        </w:tc>
      </w:tr>
    </w:tbl>
    <w:p w14:paraId="4A44D270" w14:textId="48C83170" w:rsidR="00AA1F7A" w:rsidRDefault="00AA1F7A" w:rsidP="0058219F">
      <w:pPr>
        <w:spacing w:line="480" w:lineRule="auto"/>
        <w:rPr>
          <w:rFonts w:cs="Arial"/>
        </w:rPr>
      </w:pPr>
    </w:p>
    <w:p w14:paraId="431D7406" w14:textId="267DA5B2" w:rsidR="00AA1F7A" w:rsidRDefault="00AA1F7A" w:rsidP="00470CC0">
      <w:pPr>
        <w:pStyle w:val="Caption"/>
        <w:spacing w:line="480" w:lineRule="auto"/>
        <w:jc w:val="center"/>
        <w:rPr>
          <w:rFonts w:cs="Arial"/>
        </w:rPr>
      </w:pPr>
      <w:bookmarkStart w:id="199" w:name="_Ref128006344"/>
      <w:bookmarkStart w:id="200" w:name="_Toc148210784"/>
      <w:r>
        <w:lastRenderedPageBreak/>
        <w:t xml:space="preserve">Table </w:t>
      </w:r>
      <w:fldSimple w:instr=" STYLEREF 1 \s ">
        <w:r w:rsidR="00D9735C">
          <w:rPr>
            <w:noProof/>
          </w:rPr>
          <w:t>4</w:t>
        </w:r>
      </w:fldSimple>
      <w:r w:rsidR="003B113F">
        <w:noBreakHyphen/>
      </w:r>
      <w:fldSimple w:instr=" SEQ Table \* ARABIC \s 1 ">
        <w:r w:rsidR="00D9735C">
          <w:rPr>
            <w:noProof/>
          </w:rPr>
          <w:t>4</w:t>
        </w:r>
      </w:fldSimple>
      <w:bookmarkEnd w:id="199"/>
      <w:r>
        <w:t xml:space="preserve"> Test 3, simulation</w:t>
      </w:r>
      <w:r w:rsidR="009933E5">
        <w:t>,</w:t>
      </w:r>
      <w:r>
        <w:t xml:space="preserve"> and experimental results</w:t>
      </w:r>
      <w:bookmarkEnd w:id="200"/>
    </w:p>
    <w:tbl>
      <w:tblPr>
        <w:tblW w:w="87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4"/>
        <w:gridCol w:w="722"/>
        <w:gridCol w:w="584"/>
        <w:gridCol w:w="667"/>
        <w:gridCol w:w="879"/>
        <w:gridCol w:w="737"/>
        <w:gridCol w:w="889"/>
        <w:gridCol w:w="592"/>
        <w:gridCol w:w="879"/>
        <w:gridCol w:w="889"/>
        <w:gridCol w:w="1149"/>
      </w:tblGrid>
      <w:tr w:rsidR="00722A56" w:rsidRPr="004C67B4" w14:paraId="6AFAED51" w14:textId="77777777" w:rsidTr="00E97DBF">
        <w:trPr>
          <w:trHeight w:val="948"/>
        </w:trPr>
        <w:tc>
          <w:tcPr>
            <w:tcW w:w="734" w:type="dxa"/>
            <w:tcBorders>
              <w:bottom w:val="single" w:sz="8" w:space="0" w:color="auto"/>
            </w:tcBorders>
            <w:shd w:val="clear" w:color="auto" w:fill="auto"/>
            <w:vAlign w:val="center"/>
            <w:hideMark/>
          </w:tcPr>
          <w:p w14:paraId="2D7EB3B6" w14:textId="77777777" w:rsidR="00722A56" w:rsidRPr="004C67B4" w:rsidRDefault="00722A56" w:rsidP="00E97DBF">
            <w:pPr>
              <w:spacing w:after="0" w:line="240" w:lineRule="auto"/>
              <w:ind w:left="-105" w:right="-101"/>
              <w:jc w:val="center"/>
              <w:rPr>
                <w:rFonts w:ascii="Calibri" w:eastAsia="Times New Roman" w:hAnsi="Calibri" w:cs="Calibri"/>
                <w:b/>
                <w:bCs/>
                <w:color w:val="000000"/>
                <w:sz w:val="16"/>
                <w:szCs w:val="16"/>
                <w:lang w:eastAsia="en-GB"/>
              </w:rPr>
            </w:pPr>
            <w:r>
              <w:rPr>
                <w:rFonts w:ascii="Calibri" w:hAnsi="Calibri" w:cs="Calibri"/>
                <w:b/>
                <w:bCs/>
                <w:color w:val="000000"/>
                <w:sz w:val="16"/>
                <w:szCs w:val="16"/>
              </w:rPr>
              <w:t>External Diameter (mm)</w:t>
            </w:r>
          </w:p>
        </w:tc>
        <w:tc>
          <w:tcPr>
            <w:tcW w:w="722" w:type="dxa"/>
            <w:tcBorders>
              <w:bottom w:val="single" w:sz="8" w:space="0" w:color="auto"/>
            </w:tcBorders>
            <w:shd w:val="clear" w:color="auto" w:fill="auto"/>
            <w:vAlign w:val="center"/>
            <w:hideMark/>
          </w:tcPr>
          <w:p w14:paraId="70C11F3C" w14:textId="77777777" w:rsidR="00722A56" w:rsidRPr="004C67B4" w:rsidRDefault="00722A56" w:rsidP="00E97DBF">
            <w:pPr>
              <w:spacing w:after="0" w:line="240" w:lineRule="auto"/>
              <w:ind w:left="-117" w:right="-76" w:hanging="8"/>
              <w:jc w:val="center"/>
              <w:rPr>
                <w:rFonts w:ascii="Calibri" w:eastAsia="Times New Roman" w:hAnsi="Calibri" w:cs="Calibri"/>
                <w:b/>
                <w:bCs/>
                <w:color w:val="000000"/>
                <w:sz w:val="16"/>
                <w:szCs w:val="16"/>
                <w:lang w:eastAsia="en-GB"/>
              </w:rPr>
            </w:pPr>
            <w:r>
              <w:rPr>
                <w:rFonts w:ascii="Calibri" w:hAnsi="Calibri" w:cs="Calibri"/>
                <w:b/>
                <w:bCs/>
                <w:color w:val="000000"/>
                <w:sz w:val="16"/>
                <w:szCs w:val="16"/>
              </w:rPr>
              <w:t>Internal Diameter (mm)</w:t>
            </w:r>
          </w:p>
        </w:tc>
        <w:tc>
          <w:tcPr>
            <w:tcW w:w="584" w:type="dxa"/>
            <w:tcBorders>
              <w:bottom w:val="single" w:sz="8" w:space="0" w:color="auto"/>
            </w:tcBorders>
            <w:shd w:val="clear" w:color="auto" w:fill="auto"/>
            <w:vAlign w:val="center"/>
            <w:hideMark/>
          </w:tcPr>
          <w:p w14:paraId="3BD843FF" w14:textId="77777777" w:rsidR="00722A56" w:rsidRPr="004C67B4" w:rsidRDefault="00722A56" w:rsidP="00E97DBF">
            <w:pPr>
              <w:spacing w:after="0" w:line="240" w:lineRule="auto"/>
              <w:ind w:left="-135" w:right="-132"/>
              <w:jc w:val="center"/>
              <w:rPr>
                <w:rFonts w:ascii="Calibri" w:eastAsia="Times New Roman" w:hAnsi="Calibri" w:cs="Calibri"/>
                <w:b/>
                <w:bCs/>
                <w:color w:val="000000"/>
                <w:sz w:val="16"/>
                <w:szCs w:val="16"/>
                <w:lang w:eastAsia="en-GB"/>
              </w:rPr>
            </w:pPr>
            <w:r>
              <w:rPr>
                <w:rFonts w:ascii="Calibri" w:hAnsi="Calibri" w:cs="Calibri"/>
                <w:b/>
                <w:bCs/>
                <w:color w:val="000000"/>
                <w:sz w:val="16"/>
                <w:szCs w:val="16"/>
              </w:rPr>
              <w:t xml:space="preserve">Length P1 </w:t>
            </w:r>
            <w:r>
              <w:rPr>
                <w:rFonts w:ascii="Calibri" w:hAnsi="Calibri" w:cs="Calibri"/>
                <w:b/>
                <w:bCs/>
                <w:color w:val="000000"/>
                <w:sz w:val="16"/>
                <w:szCs w:val="16"/>
              </w:rPr>
              <w:br/>
              <w:t>(mm)</w:t>
            </w:r>
          </w:p>
        </w:tc>
        <w:tc>
          <w:tcPr>
            <w:tcW w:w="667" w:type="dxa"/>
            <w:tcBorders>
              <w:bottom w:val="single" w:sz="8" w:space="0" w:color="auto"/>
            </w:tcBorders>
            <w:shd w:val="clear" w:color="auto" w:fill="auto"/>
            <w:vAlign w:val="center"/>
            <w:hideMark/>
          </w:tcPr>
          <w:p w14:paraId="72B56992" w14:textId="77777777" w:rsidR="00722A56" w:rsidRPr="004C67B4" w:rsidRDefault="00722A56" w:rsidP="00E97DBF">
            <w:pPr>
              <w:spacing w:after="0" w:line="240" w:lineRule="auto"/>
              <w:ind w:left="-41" w:right="-122"/>
              <w:jc w:val="center"/>
              <w:rPr>
                <w:rFonts w:ascii="Calibri" w:eastAsia="Times New Roman" w:hAnsi="Calibri" w:cs="Calibri"/>
                <w:b/>
                <w:bCs/>
                <w:color w:val="000000"/>
                <w:sz w:val="16"/>
                <w:szCs w:val="16"/>
                <w:lang w:eastAsia="en-GB"/>
              </w:rPr>
            </w:pPr>
            <w:r>
              <w:rPr>
                <w:rFonts w:ascii="Calibri" w:hAnsi="Calibri" w:cs="Calibri"/>
                <w:b/>
                <w:bCs/>
                <w:color w:val="000000"/>
                <w:sz w:val="16"/>
                <w:szCs w:val="16"/>
              </w:rPr>
              <w:t xml:space="preserve">Radius P2 </w:t>
            </w:r>
            <w:r>
              <w:rPr>
                <w:rFonts w:ascii="Calibri" w:hAnsi="Calibri" w:cs="Calibri"/>
                <w:b/>
                <w:bCs/>
                <w:color w:val="000000"/>
                <w:sz w:val="16"/>
                <w:szCs w:val="16"/>
              </w:rPr>
              <w:br/>
              <w:t>(mm)</w:t>
            </w:r>
          </w:p>
        </w:tc>
        <w:tc>
          <w:tcPr>
            <w:tcW w:w="879" w:type="dxa"/>
            <w:tcBorders>
              <w:bottom w:val="single" w:sz="8" w:space="0" w:color="auto"/>
            </w:tcBorders>
            <w:shd w:val="clear" w:color="auto" w:fill="auto"/>
            <w:vAlign w:val="center"/>
            <w:hideMark/>
          </w:tcPr>
          <w:p w14:paraId="34A0015F" w14:textId="77777777" w:rsidR="00722A56" w:rsidRPr="004C67B4" w:rsidRDefault="00722A56" w:rsidP="00E97DBF">
            <w:pPr>
              <w:spacing w:after="0" w:line="240" w:lineRule="auto"/>
              <w:jc w:val="center"/>
              <w:rPr>
                <w:rFonts w:ascii="Calibri" w:eastAsia="Times New Roman" w:hAnsi="Calibri" w:cs="Calibri"/>
                <w:b/>
                <w:bCs/>
                <w:color w:val="000000"/>
                <w:sz w:val="16"/>
                <w:szCs w:val="16"/>
                <w:lang w:eastAsia="en-GB"/>
              </w:rPr>
            </w:pPr>
            <w:r>
              <w:rPr>
                <w:rFonts w:ascii="Calibri" w:hAnsi="Calibri" w:cs="Calibri"/>
                <w:b/>
                <w:bCs/>
                <w:color w:val="000000"/>
                <w:sz w:val="16"/>
                <w:szCs w:val="16"/>
              </w:rPr>
              <w:t>Radius measured (mm)</w:t>
            </w:r>
          </w:p>
        </w:tc>
        <w:tc>
          <w:tcPr>
            <w:tcW w:w="737" w:type="dxa"/>
            <w:tcBorders>
              <w:bottom w:val="single" w:sz="8" w:space="0" w:color="auto"/>
            </w:tcBorders>
            <w:shd w:val="clear" w:color="auto" w:fill="auto"/>
            <w:vAlign w:val="center"/>
            <w:hideMark/>
          </w:tcPr>
          <w:p w14:paraId="796172C0" w14:textId="77777777" w:rsidR="00722A56" w:rsidRPr="004C67B4" w:rsidRDefault="00722A56" w:rsidP="00E97DBF">
            <w:pPr>
              <w:spacing w:after="0" w:line="240" w:lineRule="auto"/>
              <w:ind w:left="-147" w:right="-75"/>
              <w:jc w:val="center"/>
              <w:rPr>
                <w:rFonts w:ascii="Calibri" w:eastAsia="Times New Roman" w:hAnsi="Calibri" w:cs="Calibri"/>
                <w:b/>
                <w:bCs/>
                <w:color w:val="000000"/>
                <w:sz w:val="16"/>
                <w:szCs w:val="16"/>
                <w:lang w:eastAsia="en-GB"/>
              </w:rPr>
            </w:pPr>
            <w:r>
              <w:rPr>
                <w:rFonts w:ascii="Calibri" w:hAnsi="Calibri" w:cs="Calibri"/>
                <w:b/>
                <w:bCs/>
                <w:color w:val="000000"/>
                <w:sz w:val="16"/>
                <w:szCs w:val="16"/>
              </w:rPr>
              <w:t xml:space="preserve">Point </w:t>
            </w:r>
            <w:r>
              <w:rPr>
                <w:rFonts w:ascii="Calibri" w:hAnsi="Calibri" w:cs="Calibri"/>
                <w:b/>
                <w:bCs/>
                <w:color w:val="000000"/>
                <w:sz w:val="16"/>
                <w:szCs w:val="16"/>
              </w:rPr>
              <w:br/>
              <w:t xml:space="preserve">load </w:t>
            </w:r>
            <w:r>
              <w:rPr>
                <w:rFonts w:ascii="Calibri" w:hAnsi="Calibri" w:cs="Calibri"/>
                <w:b/>
                <w:bCs/>
                <w:color w:val="000000"/>
                <w:sz w:val="16"/>
                <w:szCs w:val="16"/>
              </w:rPr>
              <w:br/>
              <w:t xml:space="preserve">mass </w:t>
            </w:r>
            <w:r>
              <w:rPr>
                <w:rFonts w:ascii="Calibri" w:hAnsi="Calibri" w:cs="Calibri"/>
                <w:b/>
                <w:bCs/>
                <w:color w:val="000000"/>
                <w:sz w:val="16"/>
                <w:szCs w:val="16"/>
              </w:rPr>
              <w:br/>
              <w:t>(mg)</w:t>
            </w:r>
          </w:p>
        </w:tc>
        <w:tc>
          <w:tcPr>
            <w:tcW w:w="889" w:type="dxa"/>
            <w:tcBorders>
              <w:bottom w:val="single" w:sz="8" w:space="0" w:color="auto"/>
            </w:tcBorders>
            <w:shd w:val="clear" w:color="auto" w:fill="auto"/>
            <w:vAlign w:val="center"/>
            <w:hideMark/>
          </w:tcPr>
          <w:p w14:paraId="2A7C1667" w14:textId="77777777" w:rsidR="00722A56" w:rsidRPr="004C67B4" w:rsidRDefault="00722A56" w:rsidP="00E97DBF">
            <w:pPr>
              <w:spacing w:after="0" w:line="240" w:lineRule="auto"/>
              <w:ind w:right="-1"/>
              <w:jc w:val="center"/>
              <w:rPr>
                <w:rFonts w:ascii="Calibri" w:eastAsia="Times New Roman" w:hAnsi="Calibri" w:cs="Calibri"/>
                <w:b/>
                <w:bCs/>
                <w:color w:val="000000"/>
                <w:sz w:val="16"/>
                <w:szCs w:val="16"/>
                <w:lang w:eastAsia="en-GB"/>
              </w:rPr>
            </w:pPr>
            <w:r>
              <w:rPr>
                <w:rFonts w:ascii="Calibri" w:hAnsi="Calibri" w:cs="Calibri"/>
                <w:b/>
                <w:bCs/>
                <w:color w:val="000000"/>
                <w:sz w:val="16"/>
                <w:szCs w:val="16"/>
              </w:rPr>
              <w:t>Measured frequency (Hz)</w:t>
            </w:r>
          </w:p>
        </w:tc>
        <w:tc>
          <w:tcPr>
            <w:tcW w:w="592" w:type="dxa"/>
            <w:tcBorders>
              <w:bottom w:val="single" w:sz="8" w:space="0" w:color="auto"/>
            </w:tcBorders>
            <w:shd w:val="clear" w:color="auto" w:fill="auto"/>
            <w:vAlign w:val="center"/>
            <w:hideMark/>
          </w:tcPr>
          <w:p w14:paraId="7574418F" w14:textId="77777777" w:rsidR="00722A56" w:rsidRPr="004C67B4" w:rsidRDefault="00722A56" w:rsidP="00E97DBF">
            <w:pPr>
              <w:spacing w:after="0" w:line="240" w:lineRule="auto"/>
              <w:jc w:val="center"/>
              <w:rPr>
                <w:rFonts w:ascii="Calibri" w:eastAsia="Times New Roman" w:hAnsi="Calibri" w:cs="Calibri"/>
                <w:b/>
                <w:bCs/>
                <w:color w:val="000000"/>
                <w:sz w:val="16"/>
                <w:szCs w:val="16"/>
                <w:lang w:eastAsia="en-GB"/>
              </w:rPr>
            </w:pPr>
            <w:r>
              <w:rPr>
                <w:rFonts w:ascii="Calibri" w:hAnsi="Calibri" w:cs="Calibri"/>
                <w:b/>
                <w:bCs/>
                <w:color w:val="000000"/>
                <w:sz w:val="16"/>
                <w:szCs w:val="16"/>
              </w:rPr>
              <w:t>Temp (°C)</w:t>
            </w:r>
          </w:p>
        </w:tc>
        <w:tc>
          <w:tcPr>
            <w:tcW w:w="879" w:type="dxa"/>
            <w:tcBorders>
              <w:bottom w:val="single" w:sz="8" w:space="0" w:color="auto"/>
            </w:tcBorders>
            <w:shd w:val="clear" w:color="auto" w:fill="auto"/>
            <w:vAlign w:val="center"/>
            <w:hideMark/>
          </w:tcPr>
          <w:p w14:paraId="08040A7B" w14:textId="77777777" w:rsidR="00722A56" w:rsidRPr="004C67B4" w:rsidRDefault="00722A56" w:rsidP="00E97DBF">
            <w:pPr>
              <w:spacing w:after="0" w:line="240" w:lineRule="auto"/>
              <w:ind w:left="-154" w:right="-177"/>
              <w:jc w:val="center"/>
              <w:rPr>
                <w:rFonts w:ascii="Calibri" w:eastAsia="Times New Roman" w:hAnsi="Calibri" w:cs="Calibri"/>
                <w:b/>
                <w:bCs/>
                <w:color w:val="000000"/>
                <w:sz w:val="16"/>
                <w:szCs w:val="16"/>
                <w:lang w:eastAsia="en-GB"/>
              </w:rPr>
            </w:pPr>
            <w:r>
              <w:rPr>
                <w:rFonts w:ascii="Calibri" w:hAnsi="Calibri" w:cs="Calibri"/>
                <w:b/>
                <w:bCs/>
                <w:color w:val="000000"/>
                <w:sz w:val="16"/>
                <w:szCs w:val="16"/>
              </w:rPr>
              <w:t>Measured External Diameter (mm)</w:t>
            </w:r>
          </w:p>
        </w:tc>
        <w:tc>
          <w:tcPr>
            <w:tcW w:w="889" w:type="dxa"/>
            <w:tcBorders>
              <w:bottom w:val="single" w:sz="8" w:space="0" w:color="auto"/>
            </w:tcBorders>
            <w:shd w:val="clear" w:color="auto" w:fill="auto"/>
            <w:vAlign w:val="center"/>
            <w:hideMark/>
          </w:tcPr>
          <w:p w14:paraId="1E12CA28" w14:textId="77777777" w:rsidR="00722A56" w:rsidRPr="004C67B4" w:rsidRDefault="00722A56" w:rsidP="00E97DBF">
            <w:pPr>
              <w:spacing w:after="0" w:line="240" w:lineRule="auto"/>
              <w:jc w:val="center"/>
              <w:rPr>
                <w:rFonts w:ascii="Calibri" w:eastAsia="Times New Roman" w:hAnsi="Calibri" w:cs="Calibri"/>
                <w:b/>
                <w:bCs/>
                <w:color w:val="000000"/>
                <w:sz w:val="16"/>
                <w:szCs w:val="16"/>
                <w:lang w:eastAsia="en-GB"/>
              </w:rPr>
            </w:pPr>
            <w:r>
              <w:rPr>
                <w:rFonts w:ascii="Calibri" w:hAnsi="Calibri" w:cs="Calibri"/>
                <w:b/>
                <w:bCs/>
                <w:color w:val="000000"/>
                <w:sz w:val="16"/>
                <w:szCs w:val="16"/>
              </w:rPr>
              <w:t>Measured Internal Diameter (mm)</w:t>
            </w:r>
          </w:p>
        </w:tc>
        <w:tc>
          <w:tcPr>
            <w:tcW w:w="1149" w:type="dxa"/>
            <w:tcBorders>
              <w:bottom w:val="single" w:sz="8" w:space="0" w:color="auto"/>
            </w:tcBorders>
            <w:shd w:val="clear" w:color="auto" w:fill="auto"/>
            <w:vAlign w:val="center"/>
            <w:hideMark/>
          </w:tcPr>
          <w:p w14:paraId="51E22038" w14:textId="77777777" w:rsidR="00722A56" w:rsidRPr="004C67B4" w:rsidRDefault="00722A56" w:rsidP="00E97DBF">
            <w:pPr>
              <w:spacing w:after="0" w:line="240" w:lineRule="auto"/>
              <w:ind w:left="-144" w:right="-145"/>
              <w:jc w:val="center"/>
              <w:rPr>
                <w:rFonts w:ascii="Calibri" w:eastAsia="Times New Roman" w:hAnsi="Calibri" w:cs="Calibri"/>
                <w:b/>
                <w:bCs/>
                <w:color w:val="000000"/>
                <w:sz w:val="16"/>
                <w:szCs w:val="16"/>
                <w:lang w:eastAsia="en-GB"/>
              </w:rPr>
            </w:pPr>
            <w:r>
              <w:rPr>
                <w:rFonts w:ascii="Calibri" w:hAnsi="Calibri" w:cs="Calibri"/>
                <w:b/>
                <w:bCs/>
                <w:color w:val="000000"/>
                <w:sz w:val="16"/>
                <w:szCs w:val="16"/>
              </w:rPr>
              <w:t xml:space="preserve">Simulation frequency </w:t>
            </w:r>
            <w:r>
              <w:rPr>
                <w:rFonts w:ascii="Calibri" w:hAnsi="Calibri" w:cs="Calibri"/>
                <w:b/>
                <w:bCs/>
                <w:color w:val="000000"/>
                <w:sz w:val="16"/>
                <w:szCs w:val="16"/>
              </w:rPr>
              <w:br/>
              <w:t>(Hz)</w:t>
            </w:r>
          </w:p>
        </w:tc>
      </w:tr>
      <w:tr w:rsidR="00722A56" w:rsidRPr="004C67B4" w14:paraId="506198A6" w14:textId="77777777" w:rsidTr="00E97DBF">
        <w:trPr>
          <w:trHeight w:val="252"/>
        </w:trPr>
        <w:tc>
          <w:tcPr>
            <w:tcW w:w="734" w:type="dxa"/>
            <w:vMerge w:val="restart"/>
            <w:tcBorders>
              <w:top w:val="single" w:sz="8" w:space="0" w:color="auto"/>
            </w:tcBorders>
            <w:shd w:val="clear" w:color="auto" w:fill="auto"/>
            <w:noWrap/>
            <w:vAlign w:val="center"/>
            <w:hideMark/>
          </w:tcPr>
          <w:p w14:paraId="376F28A0"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10</w:t>
            </w:r>
          </w:p>
        </w:tc>
        <w:tc>
          <w:tcPr>
            <w:tcW w:w="722" w:type="dxa"/>
            <w:vMerge w:val="restart"/>
            <w:tcBorders>
              <w:top w:val="single" w:sz="8" w:space="0" w:color="auto"/>
            </w:tcBorders>
            <w:shd w:val="clear" w:color="auto" w:fill="auto"/>
            <w:noWrap/>
            <w:vAlign w:val="center"/>
            <w:hideMark/>
          </w:tcPr>
          <w:p w14:paraId="3E7640B1"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w:t>
            </w:r>
          </w:p>
        </w:tc>
        <w:tc>
          <w:tcPr>
            <w:tcW w:w="584" w:type="dxa"/>
            <w:vMerge w:val="restart"/>
            <w:tcBorders>
              <w:top w:val="single" w:sz="8" w:space="0" w:color="auto"/>
            </w:tcBorders>
            <w:shd w:val="clear" w:color="auto" w:fill="auto"/>
            <w:noWrap/>
            <w:vAlign w:val="center"/>
            <w:hideMark/>
          </w:tcPr>
          <w:p w14:paraId="599C937A"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50.01</w:t>
            </w:r>
          </w:p>
        </w:tc>
        <w:tc>
          <w:tcPr>
            <w:tcW w:w="667" w:type="dxa"/>
            <w:vMerge w:val="restart"/>
            <w:tcBorders>
              <w:top w:val="single" w:sz="8" w:space="0" w:color="auto"/>
            </w:tcBorders>
            <w:shd w:val="clear" w:color="auto" w:fill="auto"/>
            <w:noWrap/>
            <w:vAlign w:val="center"/>
            <w:hideMark/>
          </w:tcPr>
          <w:p w14:paraId="66D28C9B"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13.00</w:t>
            </w:r>
          </w:p>
        </w:tc>
        <w:tc>
          <w:tcPr>
            <w:tcW w:w="879" w:type="dxa"/>
            <w:vMerge w:val="restart"/>
            <w:tcBorders>
              <w:top w:val="single" w:sz="8" w:space="0" w:color="auto"/>
            </w:tcBorders>
            <w:shd w:val="clear" w:color="auto" w:fill="auto"/>
            <w:noWrap/>
            <w:vAlign w:val="center"/>
            <w:hideMark/>
          </w:tcPr>
          <w:p w14:paraId="3668F59E"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12.50</w:t>
            </w:r>
          </w:p>
        </w:tc>
        <w:tc>
          <w:tcPr>
            <w:tcW w:w="737" w:type="dxa"/>
            <w:tcBorders>
              <w:top w:val="single" w:sz="8" w:space="0" w:color="auto"/>
            </w:tcBorders>
            <w:shd w:val="clear" w:color="auto" w:fill="auto"/>
            <w:noWrap/>
            <w:vAlign w:val="center"/>
            <w:hideMark/>
          </w:tcPr>
          <w:p w14:paraId="73A38A08"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tcBorders>
              <w:top w:val="single" w:sz="8" w:space="0" w:color="auto"/>
            </w:tcBorders>
            <w:shd w:val="clear" w:color="auto" w:fill="auto"/>
            <w:noWrap/>
            <w:vAlign w:val="center"/>
            <w:hideMark/>
          </w:tcPr>
          <w:p w14:paraId="63F35ABA"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1892.125</w:t>
            </w:r>
          </w:p>
        </w:tc>
        <w:tc>
          <w:tcPr>
            <w:tcW w:w="592" w:type="dxa"/>
            <w:tcBorders>
              <w:top w:val="single" w:sz="8" w:space="0" w:color="auto"/>
            </w:tcBorders>
            <w:shd w:val="clear" w:color="auto" w:fill="auto"/>
            <w:noWrap/>
            <w:vAlign w:val="center"/>
            <w:hideMark/>
          </w:tcPr>
          <w:p w14:paraId="09EC7B4C"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tcBorders>
              <w:top w:val="single" w:sz="8" w:space="0" w:color="auto"/>
            </w:tcBorders>
            <w:shd w:val="clear" w:color="auto" w:fill="auto"/>
            <w:noWrap/>
            <w:vAlign w:val="center"/>
            <w:hideMark/>
          </w:tcPr>
          <w:p w14:paraId="5042D166" w14:textId="77777777" w:rsidR="00722A56" w:rsidRPr="004C67B4" w:rsidRDefault="00722A56"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10.021</w:t>
            </w:r>
          </w:p>
        </w:tc>
        <w:tc>
          <w:tcPr>
            <w:tcW w:w="889" w:type="dxa"/>
            <w:vMerge w:val="restart"/>
            <w:tcBorders>
              <w:top w:val="single" w:sz="8" w:space="0" w:color="auto"/>
            </w:tcBorders>
            <w:shd w:val="clear" w:color="auto" w:fill="auto"/>
            <w:noWrap/>
            <w:vAlign w:val="center"/>
            <w:hideMark/>
          </w:tcPr>
          <w:p w14:paraId="2E681823"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7.93</w:t>
            </w:r>
          </w:p>
        </w:tc>
        <w:tc>
          <w:tcPr>
            <w:tcW w:w="1149" w:type="dxa"/>
            <w:tcBorders>
              <w:top w:val="single" w:sz="8" w:space="0" w:color="auto"/>
            </w:tcBorders>
            <w:shd w:val="clear" w:color="auto" w:fill="auto"/>
            <w:noWrap/>
            <w:vAlign w:val="center"/>
            <w:hideMark/>
          </w:tcPr>
          <w:p w14:paraId="6A72C7A3"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1956.4110290</w:t>
            </w:r>
          </w:p>
        </w:tc>
      </w:tr>
      <w:tr w:rsidR="00722A56" w:rsidRPr="004C67B4" w14:paraId="04D7D795" w14:textId="77777777" w:rsidTr="00E97DBF">
        <w:trPr>
          <w:trHeight w:val="252"/>
        </w:trPr>
        <w:tc>
          <w:tcPr>
            <w:tcW w:w="734" w:type="dxa"/>
            <w:vMerge/>
            <w:vAlign w:val="center"/>
            <w:hideMark/>
          </w:tcPr>
          <w:p w14:paraId="4B29E960"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21EAF63F"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4DF597B7"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61CA3699"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259D73BC"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246DB935"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2066EBCA"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1853.216</w:t>
            </w:r>
          </w:p>
        </w:tc>
        <w:tc>
          <w:tcPr>
            <w:tcW w:w="592" w:type="dxa"/>
            <w:shd w:val="clear" w:color="auto" w:fill="auto"/>
            <w:noWrap/>
            <w:vAlign w:val="center"/>
            <w:hideMark/>
          </w:tcPr>
          <w:p w14:paraId="27706D71"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1F233F5A"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2642151F"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50310D4B"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1915.5906470</w:t>
            </w:r>
          </w:p>
        </w:tc>
      </w:tr>
      <w:tr w:rsidR="00722A56" w:rsidRPr="004C67B4" w14:paraId="161873D3" w14:textId="77777777" w:rsidTr="00E97DBF">
        <w:trPr>
          <w:trHeight w:val="252"/>
        </w:trPr>
        <w:tc>
          <w:tcPr>
            <w:tcW w:w="734" w:type="dxa"/>
            <w:vMerge/>
            <w:vAlign w:val="center"/>
            <w:hideMark/>
          </w:tcPr>
          <w:p w14:paraId="677620BB"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39D28937"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5CE6D04E"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1DD22B90"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22DDE405"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358149D7"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shd w:val="clear" w:color="auto" w:fill="auto"/>
            <w:noWrap/>
            <w:vAlign w:val="center"/>
            <w:hideMark/>
          </w:tcPr>
          <w:p w14:paraId="3BFA9585"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1814.587</w:t>
            </w:r>
          </w:p>
        </w:tc>
        <w:tc>
          <w:tcPr>
            <w:tcW w:w="592" w:type="dxa"/>
            <w:shd w:val="clear" w:color="auto" w:fill="auto"/>
            <w:noWrap/>
            <w:vAlign w:val="center"/>
            <w:hideMark/>
          </w:tcPr>
          <w:p w14:paraId="1746F60C"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1859DEF6"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4ACB4A79"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73F4EC41"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1876.8734350</w:t>
            </w:r>
          </w:p>
        </w:tc>
      </w:tr>
      <w:tr w:rsidR="00722A56" w:rsidRPr="004C67B4" w14:paraId="149AC601" w14:textId="77777777" w:rsidTr="00E97DBF">
        <w:trPr>
          <w:trHeight w:val="252"/>
        </w:trPr>
        <w:tc>
          <w:tcPr>
            <w:tcW w:w="734" w:type="dxa"/>
            <w:vMerge/>
            <w:vAlign w:val="center"/>
            <w:hideMark/>
          </w:tcPr>
          <w:p w14:paraId="43202305"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42EC4797"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7D833E59"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61.35</w:t>
            </w:r>
          </w:p>
        </w:tc>
        <w:tc>
          <w:tcPr>
            <w:tcW w:w="667" w:type="dxa"/>
            <w:vMerge w:val="restart"/>
            <w:shd w:val="clear" w:color="auto" w:fill="auto"/>
            <w:noWrap/>
            <w:vAlign w:val="center"/>
            <w:hideMark/>
          </w:tcPr>
          <w:p w14:paraId="2EFBDC03"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22.88</w:t>
            </w:r>
          </w:p>
        </w:tc>
        <w:tc>
          <w:tcPr>
            <w:tcW w:w="879" w:type="dxa"/>
            <w:vMerge w:val="restart"/>
            <w:shd w:val="clear" w:color="auto" w:fill="auto"/>
            <w:noWrap/>
            <w:vAlign w:val="center"/>
            <w:hideMark/>
          </w:tcPr>
          <w:p w14:paraId="0F34265A"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27.64</w:t>
            </w:r>
          </w:p>
        </w:tc>
        <w:tc>
          <w:tcPr>
            <w:tcW w:w="737" w:type="dxa"/>
            <w:shd w:val="clear" w:color="auto" w:fill="auto"/>
            <w:noWrap/>
            <w:vAlign w:val="center"/>
            <w:hideMark/>
          </w:tcPr>
          <w:p w14:paraId="5EAFF434"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shd w:val="clear" w:color="auto" w:fill="auto"/>
            <w:noWrap/>
            <w:vAlign w:val="center"/>
            <w:hideMark/>
          </w:tcPr>
          <w:p w14:paraId="1F3860DC"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881.153</w:t>
            </w:r>
          </w:p>
        </w:tc>
        <w:tc>
          <w:tcPr>
            <w:tcW w:w="592" w:type="dxa"/>
            <w:shd w:val="clear" w:color="auto" w:fill="auto"/>
            <w:noWrap/>
            <w:vAlign w:val="center"/>
            <w:hideMark/>
          </w:tcPr>
          <w:p w14:paraId="50E895F6"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shd w:val="clear" w:color="auto" w:fill="auto"/>
            <w:noWrap/>
            <w:vAlign w:val="center"/>
            <w:hideMark/>
          </w:tcPr>
          <w:p w14:paraId="05CDE77F" w14:textId="77777777" w:rsidR="00722A56" w:rsidRPr="004C67B4" w:rsidRDefault="00722A56"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9.973</w:t>
            </w:r>
          </w:p>
        </w:tc>
        <w:tc>
          <w:tcPr>
            <w:tcW w:w="889" w:type="dxa"/>
            <w:vMerge w:val="restart"/>
            <w:shd w:val="clear" w:color="auto" w:fill="auto"/>
            <w:noWrap/>
            <w:vAlign w:val="center"/>
            <w:hideMark/>
          </w:tcPr>
          <w:p w14:paraId="4736A08B"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7.94</w:t>
            </w:r>
          </w:p>
        </w:tc>
        <w:tc>
          <w:tcPr>
            <w:tcW w:w="1149" w:type="dxa"/>
            <w:shd w:val="clear" w:color="auto" w:fill="auto"/>
            <w:noWrap/>
            <w:vAlign w:val="center"/>
            <w:hideMark/>
          </w:tcPr>
          <w:p w14:paraId="15B9D12F"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911.9312391</w:t>
            </w:r>
          </w:p>
        </w:tc>
      </w:tr>
      <w:tr w:rsidR="00722A56" w:rsidRPr="004C67B4" w14:paraId="20405A97" w14:textId="77777777" w:rsidTr="00E97DBF">
        <w:trPr>
          <w:trHeight w:val="252"/>
        </w:trPr>
        <w:tc>
          <w:tcPr>
            <w:tcW w:w="734" w:type="dxa"/>
            <w:vMerge/>
            <w:vAlign w:val="center"/>
            <w:hideMark/>
          </w:tcPr>
          <w:p w14:paraId="10AAC43F"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02375AFD"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20AA54EF"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41891112"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4260AB84"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11A0C7D7"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601F3142"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869.795</w:t>
            </w:r>
          </w:p>
        </w:tc>
        <w:tc>
          <w:tcPr>
            <w:tcW w:w="592" w:type="dxa"/>
            <w:shd w:val="clear" w:color="auto" w:fill="auto"/>
            <w:noWrap/>
            <w:vAlign w:val="center"/>
            <w:hideMark/>
          </w:tcPr>
          <w:p w14:paraId="27B1ACFC"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66460A9F"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2812761E"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674A1624"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899.1509160</w:t>
            </w:r>
          </w:p>
        </w:tc>
      </w:tr>
      <w:tr w:rsidR="00722A56" w:rsidRPr="004C67B4" w14:paraId="4420E337" w14:textId="77777777" w:rsidTr="00E97DBF">
        <w:trPr>
          <w:trHeight w:val="252"/>
        </w:trPr>
        <w:tc>
          <w:tcPr>
            <w:tcW w:w="734" w:type="dxa"/>
            <w:vMerge/>
            <w:vAlign w:val="center"/>
            <w:hideMark/>
          </w:tcPr>
          <w:p w14:paraId="5FE021D4"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347EAD17"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7AC3147B"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28F5BDAD"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767A6D96"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51CB083B"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shd w:val="clear" w:color="auto" w:fill="auto"/>
            <w:noWrap/>
            <w:vAlign w:val="center"/>
            <w:hideMark/>
          </w:tcPr>
          <w:p w14:paraId="75079945"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858.002</w:t>
            </w:r>
          </w:p>
        </w:tc>
        <w:tc>
          <w:tcPr>
            <w:tcW w:w="592" w:type="dxa"/>
            <w:shd w:val="clear" w:color="auto" w:fill="auto"/>
            <w:noWrap/>
            <w:vAlign w:val="center"/>
            <w:hideMark/>
          </w:tcPr>
          <w:p w14:paraId="3F8FE41A"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0E2E92FD"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2BC9A9B6"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72806EA0"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886.8608600</w:t>
            </w:r>
          </w:p>
        </w:tc>
      </w:tr>
      <w:tr w:rsidR="00722A56" w:rsidRPr="004C67B4" w14:paraId="6CFCEDB3" w14:textId="77777777" w:rsidTr="00E97DBF">
        <w:trPr>
          <w:trHeight w:val="252"/>
        </w:trPr>
        <w:tc>
          <w:tcPr>
            <w:tcW w:w="734" w:type="dxa"/>
            <w:vMerge/>
            <w:vAlign w:val="center"/>
            <w:hideMark/>
          </w:tcPr>
          <w:p w14:paraId="3CB98ED2"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35A8DFF6"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2AA4B9C2"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78.48</w:t>
            </w:r>
          </w:p>
        </w:tc>
        <w:tc>
          <w:tcPr>
            <w:tcW w:w="667" w:type="dxa"/>
            <w:vMerge w:val="restart"/>
            <w:shd w:val="clear" w:color="auto" w:fill="auto"/>
            <w:noWrap/>
            <w:vAlign w:val="center"/>
            <w:hideMark/>
          </w:tcPr>
          <w:p w14:paraId="0C7715B5"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22.40</w:t>
            </w:r>
          </w:p>
        </w:tc>
        <w:tc>
          <w:tcPr>
            <w:tcW w:w="879" w:type="dxa"/>
            <w:vMerge w:val="restart"/>
            <w:shd w:val="clear" w:color="auto" w:fill="auto"/>
            <w:noWrap/>
            <w:vAlign w:val="center"/>
            <w:hideMark/>
          </w:tcPr>
          <w:p w14:paraId="4F886624"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26.67</w:t>
            </w:r>
          </w:p>
        </w:tc>
        <w:tc>
          <w:tcPr>
            <w:tcW w:w="737" w:type="dxa"/>
            <w:shd w:val="clear" w:color="auto" w:fill="auto"/>
            <w:noWrap/>
            <w:vAlign w:val="center"/>
            <w:hideMark/>
          </w:tcPr>
          <w:p w14:paraId="3EC3656B"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shd w:val="clear" w:color="auto" w:fill="auto"/>
            <w:noWrap/>
            <w:vAlign w:val="center"/>
            <w:hideMark/>
          </w:tcPr>
          <w:p w14:paraId="69169AC0"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657.524</w:t>
            </w:r>
          </w:p>
        </w:tc>
        <w:tc>
          <w:tcPr>
            <w:tcW w:w="592" w:type="dxa"/>
            <w:shd w:val="clear" w:color="auto" w:fill="auto"/>
            <w:noWrap/>
            <w:vAlign w:val="center"/>
            <w:hideMark/>
          </w:tcPr>
          <w:p w14:paraId="233BB2A2"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shd w:val="clear" w:color="auto" w:fill="auto"/>
            <w:noWrap/>
            <w:vAlign w:val="center"/>
            <w:hideMark/>
          </w:tcPr>
          <w:p w14:paraId="4440C67F" w14:textId="77777777" w:rsidR="00722A56" w:rsidRPr="004C67B4" w:rsidRDefault="00722A56"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9.978</w:t>
            </w:r>
          </w:p>
        </w:tc>
        <w:tc>
          <w:tcPr>
            <w:tcW w:w="889" w:type="dxa"/>
            <w:vMerge w:val="restart"/>
            <w:shd w:val="clear" w:color="auto" w:fill="auto"/>
            <w:noWrap/>
            <w:vAlign w:val="center"/>
            <w:hideMark/>
          </w:tcPr>
          <w:p w14:paraId="040BC138"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7.93</w:t>
            </w:r>
          </w:p>
        </w:tc>
        <w:tc>
          <w:tcPr>
            <w:tcW w:w="1149" w:type="dxa"/>
            <w:shd w:val="clear" w:color="auto" w:fill="auto"/>
            <w:noWrap/>
            <w:vAlign w:val="center"/>
            <w:hideMark/>
          </w:tcPr>
          <w:p w14:paraId="520034F8"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681.1085183</w:t>
            </w:r>
          </w:p>
        </w:tc>
      </w:tr>
      <w:tr w:rsidR="00722A56" w:rsidRPr="004C67B4" w14:paraId="57868251" w14:textId="77777777" w:rsidTr="00E97DBF">
        <w:trPr>
          <w:trHeight w:val="252"/>
        </w:trPr>
        <w:tc>
          <w:tcPr>
            <w:tcW w:w="734" w:type="dxa"/>
            <w:vMerge/>
            <w:vAlign w:val="center"/>
            <w:hideMark/>
          </w:tcPr>
          <w:p w14:paraId="3E37E38A"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0120F430"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68447AC0"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26260320"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1B52ACBB"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4DB94E0F"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58F48444"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649.255</w:t>
            </w:r>
          </w:p>
        </w:tc>
        <w:tc>
          <w:tcPr>
            <w:tcW w:w="592" w:type="dxa"/>
            <w:shd w:val="clear" w:color="auto" w:fill="auto"/>
            <w:noWrap/>
            <w:vAlign w:val="center"/>
            <w:hideMark/>
          </w:tcPr>
          <w:p w14:paraId="37831758"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3B23615D"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575AF0D2"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56D57F6E"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672.5700134</w:t>
            </w:r>
          </w:p>
        </w:tc>
      </w:tr>
      <w:tr w:rsidR="00722A56" w:rsidRPr="004C67B4" w14:paraId="198CFADA" w14:textId="77777777" w:rsidTr="00E97DBF">
        <w:trPr>
          <w:trHeight w:val="252"/>
        </w:trPr>
        <w:tc>
          <w:tcPr>
            <w:tcW w:w="734" w:type="dxa"/>
            <w:vMerge/>
            <w:tcBorders>
              <w:bottom w:val="single" w:sz="8" w:space="0" w:color="auto"/>
            </w:tcBorders>
            <w:vAlign w:val="center"/>
            <w:hideMark/>
          </w:tcPr>
          <w:p w14:paraId="5E4231B8"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tcBorders>
              <w:bottom w:val="single" w:sz="8" w:space="0" w:color="auto"/>
            </w:tcBorders>
            <w:vAlign w:val="center"/>
            <w:hideMark/>
          </w:tcPr>
          <w:p w14:paraId="2C7A46F2"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tcBorders>
              <w:bottom w:val="single" w:sz="8" w:space="0" w:color="auto"/>
            </w:tcBorders>
            <w:vAlign w:val="center"/>
            <w:hideMark/>
          </w:tcPr>
          <w:p w14:paraId="6A00895A"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tcBorders>
              <w:bottom w:val="single" w:sz="8" w:space="0" w:color="auto"/>
            </w:tcBorders>
            <w:vAlign w:val="center"/>
            <w:hideMark/>
          </w:tcPr>
          <w:p w14:paraId="31A240ED"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tcBorders>
              <w:bottom w:val="single" w:sz="8" w:space="0" w:color="auto"/>
            </w:tcBorders>
            <w:vAlign w:val="center"/>
            <w:hideMark/>
          </w:tcPr>
          <w:p w14:paraId="38A187E9"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tcBorders>
              <w:bottom w:val="single" w:sz="8" w:space="0" w:color="auto"/>
            </w:tcBorders>
            <w:shd w:val="clear" w:color="auto" w:fill="auto"/>
            <w:noWrap/>
            <w:vAlign w:val="center"/>
            <w:hideMark/>
          </w:tcPr>
          <w:p w14:paraId="27E7B7E2"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tcBorders>
              <w:bottom w:val="single" w:sz="8" w:space="0" w:color="auto"/>
            </w:tcBorders>
            <w:shd w:val="clear" w:color="auto" w:fill="auto"/>
            <w:noWrap/>
            <w:vAlign w:val="center"/>
            <w:hideMark/>
          </w:tcPr>
          <w:p w14:paraId="7F862274"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641.856</w:t>
            </w:r>
          </w:p>
        </w:tc>
        <w:tc>
          <w:tcPr>
            <w:tcW w:w="592" w:type="dxa"/>
            <w:tcBorders>
              <w:bottom w:val="single" w:sz="8" w:space="0" w:color="auto"/>
            </w:tcBorders>
            <w:shd w:val="clear" w:color="auto" w:fill="auto"/>
            <w:noWrap/>
            <w:vAlign w:val="center"/>
            <w:hideMark/>
          </w:tcPr>
          <w:p w14:paraId="57E4B5AC"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tcBorders>
              <w:bottom w:val="single" w:sz="8" w:space="0" w:color="auto"/>
            </w:tcBorders>
            <w:vAlign w:val="center"/>
            <w:hideMark/>
          </w:tcPr>
          <w:p w14:paraId="7C1A794C"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tcBorders>
              <w:bottom w:val="single" w:sz="8" w:space="0" w:color="auto"/>
            </w:tcBorders>
            <w:vAlign w:val="center"/>
            <w:hideMark/>
          </w:tcPr>
          <w:p w14:paraId="1EAC5571"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tcBorders>
              <w:bottom w:val="single" w:sz="8" w:space="0" w:color="auto"/>
            </w:tcBorders>
            <w:shd w:val="clear" w:color="auto" w:fill="auto"/>
            <w:noWrap/>
            <w:vAlign w:val="center"/>
            <w:hideMark/>
          </w:tcPr>
          <w:p w14:paraId="54569B34"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664.3282249</w:t>
            </w:r>
          </w:p>
        </w:tc>
      </w:tr>
      <w:tr w:rsidR="00722A56" w:rsidRPr="004C67B4" w14:paraId="6E9BA942" w14:textId="77777777" w:rsidTr="00E97DBF">
        <w:trPr>
          <w:trHeight w:val="252"/>
        </w:trPr>
        <w:tc>
          <w:tcPr>
            <w:tcW w:w="734" w:type="dxa"/>
            <w:vMerge w:val="restart"/>
            <w:tcBorders>
              <w:top w:val="single" w:sz="8" w:space="0" w:color="auto"/>
            </w:tcBorders>
            <w:shd w:val="clear" w:color="auto" w:fill="auto"/>
            <w:noWrap/>
            <w:vAlign w:val="center"/>
            <w:hideMark/>
          </w:tcPr>
          <w:p w14:paraId="50803252"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9</w:t>
            </w:r>
          </w:p>
        </w:tc>
        <w:tc>
          <w:tcPr>
            <w:tcW w:w="722" w:type="dxa"/>
            <w:vMerge w:val="restart"/>
            <w:tcBorders>
              <w:top w:val="single" w:sz="8" w:space="0" w:color="auto"/>
            </w:tcBorders>
            <w:shd w:val="clear" w:color="auto" w:fill="auto"/>
            <w:noWrap/>
            <w:vAlign w:val="center"/>
            <w:hideMark/>
          </w:tcPr>
          <w:p w14:paraId="6117454F"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w:t>
            </w:r>
          </w:p>
        </w:tc>
        <w:tc>
          <w:tcPr>
            <w:tcW w:w="584" w:type="dxa"/>
            <w:vMerge w:val="restart"/>
            <w:tcBorders>
              <w:top w:val="single" w:sz="8" w:space="0" w:color="auto"/>
            </w:tcBorders>
            <w:shd w:val="clear" w:color="auto" w:fill="auto"/>
            <w:noWrap/>
            <w:vAlign w:val="center"/>
            <w:hideMark/>
          </w:tcPr>
          <w:p w14:paraId="54CAD984"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50.01</w:t>
            </w:r>
          </w:p>
        </w:tc>
        <w:tc>
          <w:tcPr>
            <w:tcW w:w="667" w:type="dxa"/>
            <w:vMerge w:val="restart"/>
            <w:tcBorders>
              <w:top w:val="single" w:sz="8" w:space="0" w:color="auto"/>
            </w:tcBorders>
            <w:shd w:val="clear" w:color="auto" w:fill="auto"/>
            <w:noWrap/>
            <w:vAlign w:val="center"/>
            <w:hideMark/>
          </w:tcPr>
          <w:p w14:paraId="0507736D"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9.00</w:t>
            </w:r>
          </w:p>
        </w:tc>
        <w:tc>
          <w:tcPr>
            <w:tcW w:w="879" w:type="dxa"/>
            <w:vMerge w:val="restart"/>
            <w:tcBorders>
              <w:top w:val="single" w:sz="8" w:space="0" w:color="auto"/>
            </w:tcBorders>
            <w:shd w:val="clear" w:color="auto" w:fill="auto"/>
            <w:noWrap/>
            <w:vAlign w:val="center"/>
            <w:hideMark/>
          </w:tcPr>
          <w:p w14:paraId="09E3C13E"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8.825</w:t>
            </w:r>
          </w:p>
        </w:tc>
        <w:tc>
          <w:tcPr>
            <w:tcW w:w="737" w:type="dxa"/>
            <w:tcBorders>
              <w:top w:val="single" w:sz="8" w:space="0" w:color="auto"/>
            </w:tcBorders>
            <w:shd w:val="clear" w:color="auto" w:fill="auto"/>
            <w:noWrap/>
            <w:vAlign w:val="center"/>
            <w:hideMark/>
          </w:tcPr>
          <w:p w14:paraId="0179142F"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tcBorders>
              <w:top w:val="single" w:sz="8" w:space="0" w:color="auto"/>
            </w:tcBorders>
            <w:shd w:val="clear" w:color="auto" w:fill="auto"/>
            <w:noWrap/>
            <w:vAlign w:val="center"/>
            <w:hideMark/>
          </w:tcPr>
          <w:p w14:paraId="1D080C71"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1999.489</w:t>
            </w:r>
          </w:p>
        </w:tc>
        <w:tc>
          <w:tcPr>
            <w:tcW w:w="592" w:type="dxa"/>
            <w:tcBorders>
              <w:top w:val="single" w:sz="8" w:space="0" w:color="auto"/>
            </w:tcBorders>
            <w:shd w:val="clear" w:color="auto" w:fill="auto"/>
            <w:noWrap/>
            <w:vAlign w:val="center"/>
            <w:hideMark/>
          </w:tcPr>
          <w:p w14:paraId="58D21BD3"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tcBorders>
              <w:top w:val="single" w:sz="8" w:space="0" w:color="auto"/>
            </w:tcBorders>
            <w:shd w:val="clear" w:color="auto" w:fill="auto"/>
            <w:noWrap/>
            <w:vAlign w:val="center"/>
            <w:hideMark/>
          </w:tcPr>
          <w:p w14:paraId="0F824BA7" w14:textId="77777777" w:rsidR="00722A56" w:rsidRPr="004C67B4" w:rsidRDefault="00722A56"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9.259</w:t>
            </w:r>
          </w:p>
        </w:tc>
        <w:tc>
          <w:tcPr>
            <w:tcW w:w="889" w:type="dxa"/>
            <w:vMerge w:val="restart"/>
            <w:tcBorders>
              <w:top w:val="single" w:sz="8" w:space="0" w:color="auto"/>
            </w:tcBorders>
            <w:shd w:val="clear" w:color="auto" w:fill="auto"/>
            <w:noWrap/>
            <w:vAlign w:val="center"/>
            <w:hideMark/>
          </w:tcPr>
          <w:p w14:paraId="149D074F"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6.93</w:t>
            </w:r>
          </w:p>
        </w:tc>
        <w:tc>
          <w:tcPr>
            <w:tcW w:w="1149" w:type="dxa"/>
            <w:tcBorders>
              <w:top w:val="single" w:sz="8" w:space="0" w:color="auto"/>
            </w:tcBorders>
            <w:shd w:val="clear" w:color="auto" w:fill="auto"/>
            <w:noWrap/>
            <w:vAlign w:val="center"/>
            <w:hideMark/>
          </w:tcPr>
          <w:p w14:paraId="672E19AB"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2080.8821080</w:t>
            </w:r>
          </w:p>
        </w:tc>
      </w:tr>
      <w:tr w:rsidR="00722A56" w:rsidRPr="004C67B4" w14:paraId="64E90B22" w14:textId="77777777" w:rsidTr="00E97DBF">
        <w:trPr>
          <w:trHeight w:val="252"/>
        </w:trPr>
        <w:tc>
          <w:tcPr>
            <w:tcW w:w="734" w:type="dxa"/>
            <w:vMerge/>
            <w:vAlign w:val="center"/>
            <w:hideMark/>
          </w:tcPr>
          <w:p w14:paraId="64B937A5"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309899B9"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694E0D72"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7266B3F0"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6912031C"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730E2C00"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01BAEC3F"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1948.921</w:t>
            </w:r>
          </w:p>
        </w:tc>
        <w:tc>
          <w:tcPr>
            <w:tcW w:w="592" w:type="dxa"/>
            <w:shd w:val="clear" w:color="auto" w:fill="auto"/>
            <w:noWrap/>
            <w:vAlign w:val="center"/>
            <w:hideMark/>
          </w:tcPr>
          <w:p w14:paraId="7B05E441"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2C129ABC"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60C6F849"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4C2FE821"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2030.2764570</w:t>
            </w:r>
          </w:p>
        </w:tc>
      </w:tr>
      <w:tr w:rsidR="00722A56" w:rsidRPr="004C67B4" w14:paraId="6EDE9884" w14:textId="77777777" w:rsidTr="00E97DBF">
        <w:trPr>
          <w:trHeight w:val="252"/>
        </w:trPr>
        <w:tc>
          <w:tcPr>
            <w:tcW w:w="734" w:type="dxa"/>
            <w:vMerge/>
            <w:vAlign w:val="center"/>
            <w:hideMark/>
          </w:tcPr>
          <w:p w14:paraId="5B5D0CB0"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1BBCA703"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2F5FE739"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0D3633FA"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7374AF1F"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5E6F2608"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shd w:val="clear" w:color="auto" w:fill="auto"/>
            <w:noWrap/>
            <w:vAlign w:val="center"/>
            <w:hideMark/>
          </w:tcPr>
          <w:p w14:paraId="6912DECA"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1902.946</w:t>
            </w:r>
          </w:p>
        </w:tc>
        <w:tc>
          <w:tcPr>
            <w:tcW w:w="592" w:type="dxa"/>
            <w:shd w:val="clear" w:color="auto" w:fill="auto"/>
            <w:noWrap/>
            <w:vAlign w:val="center"/>
            <w:hideMark/>
          </w:tcPr>
          <w:p w14:paraId="13F9DC14"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737CA5EF"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0FF6A449"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04092BB6"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1982.7361470</w:t>
            </w:r>
          </w:p>
        </w:tc>
      </w:tr>
      <w:tr w:rsidR="00722A56" w:rsidRPr="004C67B4" w14:paraId="7AD85256" w14:textId="77777777" w:rsidTr="00E97DBF">
        <w:trPr>
          <w:trHeight w:val="252"/>
        </w:trPr>
        <w:tc>
          <w:tcPr>
            <w:tcW w:w="734" w:type="dxa"/>
            <w:vMerge/>
            <w:vAlign w:val="center"/>
            <w:hideMark/>
          </w:tcPr>
          <w:p w14:paraId="6C8DF104"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1C642A68"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49BB8650"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61.38</w:t>
            </w:r>
          </w:p>
        </w:tc>
        <w:tc>
          <w:tcPr>
            <w:tcW w:w="667" w:type="dxa"/>
            <w:vMerge w:val="restart"/>
            <w:shd w:val="clear" w:color="auto" w:fill="auto"/>
            <w:noWrap/>
            <w:vAlign w:val="center"/>
            <w:hideMark/>
          </w:tcPr>
          <w:p w14:paraId="3A1C7D2F"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18.85</w:t>
            </w:r>
          </w:p>
        </w:tc>
        <w:tc>
          <w:tcPr>
            <w:tcW w:w="879" w:type="dxa"/>
            <w:vMerge w:val="restart"/>
            <w:shd w:val="clear" w:color="auto" w:fill="auto"/>
            <w:noWrap/>
            <w:vAlign w:val="center"/>
            <w:hideMark/>
          </w:tcPr>
          <w:p w14:paraId="71FB50E8"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23.11</w:t>
            </w:r>
          </w:p>
        </w:tc>
        <w:tc>
          <w:tcPr>
            <w:tcW w:w="737" w:type="dxa"/>
            <w:shd w:val="clear" w:color="auto" w:fill="auto"/>
            <w:noWrap/>
            <w:vAlign w:val="center"/>
            <w:hideMark/>
          </w:tcPr>
          <w:p w14:paraId="515BD682"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shd w:val="clear" w:color="auto" w:fill="auto"/>
            <w:noWrap/>
            <w:vAlign w:val="center"/>
            <w:hideMark/>
          </w:tcPr>
          <w:p w14:paraId="4B410760"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891.424</w:t>
            </w:r>
          </w:p>
        </w:tc>
        <w:tc>
          <w:tcPr>
            <w:tcW w:w="592" w:type="dxa"/>
            <w:shd w:val="clear" w:color="auto" w:fill="auto"/>
            <w:noWrap/>
            <w:vAlign w:val="center"/>
            <w:hideMark/>
          </w:tcPr>
          <w:p w14:paraId="18C4D906"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shd w:val="clear" w:color="auto" w:fill="auto"/>
            <w:noWrap/>
            <w:vAlign w:val="center"/>
            <w:hideMark/>
          </w:tcPr>
          <w:p w14:paraId="52C68B47" w14:textId="77777777" w:rsidR="00722A56" w:rsidRPr="004C67B4" w:rsidRDefault="00722A56"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9.003</w:t>
            </w:r>
          </w:p>
        </w:tc>
        <w:tc>
          <w:tcPr>
            <w:tcW w:w="889" w:type="dxa"/>
            <w:vMerge w:val="restart"/>
            <w:shd w:val="clear" w:color="auto" w:fill="auto"/>
            <w:noWrap/>
            <w:vAlign w:val="center"/>
            <w:hideMark/>
          </w:tcPr>
          <w:p w14:paraId="25DA034D"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6.91</w:t>
            </w:r>
          </w:p>
        </w:tc>
        <w:tc>
          <w:tcPr>
            <w:tcW w:w="1149" w:type="dxa"/>
            <w:shd w:val="clear" w:color="auto" w:fill="auto"/>
            <w:noWrap/>
            <w:vAlign w:val="center"/>
            <w:hideMark/>
          </w:tcPr>
          <w:p w14:paraId="37BD7904"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924.7244616</w:t>
            </w:r>
          </w:p>
        </w:tc>
      </w:tr>
      <w:tr w:rsidR="00722A56" w:rsidRPr="004C67B4" w14:paraId="782DEF35" w14:textId="77777777" w:rsidTr="00E97DBF">
        <w:trPr>
          <w:trHeight w:val="252"/>
        </w:trPr>
        <w:tc>
          <w:tcPr>
            <w:tcW w:w="734" w:type="dxa"/>
            <w:vMerge/>
            <w:vAlign w:val="center"/>
            <w:hideMark/>
          </w:tcPr>
          <w:p w14:paraId="57DB9CCF"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1F1B9CE0"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015DF187"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0C078BB5"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1887530F"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1A8A1D30"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3F8E7525"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876.854</w:t>
            </w:r>
          </w:p>
        </w:tc>
        <w:tc>
          <w:tcPr>
            <w:tcW w:w="592" w:type="dxa"/>
            <w:shd w:val="clear" w:color="auto" w:fill="auto"/>
            <w:noWrap/>
            <w:vAlign w:val="center"/>
            <w:hideMark/>
          </w:tcPr>
          <w:p w14:paraId="5730DF33"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08EF8617"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67F7DCAC"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2AD994CB"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909.3065067</w:t>
            </w:r>
          </w:p>
        </w:tc>
      </w:tr>
      <w:tr w:rsidR="00722A56" w:rsidRPr="004C67B4" w14:paraId="57DE99DE" w14:textId="77777777" w:rsidTr="00E97DBF">
        <w:trPr>
          <w:trHeight w:val="252"/>
        </w:trPr>
        <w:tc>
          <w:tcPr>
            <w:tcW w:w="734" w:type="dxa"/>
            <w:vMerge/>
            <w:vAlign w:val="center"/>
            <w:hideMark/>
          </w:tcPr>
          <w:p w14:paraId="153EBEB1"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23263849"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0C4A13E7"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10EA2E0F"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02F59E37"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23C35044"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shd w:val="clear" w:color="auto" w:fill="auto"/>
            <w:noWrap/>
            <w:vAlign w:val="center"/>
            <w:hideMark/>
          </w:tcPr>
          <w:p w14:paraId="16EB0199"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861.524</w:t>
            </w:r>
          </w:p>
        </w:tc>
        <w:tc>
          <w:tcPr>
            <w:tcW w:w="592" w:type="dxa"/>
            <w:shd w:val="clear" w:color="auto" w:fill="auto"/>
            <w:noWrap/>
            <w:vAlign w:val="center"/>
            <w:hideMark/>
          </w:tcPr>
          <w:p w14:paraId="50A8FA3C"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7D94BDB7"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4E3F013A"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621EEFB3"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894.5946580</w:t>
            </w:r>
          </w:p>
        </w:tc>
      </w:tr>
      <w:tr w:rsidR="00722A56" w:rsidRPr="004C67B4" w14:paraId="5DBB7FFF" w14:textId="77777777" w:rsidTr="00E97DBF">
        <w:trPr>
          <w:trHeight w:val="252"/>
        </w:trPr>
        <w:tc>
          <w:tcPr>
            <w:tcW w:w="734" w:type="dxa"/>
            <w:vMerge/>
            <w:vAlign w:val="center"/>
            <w:hideMark/>
          </w:tcPr>
          <w:p w14:paraId="11C1AC73"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4E01603D"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25D5E14C"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78.46</w:t>
            </w:r>
          </w:p>
        </w:tc>
        <w:tc>
          <w:tcPr>
            <w:tcW w:w="667" w:type="dxa"/>
            <w:vMerge w:val="restart"/>
            <w:shd w:val="clear" w:color="auto" w:fill="auto"/>
            <w:noWrap/>
            <w:vAlign w:val="center"/>
            <w:hideMark/>
          </w:tcPr>
          <w:p w14:paraId="1930F1FC"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18.72</w:t>
            </w:r>
          </w:p>
        </w:tc>
        <w:tc>
          <w:tcPr>
            <w:tcW w:w="879" w:type="dxa"/>
            <w:vMerge w:val="restart"/>
            <w:shd w:val="clear" w:color="auto" w:fill="auto"/>
            <w:noWrap/>
            <w:vAlign w:val="center"/>
            <w:hideMark/>
          </w:tcPr>
          <w:p w14:paraId="05C00E11"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21.90</w:t>
            </w:r>
          </w:p>
        </w:tc>
        <w:tc>
          <w:tcPr>
            <w:tcW w:w="737" w:type="dxa"/>
            <w:shd w:val="clear" w:color="auto" w:fill="auto"/>
            <w:noWrap/>
            <w:vAlign w:val="center"/>
            <w:hideMark/>
          </w:tcPr>
          <w:p w14:paraId="33E85A86"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shd w:val="clear" w:color="auto" w:fill="auto"/>
            <w:noWrap/>
            <w:vAlign w:val="center"/>
            <w:hideMark/>
          </w:tcPr>
          <w:p w14:paraId="73E590EE"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658.157</w:t>
            </w:r>
          </w:p>
        </w:tc>
        <w:tc>
          <w:tcPr>
            <w:tcW w:w="592" w:type="dxa"/>
            <w:shd w:val="clear" w:color="auto" w:fill="auto"/>
            <w:noWrap/>
            <w:vAlign w:val="center"/>
            <w:hideMark/>
          </w:tcPr>
          <w:p w14:paraId="48F5FAE3"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shd w:val="clear" w:color="auto" w:fill="auto"/>
            <w:noWrap/>
            <w:vAlign w:val="center"/>
            <w:hideMark/>
          </w:tcPr>
          <w:p w14:paraId="1FA6BD32" w14:textId="77777777" w:rsidR="00722A56" w:rsidRPr="004C67B4" w:rsidRDefault="00722A56"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9.018</w:t>
            </w:r>
          </w:p>
        </w:tc>
        <w:tc>
          <w:tcPr>
            <w:tcW w:w="889" w:type="dxa"/>
            <w:vMerge w:val="restart"/>
            <w:shd w:val="clear" w:color="auto" w:fill="auto"/>
            <w:noWrap/>
            <w:vAlign w:val="center"/>
            <w:hideMark/>
          </w:tcPr>
          <w:p w14:paraId="5AB4DBC3"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6.92</w:t>
            </w:r>
          </w:p>
        </w:tc>
        <w:tc>
          <w:tcPr>
            <w:tcW w:w="1149" w:type="dxa"/>
            <w:shd w:val="clear" w:color="auto" w:fill="auto"/>
            <w:noWrap/>
            <w:vAlign w:val="center"/>
            <w:hideMark/>
          </w:tcPr>
          <w:p w14:paraId="675FB54F"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684.4345993</w:t>
            </w:r>
          </w:p>
        </w:tc>
      </w:tr>
      <w:tr w:rsidR="00722A56" w:rsidRPr="004C67B4" w14:paraId="3D2046DF" w14:textId="77777777" w:rsidTr="00E97DBF">
        <w:trPr>
          <w:trHeight w:val="252"/>
        </w:trPr>
        <w:tc>
          <w:tcPr>
            <w:tcW w:w="734" w:type="dxa"/>
            <w:vMerge/>
            <w:vAlign w:val="center"/>
            <w:hideMark/>
          </w:tcPr>
          <w:p w14:paraId="7D2A53D7"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5BDF691F"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24D0BA95"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7692A451"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72B6AE7C"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6550BD03"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65700091"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647.684</w:t>
            </w:r>
          </w:p>
        </w:tc>
        <w:tc>
          <w:tcPr>
            <w:tcW w:w="592" w:type="dxa"/>
            <w:shd w:val="clear" w:color="auto" w:fill="auto"/>
            <w:noWrap/>
            <w:vAlign w:val="center"/>
            <w:hideMark/>
          </w:tcPr>
          <w:p w14:paraId="14D2AAC5"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70EE1736"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78FD760A"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2EA64E8D"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674.0943019</w:t>
            </w:r>
          </w:p>
        </w:tc>
      </w:tr>
      <w:tr w:rsidR="00722A56" w:rsidRPr="004C67B4" w14:paraId="004FBA82" w14:textId="77777777" w:rsidTr="00E97DBF">
        <w:trPr>
          <w:trHeight w:val="252"/>
        </w:trPr>
        <w:tc>
          <w:tcPr>
            <w:tcW w:w="734" w:type="dxa"/>
            <w:vMerge/>
            <w:tcBorders>
              <w:bottom w:val="single" w:sz="8" w:space="0" w:color="auto"/>
            </w:tcBorders>
            <w:vAlign w:val="center"/>
            <w:hideMark/>
          </w:tcPr>
          <w:p w14:paraId="1A4BB613"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tcBorders>
              <w:bottom w:val="single" w:sz="8" w:space="0" w:color="auto"/>
            </w:tcBorders>
            <w:vAlign w:val="center"/>
            <w:hideMark/>
          </w:tcPr>
          <w:p w14:paraId="6594C14E"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tcBorders>
              <w:bottom w:val="single" w:sz="8" w:space="0" w:color="auto"/>
            </w:tcBorders>
            <w:vAlign w:val="center"/>
            <w:hideMark/>
          </w:tcPr>
          <w:p w14:paraId="16C8B557"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tcBorders>
              <w:bottom w:val="single" w:sz="8" w:space="0" w:color="auto"/>
            </w:tcBorders>
            <w:vAlign w:val="center"/>
            <w:hideMark/>
          </w:tcPr>
          <w:p w14:paraId="2CE18294"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tcBorders>
              <w:bottom w:val="single" w:sz="8" w:space="0" w:color="auto"/>
            </w:tcBorders>
            <w:vAlign w:val="center"/>
            <w:hideMark/>
          </w:tcPr>
          <w:p w14:paraId="625B358A"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tcBorders>
              <w:bottom w:val="single" w:sz="8" w:space="0" w:color="auto"/>
            </w:tcBorders>
            <w:shd w:val="clear" w:color="auto" w:fill="auto"/>
            <w:noWrap/>
            <w:vAlign w:val="center"/>
            <w:hideMark/>
          </w:tcPr>
          <w:p w14:paraId="6021DDCD"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tcBorders>
              <w:bottom w:val="single" w:sz="8" w:space="0" w:color="auto"/>
            </w:tcBorders>
            <w:shd w:val="clear" w:color="auto" w:fill="auto"/>
            <w:noWrap/>
            <w:vAlign w:val="center"/>
            <w:hideMark/>
          </w:tcPr>
          <w:p w14:paraId="0E46E62E"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638.052</w:t>
            </w:r>
          </w:p>
        </w:tc>
        <w:tc>
          <w:tcPr>
            <w:tcW w:w="592" w:type="dxa"/>
            <w:tcBorders>
              <w:bottom w:val="single" w:sz="8" w:space="0" w:color="auto"/>
            </w:tcBorders>
            <w:shd w:val="clear" w:color="auto" w:fill="auto"/>
            <w:noWrap/>
            <w:vAlign w:val="center"/>
            <w:hideMark/>
          </w:tcPr>
          <w:p w14:paraId="50F92AFB"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tcBorders>
              <w:bottom w:val="single" w:sz="8" w:space="0" w:color="auto"/>
            </w:tcBorders>
            <w:vAlign w:val="center"/>
            <w:hideMark/>
          </w:tcPr>
          <w:p w14:paraId="01F2C8D6"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tcBorders>
              <w:bottom w:val="single" w:sz="8" w:space="0" w:color="auto"/>
            </w:tcBorders>
            <w:vAlign w:val="center"/>
            <w:hideMark/>
          </w:tcPr>
          <w:p w14:paraId="5A0F7190"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tcBorders>
              <w:bottom w:val="single" w:sz="8" w:space="0" w:color="auto"/>
            </w:tcBorders>
            <w:shd w:val="clear" w:color="auto" w:fill="auto"/>
            <w:noWrap/>
            <w:vAlign w:val="center"/>
            <w:hideMark/>
          </w:tcPr>
          <w:p w14:paraId="1D848785"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664.1904599</w:t>
            </w:r>
          </w:p>
        </w:tc>
      </w:tr>
      <w:tr w:rsidR="00722A56" w:rsidRPr="004C67B4" w14:paraId="13F32BE1" w14:textId="77777777" w:rsidTr="00E97DBF">
        <w:trPr>
          <w:trHeight w:val="252"/>
        </w:trPr>
        <w:tc>
          <w:tcPr>
            <w:tcW w:w="734" w:type="dxa"/>
            <w:vMerge w:val="restart"/>
            <w:tcBorders>
              <w:top w:val="single" w:sz="8" w:space="0" w:color="auto"/>
            </w:tcBorders>
            <w:shd w:val="clear" w:color="auto" w:fill="auto"/>
            <w:noWrap/>
            <w:vAlign w:val="center"/>
            <w:hideMark/>
          </w:tcPr>
          <w:p w14:paraId="0DB2C1C1"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w:t>
            </w:r>
          </w:p>
        </w:tc>
        <w:tc>
          <w:tcPr>
            <w:tcW w:w="722" w:type="dxa"/>
            <w:vMerge w:val="restart"/>
            <w:tcBorders>
              <w:top w:val="single" w:sz="8" w:space="0" w:color="auto"/>
            </w:tcBorders>
            <w:shd w:val="clear" w:color="auto" w:fill="auto"/>
            <w:noWrap/>
            <w:vAlign w:val="center"/>
            <w:hideMark/>
          </w:tcPr>
          <w:p w14:paraId="1DBFC941"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w:t>
            </w:r>
          </w:p>
        </w:tc>
        <w:tc>
          <w:tcPr>
            <w:tcW w:w="584" w:type="dxa"/>
            <w:vMerge w:val="restart"/>
            <w:tcBorders>
              <w:top w:val="single" w:sz="8" w:space="0" w:color="auto"/>
            </w:tcBorders>
            <w:shd w:val="clear" w:color="auto" w:fill="auto"/>
            <w:noWrap/>
            <w:vAlign w:val="center"/>
            <w:hideMark/>
          </w:tcPr>
          <w:p w14:paraId="61989709"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50.01</w:t>
            </w:r>
          </w:p>
        </w:tc>
        <w:tc>
          <w:tcPr>
            <w:tcW w:w="667" w:type="dxa"/>
            <w:vMerge w:val="restart"/>
            <w:tcBorders>
              <w:top w:val="single" w:sz="8" w:space="0" w:color="auto"/>
            </w:tcBorders>
            <w:shd w:val="clear" w:color="auto" w:fill="auto"/>
            <w:noWrap/>
            <w:vAlign w:val="center"/>
            <w:hideMark/>
          </w:tcPr>
          <w:p w14:paraId="35E7312D"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7.00</w:t>
            </w:r>
          </w:p>
        </w:tc>
        <w:tc>
          <w:tcPr>
            <w:tcW w:w="879" w:type="dxa"/>
            <w:vMerge w:val="restart"/>
            <w:tcBorders>
              <w:top w:val="single" w:sz="8" w:space="0" w:color="auto"/>
            </w:tcBorders>
            <w:shd w:val="clear" w:color="auto" w:fill="auto"/>
            <w:noWrap/>
            <w:vAlign w:val="center"/>
            <w:hideMark/>
          </w:tcPr>
          <w:p w14:paraId="01565D53"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6.985</w:t>
            </w:r>
          </w:p>
        </w:tc>
        <w:tc>
          <w:tcPr>
            <w:tcW w:w="737" w:type="dxa"/>
            <w:tcBorders>
              <w:top w:val="single" w:sz="8" w:space="0" w:color="auto"/>
            </w:tcBorders>
            <w:shd w:val="clear" w:color="auto" w:fill="auto"/>
            <w:noWrap/>
            <w:vAlign w:val="center"/>
            <w:hideMark/>
          </w:tcPr>
          <w:p w14:paraId="6946E1B0"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tcBorders>
              <w:top w:val="single" w:sz="8" w:space="0" w:color="auto"/>
            </w:tcBorders>
            <w:shd w:val="clear" w:color="auto" w:fill="auto"/>
            <w:noWrap/>
            <w:vAlign w:val="center"/>
            <w:hideMark/>
          </w:tcPr>
          <w:p w14:paraId="5F4D010B"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1892.618</w:t>
            </w:r>
          </w:p>
        </w:tc>
        <w:tc>
          <w:tcPr>
            <w:tcW w:w="592" w:type="dxa"/>
            <w:tcBorders>
              <w:top w:val="single" w:sz="8" w:space="0" w:color="auto"/>
            </w:tcBorders>
            <w:shd w:val="clear" w:color="auto" w:fill="auto"/>
            <w:noWrap/>
            <w:vAlign w:val="center"/>
            <w:hideMark/>
          </w:tcPr>
          <w:p w14:paraId="282DDBB7"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tcBorders>
              <w:top w:val="single" w:sz="8" w:space="0" w:color="auto"/>
            </w:tcBorders>
            <w:shd w:val="clear" w:color="auto" w:fill="auto"/>
            <w:noWrap/>
            <w:vAlign w:val="center"/>
            <w:hideMark/>
          </w:tcPr>
          <w:p w14:paraId="0252B15C" w14:textId="77777777" w:rsidR="00722A56" w:rsidRPr="004C67B4" w:rsidRDefault="00722A56"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8.044</w:t>
            </w:r>
          </w:p>
        </w:tc>
        <w:tc>
          <w:tcPr>
            <w:tcW w:w="889" w:type="dxa"/>
            <w:vMerge w:val="restart"/>
            <w:tcBorders>
              <w:top w:val="single" w:sz="8" w:space="0" w:color="auto"/>
            </w:tcBorders>
            <w:shd w:val="clear" w:color="auto" w:fill="auto"/>
            <w:noWrap/>
            <w:vAlign w:val="center"/>
            <w:hideMark/>
          </w:tcPr>
          <w:p w14:paraId="396ABA8A"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5.99</w:t>
            </w:r>
          </w:p>
        </w:tc>
        <w:tc>
          <w:tcPr>
            <w:tcW w:w="1149" w:type="dxa"/>
            <w:tcBorders>
              <w:top w:val="single" w:sz="8" w:space="0" w:color="auto"/>
            </w:tcBorders>
            <w:shd w:val="clear" w:color="auto" w:fill="auto"/>
            <w:noWrap/>
            <w:vAlign w:val="center"/>
            <w:hideMark/>
          </w:tcPr>
          <w:p w14:paraId="4E8308BD"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1979.2033190</w:t>
            </w:r>
          </w:p>
        </w:tc>
      </w:tr>
      <w:tr w:rsidR="00722A56" w:rsidRPr="004C67B4" w14:paraId="4848AA25" w14:textId="77777777" w:rsidTr="00E97DBF">
        <w:trPr>
          <w:trHeight w:val="252"/>
        </w:trPr>
        <w:tc>
          <w:tcPr>
            <w:tcW w:w="734" w:type="dxa"/>
            <w:vMerge/>
            <w:vAlign w:val="center"/>
            <w:hideMark/>
          </w:tcPr>
          <w:p w14:paraId="72E71BD2"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27233343"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0C726171"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1B10E633"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725BE434"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4A4E8923"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41EFF36F"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1831.237</w:t>
            </w:r>
          </w:p>
        </w:tc>
        <w:tc>
          <w:tcPr>
            <w:tcW w:w="592" w:type="dxa"/>
            <w:shd w:val="clear" w:color="auto" w:fill="auto"/>
            <w:noWrap/>
            <w:vAlign w:val="center"/>
            <w:hideMark/>
          </w:tcPr>
          <w:p w14:paraId="2D5ABC7F"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0CFE1F71"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0C08FA96"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4F81F960"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1913.7147920</w:t>
            </w:r>
          </w:p>
        </w:tc>
      </w:tr>
      <w:tr w:rsidR="00722A56" w:rsidRPr="004C67B4" w14:paraId="40B5193B" w14:textId="77777777" w:rsidTr="00E97DBF">
        <w:trPr>
          <w:trHeight w:val="252"/>
        </w:trPr>
        <w:tc>
          <w:tcPr>
            <w:tcW w:w="734" w:type="dxa"/>
            <w:vMerge/>
            <w:vAlign w:val="center"/>
            <w:hideMark/>
          </w:tcPr>
          <w:p w14:paraId="26B43837"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6ADD6999"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4B2907B2"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00190DE9"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5C3759BE"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527AAD68"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shd w:val="clear" w:color="auto" w:fill="auto"/>
            <w:noWrap/>
            <w:vAlign w:val="center"/>
            <w:hideMark/>
          </w:tcPr>
          <w:p w14:paraId="475B5F06"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1774.169</w:t>
            </w:r>
          </w:p>
        </w:tc>
        <w:tc>
          <w:tcPr>
            <w:tcW w:w="592" w:type="dxa"/>
            <w:shd w:val="clear" w:color="auto" w:fill="auto"/>
            <w:noWrap/>
            <w:vAlign w:val="center"/>
            <w:hideMark/>
          </w:tcPr>
          <w:p w14:paraId="175946C5"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56FCA205"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34E08B55"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254E1CD7"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1853.7699510</w:t>
            </w:r>
          </w:p>
        </w:tc>
      </w:tr>
      <w:tr w:rsidR="00722A56" w:rsidRPr="004C67B4" w14:paraId="2CE917CE" w14:textId="77777777" w:rsidTr="00E97DBF">
        <w:trPr>
          <w:trHeight w:val="252"/>
        </w:trPr>
        <w:tc>
          <w:tcPr>
            <w:tcW w:w="734" w:type="dxa"/>
            <w:vMerge/>
            <w:vAlign w:val="center"/>
            <w:hideMark/>
          </w:tcPr>
          <w:p w14:paraId="7E95BDF4"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51A52B75"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4880FE0C"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61.38</w:t>
            </w:r>
          </w:p>
        </w:tc>
        <w:tc>
          <w:tcPr>
            <w:tcW w:w="667" w:type="dxa"/>
            <w:vMerge w:val="restart"/>
            <w:shd w:val="clear" w:color="auto" w:fill="auto"/>
            <w:noWrap/>
            <w:vAlign w:val="center"/>
            <w:hideMark/>
          </w:tcPr>
          <w:p w14:paraId="179EE455"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16.88</w:t>
            </w:r>
          </w:p>
        </w:tc>
        <w:tc>
          <w:tcPr>
            <w:tcW w:w="879" w:type="dxa"/>
            <w:vMerge w:val="restart"/>
            <w:shd w:val="clear" w:color="auto" w:fill="auto"/>
            <w:noWrap/>
            <w:vAlign w:val="center"/>
            <w:hideMark/>
          </w:tcPr>
          <w:p w14:paraId="45AA5FC7"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20.50</w:t>
            </w:r>
          </w:p>
        </w:tc>
        <w:tc>
          <w:tcPr>
            <w:tcW w:w="737" w:type="dxa"/>
            <w:shd w:val="clear" w:color="auto" w:fill="auto"/>
            <w:noWrap/>
            <w:vAlign w:val="center"/>
            <w:hideMark/>
          </w:tcPr>
          <w:p w14:paraId="34293966"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shd w:val="clear" w:color="auto" w:fill="auto"/>
            <w:noWrap/>
            <w:vAlign w:val="center"/>
            <w:hideMark/>
          </w:tcPr>
          <w:p w14:paraId="2C8BCB4F"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847.912</w:t>
            </w:r>
          </w:p>
        </w:tc>
        <w:tc>
          <w:tcPr>
            <w:tcW w:w="592" w:type="dxa"/>
            <w:shd w:val="clear" w:color="auto" w:fill="auto"/>
            <w:noWrap/>
            <w:vAlign w:val="center"/>
            <w:hideMark/>
          </w:tcPr>
          <w:p w14:paraId="0A035398"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shd w:val="clear" w:color="auto" w:fill="auto"/>
            <w:noWrap/>
            <w:vAlign w:val="center"/>
            <w:hideMark/>
          </w:tcPr>
          <w:p w14:paraId="3CAAA30B" w14:textId="77777777" w:rsidR="00722A56" w:rsidRPr="004C67B4" w:rsidRDefault="00722A56"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8.018</w:t>
            </w:r>
          </w:p>
        </w:tc>
        <w:tc>
          <w:tcPr>
            <w:tcW w:w="889" w:type="dxa"/>
            <w:vMerge w:val="restart"/>
            <w:shd w:val="clear" w:color="auto" w:fill="auto"/>
            <w:noWrap/>
            <w:vAlign w:val="center"/>
            <w:hideMark/>
          </w:tcPr>
          <w:p w14:paraId="793DB901"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5.95</w:t>
            </w:r>
          </w:p>
        </w:tc>
        <w:tc>
          <w:tcPr>
            <w:tcW w:w="1149" w:type="dxa"/>
            <w:shd w:val="clear" w:color="auto" w:fill="auto"/>
            <w:noWrap/>
            <w:vAlign w:val="center"/>
            <w:hideMark/>
          </w:tcPr>
          <w:p w14:paraId="4FEF5DAA"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882.2484451</w:t>
            </w:r>
          </w:p>
        </w:tc>
      </w:tr>
      <w:tr w:rsidR="00722A56" w:rsidRPr="004C67B4" w14:paraId="46D629AE" w14:textId="77777777" w:rsidTr="00E97DBF">
        <w:trPr>
          <w:trHeight w:val="252"/>
        </w:trPr>
        <w:tc>
          <w:tcPr>
            <w:tcW w:w="734" w:type="dxa"/>
            <w:vMerge/>
            <w:vAlign w:val="center"/>
            <w:hideMark/>
          </w:tcPr>
          <w:p w14:paraId="0542F389"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74857CFF"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4019459D"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24905EFF"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519910A3"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7820194C"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027781E2"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831.265</w:t>
            </w:r>
          </w:p>
        </w:tc>
        <w:tc>
          <w:tcPr>
            <w:tcW w:w="592" w:type="dxa"/>
            <w:shd w:val="clear" w:color="auto" w:fill="auto"/>
            <w:noWrap/>
            <w:vAlign w:val="center"/>
            <w:hideMark/>
          </w:tcPr>
          <w:p w14:paraId="3DBE6596"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4C4C04F5"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1B671734"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5CF1E474"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864.3686588</w:t>
            </w:r>
          </w:p>
        </w:tc>
      </w:tr>
      <w:tr w:rsidR="00722A56" w:rsidRPr="004C67B4" w14:paraId="4C9D42EC" w14:textId="77777777" w:rsidTr="00E97DBF">
        <w:trPr>
          <w:trHeight w:val="252"/>
        </w:trPr>
        <w:tc>
          <w:tcPr>
            <w:tcW w:w="734" w:type="dxa"/>
            <w:vMerge/>
            <w:vAlign w:val="center"/>
            <w:hideMark/>
          </w:tcPr>
          <w:p w14:paraId="2109D580"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11504873"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4FF8190D"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7BE5E72E"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3DE2B949"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3DEAFCD0"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shd w:val="clear" w:color="auto" w:fill="auto"/>
            <w:noWrap/>
            <w:vAlign w:val="center"/>
            <w:hideMark/>
          </w:tcPr>
          <w:p w14:paraId="7AF1827D"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814.835</w:t>
            </w:r>
          </w:p>
        </w:tc>
        <w:tc>
          <w:tcPr>
            <w:tcW w:w="592" w:type="dxa"/>
            <w:shd w:val="clear" w:color="auto" w:fill="auto"/>
            <w:noWrap/>
            <w:vAlign w:val="center"/>
            <w:hideMark/>
          </w:tcPr>
          <w:p w14:paraId="1E27E7D4"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7BF57193"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12131223"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00AB7467"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847.4838398</w:t>
            </w:r>
          </w:p>
        </w:tc>
      </w:tr>
      <w:tr w:rsidR="00722A56" w:rsidRPr="004C67B4" w14:paraId="7A26748D" w14:textId="77777777" w:rsidTr="00E97DBF">
        <w:trPr>
          <w:trHeight w:val="252"/>
        </w:trPr>
        <w:tc>
          <w:tcPr>
            <w:tcW w:w="734" w:type="dxa"/>
            <w:vMerge/>
            <w:vAlign w:val="center"/>
            <w:hideMark/>
          </w:tcPr>
          <w:p w14:paraId="481D37B8"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23EF66EF"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324CB78A"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78.64</w:t>
            </w:r>
          </w:p>
        </w:tc>
        <w:tc>
          <w:tcPr>
            <w:tcW w:w="667" w:type="dxa"/>
            <w:vMerge w:val="restart"/>
            <w:shd w:val="clear" w:color="auto" w:fill="auto"/>
            <w:noWrap/>
            <w:vAlign w:val="center"/>
            <w:hideMark/>
          </w:tcPr>
          <w:p w14:paraId="442A055F"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16.21</w:t>
            </w:r>
          </w:p>
        </w:tc>
        <w:tc>
          <w:tcPr>
            <w:tcW w:w="879" w:type="dxa"/>
            <w:vMerge w:val="restart"/>
            <w:shd w:val="clear" w:color="auto" w:fill="auto"/>
            <w:noWrap/>
            <w:vAlign w:val="center"/>
            <w:hideMark/>
          </w:tcPr>
          <w:p w14:paraId="1B1CD7FE"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19.805</w:t>
            </w:r>
          </w:p>
        </w:tc>
        <w:tc>
          <w:tcPr>
            <w:tcW w:w="737" w:type="dxa"/>
            <w:shd w:val="clear" w:color="auto" w:fill="auto"/>
            <w:noWrap/>
            <w:vAlign w:val="center"/>
            <w:hideMark/>
          </w:tcPr>
          <w:p w14:paraId="3C96F3E1"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shd w:val="clear" w:color="auto" w:fill="auto"/>
            <w:noWrap/>
            <w:vAlign w:val="center"/>
            <w:hideMark/>
          </w:tcPr>
          <w:p w14:paraId="0616D8F5"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611.654</w:t>
            </w:r>
          </w:p>
        </w:tc>
        <w:tc>
          <w:tcPr>
            <w:tcW w:w="592" w:type="dxa"/>
            <w:shd w:val="clear" w:color="auto" w:fill="auto"/>
            <w:noWrap/>
            <w:vAlign w:val="center"/>
            <w:hideMark/>
          </w:tcPr>
          <w:p w14:paraId="358DD6CB"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shd w:val="clear" w:color="auto" w:fill="auto"/>
            <w:noWrap/>
            <w:vAlign w:val="center"/>
            <w:hideMark/>
          </w:tcPr>
          <w:p w14:paraId="1D75EE88" w14:textId="77777777" w:rsidR="00722A56" w:rsidRPr="004C67B4" w:rsidRDefault="00722A56"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8.011</w:t>
            </w:r>
          </w:p>
        </w:tc>
        <w:tc>
          <w:tcPr>
            <w:tcW w:w="889" w:type="dxa"/>
            <w:vMerge w:val="restart"/>
            <w:shd w:val="clear" w:color="auto" w:fill="auto"/>
            <w:noWrap/>
            <w:vAlign w:val="center"/>
            <w:hideMark/>
          </w:tcPr>
          <w:p w14:paraId="504CA781"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5.93</w:t>
            </w:r>
          </w:p>
        </w:tc>
        <w:tc>
          <w:tcPr>
            <w:tcW w:w="1149" w:type="dxa"/>
            <w:shd w:val="clear" w:color="auto" w:fill="auto"/>
            <w:noWrap/>
            <w:vAlign w:val="center"/>
            <w:hideMark/>
          </w:tcPr>
          <w:p w14:paraId="27C2E05F"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632.8606340</w:t>
            </w:r>
          </w:p>
        </w:tc>
      </w:tr>
      <w:tr w:rsidR="00722A56" w:rsidRPr="004C67B4" w14:paraId="2AC88329" w14:textId="77777777" w:rsidTr="00E97DBF">
        <w:trPr>
          <w:trHeight w:val="252"/>
        </w:trPr>
        <w:tc>
          <w:tcPr>
            <w:tcW w:w="734" w:type="dxa"/>
            <w:vMerge/>
            <w:vAlign w:val="center"/>
            <w:hideMark/>
          </w:tcPr>
          <w:p w14:paraId="30522F79"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5BF3FE4F"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3A70163C"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7911C719"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3A0FF8FA"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11CF6212"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5BF1F872"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595.684</w:t>
            </w:r>
          </w:p>
        </w:tc>
        <w:tc>
          <w:tcPr>
            <w:tcW w:w="592" w:type="dxa"/>
            <w:shd w:val="clear" w:color="auto" w:fill="auto"/>
            <w:noWrap/>
            <w:vAlign w:val="center"/>
            <w:hideMark/>
          </w:tcPr>
          <w:p w14:paraId="6CD5182F"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460DBD0F"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181AB734"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53F2F5B2"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621.5179677</w:t>
            </w:r>
          </w:p>
        </w:tc>
      </w:tr>
      <w:tr w:rsidR="00722A56" w:rsidRPr="004C67B4" w14:paraId="64D94302" w14:textId="77777777" w:rsidTr="00E97DBF">
        <w:trPr>
          <w:trHeight w:val="252"/>
        </w:trPr>
        <w:tc>
          <w:tcPr>
            <w:tcW w:w="734" w:type="dxa"/>
            <w:vMerge/>
            <w:tcBorders>
              <w:bottom w:val="single" w:sz="8" w:space="0" w:color="auto"/>
            </w:tcBorders>
            <w:vAlign w:val="center"/>
            <w:hideMark/>
          </w:tcPr>
          <w:p w14:paraId="695C7909"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tcBorders>
              <w:bottom w:val="single" w:sz="8" w:space="0" w:color="auto"/>
            </w:tcBorders>
            <w:vAlign w:val="center"/>
            <w:hideMark/>
          </w:tcPr>
          <w:p w14:paraId="1B9C3081"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tcBorders>
              <w:bottom w:val="single" w:sz="8" w:space="0" w:color="auto"/>
            </w:tcBorders>
            <w:vAlign w:val="center"/>
            <w:hideMark/>
          </w:tcPr>
          <w:p w14:paraId="51FD7D5C"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tcBorders>
              <w:bottom w:val="single" w:sz="8" w:space="0" w:color="auto"/>
            </w:tcBorders>
            <w:vAlign w:val="center"/>
            <w:hideMark/>
          </w:tcPr>
          <w:p w14:paraId="04BF0A9E"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tcBorders>
              <w:bottom w:val="single" w:sz="8" w:space="0" w:color="auto"/>
            </w:tcBorders>
            <w:vAlign w:val="center"/>
            <w:hideMark/>
          </w:tcPr>
          <w:p w14:paraId="3006FADC"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tcBorders>
              <w:bottom w:val="single" w:sz="8" w:space="0" w:color="auto"/>
            </w:tcBorders>
            <w:shd w:val="clear" w:color="auto" w:fill="auto"/>
            <w:noWrap/>
            <w:vAlign w:val="center"/>
            <w:hideMark/>
          </w:tcPr>
          <w:p w14:paraId="16D28AE3"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tcBorders>
              <w:bottom w:val="single" w:sz="8" w:space="0" w:color="auto"/>
            </w:tcBorders>
            <w:shd w:val="clear" w:color="auto" w:fill="auto"/>
            <w:noWrap/>
            <w:vAlign w:val="center"/>
            <w:hideMark/>
          </w:tcPr>
          <w:p w14:paraId="2626EC73"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584.835</w:t>
            </w:r>
          </w:p>
        </w:tc>
        <w:tc>
          <w:tcPr>
            <w:tcW w:w="592" w:type="dxa"/>
            <w:tcBorders>
              <w:bottom w:val="single" w:sz="8" w:space="0" w:color="auto"/>
            </w:tcBorders>
            <w:shd w:val="clear" w:color="auto" w:fill="auto"/>
            <w:noWrap/>
            <w:vAlign w:val="center"/>
            <w:hideMark/>
          </w:tcPr>
          <w:p w14:paraId="3E49C448"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tcBorders>
              <w:bottom w:val="single" w:sz="8" w:space="0" w:color="auto"/>
            </w:tcBorders>
            <w:vAlign w:val="center"/>
            <w:hideMark/>
          </w:tcPr>
          <w:p w14:paraId="2EFBC317"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tcBorders>
              <w:bottom w:val="single" w:sz="8" w:space="0" w:color="auto"/>
            </w:tcBorders>
            <w:vAlign w:val="center"/>
            <w:hideMark/>
          </w:tcPr>
          <w:p w14:paraId="0B782765"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tcBorders>
              <w:bottom w:val="single" w:sz="8" w:space="0" w:color="auto"/>
            </w:tcBorders>
            <w:shd w:val="clear" w:color="auto" w:fill="auto"/>
            <w:noWrap/>
            <w:vAlign w:val="center"/>
            <w:hideMark/>
          </w:tcPr>
          <w:p w14:paraId="1B8BFF99"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610.7432698</w:t>
            </w:r>
          </w:p>
        </w:tc>
      </w:tr>
      <w:tr w:rsidR="00722A56" w:rsidRPr="004C67B4" w14:paraId="1785D38D" w14:textId="77777777" w:rsidTr="00E97DBF">
        <w:trPr>
          <w:trHeight w:val="252"/>
        </w:trPr>
        <w:tc>
          <w:tcPr>
            <w:tcW w:w="734" w:type="dxa"/>
            <w:vMerge w:val="restart"/>
            <w:tcBorders>
              <w:top w:val="single" w:sz="8" w:space="0" w:color="auto"/>
            </w:tcBorders>
            <w:shd w:val="clear" w:color="auto" w:fill="auto"/>
            <w:noWrap/>
            <w:vAlign w:val="center"/>
            <w:hideMark/>
          </w:tcPr>
          <w:p w14:paraId="7DEC86EE"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w:t>
            </w:r>
          </w:p>
        </w:tc>
        <w:tc>
          <w:tcPr>
            <w:tcW w:w="722" w:type="dxa"/>
            <w:vMerge w:val="restart"/>
            <w:tcBorders>
              <w:top w:val="single" w:sz="8" w:space="0" w:color="auto"/>
            </w:tcBorders>
            <w:shd w:val="clear" w:color="auto" w:fill="auto"/>
            <w:noWrap/>
            <w:vAlign w:val="center"/>
            <w:hideMark/>
          </w:tcPr>
          <w:p w14:paraId="7601452E"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w:t>
            </w:r>
          </w:p>
        </w:tc>
        <w:tc>
          <w:tcPr>
            <w:tcW w:w="584" w:type="dxa"/>
            <w:vMerge w:val="restart"/>
            <w:tcBorders>
              <w:top w:val="single" w:sz="8" w:space="0" w:color="auto"/>
            </w:tcBorders>
            <w:shd w:val="clear" w:color="auto" w:fill="auto"/>
            <w:noWrap/>
            <w:vAlign w:val="center"/>
            <w:hideMark/>
          </w:tcPr>
          <w:p w14:paraId="29C7E522"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50.01</w:t>
            </w:r>
          </w:p>
        </w:tc>
        <w:tc>
          <w:tcPr>
            <w:tcW w:w="667" w:type="dxa"/>
            <w:vMerge w:val="restart"/>
            <w:tcBorders>
              <w:top w:val="single" w:sz="8" w:space="0" w:color="auto"/>
            </w:tcBorders>
            <w:shd w:val="clear" w:color="auto" w:fill="auto"/>
            <w:noWrap/>
            <w:vAlign w:val="center"/>
            <w:hideMark/>
          </w:tcPr>
          <w:p w14:paraId="74AE00B8"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7.00</w:t>
            </w:r>
          </w:p>
        </w:tc>
        <w:tc>
          <w:tcPr>
            <w:tcW w:w="879" w:type="dxa"/>
            <w:vMerge w:val="restart"/>
            <w:tcBorders>
              <w:top w:val="single" w:sz="8" w:space="0" w:color="auto"/>
            </w:tcBorders>
            <w:shd w:val="clear" w:color="auto" w:fill="auto"/>
            <w:noWrap/>
            <w:vAlign w:val="center"/>
            <w:hideMark/>
          </w:tcPr>
          <w:p w14:paraId="525E9BF6"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6.83</w:t>
            </w:r>
          </w:p>
        </w:tc>
        <w:tc>
          <w:tcPr>
            <w:tcW w:w="737" w:type="dxa"/>
            <w:tcBorders>
              <w:top w:val="single" w:sz="8" w:space="0" w:color="auto"/>
            </w:tcBorders>
            <w:shd w:val="clear" w:color="auto" w:fill="auto"/>
            <w:noWrap/>
            <w:vAlign w:val="center"/>
            <w:hideMark/>
          </w:tcPr>
          <w:p w14:paraId="129215CB"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tcBorders>
              <w:top w:val="single" w:sz="8" w:space="0" w:color="auto"/>
            </w:tcBorders>
            <w:shd w:val="clear" w:color="auto" w:fill="auto"/>
            <w:noWrap/>
            <w:vAlign w:val="center"/>
            <w:hideMark/>
          </w:tcPr>
          <w:p w14:paraId="095AD608"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1665.698</w:t>
            </w:r>
          </w:p>
        </w:tc>
        <w:tc>
          <w:tcPr>
            <w:tcW w:w="592" w:type="dxa"/>
            <w:tcBorders>
              <w:top w:val="single" w:sz="8" w:space="0" w:color="auto"/>
            </w:tcBorders>
            <w:shd w:val="clear" w:color="auto" w:fill="auto"/>
            <w:noWrap/>
            <w:vAlign w:val="center"/>
            <w:hideMark/>
          </w:tcPr>
          <w:p w14:paraId="7CD196BE"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tcBorders>
              <w:top w:val="single" w:sz="8" w:space="0" w:color="auto"/>
            </w:tcBorders>
            <w:shd w:val="clear" w:color="auto" w:fill="auto"/>
            <w:noWrap/>
            <w:vAlign w:val="center"/>
            <w:hideMark/>
          </w:tcPr>
          <w:p w14:paraId="0F90ECD0" w14:textId="77777777" w:rsidR="00722A56" w:rsidRPr="004C67B4" w:rsidRDefault="00722A56"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7.003</w:t>
            </w:r>
          </w:p>
        </w:tc>
        <w:tc>
          <w:tcPr>
            <w:tcW w:w="889" w:type="dxa"/>
            <w:vMerge w:val="restart"/>
            <w:tcBorders>
              <w:top w:val="single" w:sz="8" w:space="0" w:color="auto"/>
            </w:tcBorders>
            <w:shd w:val="clear" w:color="auto" w:fill="auto"/>
            <w:noWrap/>
            <w:vAlign w:val="center"/>
            <w:hideMark/>
          </w:tcPr>
          <w:p w14:paraId="45D9AFB8"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4.97</w:t>
            </w:r>
          </w:p>
        </w:tc>
        <w:tc>
          <w:tcPr>
            <w:tcW w:w="1149" w:type="dxa"/>
            <w:tcBorders>
              <w:top w:val="single" w:sz="8" w:space="0" w:color="auto"/>
            </w:tcBorders>
            <w:shd w:val="clear" w:color="auto" w:fill="auto"/>
            <w:noWrap/>
            <w:vAlign w:val="center"/>
            <w:hideMark/>
          </w:tcPr>
          <w:p w14:paraId="4B36FC9C"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1720.9172120</w:t>
            </w:r>
          </w:p>
        </w:tc>
      </w:tr>
      <w:tr w:rsidR="00722A56" w:rsidRPr="004C67B4" w14:paraId="5B842245" w14:textId="77777777" w:rsidTr="00E97DBF">
        <w:trPr>
          <w:trHeight w:val="252"/>
        </w:trPr>
        <w:tc>
          <w:tcPr>
            <w:tcW w:w="734" w:type="dxa"/>
            <w:vMerge/>
            <w:vAlign w:val="center"/>
            <w:hideMark/>
          </w:tcPr>
          <w:p w14:paraId="04118AC3"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300519B5"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4EB7F771"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029C76DB"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47886A01"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575775EA"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515382C6"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1599.685</w:t>
            </w:r>
          </w:p>
        </w:tc>
        <w:tc>
          <w:tcPr>
            <w:tcW w:w="592" w:type="dxa"/>
            <w:shd w:val="clear" w:color="auto" w:fill="auto"/>
            <w:noWrap/>
            <w:vAlign w:val="center"/>
            <w:hideMark/>
          </w:tcPr>
          <w:p w14:paraId="0BCCCDEF"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4B0501CC"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1A22BCE3"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41B518C5"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1652.2413660</w:t>
            </w:r>
          </w:p>
        </w:tc>
      </w:tr>
      <w:tr w:rsidR="00722A56" w:rsidRPr="004C67B4" w14:paraId="26AA8C24" w14:textId="77777777" w:rsidTr="00E97DBF">
        <w:trPr>
          <w:trHeight w:val="252"/>
        </w:trPr>
        <w:tc>
          <w:tcPr>
            <w:tcW w:w="734" w:type="dxa"/>
            <w:vMerge/>
            <w:vAlign w:val="center"/>
            <w:hideMark/>
          </w:tcPr>
          <w:p w14:paraId="77238FB3"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2A4CAFAE"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5AFC5E2E"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1EB5FEDA"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46FEB980"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351F4834"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shd w:val="clear" w:color="auto" w:fill="auto"/>
            <w:noWrap/>
            <w:vAlign w:val="center"/>
            <w:hideMark/>
          </w:tcPr>
          <w:p w14:paraId="0C21D187"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1540.197</w:t>
            </w:r>
          </w:p>
        </w:tc>
        <w:tc>
          <w:tcPr>
            <w:tcW w:w="592" w:type="dxa"/>
            <w:shd w:val="clear" w:color="auto" w:fill="auto"/>
            <w:noWrap/>
            <w:vAlign w:val="center"/>
            <w:hideMark/>
          </w:tcPr>
          <w:p w14:paraId="086FEB55"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48A3D3B3"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4FFD603B"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466187FB"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1590.7614900</w:t>
            </w:r>
          </w:p>
        </w:tc>
      </w:tr>
      <w:tr w:rsidR="00722A56" w:rsidRPr="004C67B4" w14:paraId="53A965A9" w14:textId="77777777" w:rsidTr="00E97DBF">
        <w:trPr>
          <w:trHeight w:val="252"/>
        </w:trPr>
        <w:tc>
          <w:tcPr>
            <w:tcW w:w="734" w:type="dxa"/>
            <w:vMerge/>
            <w:vAlign w:val="center"/>
            <w:hideMark/>
          </w:tcPr>
          <w:p w14:paraId="77CF0064"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5B4EE8D3"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7D46C116"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61.31</w:t>
            </w:r>
          </w:p>
        </w:tc>
        <w:tc>
          <w:tcPr>
            <w:tcW w:w="667" w:type="dxa"/>
            <w:vMerge w:val="restart"/>
            <w:shd w:val="clear" w:color="auto" w:fill="auto"/>
            <w:noWrap/>
            <w:vAlign w:val="center"/>
            <w:hideMark/>
          </w:tcPr>
          <w:p w14:paraId="1E6A726A"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17.00</w:t>
            </w:r>
          </w:p>
        </w:tc>
        <w:tc>
          <w:tcPr>
            <w:tcW w:w="879" w:type="dxa"/>
            <w:vMerge w:val="restart"/>
            <w:shd w:val="clear" w:color="auto" w:fill="auto"/>
            <w:noWrap/>
            <w:vAlign w:val="center"/>
            <w:hideMark/>
          </w:tcPr>
          <w:p w14:paraId="74B40513"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20.25</w:t>
            </w:r>
          </w:p>
        </w:tc>
        <w:tc>
          <w:tcPr>
            <w:tcW w:w="737" w:type="dxa"/>
            <w:shd w:val="clear" w:color="auto" w:fill="auto"/>
            <w:noWrap/>
            <w:vAlign w:val="center"/>
            <w:hideMark/>
          </w:tcPr>
          <w:p w14:paraId="3933AF6D"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shd w:val="clear" w:color="auto" w:fill="auto"/>
            <w:noWrap/>
            <w:vAlign w:val="center"/>
            <w:hideMark/>
          </w:tcPr>
          <w:p w14:paraId="0EDDB674"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745.654</w:t>
            </w:r>
          </w:p>
        </w:tc>
        <w:tc>
          <w:tcPr>
            <w:tcW w:w="592" w:type="dxa"/>
            <w:shd w:val="clear" w:color="auto" w:fill="auto"/>
            <w:noWrap/>
            <w:vAlign w:val="center"/>
            <w:hideMark/>
          </w:tcPr>
          <w:p w14:paraId="6AAD290D"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shd w:val="clear" w:color="auto" w:fill="auto"/>
            <w:noWrap/>
            <w:vAlign w:val="center"/>
            <w:hideMark/>
          </w:tcPr>
          <w:p w14:paraId="100CB84F" w14:textId="77777777" w:rsidR="00722A56" w:rsidRPr="004C67B4" w:rsidRDefault="00722A56"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7.000</w:t>
            </w:r>
          </w:p>
        </w:tc>
        <w:tc>
          <w:tcPr>
            <w:tcW w:w="889" w:type="dxa"/>
            <w:vMerge w:val="restart"/>
            <w:shd w:val="clear" w:color="auto" w:fill="auto"/>
            <w:noWrap/>
            <w:vAlign w:val="center"/>
            <w:hideMark/>
          </w:tcPr>
          <w:p w14:paraId="53076758"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4.99</w:t>
            </w:r>
          </w:p>
        </w:tc>
        <w:tc>
          <w:tcPr>
            <w:tcW w:w="1149" w:type="dxa"/>
            <w:shd w:val="clear" w:color="auto" w:fill="auto"/>
            <w:noWrap/>
            <w:vAlign w:val="center"/>
            <w:hideMark/>
          </w:tcPr>
          <w:p w14:paraId="5E148118"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769.4069017</w:t>
            </w:r>
          </w:p>
        </w:tc>
      </w:tr>
      <w:tr w:rsidR="00722A56" w:rsidRPr="004C67B4" w14:paraId="1EA6EA32" w14:textId="77777777" w:rsidTr="00E97DBF">
        <w:trPr>
          <w:trHeight w:val="252"/>
        </w:trPr>
        <w:tc>
          <w:tcPr>
            <w:tcW w:w="734" w:type="dxa"/>
            <w:vMerge/>
            <w:vAlign w:val="center"/>
            <w:hideMark/>
          </w:tcPr>
          <w:p w14:paraId="24ADEC79"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3F559CE6"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5270ED35"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5148F94C"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7790B9CA"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06346AC7"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23F11974"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727.602</w:t>
            </w:r>
          </w:p>
        </w:tc>
        <w:tc>
          <w:tcPr>
            <w:tcW w:w="592" w:type="dxa"/>
            <w:shd w:val="clear" w:color="auto" w:fill="auto"/>
            <w:noWrap/>
            <w:vAlign w:val="center"/>
            <w:hideMark/>
          </w:tcPr>
          <w:p w14:paraId="736A43B7"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4EB4B5BF"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05AD3A61"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61A5547B"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750.5753339</w:t>
            </w:r>
          </w:p>
        </w:tc>
      </w:tr>
      <w:tr w:rsidR="00722A56" w:rsidRPr="004C67B4" w14:paraId="3BF45D46" w14:textId="77777777" w:rsidTr="00E97DBF">
        <w:trPr>
          <w:trHeight w:val="252"/>
        </w:trPr>
        <w:tc>
          <w:tcPr>
            <w:tcW w:w="734" w:type="dxa"/>
            <w:vMerge/>
            <w:vAlign w:val="center"/>
            <w:hideMark/>
          </w:tcPr>
          <w:p w14:paraId="04734F24"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56AFDCC9"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33B5FA84"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67585837"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433D3403"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1E011E80"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shd w:val="clear" w:color="auto" w:fill="auto"/>
            <w:noWrap/>
            <w:vAlign w:val="center"/>
            <w:hideMark/>
          </w:tcPr>
          <w:p w14:paraId="2BFBCBF3"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710.780</w:t>
            </w:r>
          </w:p>
        </w:tc>
        <w:tc>
          <w:tcPr>
            <w:tcW w:w="592" w:type="dxa"/>
            <w:shd w:val="clear" w:color="auto" w:fill="auto"/>
            <w:noWrap/>
            <w:vAlign w:val="center"/>
            <w:hideMark/>
          </w:tcPr>
          <w:p w14:paraId="75CBECA3"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2B420E5F"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202E0E62"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21EA7E1A"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733.0109383</w:t>
            </w:r>
          </w:p>
        </w:tc>
      </w:tr>
      <w:tr w:rsidR="00722A56" w:rsidRPr="004C67B4" w14:paraId="509DDCB4" w14:textId="77777777" w:rsidTr="00E97DBF">
        <w:trPr>
          <w:trHeight w:val="252"/>
        </w:trPr>
        <w:tc>
          <w:tcPr>
            <w:tcW w:w="734" w:type="dxa"/>
            <w:vMerge/>
            <w:vAlign w:val="center"/>
            <w:hideMark/>
          </w:tcPr>
          <w:p w14:paraId="28AB1841"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46CE3693"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701091BF"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78.57</w:t>
            </w:r>
          </w:p>
        </w:tc>
        <w:tc>
          <w:tcPr>
            <w:tcW w:w="667" w:type="dxa"/>
            <w:vMerge w:val="restart"/>
            <w:shd w:val="clear" w:color="auto" w:fill="auto"/>
            <w:noWrap/>
            <w:vAlign w:val="center"/>
            <w:hideMark/>
          </w:tcPr>
          <w:p w14:paraId="46B43F40"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16.41</w:t>
            </w:r>
          </w:p>
        </w:tc>
        <w:tc>
          <w:tcPr>
            <w:tcW w:w="879" w:type="dxa"/>
            <w:vMerge w:val="restart"/>
            <w:shd w:val="clear" w:color="auto" w:fill="auto"/>
            <w:noWrap/>
            <w:vAlign w:val="center"/>
            <w:hideMark/>
          </w:tcPr>
          <w:p w14:paraId="0BEB65A0"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19.14</w:t>
            </w:r>
          </w:p>
        </w:tc>
        <w:tc>
          <w:tcPr>
            <w:tcW w:w="737" w:type="dxa"/>
            <w:shd w:val="clear" w:color="auto" w:fill="auto"/>
            <w:noWrap/>
            <w:vAlign w:val="center"/>
            <w:hideMark/>
          </w:tcPr>
          <w:p w14:paraId="60A669C3"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shd w:val="clear" w:color="auto" w:fill="auto"/>
            <w:noWrap/>
            <w:vAlign w:val="center"/>
            <w:hideMark/>
          </w:tcPr>
          <w:p w14:paraId="6B345858"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541.206</w:t>
            </w:r>
          </w:p>
        </w:tc>
        <w:tc>
          <w:tcPr>
            <w:tcW w:w="592" w:type="dxa"/>
            <w:shd w:val="clear" w:color="auto" w:fill="auto"/>
            <w:noWrap/>
            <w:vAlign w:val="center"/>
            <w:hideMark/>
          </w:tcPr>
          <w:p w14:paraId="522E277F"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shd w:val="clear" w:color="auto" w:fill="auto"/>
            <w:noWrap/>
            <w:vAlign w:val="center"/>
            <w:hideMark/>
          </w:tcPr>
          <w:p w14:paraId="4FAE12F8" w14:textId="77777777" w:rsidR="00722A56" w:rsidRPr="004C67B4" w:rsidRDefault="00722A56"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7.018</w:t>
            </w:r>
          </w:p>
        </w:tc>
        <w:tc>
          <w:tcPr>
            <w:tcW w:w="889" w:type="dxa"/>
            <w:vMerge w:val="restart"/>
            <w:shd w:val="clear" w:color="auto" w:fill="auto"/>
            <w:noWrap/>
            <w:vAlign w:val="center"/>
            <w:hideMark/>
          </w:tcPr>
          <w:p w14:paraId="641A9A25"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5.00</w:t>
            </w:r>
          </w:p>
        </w:tc>
        <w:tc>
          <w:tcPr>
            <w:tcW w:w="1149" w:type="dxa"/>
            <w:shd w:val="clear" w:color="auto" w:fill="auto"/>
            <w:noWrap/>
            <w:vAlign w:val="center"/>
            <w:hideMark/>
          </w:tcPr>
          <w:p w14:paraId="6B98666A"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558.8510286</w:t>
            </w:r>
          </w:p>
        </w:tc>
      </w:tr>
      <w:tr w:rsidR="00722A56" w:rsidRPr="004C67B4" w14:paraId="27BA2AE9" w14:textId="77777777" w:rsidTr="00E97DBF">
        <w:trPr>
          <w:trHeight w:val="252"/>
        </w:trPr>
        <w:tc>
          <w:tcPr>
            <w:tcW w:w="734" w:type="dxa"/>
            <w:vMerge/>
            <w:vAlign w:val="center"/>
            <w:hideMark/>
          </w:tcPr>
          <w:p w14:paraId="5328CA51"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5EE678F7"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4ABB7904"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151E6DC4"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4B65AD7A"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16BD00C8"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6BD3BBDD"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529.547</w:t>
            </w:r>
          </w:p>
        </w:tc>
        <w:tc>
          <w:tcPr>
            <w:tcW w:w="592" w:type="dxa"/>
            <w:shd w:val="clear" w:color="auto" w:fill="auto"/>
            <w:noWrap/>
            <w:vAlign w:val="center"/>
            <w:hideMark/>
          </w:tcPr>
          <w:p w14:paraId="34DB0ADE"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523CAA9C"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7C69F2D7"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07962FF3"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546.7969748</w:t>
            </w:r>
          </w:p>
        </w:tc>
      </w:tr>
      <w:tr w:rsidR="00722A56" w:rsidRPr="004C67B4" w14:paraId="0435F0E3" w14:textId="77777777" w:rsidTr="00E97DBF">
        <w:trPr>
          <w:trHeight w:val="252"/>
        </w:trPr>
        <w:tc>
          <w:tcPr>
            <w:tcW w:w="734" w:type="dxa"/>
            <w:vMerge/>
            <w:tcBorders>
              <w:bottom w:val="single" w:sz="8" w:space="0" w:color="auto"/>
            </w:tcBorders>
            <w:vAlign w:val="center"/>
            <w:hideMark/>
          </w:tcPr>
          <w:p w14:paraId="2C0CF7E0"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tcBorders>
              <w:bottom w:val="single" w:sz="8" w:space="0" w:color="auto"/>
            </w:tcBorders>
            <w:vAlign w:val="center"/>
            <w:hideMark/>
          </w:tcPr>
          <w:p w14:paraId="088E0DF1"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tcBorders>
              <w:bottom w:val="single" w:sz="8" w:space="0" w:color="auto"/>
            </w:tcBorders>
            <w:vAlign w:val="center"/>
            <w:hideMark/>
          </w:tcPr>
          <w:p w14:paraId="4CB9878E"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tcBorders>
              <w:bottom w:val="single" w:sz="8" w:space="0" w:color="auto"/>
            </w:tcBorders>
            <w:vAlign w:val="center"/>
            <w:hideMark/>
          </w:tcPr>
          <w:p w14:paraId="0492247D"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tcBorders>
              <w:bottom w:val="single" w:sz="8" w:space="0" w:color="auto"/>
            </w:tcBorders>
            <w:vAlign w:val="center"/>
            <w:hideMark/>
          </w:tcPr>
          <w:p w14:paraId="758E70FA"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tcBorders>
              <w:bottom w:val="single" w:sz="8" w:space="0" w:color="auto"/>
            </w:tcBorders>
            <w:shd w:val="clear" w:color="auto" w:fill="auto"/>
            <w:noWrap/>
            <w:vAlign w:val="center"/>
            <w:hideMark/>
          </w:tcPr>
          <w:p w14:paraId="74910F0B"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tcBorders>
              <w:bottom w:val="single" w:sz="8" w:space="0" w:color="auto"/>
            </w:tcBorders>
            <w:shd w:val="clear" w:color="auto" w:fill="auto"/>
            <w:noWrap/>
            <w:vAlign w:val="center"/>
            <w:hideMark/>
          </w:tcPr>
          <w:p w14:paraId="7BFB0C4F"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518.603</w:t>
            </w:r>
          </w:p>
        </w:tc>
        <w:tc>
          <w:tcPr>
            <w:tcW w:w="592" w:type="dxa"/>
            <w:tcBorders>
              <w:bottom w:val="single" w:sz="8" w:space="0" w:color="auto"/>
            </w:tcBorders>
            <w:shd w:val="clear" w:color="auto" w:fill="auto"/>
            <w:noWrap/>
            <w:vAlign w:val="center"/>
            <w:hideMark/>
          </w:tcPr>
          <w:p w14:paraId="69142184"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tcBorders>
              <w:bottom w:val="single" w:sz="8" w:space="0" w:color="auto"/>
            </w:tcBorders>
            <w:vAlign w:val="center"/>
            <w:hideMark/>
          </w:tcPr>
          <w:p w14:paraId="4456B7AB"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tcBorders>
              <w:bottom w:val="single" w:sz="8" w:space="0" w:color="auto"/>
            </w:tcBorders>
            <w:vAlign w:val="center"/>
            <w:hideMark/>
          </w:tcPr>
          <w:p w14:paraId="4DD0F87B"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tcBorders>
              <w:bottom w:val="single" w:sz="8" w:space="0" w:color="auto"/>
            </w:tcBorders>
            <w:shd w:val="clear" w:color="auto" w:fill="auto"/>
            <w:noWrap/>
            <w:vAlign w:val="center"/>
            <w:hideMark/>
          </w:tcPr>
          <w:p w14:paraId="64D96CF5"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535.4680947</w:t>
            </w:r>
          </w:p>
        </w:tc>
      </w:tr>
      <w:tr w:rsidR="00722A56" w:rsidRPr="004C67B4" w14:paraId="42F655B8" w14:textId="77777777" w:rsidTr="00E97DBF">
        <w:trPr>
          <w:trHeight w:val="252"/>
        </w:trPr>
        <w:tc>
          <w:tcPr>
            <w:tcW w:w="734" w:type="dxa"/>
            <w:vMerge w:val="restart"/>
            <w:tcBorders>
              <w:top w:val="single" w:sz="8" w:space="0" w:color="auto"/>
            </w:tcBorders>
            <w:shd w:val="clear" w:color="auto" w:fill="auto"/>
            <w:noWrap/>
            <w:vAlign w:val="center"/>
            <w:hideMark/>
          </w:tcPr>
          <w:p w14:paraId="2466EDF0"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w:t>
            </w:r>
          </w:p>
        </w:tc>
        <w:tc>
          <w:tcPr>
            <w:tcW w:w="722" w:type="dxa"/>
            <w:vMerge w:val="restart"/>
            <w:tcBorders>
              <w:top w:val="single" w:sz="8" w:space="0" w:color="auto"/>
            </w:tcBorders>
            <w:shd w:val="clear" w:color="auto" w:fill="auto"/>
            <w:noWrap/>
            <w:vAlign w:val="center"/>
            <w:hideMark/>
          </w:tcPr>
          <w:p w14:paraId="1BC2CFE1"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4</w:t>
            </w:r>
          </w:p>
        </w:tc>
        <w:tc>
          <w:tcPr>
            <w:tcW w:w="584" w:type="dxa"/>
            <w:vMerge w:val="restart"/>
            <w:tcBorders>
              <w:top w:val="single" w:sz="8" w:space="0" w:color="auto"/>
            </w:tcBorders>
            <w:shd w:val="clear" w:color="auto" w:fill="auto"/>
            <w:noWrap/>
            <w:vAlign w:val="center"/>
            <w:hideMark/>
          </w:tcPr>
          <w:p w14:paraId="1BADAD5A"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50.01</w:t>
            </w:r>
          </w:p>
        </w:tc>
        <w:tc>
          <w:tcPr>
            <w:tcW w:w="667" w:type="dxa"/>
            <w:vMerge w:val="restart"/>
            <w:tcBorders>
              <w:top w:val="single" w:sz="8" w:space="0" w:color="auto"/>
            </w:tcBorders>
            <w:shd w:val="clear" w:color="auto" w:fill="auto"/>
            <w:noWrap/>
            <w:vAlign w:val="center"/>
            <w:hideMark/>
          </w:tcPr>
          <w:p w14:paraId="70E01B87"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6.00</w:t>
            </w:r>
          </w:p>
        </w:tc>
        <w:tc>
          <w:tcPr>
            <w:tcW w:w="879" w:type="dxa"/>
            <w:vMerge w:val="restart"/>
            <w:tcBorders>
              <w:top w:val="single" w:sz="8" w:space="0" w:color="auto"/>
            </w:tcBorders>
            <w:shd w:val="clear" w:color="auto" w:fill="auto"/>
            <w:noWrap/>
            <w:vAlign w:val="center"/>
            <w:hideMark/>
          </w:tcPr>
          <w:p w14:paraId="608CEEF8"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5.765</w:t>
            </w:r>
          </w:p>
        </w:tc>
        <w:tc>
          <w:tcPr>
            <w:tcW w:w="737" w:type="dxa"/>
            <w:tcBorders>
              <w:top w:val="single" w:sz="8" w:space="0" w:color="auto"/>
            </w:tcBorders>
            <w:shd w:val="clear" w:color="auto" w:fill="auto"/>
            <w:noWrap/>
            <w:vAlign w:val="center"/>
            <w:hideMark/>
          </w:tcPr>
          <w:p w14:paraId="19B893B6"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tcBorders>
              <w:top w:val="single" w:sz="8" w:space="0" w:color="auto"/>
            </w:tcBorders>
            <w:shd w:val="clear" w:color="auto" w:fill="auto"/>
            <w:noWrap/>
            <w:vAlign w:val="center"/>
            <w:hideMark/>
          </w:tcPr>
          <w:p w14:paraId="59076B02"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1470.898</w:t>
            </w:r>
          </w:p>
        </w:tc>
        <w:tc>
          <w:tcPr>
            <w:tcW w:w="592" w:type="dxa"/>
            <w:tcBorders>
              <w:top w:val="single" w:sz="8" w:space="0" w:color="auto"/>
            </w:tcBorders>
            <w:shd w:val="clear" w:color="auto" w:fill="auto"/>
            <w:noWrap/>
            <w:vAlign w:val="center"/>
            <w:hideMark/>
          </w:tcPr>
          <w:p w14:paraId="0CA106EB"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tcBorders>
              <w:top w:val="single" w:sz="8" w:space="0" w:color="auto"/>
            </w:tcBorders>
            <w:shd w:val="clear" w:color="auto" w:fill="auto"/>
            <w:noWrap/>
            <w:vAlign w:val="center"/>
            <w:hideMark/>
          </w:tcPr>
          <w:p w14:paraId="18931B06" w14:textId="77777777" w:rsidR="00722A56" w:rsidRPr="004C67B4" w:rsidRDefault="00722A56"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6.014</w:t>
            </w:r>
          </w:p>
        </w:tc>
        <w:tc>
          <w:tcPr>
            <w:tcW w:w="889" w:type="dxa"/>
            <w:vMerge w:val="restart"/>
            <w:tcBorders>
              <w:top w:val="single" w:sz="8" w:space="0" w:color="auto"/>
            </w:tcBorders>
            <w:shd w:val="clear" w:color="auto" w:fill="auto"/>
            <w:noWrap/>
            <w:vAlign w:val="center"/>
            <w:hideMark/>
          </w:tcPr>
          <w:p w14:paraId="5E806AC0"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3.98</w:t>
            </w:r>
          </w:p>
        </w:tc>
        <w:tc>
          <w:tcPr>
            <w:tcW w:w="1149" w:type="dxa"/>
            <w:tcBorders>
              <w:top w:val="single" w:sz="8" w:space="0" w:color="auto"/>
            </w:tcBorders>
            <w:shd w:val="clear" w:color="auto" w:fill="auto"/>
            <w:noWrap/>
            <w:vAlign w:val="center"/>
            <w:hideMark/>
          </w:tcPr>
          <w:p w14:paraId="7F8C4314"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1531.7088460</w:t>
            </w:r>
          </w:p>
        </w:tc>
      </w:tr>
      <w:tr w:rsidR="00722A56" w:rsidRPr="004C67B4" w14:paraId="52C2E85B" w14:textId="77777777" w:rsidTr="00E97DBF">
        <w:trPr>
          <w:trHeight w:val="252"/>
        </w:trPr>
        <w:tc>
          <w:tcPr>
            <w:tcW w:w="734" w:type="dxa"/>
            <w:vMerge/>
            <w:vAlign w:val="center"/>
            <w:hideMark/>
          </w:tcPr>
          <w:p w14:paraId="7F434CA1"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53DFC60E"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4ABDF3CE"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743F152D"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331C5C67"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6211BB66"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5D4F2C0B"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1398.454</w:t>
            </w:r>
          </w:p>
        </w:tc>
        <w:tc>
          <w:tcPr>
            <w:tcW w:w="592" w:type="dxa"/>
            <w:shd w:val="clear" w:color="auto" w:fill="auto"/>
            <w:noWrap/>
            <w:vAlign w:val="center"/>
            <w:hideMark/>
          </w:tcPr>
          <w:p w14:paraId="415982BB"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21F90685"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697BD3D6"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4E7AA96F"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1455.8388680</w:t>
            </w:r>
          </w:p>
        </w:tc>
      </w:tr>
      <w:tr w:rsidR="00722A56" w:rsidRPr="004C67B4" w14:paraId="6634DEB4" w14:textId="77777777" w:rsidTr="00E97DBF">
        <w:trPr>
          <w:trHeight w:val="252"/>
        </w:trPr>
        <w:tc>
          <w:tcPr>
            <w:tcW w:w="734" w:type="dxa"/>
            <w:vMerge/>
            <w:vAlign w:val="center"/>
            <w:hideMark/>
          </w:tcPr>
          <w:p w14:paraId="1A58CD84"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5BD10E5A"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7E2084E2"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4096CB69"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740657FA"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326A140C"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shd w:val="clear" w:color="auto" w:fill="auto"/>
            <w:noWrap/>
            <w:vAlign w:val="center"/>
            <w:hideMark/>
          </w:tcPr>
          <w:p w14:paraId="2A8FDE83"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1333.832</w:t>
            </w:r>
          </w:p>
        </w:tc>
        <w:tc>
          <w:tcPr>
            <w:tcW w:w="592" w:type="dxa"/>
            <w:shd w:val="clear" w:color="auto" w:fill="auto"/>
            <w:noWrap/>
            <w:vAlign w:val="center"/>
            <w:hideMark/>
          </w:tcPr>
          <w:p w14:paraId="6C580C5F"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08DF8EFA"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037CC70B"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64ECA9A4"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1389.7957030</w:t>
            </w:r>
          </w:p>
        </w:tc>
      </w:tr>
      <w:tr w:rsidR="00722A56" w:rsidRPr="004C67B4" w14:paraId="435B77CB" w14:textId="77777777" w:rsidTr="00E97DBF">
        <w:trPr>
          <w:trHeight w:val="252"/>
        </w:trPr>
        <w:tc>
          <w:tcPr>
            <w:tcW w:w="734" w:type="dxa"/>
            <w:vMerge/>
            <w:vAlign w:val="center"/>
            <w:hideMark/>
          </w:tcPr>
          <w:p w14:paraId="15508F56"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4E9797F4"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28AD50F2"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61.38</w:t>
            </w:r>
          </w:p>
        </w:tc>
        <w:tc>
          <w:tcPr>
            <w:tcW w:w="667" w:type="dxa"/>
            <w:vMerge w:val="restart"/>
            <w:shd w:val="clear" w:color="auto" w:fill="auto"/>
            <w:noWrap/>
            <w:vAlign w:val="center"/>
            <w:hideMark/>
          </w:tcPr>
          <w:p w14:paraId="1C071D92"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15.88</w:t>
            </w:r>
          </w:p>
        </w:tc>
        <w:tc>
          <w:tcPr>
            <w:tcW w:w="879" w:type="dxa"/>
            <w:vMerge w:val="restart"/>
            <w:shd w:val="clear" w:color="auto" w:fill="auto"/>
            <w:noWrap/>
            <w:vAlign w:val="center"/>
            <w:hideMark/>
          </w:tcPr>
          <w:p w14:paraId="580632B8"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26.13</w:t>
            </w:r>
          </w:p>
        </w:tc>
        <w:tc>
          <w:tcPr>
            <w:tcW w:w="737" w:type="dxa"/>
            <w:shd w:val="clear" w:color="auto" w:fill="auto"/>
            <w:noWrap/>
            <w:vAlign w:val="center"/>
            <w:hideMark/>
          </w:tcPr>
          <w:p w14:paraId="00D49E08"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shd w:val="clear" w:color="auto" w:fill="auto"/>
            <w:noWrap/>
            <w:vAlign w:val="center"/>
            <w:hideMark/>
          </w:tcPr>
          <w:p w14:paraId="77BF3C92"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524.875</w:t>
            </w:r>
          </w:p>
        </w:tc>
        <w:tc>
          <w:tcPr>
            <w:tcW w:w="592" w:type="dxa"/>
            <w:shd w:val="clear" w:color="auto" w:fill="auto"/>
            <w:noWrap/>
            <w:vAlign w:val="center"/>
            <w:hideMark/>
          </w:tcPr>
          <w:p w14:paraId="7E83988F"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shd w:val="clear" w:color="auto" w:fill="auto"/>
            <w:noWrap/>
            <w:vAlign w:val="center"/>
            <w:hideMark/>
          </w:tcPr>
          <w:p w14:paraId="1980A481" w14:textId="77777777" w:rsidR="00722A56" w:rsidRPr="004C67B4" w:rsidRDefault="00722A56"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6.019</w:t>
            </w:r>
          </w:p>
        </w:tc>
        <w:tc>
          <w:tcPr>
            <w:tcW w:w="889" w:type="dxa"/>
            <w:vMerge w:val="restart"/>
            <w:shd w:val="clear" w:color="auto" w:fill="auto"/>
            <w:noWrap/>
            <w:vAlign w:val="center"/>
            <w:hideMark/>
          </w:tcPr>
          <w:p w14:paraId="7733BAC2"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3.97</w:t>
            </w:r>
          </w:p>
        </w:tc>
        <w:tc>
          <w:tcPr>
            <w:tcW w:w="1149" w:type="dxa"/>
            <w:shd w:val="clear" w:color="auto" w:fill="auto"/>
            <w:noWrap/>
            <w:vAlign w:val="center"/>
            <w:hideMark/>
          </w:tcPr>
          <w:p w14:paraId="169092C6"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545.7014000</w:t>
            </w:r>
          </w:p>
        </w:tc>
      </w:tr>
      <w:tr w:rsidR="00722A56" w:rsidRPr="004C67B4" w14:paraId="413631B1" w14:textId="77777777" w:rsidTr="00E97DBF">
        <w:trPr>
          <w:trHeight w:val="252"/>
        </w:trPr>
        <w:tc>
          <w:tcPr>
            <w:tcW w:w="734" w:type="dxa"/>
            <w:vMerge/>
            <w:vAlign w:val="center"/>
            <w:hideMark/>
          </w:tcPr>
          <w:p w14:paraId="270F73A0"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16D3828A"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4B43B190"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7EFFBB73"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33C71853"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77FCF134"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3DBE5BEA"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511.846</w:t>
            </w:r>
          </w:p>
        </w:tc>
        <w:tc>
          <w:tcPr>
            <w:tcW w:w="592" w:type="dxa"/>
            <w:shd w:val="clear" w:color="auto" w:fill="auto"/>
            <w:noWrap/>
            <w:vAlign w:val="center"/>
            <w:hideMark/>
          </w:tcPr>
          <w:p w14:paraId="4AD8FBF2"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014647E3"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00408232"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45CF6A84"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531.9492375</w:t>
            </w:r>
          </w:p>
        </w:tc>
      </w:tr>
      <w:tr w:rsidR="00722A56" w:rsidRPr="004C67B4" w14:paraId="50A5F75A" w14:textId="77777777" w:rsidTr="00E97DBF">
        <w:trPr>
          <w:trHeight w:val="252"/>
        </w:trPr>
        <w:tc>
          <w:tcPr>
            <w:tcW w:w="734" w:type="dxa"/>
            <w:vMerge/>
            <w:vAlign w:val="center"/>
            <w:hideMark/>
          </w:tcPr>
          <w:p w14:paraId="571D184F"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123A73B5"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67759488"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24D024F0"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6025C482"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23F08758"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shd w:val="clear" w:color="auto" w:fill="auto"/>
            <w:noWrap/>
            <w:vAlign w:val="center"/>
            <w:hideMark/>
          </w:tcPr>
          <w:p w14:paraId="5D8505D2"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499.751</w:t>
            </w:r>
          </w:p>
        </w:tc>
        <w:tc>
          <w:tcPr>
            <w:tcW w:w="592" w:type="dxa"/>
            <w:shd w:val="clear" w:color="auto" w:fill="auto"/>
            <w:noWrap/>
            <w:vAlign w:val="center"/>
            <w:hideMark/>
          </w:tcPr>
          <w:p w14:paraId="533D34BC"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6E1CFC44"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6906B316"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411152E5"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519.1570976</w:t>
            </w:r>
          </w:p>
        </w:tc>
      </w:tr>
      <w:tr w:rsidR="00722A56" w:rsidRPr="004C67B4" w14:paraId="6C6C6088" w14:textId="77777777" w:rsidTr="00E97DBF">
        <w:trPr>
          <w:trHeight w:val="252"/>
        </w:trPr>
        <w:tc>
          <w:tcPr>
            <w:tcW w:w="734" w:type="dxa"/>
            <w:vMerge/>
            <w:vAlign w:val="center"/>
            <w:hideMark/>
          </w:tcPr>
          <w:p w14:paraId="0A0F2193"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0187AAC5"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restart"/>
            <w:shd w:val="clear" w:color="auto" w:fill="auto"/>
            <w:noWrap/>
            <w:vAlign w:val="center"/>
            <w:hideMark/>
          </w:tcPr>
          <w:p w14:paraId="4CAEFB0B"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78.31</w:t>
            </w:r>
          </w:p>
        </w:tc>
        <w:tc>
          <w:tcPr>
            <w:tcW w:w="667" w:type="dxa"/>
            <w:vMerge w:val="restart"/>
            <w:shd w:val="clear" w:color="auto" w:fill="auto"/>
            <w:noWrap/>
            <w:vAlign w:val="center"/>
            <w:hideMark/>
          </w:tcPr>
          <w:p w14:paraId="6FE1A6AB"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15.17</w:t>
            </w:r>
          </w:p>
        </w:tc>
        <w:tc>
          <w:tcPr>
            <w:tcW w:w="879" w:type="dxa"/>
            <w:vMerge w:val="restart"/>
            <w:shd w:val="clear" w:color="auto" w:fill="auto"/>
            <w:noWrap/>
            <w:vAlign w:val="center"/>
            <w:hideMark/>
          </w:tcPr>
          <w:p w14:paraId="3EC3D2FA"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25.34</w:t>
            </w:r>
          </w:p>
        </w:tc>
        <w:tc>
          <w:tcPr>
            <w:tcW w:w="737" w:type="dxa"/>
            <w:shd w:val="clear" w:color="auto" w:fill="auto"/>
            <w:noWrap/>
            <w:vAlign w:val="center"/>
            <w:hideMark/>
          </w:tcPr>
          <w:p w14:paraId="7981872D"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0</w:t>
            </w:r>
          </w:p>
        </w:tc>
        <w:tc>
          <w:tcPr>
            <w:tcW w:w="889" w:type="dxa"/>
            <w:shd w:val="clear" w:color="auto" w:fill="auto"/>
            <w:noWrap/>
            <w:vAlign w:val="center"/>
            <w:hideMark/>
          </w:tcPr>
          <w:p w14:paraId="792BB8B0"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388.288</w:t>
            </w:r>
          </w:p>
        </w:tc>
        <w:tc>
          <w:tcPr>
            <w:tcW w:w="592" w:type="dxa"/>
            <w:shd w:val="clear" w:color="auto" w:fill="auto"/>
            <w:noWrap/>
            <w:vAlign w:val="center"/>
            <w:hideMark/>
          </w:tcPr>
          <w:p w14:paraId="1D593525"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restart"/>
            <w:shd w:val="clear" w:color="auto" w:fill="auto"/>
            <w:noWrap/>
            <w:vAlign w:val="center"/>
            <w:hideMark/>
          </w:tcPr>
          <w:p w14:paraId="02589401" w14:textId="77777777" w:rsidR="00722A56" w:rsidRPr="004C67B4" w:rsidRDefault="00722A56" w:rsidP="00E97DBF">
            <w:pPr>
              <w:spacing w:after="0" w:line="240" w:lineRule="auto"/>
              <w:ind w:left="-154" w:right="-177"/>
              <w:jc w:val="center"/>
              <w:rPr>
                <w:rFonts w:ascii="Calibri" w:eastAsia="Times New Roman" w:hAnsi="Calibri" w:cs="Calibri"/>
                <w:color w:val="000000"/>
                <w:sz w:val="16"/>
                <w:szCs w:val="16"/>
                <w:lang w:eastAsia="en-GB"/>
              </w:rPr>
            </w:pPr>
            <w:r>
              <w:rPr>
                <w:rFonts w:ascii="Calibri" w:hAnsi="Calibri" w:cs="Calibri"/>
                <w:color w:val="000000"/>
                <w:sz w:val="16"/>
                <w:szCs w:val="16"/>
              </w:rPr>
              <w:t>6.011</w:t>
            </w:r>
          </w:p>
        </w:tc>
        <w:tc>
          <w:tcPr>
            <w:tcW w:w="889" w:type="dxa"/>
            <w:vMerge w:val="restart"/>
            <w:shd w:val="clear" w:color="auto" w:fill="auto"/>
            <w:noWrap/>
            <w:vAlign w:val="center"/>
            <w:hideMark/>
          </w:tcPr>
          <w:p w14:paraId="1B328963"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3.94</w:t>
            </w:r>
          </w:p>
        </w:tc>
        <w:tc>
          <w:tcPr>
            <w:tcW w:w="1149" w:type="dxa"/>
            <w:shd w:val="clear" w:color="auto" w:fill="auto"/>
            <w:noWrap/>
            <w:vAlign w:val="center"/>
            <w:hideMark/>
          </w:tcPr>
          <w:p w14:paraId="7CCD5615"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401.6232990</w:t>
            </w:r>
          </w:p>
        </w:tc>
      </w:tr>
      <w:tr w:rsidR="00722A56" w:rsidRPr="004C67B4" w14:paraId="73B172E8" w14:textId="77777777" w:rsidTr="00E97DBF">
        <w:trPr>
          <w:trHeight w:val="252"/>
        </w:trPr>
        <w:tc>
          <w:tcPr>
            <w:tcW w:w="734" w:type="dxa"/>
            <w:vMerge/>
            <w:vAlign w:val="center"/>
            <w:hideMark/>
          </w:tcPr>
          <w:p w14:paraId="14C039D2"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vAlign w:val="center"/>
            <w:hideMark/>
          </w:tcPr>
          <w:p w14:paraId="2D76DCDF"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vAlign w:val="center"/>
            <w:hideMark/>
          </w:tcPr>
          <w:p w14:paraId="4404179A"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vAlign w:val="center"/>
            <w:hideMark/>
          </w:tcPr>
          <w:p w14:paraId="6C0A3873"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vAlign w:val="center"/>
            <w:hideMark/>
          </w:tcPr>
          <w:p w14:paraId="5F2474E2"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shd w:val="clear" w:color="auto" w:fill="auto"/>
            <w:noWrap/>
            <w:vAlign w:val="center"/>
            <w:hideMark/>
          </w:tcPr>
          <w:p w14:paraId="14A4EB87"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130</w:t>
            </w:r>
          </w:p>
        </w:tc>
        <w:tc>
          <w:tcPr>
            <w:tcW w:w="889" w:type="dxa"/>
            <w:shd w:val="clear" w:color="auto" w:fill="auto"/>
            <w:noWrap/>
            <w:vAlign w:val="center"/>
            <w:hideMark/>
          </w:tcPr>
          <w:p w14:paraId="15EC6353"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379.745</w:t>
            </w:r>
          </w:p>
        </w:tc>
        <w:tc>
          <w:tcPr>
            <w:tcW w:w="592" w:type="dxa"/>
            <w:shd w:val="clear" w:color="auto" w:fill="auto"/>
            <w:noWrap/>
            <w:vAlign w:val="center"/>
            <w:hideMark/>
          </w:tcPr>
          <w:p w14:paraId="28AB335B"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vAlign w:val="center"/>
            <w:hideMark/>
          </w:tcPr>
          <w:p w14:paraId="4ADDF97B"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vAlign w:val="center"/>
            <w:hideMark/>
          </w:tcPr>
          <w:p w14:paraId="40B8D234"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shd w:val="clear" w:color="auto" w:fill="auto"/>
            <w:noWrap/>
            <w:vAlign w:val="center"/>
            <w:hideMark/>
          </w:tcPr>
          <w:p w14:paraId="0D64EBA9"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392.5772624</w:t>
            </w:r>
          </w:p>
        </w:tc>
      </w:tr>
      <w:tr w:rsidR="00722A56" w:rsidRPr="004C67B4" w14:paraId="6D6C27DF" w14:textId="77777777" w:rsidTr="00E97DBF">
        <w:trPr>
          <w:trHeight w:val="252"/>
        </w:trPr>
        <w:tc>
          <w:tcPr>
            <w:tcW w:w="734" w:type="dxa"/>
            <w:vMerge/>
            <w:tcBorders>
              <w:bottom w:val="single" w:sz="8" w:space="0" w:color="auto"/>
            </w:tcBorders>
            <w:vAlign w:val="center"/>
            <w:hideMark/>
          </w:tcPr>
          <w:p w14:paraId="7992172D"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22" w:type="dxa"/>
            <w:vMerge/>
            <w:tcBorders>
              <w:bottom w:val="single" w:sz="8" w:space="0" w:color="auto"/>
            </w:tcBorders>
            <w:vAlign w:val="center"/>
            <w:hideMark/>
          </w:tcPr>
          <w:p w14:paraId="749024F0"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584" w:type="dxa"/>
            <w:vMerge/>
            <w:tcBorders>
              <w:bottom w:val="single" w:sz="8" w:space="0" w:color="auto"/>
            </w:tcBorders>
            <w:vAlign w:val="center"/>
            <w:hideMark/>
          </w:tcPr>
          <w:p w14:paraId="58E5F450"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667" w:type="dxa"/>
            <w:vMerge/>
            <w:tcBorders>
              <w:bottom w:val="single" w:sz="8" w:space="0" w:color="auto"/>
            </w:tcBorders>
            <w:vAlign w:val="center"/>
            <w:hideMark/>
          </w:tcPr>
          <w:p w14:paraId="08DA74E9"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879" w:type="dxa"/>
            <w:vMerge/>
            <w:tcBorders>
              <w:bottom w:val="single" w:sz="8" w:space="0" w:color="auto"/>
            </w:tcBorders>
            <w:vAlign w:val="center"/>
            <w:hideMark/>
          </w:tcPr>
          <w:p w14:paraId="3FC3CBF0"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737" w:type="dxa"/>
            <w:tcBorders>
              <w:bottom w:val="single" w:sz="8" w:space="0" w:color="auto"/>
            </w:tcBorders>
            <w:shd w:val="clear" w:color="auto" w:fill="auto"/>
            <w:noWrap/>
            <w:vAlign w:val="center"/>
            <w:hideMark/>
          </w:tcPr>
          <w:p w14:paraId="55737FFE"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260</w:t>
            </w:r>
          </w:p>
        </w:tc>
        <w:tc>
          <w:tcPr>
            <w:tcW w:w="889" w:type="dxa"/>
            <w:tcBorders>
              <w:bottom w:val="single" w:sz="8" w:space="0" w:color="auto"/>
            </w:tcBorders>
            <w:shd w:val="clear" w:color="auto" w:fill="auto"/>
            <w:noWrap/>
            <w:vAlign w:val="center"/>
            <w:hideMark/>
          </w:tcPr>
          <w:p w14:paraId="4B0209E4"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371.592</w:t>
            </w:r>
          </w:p>
        </w:tc>
        <w:tc>
          <w:tcPr>
            <w:tcW w:w="592" w:type="dxa"/>
            <w:tcBorders>
              <w:bottom w:val="single" w:sz="8" w:space="0" w:color="auto"/>
            </w:tcBorders>
            <w:shd w:val="clear" w:color="auto" w:fill="auto"/>
            <w:noWrap/>
            <w:vAlign w:val="center"/>
            <w:hideMark/>
          </w:tcPr>
          <w:p w14:paraId="284248C5"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22.0</w:t>
            </w:r>
          </w:p>
        </w:tc>
        <w:tc>
          <w:tcPr>
            <w:tcW w:w="879" w:type="dxa"/>
            <w:vMerge/>
            <w:tcBorders>
              <w:bottom w:val="single" w:sz="8" w:space="0" w:color="auto"/>
            </w:tcBorders>
            <w:vAlign w:val="center"/>
            <w:hideMark/>
          </w:tcPr>
          <w:p w14:paraId="11EE7859" w14:textId="77777777" w:rsidR="00722A56" w:rsidRPr="004C67B4" w:rsidRDefault="00722A56" w:rsidP="00E97DBF">
            <w:pPr>
              <w:spacing w:after="0" w:line="240" w:lineRule="auto"/>
              <w:ind w:left="-154" w:right="-177"/>
              <w:rPr>
                <w:rFonts w:ascii="Calibri" w:eastAsia="Times New Roman" w:hAnsi="Calibri" w:cs="Calibri"/>
                <w:color w:val="000000"/>
                <w:sz w:val="16"/>
                <w:szCs w:val="16"/>
                <w:lang w:eastAsia="en-GB"/>
              </w:rPr>
            </w:pPr>
          </w:p>
        </w:tc>
        <w:tc>
          <w:tcPr>
            <w:tcW w:w="889" w:type="dxa"/>
            <w:vMerge/>
            <w:tcBorders>
              <w:bottom w:val="single" w:sz="8" w:space="0" w:color="auto"/>
            </w:tcBorders>
            <w:vAlign w:val="center"/>
            <w:hideMark/>
          </w:tcPr>
          <w:p w14:paraId="048BAC74" w14:textId="77777777" w:rsidR="00722A56" w:rsidRPr="004C67B4" w:rsidRDefault="00722A56" w:rsidP="00E97DBF">
            <w:pPr>
              <w:spacing w:after="0" w:line="240" w:lineRule="auto"/>
              <w:rPr>
                <w:rFonts w:ascii="Calibri" w:eastAsia="Times New Roman" w:hAnsi="Calibri" w:cs="Calibri"/>
                <w:color w:val="000000"/>
                <w:sz w:val="16"/>
                <w:szCs w:val="16"/>
                <w:lang w:eastAsia="en-GB"/>
              </w:rPr>
            </w:pPr>
          </w:p>
        </w:tc>
        <w:tc>
          <w:tcPr>
            <w:tcW w:w="1149" w:type="dxa"/>
            <w:tcBorders>
              <w:bottom w:val="single" w:sz="8" w:space="0" w:color="auto"/>
            </w:tcBorders>
            <w:shd w:val="clear" w:color="auto" w:fill="auto"/>
            <w:noWrap/>
            <w:vAlign w:val="center"/>
            <w:hideMark/>
          </w:tcPr>
          <w:p w14:paraId="7D638181" w14:textId="77777777" w:rsidR="00722A56" w:rsidRPr="004C67B4" w:rsidRDefault="00722A56" w:rsidP="00E97DBF">
            <w:pPr>
              <w:spacing w:after="0" w:line="240" w:lineRule="auto"/>
              <w:jc w:val="center"/>
              <w:rPr>
                <w:rFonts w:ascii="Calibri" w:eastAsia="Times New Roman" w:hAnsi="Calibri" w:cs="Calibri"/>
                <w:color w:val="000000"/>
                <w:sz w:val="16"/>
                <w:szCs w:val="16"/>
                <w:lang w:eastAsia="en-GB"/>
              </w:rPr>
            </w:pPr>
            <w:r>
              <w:rPr>
                <w:rFonts w:ascii="Calibri" w:hAnsi="Calibri" w:cs="Calibri"/>
                <w:color w:val="000000"/>
                <w:sz w:val="16"/>
                <w:szCs w:val="16"/>
              </w:rPr>
              <w:t>384.1011814</w:t>
            </w:r>
          </w:p>
        </w:tc>
      </w:tr>
    </w:tbl>
    <w:p w14:paraId="2B0EC5AB" w14:textId="77777777" w:rsidR="00AA1F7A" w:rsidRDefault="00AA1F7A" w:rsidP="0058219F">
      <w:pPr>
        <w:spacing w:line="480" w:lineRule="auto"/>
        <w:rPr>
          <w:rFonts w:cs="Arial"/>
        </w:rPr>
      </w:pPr>
    </w:p>
    <w:p w14:paraId="3B5215A8" w14:textId="3108A63A" w:rsidR="00717176" w:rsidRDefault="00717176" w:rsidP="0058219F">
      <w:pPr>
        <w:spacing w:line="480" w:lineRule="auto"/>
        <w:rPr>
          <w:noProof/>
        </w:rPr>
      </w:pPr>
      <w:r w:rsidRPr="001346D9">
        <w:rPr>
          <w:noProof/>
        </w:rPr>
        <w:lastRenderedPageBreak/>
        <w:t xml:space="preserve">The design process of this </w:t>
      </w:r>
      <w:r>
        <w:rPr>
          <w:noProof/>
        </w:rPr>
        <w:t>research</w:t>
      </w:r>
      <w:r w:rsidRPr="001346D9">
        <w:rPr>
          <w:noProof/>
        </w:rPr>
        <w:t xml:space="preserve"> was undertaken through simulation in Ansys Mechanical software. The results were used for the development of a physical model to undertake experimental validation. A bar chart was used for a visual comparison of the simulation and experimental results, with a line graph showing the maximum percentage difference between the two sets of results, as detailed in</w:t>
      </w:r>
      <w:r>
        <w:rPr>
          <w:noProof/>
        </w:rPr>
        <w:t xml:space="preserve"> </w:t>
      </w:r>
      <w:r w:rsidR="007B1547">
        <w:rPr>
          <w:noProof/>
        </w:rPr>
        <w:t>Figure</w:t>
      </w:r>
      <w:r w:rsidR="00734E74">
        <w:rPr>
          <w:noProof/>
        </w:rPr>
        <w:t xml:space="preserve"> </w:t>
      </w:r>
      <w:r w:rsidR="007B1547">
        <w:rPr>
          <w:noProof/>
        </w:rPr>
        <w:t>4-9</w:t>
      </w:r>
      <w:r w:rsidRPr="001346D9">
        <w:rPr>
          <w:noProof/>
        </w:rPr>
        <w:t>. It can be noted for all tests that the measured resonant frequency is always lower than the simulated resonant frequency and in all cases is between 3 % and 5 % difference. As expected, as the tube length increases the resonant frequency decreases, as the point load mass increases the resonant frequency decreases, and as the tube diameter decreases the resonant frequency decreases. A Kolmogorov-Smirnov test was undertaken on the two sets of data, with a significance level of 5 % to determine if they follow the same distribution. The cumulative distributions are visually detailed showing similar distributions in</w:t>
      </w:r>
      <w:r>
        <w:rPr>
          <w:noProof/>
        </w:rPr>
        <w:t xml:space="preserve"> </w:t>
      </w:r>
      <w:r w:rsidR="00936C9C">
        <w:rPr>
          <w:noProof/>
        </w:rPr>
        <w:t>Figure 4-10</w:t>
      </w:r>
      <w:r w:rsidRPr="001346D9">
        <w:rPr>
          <w:noProof/>
        </w:rPr>
        <w:t xml:space="preserve">. The Kolmogorov-Smirnov d-value is 0.133 and the p-value is 0.825. The d-value denotes the maximum absolute difference between the two distributions with the low value indicating that the data sets closely follow the same distribution. A high p-value suggests that a small deviation has a high </w:t>
      </w:r>
      <w:r>
        <w:rPr>
          <w:noProof/>
        </w:rPr>
        <w:t>probability</w:t>
      </w:r>
      <w:r w:rsidRPr="001346D9">
        <w:rPr>
          <w:noProof/>
        </w:rPr>
        <w:t xml:space="preserve"> value and therefore we can conclude that the data sets follow the same distribution and we cannot reject the null hypothesis, which is that the samples follow the same distribution. The consistently small differences between the simulation and experimental data show a slightly lower result for the measured values in each test and can be attributed to tolerances in material specification, manufacturing processes, and the assembly setup process.</w:t>
      </w:r>
    </w:p>
    <w:p w14:paraId="407377DC" w14:textId="4A3253C5" w:rsidR="00717176" w:rsidRDefault="00717176" w:rsidP="00C90B32">
      <w:pPr>
        <w:jc w:val="center"/>
        <w:rPr>
          <w:rFonts w:cs="Arial"/>
        </w:rPr>
      </w:pPr>
      <w:r>
        <w:rPr>
          <w:noProof/>
        </w:rPr>
        <w:lastRenderedPageBreak/>
        <w:drawing>
          <wp:inline distT="0" distB="0" distL="0" distR="0" wp14:anchorId="07C47673" wp14:editId="7CECE970">
            <wp:extent cx="5415479" cy="8382000"/>
            <wp:effectExtent l="0" t="0" r="0" b="0"/>
            <wp:docPr id="901518298" name="Picture 90151829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16855" cy="8384130"/>
                    </a:xfrm>
                    <a:prstGeom prst="rect">
                      <a:avLst/>
                    </a:prstGeom>
                    <a:noFill/>
                    <a:ln>
                      <a:noFill/>
                    </a:ln>
                  </pic:spPr>
                </pic:pic>
              </a:graphicData>
            </a:graphic>
          </wp:inline>
        </w:drawing>
      </w:r>
    </w:p>
    <w:p w14:paraId="14848DDF" w14:textId="4AA9BCC3" w:rsidR="00717176" w:rsidRDefault="00717176" w:rsidP="006F2CEC">
      <w:pPr>
        <w:pStyle w:val="Caption"/>
        <w:jc w:val="center"/>
      </w:pPr>
      <w:bookmarkStart w:id="201" w:name="_Ref148183069"/>
      <w:bookmarkStart w:id="202" w:name="_Toc148210825"/>
      <w:r>
        <w:t xml:space="preserve">Figure </w:t>
      </w:r>
      <w:fldSimple w:instr=" STYLEREF 1 \s ">
        <w:r w:rsidR="00D9735C">
          <w:rPr>
            <w:noProof/>
          </w:rPr>
          <w:t>4</w:t>
        </w:r>
      </w:fldSimple>
      <w:r>
        <w:noBreakHyphen/>
      </w:r>
      <w:fldSimple w:instr=" SEQ Figure \* ARABIC \s 1 ">
        <w:r w:rsidR="00D9735C">
          <w:rPr>
            <w:noProof/>
          </w:rPr>
          <w:t>9</w:t>
        </w:r>
      </w:fldSimple>
      <w:bookmarkEnd w:id="201"/>
      <w:r>
        <w:t xml:space="preserve"> </w:t>
      </w:r>
      <w:r w:rsidRPr="00F74188">
        <w:t>Simulation and experimental results comparison</w:t>
      </w:r>
      <w:bookmarkEnd w:id="202"/>
    </w:p>
    <w:p w14:paraId="598BF5E6" w14:textId="332163AD" w:rsidR="00E8671D" w:rsidRDefault="00E8671D" w:rsidP="00C90B32">
      <w:pPr>
        <w:jc w:val="center"/>
      </w:pPr>
      <w:r>
        <w:rPr>
          <w:noProof/>
        </w:rPr>
        <w:lastRenderedPageBreak/>
        <w:drawing>
          <wp:inline distT="0" distB="0" distL="0" distR="0" wp14:anchorId="22F9C063" wp14:editId="625655F4">
            <wp:extent cx="5471882" cy="5225143"/>
            <wp:effectExtent l="0" t="0" r="0" b="0"/>
            <wp:docPr id="703072972" name="Picture 70307297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line chart&#10;&#10;Description automatically generated"/>
                    <pic:cNvPicPr/>
                  </pic:nvPicPr>
                  <pic:blipFill>
                    <a:blip r:embed="rId103"/>
                    <a:stretch>
                      <a:fillRect/>
                    </a:stretch>
                  </pic:blipFill>
                  <pic:spPr>
                    <a:xfrm>
                      <a:off x="0" y="0"/>
                      <a:ext cx="5497528" cy="5249633"/>
                    </a:xfrm>
                    <a:prstGeom prst="rect">
                      <a:avLst/>
                    </a:prstGeom>
                  </pic:spPr>
                </pic:pic>
              </a:graphicData>
            </a:graphic>
          </wp:inline>
        </w:drawing>
      </w:r>
    </w:p>
    <w:p w14:paraId="0779D847" w14:textId="6AB4A135" w:rsidR="00E8671D" w:rsidRPr="008200F4" w:rsidRDefault="00E8671D" w:rsidP="00E8671D">
      <w:pPr>
        <w:pStyle w:val="Caption"/>
        <w:jc w:val="center"/>
      </w:pPr>
      <w:bookmarkStart w:id="203" w:name="_Ref148183277"/>
      <w:bookmarkStart w:id="204" w:name="_Toc148210826"/>
      <w:r>
        <w:t xml:space="preserve">Figure </w:t>
      </w:r>
      <w:fldSimple w:instr=" STYLEREF 1 \s ">
        <w:r w:rsidR="00D9735C">
          <w:rPr>
            <w:noProof/>
          </w:rPr>
          <w:t>4</w:t>
        </w:r>
      </w:fldSimple>
      <w:r>
        <w:noBreakHyphen/>
      </w:r>
      <w:fldSimple w:instr=" SEQ Figure \* ARABIC \s 1 ">
        <w:r w:rsidR="00D9735C">
          <w:rPr>
            <w:noProof/>
          </w:rPr>
          <w:t>10</w:t>
        </w:r>
      </w:fldSimple>
      <w:bookmarkEnd w:id="203"/>
      <w:r>
        <w:t xml:space="preserve"> </w:t>
      </w:r>
      <w:r w:rsidRPr="005F2D4F">
        <w:t>Cumulative distribution of simulation and experimental data</w:t>
      </w:r>
      <w:bookmarkEnd w:id="204"/>
    </w:p>
    <w:p w14:paraId="0D4C2BC4" w14:textId="77777777" w:rsidR="00E8671D" w:rsidRPr="00E8671D" w:rsidRDefault="00E8671D" w:rsidP="00723B56"/>
    <w:p w14:paraId="6F8CDD99" w14:textId="32E4617B" w:rsidR="00AC685E" w:rsidRDefault="00AC685E" w:rsidP="003757B2">
      <w:pPr>
        <w:pStyle w:val="Heading3"/>
        <w:rPr>
          <w:noProof/>
        </w:rPr>
      </w:pPr>
      <w:bookmarkStart w:id="205" w:name="_Toc148211012"/>
      <w:r>
        <w:rPr>
          <w:noProof/>
        </w:rPr>
        <w:t>Experimental results analysis</w:t>
      </w:r>
      <w:bookmarkEnd w:id="205"/>
    </w:p>
    <w:p w14:paraId="4558B565" w14:textId="2B0F8305" w:rsidR="00896139" w:rsidRPr="00394900" w:rsidRDefault="00896139" w:rsidP="00394900">
      <w:pPr>
        <w:spacing w:line="480" w:lineRule="auto"/>
      </w:pPr>
      <w:r w:rsidRPr="00CC445A">
        <w:rPr>
          <w:rFonts w:cs="Arial"/>
        </w:rPr>
        <w:t xml:space="preserve">The standard deviation for each tube size is visually displayed in </w:t>
      </w:r>
      <w:r w:rsidR="00E740B3">
        <w:rPr>
          <w:rFonts w:cs="Arial"/>
          <w:highlight w:val="yellow"/>
        </w:rPr>
        <w:fldChar w:fldCharType="begin"/>
      </w:r>
      <w:r w:rsidR="00E740B3">
        <w:rPr>
          <w:rFonts w:cs="Arial"/>
        </w:rPr>
        <w:instrText xml:space="preserve"> REF _Ref128176403 \h </w:instrText>
      </w:r>
      <w:r w:rsidR="00E740B3">
        <w:rPr>
          <w:rFonts w:cs="Arial"/>
          <w:highlight w:val="yellow"/>
        </w:rPr>
      </w:r>
      <w:r w:rsidR="00E740B3">
        <w:rPr>
          <w:rFonts w:cs="Arial"/>
          <w:highlight w:val="yellow"/>
        </w:rPr>
        <w:fldChar w:fldCharType="separate"/>
      </w:r>
      <w:r w:rsidR="00D9735C">
        <w:t xml:space="preserve">Figure </w:t>
      </w:r>
      <w:r w:rsidR="00D9735C">
        <w:rPr>
          <w:noProof/>
        </w:rPr>
        <w:t>4</w:t>
      </w:r>
      <w:r w:rsidR="00D9735C">
        <w:noBreakHyphen/>
      </w:r>
      <w:r w:rsidR="00D9735C">
        <w:rPr>
          <w:noProof/>
        </w:rPr>
        <w:t>11</w:t>
      </w:r>
      <w:r w:rsidR="00E740B3">
        <w:rPr>
          <w:rFonts w:cs="Arial"/>
          <w:highlight w:val="yellow"/>
        </w:rPr>
        <w:fldChar w:fldCharType="end"/>
      </w:r>
      <w:r w:rsidR="00E740B3">
        <w:rPr>
          <w:rFonts w:cs="Arial"/>
        </w:rPr>
        <w:t xml:space="preserve"> </w:t>
      </w:r>
      <w:r w:rsidRPr="00CC445A">
        <w:rPr>
          <w:rFonts w:cs="Arial"/>
        </w:rPr>
        <w:t xml:space="preserve">on the same axis bounds for clarity of comparison. In ideal conditions, all results would be identical with no deviation in results. Small inconsistencies with the experimental setup results in differences between the sets of results. The Pearson </w:t>
      </w:r>
      <w:r>
        <w:rPr>
          <w:rFonts w:cs="Arial"/>
        </w:rPr>
        <w:t>c</w:t>
      </w:r>
      <w:r w:rsidRPr="00CC445A">
        <w:rPr>
          <w:rFonts w:cs="Arial"/>
        </w:rPr>
        <w:t xml:space="preserve">orrelation </w:t>
      </w:r>
      <w:r>
        <w:rPr>
          <w:rFonts w:cs="Arial"/>
        </w:rPr>
        <w:t>c</w:t>
      </w:r>
      <w:r w:rsidRPr="00CC445A">
        <w:rPr>
          <w:rFonts w:cs="Arial"/>
        </w:rPr>
        <w:t xml:space="preserve">oefficient was calculated to determine the effect of the tube diameter on the standard deviation of results, which was undertaken to determine the reliability of each tube diameters setup on the consistency of results. The Pearson </w:t>
      </w:r>
      <w:r>
        <w:rPr>
          <w:rFonts w:cs="Arial"/>
        </w:rPr>
        <w:t>c</w:t>
      </w:r>
      <w:r w:rsidRPr="00CC445A">
        <w:rPr>
          <w:rFonts w:cs="Arial"/>
        </w:rPr>
        <w:t xml:space="preserve">orrelation </w:t>
      </w:r>
      <w:r>
        <w:rPr>
          <w:rFonts w:cs="Arial"/>
        </w:rPr>
        <w:t>c</w:t>
      </w:r>
      <w:r w:rsidRPr="00CC445A">
        <w:rPr>
          <w:rFonts w:cs="Arial"/>
        </w:rPr>
        <w:t xml:space="preserve">oefficient gave an r-value of -0.4007 which is a negative and weak correlation. This is not strong enough to determine any reliable correlation in this </w:t>
      </w:r>
      <w:r w:rsidRPr="00CC445A">
        <w:rPr>
          <w:rFonts w:cs="Arial"/>
        </w:rPr>
        <w:lastRenderedPageBreak/>
        <w:t>study. The series of tests for each tube diameter were carried out consecutively, meaning that the setup process for each tube was undertaken for each test.</w:t>
      </w:r>
    </w:p>
    <w:p w14:paraId="508B2D96" w14:textId="242D0E5D" w:rsidR="001E760B" w:rsidRDefault="00F00F25" w:rsidP="00882C36">
      <w:pPr>
        <w:jc w:val="center"/>
      </w:pPr>
      <w:r>
        <w:rPr>
          <w:noProof/>
        </w:rPr>
        <w:drawing>
          <wp:inline distT="0" distB="0" distL="0" distR="0" wp14:anchorId="6A558FEE" wp14:editId="4552C048">
            <wp:extent cx="4890285" cy="7734300"/>
            <wp:effectExtent l="0" t="0" r="5715" b="0"/>
            <wp:docPr id="219" name="Picture 219" descr="Char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Chart, timeline&#10;&#10;Description automatically generated"/>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240" r="1438"/>
                    <a:stretch/>
                  </pic:blipFill>
                  <pic:spPr bwMode="auto">
                    <a:xfrm>
                      <a:off x="0" y="0"/>
                      <a:ext cx="4947271" cy="7824427"/>
                    </a:xfrm>
                    <a:prstGeom prst="rect">
                      <a:avLst/>
                    </a:prstGeom>
                    <a:noFill/>
                    <a:ln>
                      <a:noFill/>
                    </a:ln>
                    <a:extLst>
                      <a:ext uri="{53640926-AAD7-44D8-BBD7-CCE9431645EC}">
                        <a14:shadowObscured xmlns:a14="http://schemas.microsoft.com/office/drawing/2010/main"/>
                      </a:ext>
                    </a:extLst>
                  </pic:spPr>
                </pic:pic>
              </a:graphicData>
            </a:graphic>
          </wp:inline>
        </w:drawing>
      </w:r>
    </w:p>
    <w:p w14:paraId="0A7B4266" w14:textId="2A1412D5" w:rsidR="00C817C9" w:rsidRPr="00C817C9" w:rsidRDefault="00C817C9" w:rsidP="00C817C9">
      <w:pPr>
        <w:pStyle w:val="Caption"/>
        <w:jc w:val="center"/>
      </w:pPr>
      <w:bookmarkStart w:id="206" w:name="_Ref128176403"/>
      <w:bookmarkStart w:id="207" w:name="_Toc148210827"/>
      <w:r>
        <w:t xml:space="preserve">Figure </w:t>
      </w:r>
      <w:fldSimple w:instr=" STYLEREF 1 \s ">
        <w:r w:rsidR="00D9735C">
          <w:rPr>
            <w:noProof/>
          </w:rPr>
          <w:t>4</w:t>
        </w:r>
      </w:fldSimple>
      <w:r w:rsidR="00A534C3">
        <w:noBreakHyphen/>
      </w:r>
      <w:fldSimple w:instr=" SEQ Figure \* ARABIC \s 1 ">
        <w:r w:rsidR="00D9735C">
          <w:rPr>
            <w:noProof/>
          </w:rPr>
          <w:t>11</w:t>
        </w:r>
      </w:fldSimple>
      <w:bookmarkEnd w:id="206"/>
      <w:r>
        <w:t xml:space="preserve"> </w:t>
      </w:r>
      <w:r w:rsidRPr="00F11F91">
        <w:t>Standard deviation of experimental results for all tube geometries</w:t>
      </w:r>
      <w:bookmarkEnd w:id="207"/>
    </w:p>
    <w:p w14:paraId="5E5EBCC6" w14:textId="19C0D35B" w:rsidR="00C17D7D" w:rsidRPr="003E349C" w:rsidRDefault="00C17D7D" w:rsidP="0058219F">
      <w:pPr>
        <w:spacing w:line="480" w:lineRule="auto"/>
        <w:rPr>
          <w:noProof/>
        </w:rPr>
      </w:pPr>
      <w:r w:rsidRPr="001346D9">
        <w:rPr>
          <w:noProof/>
        </w:rPr>
        <w:lastRenderedPageBreak/>
        <w:t xml:space="preserve">Although no strong correlation between the tube diameters and standard deviation of the three test sets can be determined, </w:t>
      </w:r>
      <w:r w:rsidR="008B7E0F">
        <w:rPr>
          <w:noProof/>
          <w:highlight w:val="yellow"/>
        </w:rPr>
        <w:fldChar w:fldCharType="begin"/>
      </w:r>
      <w:r w:rsidR="008B7E0F">
        <w:rPr>
          <w:noProof/>
        </w:rPr>
        <w:instrText xml:space="preserve"> REF _Ref128176426 \h </w:instrText>
      </w:r>
      <w:r w:rsidR="008B7E0F">
        <w:rPr>
          <w:noProof/>
          <w:highlight w:val="yellow"/>
        </w:rPr>
      </w:r>
      <w:r w:rsidR="008B7E0F">
        <w:rPr>
          <w:noProof/>
          <w:highlight w:val="yellow"/>
        </w:rPr>
        <w:fldChar w:fldCharType="separate"/>
      </w:r>
      <w:r w:rsidR="00D9735C">
        <w:t xml:space="preserve">Figure </w:t>
      </w:r>
      <w:r w:rsidR="00D9735C">
        <w:rPr>
          <w:noProof/>
        </w:rPr>
        <w:t>4</w:t>
      </w:r>
      <w:r w:rsidR="00D9735C">
        <w:noBreakHyphen/>
      </w:r>
      <w:r w:rsidR="00D9735C">
        <w:rPr>
          <w:noProof/>
        </w:rPr>
        <w:t>12</w:t>
      </w:r>
      <w:r w:rsidR="008B7E0F">
        <w:rPr>
          <w:noProof/>
          <w:highlight w:val="yellow"/>
        </w:rPr>
        <w:fldChar w:fldCharType="end"/>
      </w:r>
      <w:r w:rsidR="008B7E0F">
        <w:rPr>
          <w:noProof/>
        </w:rPr>
        <w:t xml:space="preserve"> </w:t>
      </w:r>
      <w:r w:rsidRPr="001346D9">
        <w:rPr>
          <w:noProof/>
        </w:rPr>
        <w:t xml:space="preserve">details the maximum percentage difference between the results for each test set. All results have </w:t>
      </w:r>
      <w:r w:rsidR="009E2FF1">
        <w:rPr>
          <w:noProof/>
        </w:rPr>
        <w:t>&lt;</w:t>
      </w:r>
      <w:r w:rsidRPr="001346D9">
        <w:rPr>
          <w:noProof/>
        </w:rPr>
        <w:t>1 % difference between the minimum and maximum measured resonant frequency with an average of 0.44 %. The deviation can be attributed to the manual process required for the setup of the tube into the support. In practical application, the slight differences would be accounted for in a calibration factor applied specifically to the tube, as installed in the support system. Therefore, the difference in results is due to the inconsistency of the setup process, and is not a measure of accuracy of the measurement system.</w:t>
      </w:r>
    </w:p>
    <w:p w14:paraId="77A2658E" w14:textId="24A0D72D" w:rsidR="001E760B" w:rsidRDefault="009803D4" w:rsidP="00882C36">
      <w:pPr>
        <w:jc w:val="center"/>
        <w:rPr>
          <w:noProof/>
        </w:rPr>
      </w:pPr>
      <w:r>
        <w:rPr>
          <w:noProof/>
        </w:rPr>
        <w:lastRenderedPageBreak/>
        <w:drawing>
          <wp:inline distT="0" distB="0" distL="0" distR="0" wp14:anchorId="0AE0AE47" wp14:editId="4B5674B0">
            <wp:extent cx="5256608" cy="8427720"/>
            <wp:effectExtent l="0" t="0" r="0" b="0"/>
            <wp:docPr id="21" name="Picture 21" descr="Char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timeline&#10;&#10;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56608" cy="8427720"/>
                    </a:xfrm>
                    <a:prstGeom prst="rect">
                      <a:avLst/>
                    </a:prstGeom>
                    <a:noFill/>
                    <a:ln>
                      <a:noFill/>
                    </a:ln>
                  </pic:spPr>
                </pic:pic>
              </a:graphicData>
            </a:graphic>
          </wp:inline>
        </w:drawing>
      </w:r>
    </w:p>
    <w:p w14:paraId="1FF8962A" w14:textId="4AA41B11" w:rsidR="00066A8E" w:rsidRDefault="008200F4" w:rsidP="00394900">
      <w:pPr>
        <w:pStyle w:val="Caption"/>
        <w:jc w:val="center"/>
      </w:pPr>
      <w:bookmarkStart w:id="208" w:name="_Ref128176426"/>
      <w:bookmarkStart w:id="209" w:name="_Toc148210828"/>
      <w:r>
        <w:t xml:space="preserve">Figure </w:t>
      </w:r>
      <w:fldSimple w:instr=" STYLEREF 1 \s ">
        <w:r w:rsidR="00D9735C">
          <w:rPr>
            <w:noProof/>
          </w:rPr>
          <w:t>4</w:t>
        </w:r>
      </w:fldSimple>
      <w:r w:rsidR="00A534C3">
        <w:noBreakHyphen/>
      </w:r>
      <w:fldSimple w:instr=" SEQ Figure \* ARABIC \s 1 ">
        <w:r w:rsidR="00D9735C">
          <w:rPr>
            <w:noProof/>
          </w:rPr>
          <w:t>12</w:t>
        </w:r>
      </w:fldSimple>
      <w:bookmarkEnd w:id="208"/>
      <w:r>
        <w:t xml:space="preserve"> </w:t>
      </w:r>
      <w:r w:rsidRPr="00990909">
        <w:t>Maximum percentage difference between test sets</w:t>
      </w:r>
      <w:r w:rsidR="00C46496">
        <w:rPr>
          <w:noProof/>
        </w:rPr>
        <mc:AlternateContent>
          <mc:Choice Requires="wps">
            <w:drawing>
              <wp:anchor distT="0" distB="0" distL="114300" distR="114300" simplePos="0" relativeHeight="251673600" behindDoc="0" locked="0" layoutInCell="1" allowOverlap="1" wp14:anchorId="2B555521" wp14:editId="7ABCCDF7">
                <wp:simplePos x="0" y="0"/>
                <wp:positionH relativeFrom="column">
                  <wp:posOffset>3622887</wp:posOffset>
                </wp:positionH>
                <wp:positionV relativeFrom="paragraph">
                  <wp:posOffset>4927600</wp:posOffset>
                </wp:positionV>
                <wp:extent cx="245533" cy="76200"/>
                <wp:effectExtent l="0" t="0" r="21590" b="19050"/>
                <wp:wrapNone/>
                <wp:docPr id="26" name="Rectangle 26"/>
                <wp:cNvGraphicFramePr/>
                <a:graphic xmlns:a="http://schemas.openxmlformats.org/drawingml/2006/main">
                  <a:graphicData uri="http://schemas.microsoft.com/office/word/2010/wordprocessingShape">
                    <wps:wsp>
                      <wps:cNvSpPr/>
                      <wps:spPr>
                        <a:xfrm>
                          <a:off x="0" y="0"/>
                          <a:ext cx="245533" cy="76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62988E36" id="Rectangle 26" o:spid="_x0000_s1026" style="position:absolute;margin-left:285.25pt;margin-top:388pt;width:19.35pt;height:6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" fillcolor="white [3212]" strokecolor="white [3212]" strokeweight="2pt"/>
            </w:pict>
          </mc:Fallback>
        </mc:AlternateContent>
      </w:r>
      <w:bookmarkEnd w:id="209"/>
    </w:p>
    <w:p w14:paraId="2201A8FC" w14:textId="6D23F52F" w:rsidR="005C7D0C" w:rsidRPr="00066A8E" w:rsidRDefault="005C7D0C" w:rsidP="00394900">
      <w:pPr>
        <w:pStyle w:val="Heading3"/>
      </w:pPr>
      <w:bookmarkStart w:id="210" w:name="_Toc148211013"/>
      <w:r>
        <w:lastRenderedPageBreak/>
        <w:t>Tube parameter analysis</w:t>
      </w:r>
      <w:bookmarkEnd w:id="210"/>
    </w:p>
    <w:p w14:paraId="1C6D6EED" w14:textId="2A632B04" w:rsidR="001E760B" w:rsidRDefault="009D00FB" w:rsidP="0058219F">
      <w:pPr>
        <w:spacing w:line="480" w:lineRule="auto"/>
      </w:pPr>
      <w:r w:rsidRPr="001346D9">
        <w:t xml:space="preserve">Analysis was undertaken on the effects of each of the design parameters including the bend radius, tube length, tube mass, and diameter of the tube on the percentage change in resonant frequency for both 130 mg </w:t>
      </w:r>
      <w:r w:rsidR="00F91CFE">
        <w:t xml:space="preserve">and </w:t>
      </w:r>
      <w:r w:rsidRPr="001346D9">
        <w:t xml:space="preserve">260 mg point load mass. This analysis was undertaken to determine the importance of each of the parameters on the sensitivity of the tube to establish the most appropriate design for the relevant application. The Pearson </w:t>
      </w:r>
      <w:r w:rsidR="00121FD4">
        <w:t>c</w:t>
      </w:r>
      <w:r w:rsidRPr="001346D9">
        <w:t xml:space="preserve">orrelation </w:t>
      </w:r>
      <w:r w:rsidR="00121FD4">
        <w:t>c</w:t>
      </w:r>
      <w:r w:rsidRPr="001346D9">
        <w:t>oefficient was used to determine the strength of relationship between the parameters and the change in resonant frequency. All results were actual measured values that were experimentally tested and not data collected through simulation. The four comparisons are detailed in</w:t>
      </w:r>
      <w:r w:rsidR="002A5D54">
        <w:t xml:space="preserve"> Figures</w:t>
      </w:r>
      <w:r w:rsidRPr="001346D9">
        <w:t xml:space="preserve"> </w:t>
      </w:r>
      <w:r w:rsidR="00EA7C4A">
        <w:t>4</w:t>
      </w:r>
      <w:r w:rsidR="00BD33C1">
        <w:t>-</w:t>
      </w:r>
      <w:r w:rsidR="00EA7C4A">
        <w:t>13</w:t>
      </w:r>
      <w:r w:rsidR="00813D07">
        <w:t xml:space="preserve"> </w:t>
      </w:r>
      <w:r w:rsidR="00EA7C4A">
        <w:t>–</w:t>
      </w:r>
      <w:r w:rsidRPr="001346D9">
        <w:t xml:space="preserve"> </w:t>
      </w:r>
      <w:r w:rsidR="00813D07">
        <w:t>4</w:t>
      </w:r>
      <w:r w:rsidR="00BD33C1">
        <w:t>-</w:t>
      </w:r>
      <w:r w:rsidR="00EA7C4A">
        <w:t>16</w:t>
      </w:r>
      <w:r w:rsidRPr="001346D9">
        <w:t xml:space="preserve">. </w:t>
      </w:r>
    </w:p>
    <w:p w14:paraId="72CA103B" w14:textId="206E1EE7" w:rsidR="00E7716A" w:rsidRDefault="002D6C62" w:rsidP="0058219F">
      <w:pPr>
        <w:spacing w:line="480" w:lineRule="auto"/>
      </w:pPr>
      <w:r w:rsidRPr="001346D9">
        <w:t>The relationship between the bend radius and the percentage change is detailed in</w:t>
      </w:r>
      <w:r w:rsidR="006D2EAD">
        <w:t xml:space="preserve"> </w:t>
      </w:r>
      <w:r w:rsidR="006D2EAD">
        <w:rPr>
          <w:highlight w:val="yellow"/>
        </w:rPr>
        <w:fldChar w:fldCharType="begin"/>
      </w:r>
      <w:r w:rsidR="006D2EAD">
        <w:instrText xml:space="preserve"> REF _Ref128176559 \h </w:instrText>
      </w:r>
      <w:r w:rsidR="006D2EAD">
        <w:rPr>
          <w:highlight w:val="yellow"/>
        </w:rPr>
      </w:r>
      <w:r w:rsidR="006D2EAD">
        <w:rPr>
          <w:highlight w:val="yellow"/>
        </w:rPr>
        <w:fldChar w:fldCharType="separate"/>
      </w:r>
      <w:r w:rsidR="00D9735C">
        <w:t xml:space="preserve">Figure </w:t>
      </w:r>
      <w:r w:rsidR="00D9735C">
        <w:rPr>
          <w:noProof/>
        </w:rPr>
        <w:t>4</w:t>
      </w:r>
      <w:r w:rsidR="00D9735C">
        <w:noBreakHyphen/>
      </w:r>
      <w:r w:rsidR="00D9735C">
        <w:rPr>
          <w:noProof/>
        </w:rPr>
        <w:t>13</w:t>
      </w:r>
      <w:r w:rsidR="006D2EAD">
        <w:rPr>
          <w:highlight w:val="yellow"/>
        </w:rPr>
        <w:fldChar w:fldCharType="end"/>
      </w:r>
      <w:r w:rsidRPr="001346D9">
        <w:t xml:space="preserve">. The analysis using the Pearson </w:t>
      </w:r>
      <w:r w:rsidR="00121FD4">
        <w:t>c</w:t>
      </w:r>
      <w:r w:rsidRPr="001346D9">
        <w:t xml:space="preserve">orrelation </w:t>
      </w:r>
      <w:r w:rsidR="00121FD4">
        <w:t>c</w:t>
      </w:r>
      <w:r w:rsidRPr="001346D9">
        <w:t>oefficient returns an r-value of -0.7917 for the 130 mg test, and -0.7924 for the 260 mg test. This shows a strong and negative correlation and confirms that the relative effect on the frequency is consistent with the changing load, concluding that a larger bend radius results in a smaller change to the measured resonant frequency.</w:t>
      </w:r>
    </w:p>
    <w:p w14:paraId="5353C22B" w14:textId="3FC2CEDD" w:rsidR="001E760B" w:rsidRDefault="00E1531F" w:rsidP="00882C36">
      <w:pPr>
        <w:jc w:val="center"/>
      </w:pPr>
      <w:r w:rsidRPr="001346D9">
        <w:rPr>
          <w:noProof/>
        </w:rPr>
        <w:drawing>
          <wp:inline distT="0" distB="0" distL="0" distR="0" wp14:anchorId="2F86BA58" wp14:editId="28F2B1B2">
            <wp:extent cx="5252705" cy="3096000"/>
            <wp:effectExtent l="0" t="0" r="5715" b="9525"/>
            <wp:docPr id="57" name="Picture 5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scatter chart&#10;&#10;Description automatically generate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52705" cy="3096000"/>
                    </a:xfrm>
                    <a:prstGeom prst="rect">
                      <a:avLst/>
                    </a:prstGeom>
                    <a:noFill/>
                  </pic:spPr>
                </pic:pic>
              </a:graphicData>
            </a:graphic>
          </wp:inline>
        </w:drawing>
      </w:r>
    </w:p>
    <w:p w14:paraId="28ABB764" w14:textId="4AADFA4E" w:rsidR="005C4D5D" w:rsidRPr="005C4D5D" w:rsidRDefault="005C4D5D" w:rsidP="005C4D5D">
      <w:pPr>
        <w:pStyle w:val="Caption"/>
        <w:jc w:val="center"/>
      </w:pPr>
      <w:bookmarkStart w:id="211" w:name="_Ref128176559"/>
      <w:bookmarkStart w:id="212" w:name="_Toc148210829"/>
      <w:r>
        <w:t xml:space="preserve">Figure </w:t>
      </w:r>
      <w:fldSimple w:instr=" STYLEREF 1 \s ">
        <w:r w:rsidR="00D9735C">
          <w:rPr>
            <w:noProof/>
          </w:rPr>
          <w:t>4</w:t>
        </w:r>
      </w:fldSimple>
      <w:r w:rsidR="00A534C3">
        <w:noBreakHyphen/>
      </w:r>
      <w:fldSimple w:instr=" SEQ Figure \* ARABIC \s 1 ">
        <w:r w:rsidR="00D9735C">
          <w:rPr>
            <w:noProof/>
          </w:rPr>
          <w:t>13</w:t>
        </w:r>
      </w:fldSimple>
      <w:bookmarkEnd w:id="211"/>
      <w:r>
        <w:t xml:space="preserve"> </w:t>
      </w:r>
      <w:r w:rsidRPr="00C65865">
        <w:t>Bend radius vs</w:t>
      </w:r>
      <w:r w:rsidR="001D7D67">
        <w:t>.</w:t>
      </w:r>
      <w:r w:rsidRPr="00C65865">
        <w:t xml:space="preserve"> the percentage change in resonant frequency</w:t>
      </w:r>
      <w:bookmarkEnd w:id="212"/>
    </w:p>
    <w:p w14:paraId="64552897" w14:textId="0CE88C01" w:rsidR="002A0CA5" w:rsidRPr="001346D9" w:rsidRDefault="002A0CA5" w:rsidP="0058219F">
      <w:pPr>
        <w:spacing w:line="480" w:lineRule="auto"/>
      </w:pPr>
      <w:r w:rsidRPr="001346D9">
        <w:lastRenderedPageBreak/>
        <w:t>The relationship between the tube length and the percentage change in resonant frequency is detailed in</w:t>
      </w:r>
      <w:r w:rsidR="006D2EAD">
        <w:t xml:space="preserve"> </w:t>
      </w:r>
      <w:r w:rsidR="006D2EAD">
        <w:rPr>
          <w:highlight w:val="yellow"/>
        </w:rPr>
        <w:fldChar w:fldCharType="begin"/>
      </w:r>
      <w:r w:rsidR="006D2EAD">
        <w:instrText xml:space="preserve"> REF _Ref128176576 \h </w:instrText>
      </w:r>
      <w:r w:rsidR="006D2EAD">
        <w:rPr>
          <w:highlight w:val="yellow"/>
        </w:rPr>
      </w:r>
      <w:r w:rsidR="006D2EAD">
        <w:rPr>
          <w:highlight w:val="yellow"/>
        </w:rPr>
        <w:fldChar w:fldCharType="separate"/>
      </w:r>
      <w:r w:rsidR="00D9735C">
        <w:t xml:space="preserve">Figure </w:t>
      </w:r>
      <w:r w:rsidR="00D9735C">
        <w:rPr>
          <w:noProof/>
        </w:rPr>
        <w:t>4</w:t>
      </w:r>
      <w:r w:rsidR="00D9735C">
        <w:noBreakHyphen/>
      </w:r>
      <w:r w:rsidR="00D9735C">
        <w:rPr>
          <w:noProof/>
        </w:rPr>
        <w:t>14</w:t>
      </w:r>
      <w:r w:rsidR="006D2EAD">
        <w:rPr>
          <w:highlight w:val="yellow"/>
        </w:rPr>
        <w:fldChar w:fldCharType="end"/>
      </w:r>
      <w:r w:rsidRPr="001346D9">
        <w:t xml:space="preserve">. The analysis using the Pearson </w:t>
      </w:r>
      <w:r w:rsidR="00121FD4">
        <w:t>c</w:t>
      </w:r>
      <w:r w:rsidRPr="001346D9">
        <w:t xml:space="preserve">orrelation </w:t>
      </w:r>
      <w:r w:rsidR="00121FD4">
        <w:t>c</w:t>
      </w:r>
      <w:r w:rsidRPr="001346D9">
        <w:t>oefficient returns an r-value of -0.6071 for the 130 mg test, and -0.5926 for the 260 mg test. This shows a moderate negative correlation and confirms that the relative effect on the frequency is consistent with the changing load, concluding that a longer tube results in a smaller change to the measured resonant frequency.</w:t>
      </w:r>
    </w:p>
    <w:p w14:paraId="5E4C2318" w14:textId="54574001" w:rsidR="001E760B" w:rsidRDefault="001B3DE0" w:rsidP="00882C36">
      <w:pPr>
        <w:jc w:val="center"/>
      </w:pPr>
      <w:r w:rsidRPr="001346D9">
        <w:rPr>
          <w:noProof/>
        </w:rPr>
        <w:drawing>
          <wp:inline distT="0" distB="0" distL="0" distR="0" wp14:anchorId="323F3FFB" wp14:editId="1F996EA0">
            <wp:extent cx="5252700" cy="3096000"/>
            <wp:effectExtent l="0" t="0" r="5715" b="9525"/>
            <wp:docPr id="63" name="Picture 6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hart, scatter chart&#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52700" cy="3096000"/>
                    </a:xfrm>
                    <a:prstGeom prst="rect">
                      <a:avLst/>
                    </a:prstGeom>
                    <a:noFill/>
                  </pic:spPr>
                </pic:pic>
              </a:graphicData>
            </a:graphic>
          </wp:inline>
        </w:drawing>
      </w:r>
    </w:p>
    <w:p w14:paraId="49EA03EC" w14:textId="68A6C647" w:rsidR="00B42AC0" w:rsidRPr="00B42AC0" w:rsidRDefault="00B42AC0" w:rsidP="00B42AC0">
      <w:pPr>
        <w:pStyle w:val="Caption"/>
        <w:jc w:val="center"/>
      </w:pPr>
      <w:bookmarkStart w:id="213" w:name="_Ref128176576"/>
      <w:bookmarkStart w:id="214" w:name="_Toc148210830"/>
      <w:r>
        <w:t xml:space="preserve">Figure </w:t>
      </w:r>
      <w:fldSimple w:instr=" STYLEREF 1 \s ">
        <w:r w:rsidR="00D9735C">
          <w:rPr>
            <w:noProof/>
          </w:rPr>
          <w:t>4</w:t>
        </w:r>
      </w:fldSimple>
      <w:r w:rsidR="00A534C3">
        <w:noBreakHyphen/>
      </w:r>
      <w:fldSimple w:instr=" SEQ Figure \* ARABIC \s 1 ">
        <w:r w:rsidR="00D9735C">
          <w:rPr>
            <w:noProof/>
          </w:rPr>
          <w:t>14</w:t>
        </w:r>
      </w:fldSimple>
      <w:bookmarkEnd w:id="213"/>
      <w:r>
        <w:t xml:space="preserve"> </w:t>
      </w:r>
      <w:r w:rsidRPr="004B1ED3">
        <w:t>Tube length vs</w:t>
      </w:r>
      <w:r w:rsidR="001D7D67">
        <w:t>.</w:t>
      </w:r>
      <w:r w:rsidRPr="004B1ED3">
        <w:t xml:space="preserve"> the percentage change in resonant frequency</w:t>
      </w:r>
      <w:bookmarkEnd w:id="214"/>
    </w:p>
    <w:p w14:paraId="4DBF6200" w14:textId="77777777" w:rsidR="00066A8E" w:rsidRPr="00066A8E" w:rsidRDefault="00066A8E" w:rsidP="00066A8E"/>
    <w:p w14:paraId="18361A20" w14:textId="2F65E963" w:rsidR="0065019A" w:rsidRDefault="0065019A" w:rsidP="0058219F">
      <w:pPr>
        <w:spacing w:line="480" w:lineRule="auto"/>
      </w:pPr>
      <w:r w:rsidRPr="001346D9">
        <w:t>The relationship between the tube diameter and percentage change in resonant frequency is detailed in</w:t>
      </w:r>
      <w:r w:rsidR="006D2EAD">
        <w:t xml:space="preserve"> </w:t>
      </w:r>
      <w:r w:rsidR="006D2EAD">
        <w:rPr>
          <w:highlight w:val="yellow"/>
        </w:rPr>
        <w:fldChar w:fldCharType="begin"/>
      </w:r>
      <w:r w:rsidR="006D2EAD">
        <w:instrText xml:space="preserve"> REF _Ref128176599 \h </w:instrText>
      </w:r>
      <w:r w:rsidR="006D2EAD">
        <w:rPr>
          <w:highlight w:val="yellow"/>
        </w:rPr>
      </w:r>
      <w:r w:rsidR="006D2EAD">
        <w:rPr>
          <w:highlight w:val="yellow"/>
        </w:rPr>
        <w:fldChar w:fldCharType="separate"/>
      </w:r>
      <w:r w:rsidR="00D9735C">
        <w:t xml:space="preserve">Figure </w:t>
      </w:r>
      <w:r w:rsidR="00D9735C">
        <w:rPr>
          <w:noProof/>
        </w:rPr>
        <w:t>4</w:t>
      </w:r>
      <w:r w:rsidR="00D9735C">
        <w:noBreakHyphen/>
      </w:r>
      <w:r w:rsidR="00D9735C">
        <w:rPr>
          <w:noProof/>
        </w:rPr>
        <w:t>15</w:t>
      </w:r>
      <w:r w:rsidR="006D2EAD">
        <w:rPr>
          <w:highlight w:val="yellow"/>
        </w:rPr>
        <w:fldChar w:fldCharType="end"/>
      </w:r>
      <w:r w:rsidRPr="001346D9">
        <w:t xml:space="preserve">. The analysis using the Pearson </w:t>
      </w:r>
      <w:r w:rsidR="00121FD4">
        <w:t>c</w:t>
      </w:r>
      <w:r w:rsidRPr="001346D9">
        <w:t xml:space="preserve">orrelation </w:t>
      </w:r>
      <w:r w:rsidR="00121FD4">
        <w:t>c</w:t>
      </w:r>
      <w:r w:rsidRPr="001346D9">
        <w:t>oefficient returns an r-value of -0.61 for the 130 mg test, and -0.6234 for the 260 mg test. This again shows a moderate negative correlation and confirms that the relative effect on the frequency is consistent with the changing load, concluding that a larger diameter tube results in a smaller change to the measured resonant frequency.</w:t>
      </w:r>
    </w:p>
    <w:p w14:paraId="4EB55D01" w14:textId="4DA7E6D1" w:rsidR="001E760B" w:rsidRDefault="008A61CE" w:rsidP="00882C36">
      <w:pPr>
        <w:jc w:val="center"/>
      </w:pPr>
      <w:r w:rsidRPr="001346D9">
        <w:rPr>
          <w:noProof/>
        </w:rPr>
        <w:lastRenderedPageBreak/>
        <w:drawing>
          <wp:inline distT="0" distB="0" distL="0" distR="0" wp14:anchorId="3D4EAFE0" wp14:editId="51316C74">
            <wp:extent cx="5239963" cy="3096000"/>
            <wp:effectExtent l="0" t="0" r="0" b="9525"/>
            <wp:docPr id="65" name="Picture 6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hart, scatter chart&#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39963" cy="3096000"/>
                    </a:xfrm>
                    <a:prstGeom prst="rect">
                      <a:avLst/>
                    </a:prstGeom>
                    <a:noFill/>
                  </pic:spPr>
                </pic:pic>
              </a:graphicData>
            </a:graphic>
          </wp:inline>
        </w:drawing>
      </w:r>
    </w:p>
    <w:p w14:paraId="3AF8FEA9" w14:textId="3F5C64FD" w:rsidR="007476C7" w:rsidRPr="007476C7" w:rsidRDefault="007476C7" w:rsidP="007476C7">
      <w:pPr>
        <w:pStyle w:val="Caption"/>
        <w:jc w:val="center"/>
      </w:pPr>
      <w:bookmarkStart w:id="215" w:name="_Ref128176599"/>
      <w:bookmarkStart w:id="216" w:name="_Toc148210831"/>
      <w:r>
        <w:t xml:space="preserve">Figure </w:t>
      </w:r>
      <w:fldSimple w:instr=" STYLEREF 1 \s ">
        <w:r w:rsidR="00D9735C">
          <w:rPr>
            <w:noProof/>
          </w:rPr>
          <w:t>4</w:t>
        </w:r>
      </w:fldSimple>
      <w:r w:rsidR="00A534C3">
        <w:noBreakHyphen/>
      </w:r>
      <w:fldSimple w:instr=" SEQ Figure \* ARABIC \s 1 ">
        <w:r w:rsidR="00D9735C">
          <w:rPr>
            <w:noProof/>
          </w:rPr>
          <w:t>15</w:t>
        </w:r>
      </w:fldSimple>
      <w:bookmarkEnd w:id="215"/>
      <w:r>
        <w:t xml:space="preserve"> </w:t>
      </w:r>
      <w:r w:rsidRPr="00061628">
        <w:t>Tube external diameter vs</w:t>
      </w:r>
      <w:r w:rsidR="001D7D67">
        <w:t>.</w:t>
      </w:r>
      <w:r w:rsidRPr="00061628">
        <w:t xml:space="preserve"> the percentage change in resonant frequency</w:t>
      </w:r>
      <w:bookmarkEnd w:id="216"/>
    </w:p>
    <w:p w14:paraId="68911959" w14:textId="77777777" w:rsidR="00D80A10" w:rsidRPr="00D80A10" w:rsidRDefault="00D80A10" w:rsidP="00D80A10"/>
    <w:p w14:paraId="2116F641" w14:textId="4D8A7734" w:rsidR="0045211D" w:rsidRDefault="0045211D" w:rsidP="0058219F">
      <w:pPr>
        <w:spacing w:line="480" w:lineRule="auto"/>
      </w:pPr>
      <w:r w:rsidRPr="001346D9">
        <w:t>The relationship between the tube mass and the percentage change in resonant frequency is detailed in</w:t>
      </w:r>
      <w:r w:rsidR="00082E16">
        <w:t xml:space="preserve"> </w:t>
      </w:r>
      <w:r w:rsidR="00082E16">
        <w:rPr>
          <w:highlight w:val="yellow"/>
        </w:rPr>
        <w:fldChar w:fldCharType="begin"/>
      </w:r>
      <w:r w:rsidR="00082E16">
        <w:instrText xml:space="preserve"> REF _Ref128176619 \h </w:instrText>
      </w:r>
      <w:r w:rsidR="00082E16">
        <w:rPr>
          <w:highlight w:val="yellow"/>
        </w:rPr>
      </w:r>
      <w:r w:rsidR="00082E16">
        <w:rPr>
          <w:highlight w:val="yellow"/>
        </w:rPr>
        <w:fldChar w:fldCharType="separate"/>
      </w:r>
      <w:r w:rsidR="00D9735C">
        <w:t xml:space="preserve">Figure </w:t>
      </w:r>
      <w:r w:rsidR="00D9735C">
        <w:rPr>
          <w:noProof/>
        </w:rPr>
        <w:t>4</w:t>
      </w:r>
      <w:r w:rsidR="00D9735C">
        <w:noBreakHyphen/>
      </w:r>
      <w:r w:rsidR="00D9735C">
        <w:rPr>
          <w:noProof/>
        </w:rPr>
        <w:t>16</w:t>
      </w:r>
      <w:r w:rsidR="00082E16">
        <w:rPr>
          <w:highlight w:val="yellow"/>
        </w:rPr>
        <w:fldChar w:fldCharType="end"/>
      </w:r>
      <w:r w:rsidRPr="001346D9">
        <w:t xml:space="preserve">. The analysis using the Pearson </w:t>
      </w:r>
      <w:r w:rsidR="00121FD4">
        <w:t>c</w:t>
      </w:r>
      <w:r w:rsidRPr="001346D9">
        <w:t xml:space="preserve">orrelation </w:t>
      </w:r>
      <w:r w:rsidR="00121FD4">
        <w:t>c</w:t>
      </w:r>
      <w:r w:rsidRPr="001346D9">
        <w:t>oefficient returns an r-value of -0.8996 for the 130 mg test, and -0.9048 for the 260 mg test. This shows strong negative correlation and confirms that the relative effect on the frequency is consistent with the changing load, concluding that the heavier the tube, the lower the change to the measured resonant frequency.</w:t>
      </w:r>
    </w:p>
    <w:p w14:paraId="123948E3" w14:textId="2BE0A0C1" w:rsidR="001E760B" w:rsidRDefault="007F369E" w:rsidP="00882C36">
      <w:pPr>
        <w:jc w:val="center"/>
      </w:pPr>
      <w:r w:rsidRPr="001346D9">
        <w:rPr>
          <w:noProof/>
        </w:rPr>
        <w:lastRenderedPageBreak/>
        <w:drawing>
          <wp:inline distT="0" distB="0" distL="0" distR="0" wp14:anchorId="6383CE0C" wp14:editId="1EC57522">
            <wp:extent cx="5239963" cy="3096000"/>
            <wp:effectExtent l="0" t="0" r="0" b="9525"/>
            <wp:docPr id="67" name="Picture 6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Chart, scatter chart&#10;&#10;Description automatically generated"/>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39963" cy="3096000"/>
                    </a:xfrm>
                    <a:prstGeom prst="rect">
                      <a:avLst/>
                    </a:prstGeom>
                    <a:noFill/>
                  </pic:spPr>
                </pic:pic>
              </a:graphicData>
            </a:graphic>
          </wp:inline>
        </w:drawing>
      </w:r>
    </w:p>
    <w:p w14:paraId="7CE01AE3" w14:textId="66D78706" w:rsidR="00172857" w:rsidRDefault="006645FE" w:rsidP="007F7F6F">
      <w:pPr>
        <w:pStyle w:val="Caption"/>
        <w:jc w:val="center"/>
      </w:pPr>
      <w:bookmarkStart w:id="217" w:name="_Ref128176619"/>
      <w:bookmarkStart w:id="218" w:name="_Toc148210832"/>
      <w:r>
        <w:t xml:space="preserve">Figure </w:t>
      </w:r>
      <w:fldSimple w:instr=" STYLEREF 1 \s ">
        <w:r w:rsidR="00D9735C">
          <w:rPr>
            <w:noProof/>
          </w:rPr>
          <w:t>4</w:t>
        </w:r>
      </w:fldSimple>
      <w:r w:rsidR="00A534C3">
        <w:noBreakHyphen/>
      </w:r>
      <w:fldSimple w:instr=" SEQ Figure \* ARABIC \s 1 ">
        <w:r w:rsidR="00D9735C">
          <w:rPr>
            <w:noProof/>
          </w:rPr>
          <w:t>16</w:t>
        </w:r>
      </w:fldSimple>
      <w:bookmarkEnd w:id="217"/>
      <w:r>
        <w:t xml:space="preserve"> </w:t>
      </w:r>
      <w:r w:rsidRPr="00561A9F">
        <w:t>Tube mass vs</w:t>
      </w:r>
      <w:r w:rsidR="001D7D67">
        <w:t>.</w:t>
      </w:r>
      <w:r w:rsidRPr="00561A9F">
        <w:t xml:space="preserve"> the percentage change in resonant frequency</w:t>
      </w:r>
      <w:bookmarkEnd w:id="218"/>
    </w:p>
    <w:p w14:paraId="3914D4CD" w14:textId="77777777" w:rsidR="007F7F6F" w:rsidRPr="007F7F6F" w:rsidRDefault="007F7F6F" w:rsidP="007F7F6F"/>
    <w:p w14:paraId="618D4123" w14:textId="40527A0A" w:rsidR="00ED29C3" w:rsidRDefault="00172857" w:rsidP="007F7F6F">
      <w:pPr>
        <w:pStyle w:val="Heading3"/>
      </w:pPr>
      <w:bookmarkStart w:id="219" w:name="_Toc148211014"/>
      <w:r>
        <w:t>Application analysis</w:t>
      </w:r>
      <w:bookmarkEnd w:id="219"/>
    </w:p>
    <w:p w14:paraId="45C25ADB" w14:textId="119ADAD0" w:rsidR="005E447B" w:rsidRPr="001346D9" w:rsidRDefault="005E447B" w:rsidP="005E447B">
      <w:pPr>
        <w:spacing w:line="480" w:lineRule="auto"/>
      </w:pPr>
      <w:r w:rsidRPr="001346D9">
        <w:t xml:space="preserve">The U-tube measurement system was designed through simulation and experimentally tested at known masses, the first being a vacant empty tube, the second at 130 mg, and the third at 260 mg. The objective of this </w:t>
      </w:r>
      <w:r>
        <w:t>Chapter</w:t>
      </w:r>
      <w:r w:rsidRPr="001346D9">
        <w:t xml:space="preserve"> is to apply an unknown mass in the form of particulate extracted from a stationary source to give an accurate representative measurement. The measurement concept was tested using the measured resonant frequency at a known mass </w:t>
      </w:r>
      <w:r>
        <w:t xml:space="preserve">of </w:t>
      </w:r>
      <w:r w:rsidRPr="001346D9">
        <w:t xml:space="preserve">130 mg and 260 mg and calculating the expected resonant frequency for the respective mass. The calculated value can then be compared to the measured value to determine the error in the system and to prove the concept of the measurement of the unknown mass in the tube. The percentage error of the measured and </w:t>
      </w:r>
      <w:r w:rsidRPr="00B8537E">
        <w:t>calculated resonant frequency values were calculated and are visually displayed in</w:t>
      </w:r>
      <w:r w:rsidR="00200F94">
        <w:rPr>
          <w:color w:val="1F497D" w:themeColor="text2"/>
        </w:rPr>
        <w:t xml:space="preserve"> </w:t>
      </w:r>
      <w:r w:rsidR="00200F94">
        <w:rPr>
          <w:color w:val="1F497D" w:themeColor="text2"/>
        </w:rPr>
        <w:fldChar w:fldCharType="begin"/>
      </w:r>
      <w:r w:rsidR="00200F94">
        <w:rPr>
          <w:color w:val="1F497D" w:themeColor="text2"/>
        </w:rPr>
        <w:instrText xml:space="preserve"> REF _Ref148371854 \h </w:instrText>
      </w:r>
      <w:r w:rsidR="00200F94">
        <w:rPr>
          <w:color w:val="1F497D" w:themeColor="text2"/>
        </w:rPr>
      </w:r>
      <w:r w:rsidR="00200F94">
        <w:rPr>
          <w:color w:val="1F497D" w:themeColor="text2"/>
        </w:rPr>
        <w:fldChar w:fldCharType="separate"/>
      </w:r>
      <w:r w:rsidR="00D9735C">
        <w:t xml:space="preserve">Figure </w:t>
      </w:r>
      <w:r w:rsidR="00D9735C">
        <w:rPr>
          <w:noProof/>
        </w:rPr>
        <w:t>4</w:t>
      </w:r>
      <w:r w:rsidR="00D9735C">
        <w:noBreakHyphen/>
      </w:r>
      <w:r w:rsidR="00D9735C">
        <w:rPr>
          <w:noProof/>
        </w:rPr>
        <w:t>17</w:t>
      </w:r>
      <w:r w:rsidR="00200F94">
        <w:rPr>
          <w:color w:val="1F497D" w:themeColor="text2"/>
        </w:rPr>
        <w:fldChar w:fldCharType="end"/>
      </w:r>
      <w:r w:rsidRPr="00B8537E">
        <w:t>, which</w:t>
      </w:r>
      <w:r w:rsidRPr="001346D9">
        <w:t xml:space="preserve"> also shows the measured and expected values for resonant frequency. The average percentage error for the measurement system is 3.8 %, showing strong potential of the proposed design for the measurement of an unknown mass. There are a small number of samples with a higher percentage error than the average suggesting </w:t>
      </w:r>
      <w:r w:rsidRPr="001346D9">
        <w:lastRenderedPageBreak/>
        <w:t>inconsistencies with the measurement process, which can be attributed to the manual setup. In application these errors could be reduced as manual interference required for experimental testing would be reduced, and once calibrated, would not affect results.</w:t>
      </w:r>
    </w:p>
    <w:p w14:paraId="52513236" w14:textId="79C49979" w:rsidR="00172857" w:rsidRDefault="009A0B26" w:rsidP="00800BE9">
      <w:pPr>
        <w:jc w:val="center"/>
      </w:pPr>
      <w:r>
        <w:rPr>
          <w:noProof/>
        </w:rPr>
        <w:drawing>
          <wp:inline distT="0" distB="0" distL="0" distR="0" wp14:anchorId="0640AE79" wp14:editId="79D9BEB9">
            <wp:extent cx="4611979" cy="7424058"/>
            <wp:effectExtent l="0" t="0" r="0" b="5715"/>
            <wp:docPr id="370218122" name="Picture 37021812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Chart&#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639583" cy="7468493"/>
                    </a:xfrm>
                    <a:prstGeom prst="rect">
                      <a:avLst/>
                    </a:prstGeom>
                    <a:noFill/>
                    <a:ln>
                      <a:noFill/>
                    </a:ln>
                  </pic:spPr>
                </pic:pic>
              </a:graphicData>
            </a:graphic>
          </wp:inline>
        </w:drawing>
      </w:r>
    </w:p>
    <w:p w14:paraId="002CB2C2" w14:textId="532C8661" w:rsidR="009A0B26" w:rsidRPr="00B837CF" w:rsidRDefault="009A0B26" w:rsidP="009A0B26">
      <w:pPr>
        <w:pStyle w:val="Caption"/>
        <w:jc w:val="center"/>
      </w:pPr>
      <w:bookmarkStart w:id="220" w:name="_Ref148371854"/>
      <w:bookmarkStart w:id="221" w:name="_Toc148210833"/>
      <w:r>
        <w:t xml:space="preserve">Figure </w:t>
      </w:r>
      <w:fldSimple w:instr=" STYLEREF 1 \s ">
        <w:r w:rsidR="00D9735C">
          <w:rPr>
            <w:noProof/>
          </w:rPr>
          <w:t>4</w:t>
        </w:r>
      </w:fldSimple>
      <w:r>
        <w:noBreakHyphen/>
      </w:r>
      <w:fldSimple w:instr=" SEQ Figure \* ARABIC \s 1 ">
        <w:r w:rsidR="00D9735C">
          <w:rPr>
            <w:noProof/>
          </w:rPr>
          <w:t>17</w:t>
        </w:r>
      </w:fldSimple>
      <w:bookmarkEnd w:id="220"/>
      <w:r>
        <w:t xml:space="preserve"> </w:t>
      </w:r>
      <w:r w:rsidRPr="00A56B3C">
        <w:t>Calculated expected mass vs</w:t>
      </w:r>
      <w:r>
        <w:t>.</w:t>
      </w:r>
      <w:r w:rsidRPr="00A56B3C">
        <w:t xml:space="preserve"> measured mass to calculate percentage error</w:t>
      </w:r>
      <w:bookmarkEnd w:id="221"/>
    </w:p>
    <w:p w14:paraId="76D65439" w14:textId="407F0E5B" w:rsidR="008A6391" w:rsidRDefault="000E68D7" w:rsidP="00A0448B">
      <w:pPr>
        <w:spacing w:line="480" w:lineRule="auto"/>
      </w:pPr>
      <w:r w:rsidRPr="00B51584">
        <w:lastRenderedPageBreak/>
        <w:t>The linear calibration curve has been visually plotted against the measured data for the optimised geometry 1, for the 6 mm tube detailed in</w:t>
      </w:r>
      <w:r w:rsidR="00D3345F">
        <w:t xml:space="preserve"> </w:t>
      </w:r>
      <w:r w:rsidR="00D3345F">
        <w:rPr>
          <w:highlight w:val="yellow"/>
        </w:rPr>
        <w:fldChar w:fldCharType="begin"/>
      </w:r>
      <w:r w:rsidR="00D3345F">
        <w:instrText xml:space="preserve"> REF _Ref148371950 \h </w:instrText>
      </w:r>
      <w:r w:rsidR="00D3345F">
        <w:rPr>
          <w:highlight w:val="yellow"/>
        </w:rPr>
      </w:r>
      <w:r w:rsidR="00D3345F">
        <w:rPr>
          <w:highlight w:val="yellow"/>
        </w:rPr>
        <w:fldChar w:fldCharType="separate"/>
      </w:r>
      <w:r w:rsidR="00D9735C">
        <w:t xml:space="preserve">Figure </w:t>
      </w:r>
      <w:r w:rsidR="00D9735C">
        <w:rPr>
          <w:noProof/>
        </w:rPr>
        <w:t>4</w:t>
      </w:r>
      <w:r w:rsidR="00D9735C">
        <w:noBreakHyphen/>
      </w:r>
      <w:r w:rsidR="00D9735C">
        <w:rPr>
          <w:noProof/>
        </w:rPr>
        <w:t>18</w:t>
      </w:r>
      <w:r w:rsidR="00D3345F">
        <w:rPr>
          <w:highlight w:val="yellow"/>
        </w:rPr>
        <w:fldChar w:fldCharType="end"/>
      </w:r>
      <w:r w:rsidRPr="00B51584">
        <w:t>. The linear regression equation used to plot the calibration curve can be used to calculate the unknown mass applied to the tube from the resonant frequency and is shown in</w:t>
      </w:r>
      <w:r w:rsidR="00D3345F">
        <w:t xml:space="preserve"> </w:t>
      </w:r>
      <w:r w:rsidR="00D3345F">
        <w:fldChar w:fldCharType="begin"/>
      </w:r>
      <w:r w:rsidR="00D3345F">
        <w:instrText xml:space="preserve"> REF _Ref148371950 \h </w:instrText>
      </w:r>
      <w:r w:rsidR="00D3345F">
        <w:fldChar w:fldCharType="separate"/>
      </w:r>
      <w:r w:rsidR="00D9735C">
        <w:t xml:space="preserve">Figure </w:t>
      </w:r>
      <w:r w:rsidR="00D9735C">
        <w:rPr>
          <w:noProof/>
        </w:rPr>
        <w:t>4</w:t>
      </w:r>
      <w:r w:rsidR="00D9735C">
        <w:noBreakHyphen/>
      </w:r>
      <w:r w:rsidR="00D9735C">
        <w:rPr>
          <w:noProof/>
        </w:rPr>
        <w:t>18</w:t>
      </w:r>
      <w:r w:rsidR="00D3345F">
        <w:fldChar w:fldCharType="end"/>
      </w:r>
      <w:r w:rsidRPr="00B51584">
        <w:t>. The R</w:t>
      </w:r>
      <w:r w:rsidRPr="00B51584">
        <w:rPr>
          <w:vertAlign w:val="superscript"/>
        </w:rPr>
        <w:t>2</w:t>
      </w:r>
      <w:r w:rsidRPr="00B51584">
        <w:t xml:space="preserve"> value is 0.9984. This high value shows that the measured data </w:t>
      </w:r>
      <w:r w:rsidRPr="00BA0CE1">
        <w:t>follows the linear calibration curve and therefore indicates strong linearity in the measurements.</w:t>
      </w:r>
    </w:p>
    <w:p w14:paraId="54E53384" w14:textId="5D5E5EF8" w:rsidR="009A0B26" w:rsidRDefault="000E68D7" w:rsidP="007F7F6F">
      <w:pPr>
        <w:jc w:val="center"/>
      </w:pPr>
      <w:r w:rsidRPr="001346D9">
        <w:rPr>
          <w:noProof/>
        </w:rPr>
        <w:drawing>
          <wp:inline distT="0" distB="0" distL="0" distR="0" wp14:anchorId="086E3420" wp14:editId="25D82EB8">
            <wp:extent cx="5236029" cy="3320251"/>
            <wp:effectExtent l="0" t="0" r="0" b="0"/>
            <wp:docPr id="947882152" name="Picture 947882152"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line chart, scatter chart&#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36029" cy="3320251"/>
                    </a:xfrm>
                    <a:prstGeom prst="rect">
                      <a:avLst/>
                    </a:prstGeom>
                    <a:noFill/>
                  </pic:spPr>
                </pic:pic>
              </a:graphicData>
            </a:graphic>
          </wp:inline>
        </w:drawing>
      </w:r>
    </w:p>
    <w:p w14:paraId="51F7DAFF" w14:textId="2DA84334" w:rsidR="000E68D7" w:rsidRDefault="000E68D7" w:rsidP="000E68D7">
      <w:pPr>
        <w:pStyle w:val="Caption"/>
        <w:jc w:val="center"/>
      </w:pPr>
      <w:bookmarkStart w:id="222" w:name="_Ref148371950"/>
      <w:bookmarkStart w:id="223" w:name="_Toc148210834"/>
      <w:r>
        <w:t xml:space="preserve">Figure </w:t>
      </w:r>
      <w:fldSimple w:instr=" STYLEREF 1 \s ">
        <w:r w:rsidR="00D9735C">
          <w:rPr>
            <w:noProof/>
          </w:rPr>
          <w:t>4</w:t>
        </w:r>
      </w:fldSimple>
      <w:r>
        <w:noBreakHyphen/>
      </w:r>
      <w:fldSimple w:instr=" SEQ Figure \* ARABIC \s 1 ">
        <w:r w:rsidR="00D9735C">
          <w:rPr>
            <w:noProof/>
          </w:rPr>
          <w:t>18</w:t>
        </w:r>
      </w:fldSimple>
      <w:bookmarkEnd w:id="222"/>
      <w:r>
        <w:t xml:space="preserve"> </w:t>
      </w:r>
      <w:r w:rsidRPr="005429B8">
        <w:t>Calibration curve and measured values for 6 mm diameter tube</w:t>
      </w:r>
      <w:bookmarkEnd w:id="223"/>
    </w:p>
    <w:p w14:paraId="16E8D61A" w14:textId="77777777" w:rsidR="005E447B" w:rsidRPr="00ED29C3" w:rsidRDefault="005E447B" w:rsidP="007F7F6F"/>
    <w:p w14:paraId="6C6A3F36" w14:textId="68665205" w:rsidR="00EF2663" w:rsidRDefault="00C825F4" w:rsidP="00C825F4">
      <w:pPr>
        <w:pStyle w:val="Heading3"/>
      </w:pPr>
      <w:bookmarkStart w:id="224" w:name="_Toc148211015"/>
      <w:r>
        <w:t>Sensitivity analysis</w:t>
      </w:r>
      <w:bookmarkEnd w:id="224"/>
    </w:p>
    <w:p w14:paraId="42B14F31" w14:textId="77777777" w:rsidR="00ED6EB5" w:rsidRDefault="00ED6EB5" w:rsidP="00ED6EB5">
      <w:pPr>
        <w:spacing w:line="480" w:lineRule="auto"/>
      </w:pPr>
      <w:r w:rsidRPr="00A0448B">
        <w:t>This Chapter focuses on the geometry and system development of a method of measurement of particulate for the highest sensitivity. The greatest change in measured resonant frequency is</w:t>
      </w:r>
      <w:r w:rsidRPr="00B51584">
        <w:t xml:space="preserve"> noted for the 6 mm diameter tube at 50 mm length with 6 mm bend radius, suggesting that this tube is most sensitive for mass measurement. </w:t>
      </w:r>
      <w:r>
        <w:t>The sensitivity of the 6mm tube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7492"/>
        <w:gridCol w:w="417"/>
        <w:gridCol w:w="608"/>
      </w:tblGrid>
      <w:tr w:rsidR="00ED6EB5" w:rsidRPr="00B676FE" w14:paraId="100BA61A" w14:textId="77777777" w:rsidTr="00EA57B9">
        <w:tc>
          <w:tcPr>
            <w:tcW w:w="271" w:type="dxa"/>
          </w:tcPr>
          <w:p w14:paraId="2737E8BA" w14:textId="77777777" w:rsidR="00ED6EB5" w:rsidRPr="00B676FE" w:rsidRDefault="00ED6EB5" w:rsidP="00EA57B9">
            <w:pPr>
              <w:pStyle w:val="MDPI39equation"/>
              <w:spacing w:line="480" w:lineRule="auto"/>
              <w:jc w:val="both"/>
              <w:rPr>
                <w:rFonts w:eastAsiaTheme="minorEastAsia"/>
                <w:lang w:val="en-GB"/>
              </w:rPr>
            </w:pPr>
          </w:p>
        </w:tc>
        <w:tc>
          <w:tcPr>
            <w:tcW w:w="7547" w:type="dxa"/>
          </w:tcPr>
          <w:p w14:paraId="26E7E22B" w14:textId="77777777" w:rsidR="00ED6EB5" w:rsidRPr="00B676FE" w:rsidRDefault="00ED6EB5" w:rsidP="00EA57B9">
            <w:pPr>
              <w:pStyle w:val="MDPI39equation"/>
              <w:spacing w:line="480" w:lineRule="auto"/>
              <w:jc w:val="both"/>
              <w:rPr>
                <w:rFonts w:eastAsiaTheme="minorEastAsia"/>
              </w:rPr>
            </w:pPr>
            <m:oMathPara>
              <m:oMath>
                <m:r>
                  <w:rPr>
                    <w:rFonts w:ascii="Cambria Math" w:eastAsiaTheme="minorEastAsia" w:hAnsi="Cambria Math"/>
                    <w:sz w:val="22"/>
                    <w:szCs w:val="24"/>
                  </w:rPr>
                  <m:t xml:space="preserve">Sensitivity= </m:t>
                </m:r>
                <m:f>
                  <m:fPr>
                    <m:ctrlPr>
                      <w:rPr>
                        <w:rFonts w:ascii="Cambria Math" w:eastAsiaTheme="minorEastAsia" w:hAnsi="Cambria Math"/>
                        <w:i/>
                        <w:sz w:val="22"/>
                        <w:szCs w:val="24"/>
                      </w:rPr>
                    </m:ctrlPr>
                  </m:fPr>
                  <m:num>
                    <m:r>
                      <w:rPr>
                        <w:rFonts w:ascii="Cambria Math" w:eastAsiaTheme="minorEastAsia" w:hAnsi="Cambria Math"/>
                        <w:sz w:val="22"/>
                        <w:szCs w:val="24"/>
                      </w:rPr>
                      <m:t>Δ frequency</m:t>
                    </m:r>
                  </m:num>
                  <m:den>
                    <m:r>
                      <w:rPr>
                        <w:rFonts w:ascii="Cambria Math" w:eastAsiaTheme="minorEastAsia" w:hAnsi="Cambria Math"/>
                        <w:sz w:val="22"/>
                        <w:szCs w:val="24"/>
                      </w:rPr>
                      <m:t>Δ point load mass</m:t>
                    </m:r>
                  </m:den>
                </m:f>
              </m:oMath>
            </m:oMathPara>
          </w:p>
        </w:tc>
        <w:tc>
          <w:tcPr>
            <w:tcW w:w="419" w:type="dxa"/>
          </w:tcPr>
          <w:p w14:paraId="28DC40BF" w14:textId="77777777" w:rsidR="00ED6EB5" w:rsidRPr="00B676FE" w:rsidRDefault="00ED6EB5" w:rsidP="00EA57B9">
            <w:pPr>
              <w:pStyle w:val="MDPI3aequationnumber"/>
              <w:spacing w:line="480" w:lineRule="auto"/>
              <w:jc w:val="both"/>
              <w:rPr>
                <w:rFonts w:eastAsiaTheme="minorEastAsia"/>
                <w:lang w:val="en-GB"/>
              </w:rPr>
            </w:pPr>
          </w:p>
        </w:tc>
        <w:tc>
          <w:tcPr>
            <w:tcW w:w="550" w:type="dxa"/>
          </w:tcPr>
          <w:p w14:paraId="24ACB0E9" w14:textId="77777777" w:rsidR="00ED6EB5" w:rsidRPr="00A61FA4" w:rsidRDefault="00ED6EB5" w:rsidP="00EA57B9">
            <w:pPr>
              <w:pStyle w:val="MDPI3aequationnumber"/>
              <w:spacing w:line="480" w:lineRule="auto"/>
              <w:jc w:val="both"/>
              <w:rPr>
                <w:rFonts w:ascii="Arial" w:eastAsiaTheme="minorEastAsia" w:hAnsi="Arial" w:cs="Arial"/>
                <w:lang w:val="en-GB"/>
              </w:rPr>
            </w:pPr>
            <w:r w:rsidRPr="00A61FA4">
              <w:rPr>
                <w:rFonts w:ascii="Arial" w:eastAsiaTheme="minorEastAsia" w:hAnsi="Arial" w:cs="Arial"/>
                <w:sz w:val="22"/>
                <w:szCs w:val="24"/>
                <w:lang w:val="en-GB"/>
              </w:rPr>
              <w:t>(1</w:t>
            </w:r>
            <w:r>
              <w:rPr>
                <w:rFonts w:ascii="Arial" w:eastAsiaTheme="minorEastAsia" w:hAnsi="Arial" w:cs="Arial"/>
                <w:sz w:val="22"/>
                <w:szCs w:val="24"/>
                <w:lang w:val="en-GB"/>
              </w:rPr>
              <w:t>4</w:t>
            </w:r>
            <w:r w:rsidRPr="00A61FA4">
              <w:rPr>
                <w:rFonts w:ascii="Arial" w:eastAsiaTheme="minorEastAsia" w:hAnsi="Arial" w:cs="Arial"/>
                <w:sz w:val="22"/>
                <w:szCs w:val="24"/>
                <w:lang w:val="en-GB"/>
              </w:rPr>
              <w:t>)</w:t>
            </w:r>
          </w:p>
        </w:tc>
      </w:tr>
    </w:tbl>
    <w:p w14:paraId="29EFE38D" w14:textId="77777777" w:rsidR="00ED6EB5" w:rsidRPr="00B676FE" w:rsidRDefault="00ED6EB5" w:rsidP="00ED6EB5">
      <w:pPr>
        <w:pStyle w:val="NoSpacing"/>
        <w:spacing w:line="480" w:lineRule="auto"/>
        <w:jc w:val="both"/>
      </w:pPr>
      <w:r w:rsidRPr="00B676FE">
        <w:t>Where</w:t>
      </w:r>
      <w:r>
        <w:t>:</w:t>
      </w:r>
    </w:p>
    <w:p w14:paraId="72F96339" w14:textId="77777777" w:rsidR="00ED6EB5" w:rsidRPr="00B676FE" w:rsidRDefault="00ED6EB5" w:rsidP="00ED6EB5">
      <w:pPr>
        <w:pStyle w:val="NoSpacing"/>
        <w:numPr>
          <w:ilvl w:val="0"/>
          <w:numId w:val="30"/>
        </w:numPr>
        <w:spacing w:line="480" w:lineRule="auto"/>
        <w:jc w:val="both"/>
      </w:pPr>
      <m:oMath>
        <m:r>
          <w:rPr>
            <w:rFonts w:ascii="Cambria Math" w:eastAsiaTheme="minorEastAsia" w:hAnsi="Cambria Math"/>
          </w:rPr>
          <m:t>Δ frequency</m:t>
        </m:r>
      </m:oMath>
      <w:r w:rsidRPr="00B676FE">
        <w:rPr>
          <w:rFonts w:eastAsiaTheme="minorEastAsia"/>
        </w:rPr>
        <w:t xml:space="preserve"> = </w:t>
      </w:r>
      <w:r>
        <w:rPr>
          <w:rFonts w:eastAsiaTheme="minorEastAsia"/>
        </w:rPr>
        <w:t>change in measured resonant frequency (Hz)</w:t>
      </w:r>
    </w:p>
    <w:p w14:paraId="64607B17" w14:textId="77777777" w:rsidR="00ED6EB5" w:rsidRDefault="00ED6EB5" w:rsidP="00ED6EB5">
      <w:pPr>
        <w:pStyle w:val="ListParagraph"/>
        <w:numPr>
          <w:ilvl w:val="0"/>
          <w:numId w:val="30"/>
        </w:numPr>
        <w:spacing w:line="480" w:lineRule="auto"/>
      </w:pPr>
      <m:oMath>
        <m:r>
          <w:rPr>
            <w:rFonts w:ascii="Cambria Math" w:hAnsi="Cambria Math"/>
          </w:rPr>
          <m:t>Δ point load mass</m:t>
        </m:r>
      </m:oMath>
      <w:r w:rsidRPr="00B676FE">
        <w:t xml:space="preserve"> = </w:t>
      </w:r>
      <w:r>
        <w:t>change in additional point load mass (mg)</w:t>
      </w:r>
    </w:p>
    <w:p w14:paraId="645F0515" w14:textId="77777777" w:rsidR="00ED6EB5" w:rsidRDefault="00ED6EB5" w:rsidP="001C4DC5">
      <w:pPr>
        <w:spacing w:line="480" w:lineRule="auto"/>
      </w:pPr>
      <w:r>
        <w:t xml:space="preserve">This results in a measurement sensitivity of 0.53 Hz/mg. A LOD of 9.21 mg was calculated using the three sets of data collected experimentally. Further experimental work would allow for additional data to be collected for analysis to realise the full potential and capabilities of the vibrating glass tube as a mass measurement system. The LOD was determined with the following formula taken from “Guidance for Industry, Validation of Analytical Procedures, Methodology” document, produced by ICH </w:t>
      </w:r>
      <w:r>
        <w:fldChar w:fldCharType="begin" w:fldLock="1"/>
      </w:r>
      <w:r>
        <w:instrText>ADDIN CSL_CITATION {"citationItems":[{"id":"ITEM-1","itemData":{"abstract":"This document is complementary to the ICH guidance entitled Text on Validation of Analytical\\nProcedures (ICH Q2A), which presents a discussion of the characteristics that should be\\nconsidered during the validation of analytical procedures. Its purpose is to provide some\\nguidance and recommendations on how to consider the various validation characteristics for each\\nanalytical procedure. In some cases (for example, demonstration of specificity), the overall\\ncapabilities of a number of analytical procedures in combination may be investigated in order to\\nensure the quality of the drug substance or drug product. In addition, the document provides an\\nindication of the data that should be presented in a new drug application.","author":[{"dropping-particle":"","family":"ICH","given":"","non-dropping-particle":"","parse-names":false,"suffix":""}],"id":"ITEM-1","issue":"November","issued":{"date-parts":[["1996"]]},"page":"301-827","title":"Guidance for Industry Q2B Validation of Analytical Procedures: Methodology","type":"article-journal"},"uris":["http://www.mendeley.com/documents/?uuid=da4817c5-1a2b-4879-b4b8-4e42e5efbfbf"]}],"mendeley":{"formattedCitation":"[146]","plainTextFormattedCitation":"[146]","previouslyFormattedCitation":"[146]"},"properties":{"noteIndex":0},"schema":"https://github.com/citation-style-language/schema/raw/master/csl-citation.json"}</w:instrText>
      </w:r>
      <w:r>
        <w:fldChar w:fldCharType="separate"/>
      </w:r>
      <w:r w:rsidRPr="00757D97">
        <w:rPr>
          <w:noProof/>
        </w:rPr>
        <w:t>[146]</w:t>
      </w:r>
      <w:r>
        <w:fldChar w:fldCharType="end"/>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
        <w:gridCol w:w="7491"/>
        <w:gridCol w:w="417"/>
        <w:gridCol w:w="608"/>
      </w:tblGrid>
      <w:tr w:rsidR="00ED6EB5" w:rsidRPr="00B676FE" w14:paraId="4C79B9F2" w14:textId="77777777" w:rsidTr="00EA57B9">
        <w:tc>
          <w:tcPr>
            <w:tcW w:w="271" w:type="dxa"/>
          </w:tcPr>
          <w:p w14:paraId="2C52EDC4" w14:textId="77777777" w:rsidR="00ED6EB5" w:rsidRPr="00B676FE" w:rsidRDefault="00ED6EB5" w:rsidP="001C4DC5">
            <w:pPr>
              <w:spacing w:line="480" w:lineRule="auto"/>
              <w:rPr>
                <w:rFonts w:eastAsiaTheme="minorEastAsia"/>
              </w:rPr>
            </w:pPr>
          </w:p>
        </w:tc>
        <w:tc>
          <w:tcPr>
            <w:tcW w:w="7547" w:type="dxa"/>
          </w:tcPr>
          <w:p w14:paraId="04784AB4" w14:textId="77777777" w:rsidR="00ED6EB5" w:rsidRPr="00CD1995" w:rsidRDefault="00ED6EB5" w:rsidP="001C4DC5">
            <w:pPr>
              <w:spacing w:line="480" w:lineRule="auto"/>
              <w:rPr>
                <w:rFonts w:eastAsiaTheme="minorEastAsia"/>
              </w:rPr>
            </w:pPr>
            <m:oMathPara>
              <m:oMath>
                <m:r>
                  <w:rPr>
                    <w:rFonts w:ascii="Cambria Math" w:eastAsiaTheme="minorEastAsia" w:hAnsi="Cambria Math"/>
                    <w:szCs w:val="24"/>
                  </w:rPr>
                  <m:t xml:space="preserve">LOD= </m:t>
                </m:r>
                <m:f>
                  <m:fPr>
                    <m:ctrlPr>
                      <w:rPr>
                        <w:rFonts w:ascii="Cambria Math" w:eastAsiaTheme="minorEastAsia" w:hAnsi="Cambria Math"/>
                        <w:i/>
                        <w:szCs w:val="24"/>
                      </w:rPr>
                    </m:ctrlPr>
                  </m:fPr>
                  <m:num>
                    <m:r>
                      <w:rPr>
                        <w:rFonts w:ascii="Cambria Math" w:eastAsiaTheme="minorEastAsia" w:hAnsi="Cambria Math"/>
                        <w:szCs w:val="24"/>
                      </w:rPr>
                      <m:t>3.3 σ</m:t>
                    </m:r>
                  </m:num>
                  <m:den>
                    <m:r>
                      <w:rPr>
                        <w:rFonts w:ascii="Cambria Math" w:eastAsiaTheme="minorEastAsia" w:hAnsi="Cambria Math"/>
                        <w:szCs w:val="24"/>
                      </w:rPr>
                      <m:t>S</m:t>
                    </m:r>
                  </m:den>
                </m:f>
              </m:oMath>
            </m:oMathPara>
          </w:p>
        </w:tc>
        <w:tc>
          <w:tcPr>
            <w:tcW w:w="419" w:type="dxa"/>
          </w:tcPr>
          <w:p w14:paraId="15D68E58" w14:textId="77777777" w:rsidR="00ED6EB5" w:rsidRPr="00CD1995" w:rsidRDefault="00ED6EB5" w:rsidP="001C4DC5">
            <w:pPr>
              <w:spacing w:line="480" w:lineRule="auto"/>
              <w:rPr>
                <w:rFonts w:eastAsiaTheme="minorEastAsia"/>
              </w:rPr>
            </w:pPr>
          </w:p>
        </w:tc>
        <w:tc>
          <w:tcPr>
            <w:tcW w:w="550" w:type="dxa"/>
          </w:tcPr>
          <w:p w14:paraId="631F8D39" w14:textId="77777777" w:rsidR="00ED6EB5" w:rsidRPr="00A61FA4" w:rsidRDefault="00ED6EB5" w:rsidP="001C4DC5">
            <w:pPr>
              <w:spacing w:line="480" w:lineRule="auto"/>
              <w:rPr>
                <w:rFonts w:eastAsiaTheme="minorEastAsia" w:cs="Arial"/>
              </w:rPr>
            </w:pPr>
            <w:r w:rsidRPr="00CD1995">
              <w:rPr>
                <w:rFonts w:eastAsiaTheme="minorEastAsia" w:cs="Arial"/>
                <w:szCs w:val="24"/>
              </w:rPr>
              <w:t>(15)</w:t>
            </w:r>
          </w:p>
        </w:tc>
      </w:tr>
    </w:tbl>
    <w:p w14:paraId="74DF4484" w14:textId="77777777" w:rsidR="00ED6EB5" w:rsidRPr="00B676FE" w:rsidRDefault="00ED6EB5" w:rsidP="001C4DC5">
      <w:pPr>
        <w:spacing w:line="480" w:lineRule="auto"/>
      </w:pPr>
      <w:r w:rsidRPr="00B676FE">
        <w:t>Where</w:t>
      </w:r>
      <w:r>
        <w:t>:</w:t>
      </w:r>
    </w:p>
    <w:p w14:paraId="3454605C" w14:textId="77777777" w:rsidR="00ED6EB5" w:rsidRPr="00B676FE" w:rsidRDefault="00ED6EB5" w:rsidP="001C4DC5">
      <w:pPr>
        <w:pStyle w:val="ListParagraph"/>
        <w:numPr>
          <w:ilvl w:val="0"/>
          <w:numId w:val="42"/>
        </w:numPr>
        <w:spacing w:line="480" w:lineRule="auto"/>
      </w:pPr>
      <m:oMath>
        <m:r>
          <w:rPr>
            <w:rFonts w:ascii="Cambria Math" w:eastAsiaTheme="minorEastAsia" w:hAnsi="Cambria Math"/>
          </w:rPr>
          <m:t>LOD</m:t>
        </m:r>
      </m:oMath>
      <w:r w:rsidRPr="001C4DC5">
        <w:rPr>
          <w:rFonts w:eastAsiaTheme="minorEastAsia"/>
        </w:rPr>
        <w:t xml:space="preserve"> = detection limit</w:t>
      </w:r>
    </w:p>
    <w:p w14:paraId="24016C2F" w14:textId="77777777" w:rsidR="00ED6EB5" w:rsidRPr="001C4DC5" w:rsidRDefault="00ED6EB5" w:rsidP="001C4DC5">
      <w:pPr>
        <w:pStyle w:val="ListParagraph"/>
        <w:numPr>
          <w:ilvl w:val="0"/>
          <w:numId w:val="42"/>
        </w:numPr>
        <w:spacing w:line="480" w:lineRule="auto"/>
        <w:rPr>
          <w:rFonts w:eastAsiaTheme="minorEastAsia"/>
        </w:rPr>
      </w:pPr>
      <m:oMath>
        <m:r>
          <w:rPr>
            <w:rFonts w:ascii="Cambria Math" w:eastAsiaTheme="minorEastAsia" w:hAnsi="Cambria Math"/>
          </w:rPr>
          <m:t>σ</m:t>
        </m:r>
      </m:oMath>
      <w:r w:rsidRPr="001C4DC5">
        <w:rPr>
          <w:rFonts w:eastAsiaTheme="minorEastAsia"/>
        </w:rPr>
        <w:t xml:space="preserve"> = standard deviation of the response</w:t>
      </w:r>
    </w:p>
    <w:p w14:paraId="65A01AD8" w14:textId="77777777" w:rsidR="00ED6EB5" w:rsidRPr="00751C49" w:rsidRDefault="00ED6EB5" w:rsidP="001C4DC5">
      <w:pPr>
        <w:pStyle w:val="ListParagraph"/>
        <w:numPr>
          <w:ilvl w:val="0"/>
          <w:numId w:val="42"/>
        </w:numPr>
        <w:spacing w:line="480" w:lineRule="auto"/>
      </w:pPr>
      <m:oMath>
        <m:r>
          <w:rPr>
            <w:rFonts w:ascii="Cambria Math" w:hAnsi="Cambria Math"/>
          </w:rPr>
          <m:t>S</m:t>
        </m:r>
      </m:oMath>
      <w:r w:rsidRPr="00B676FE">
        <w:t xml:space="preserve"> = </w:t>
      </w:r>
      <w:r>
        <w:t>slope of the calibration curve</w:t>
      </w:r>
    </w:p>
    <w:p w14:paraId="44FE0011" w14:textId="561195A0" w:rsidR="002C69B6" w:rsidRDefault="009778B8" w:rsidP="007F7F6F">
      <w:pPr>
        <w:pStyle w:val="Heading3"/>
      </w:pPr>
      <w:bookmarkStart w:id="225" w:name="_Toc148211016"/>
      <w:r>
        <w:t>Discussion</w:t>
      </w:r>
      <w:bookmarkEnd w:id="225"/>
    </w:p>
    <w:p w14:paraId="3288F9AC" w14:textId="7FDC21CF" w:rsidR="002C69B6" w:rsidRPr="002C69B6" w:rsidRDefault="002C69B6" w:rsidP="007F7F6F">
      <w:pPr>
        <w:spacing w:line="480" w:lineRule="auto"/>
      </w:pPr>
      <w:r w:rsidRPr="001346D9">
        <w:t xml:space="preserve">This </w:t>
      </w:r>
      <w:r>
        <w:t>Chapter</w:t>
      </w:r>
      <w:r w:rsidRPr="001346D9">
        <w:t xml:space="preserve"> focuses on the development of using a U-shaped glass tube for accurate mass measurement with a view to exploring the design for highest sensitivity. By using a known point load mass across the design geometry selections, the highest percentage change in resonant frequency will show the tube with highest sensitivity. All analysis of the effects of geometry parameters on the percentage change in resonant frequency show that reducing the size and weight of the glass tube, increases the measured change in resonant frequency when</w:t>
      </w:r>
      <w:r>
        <w:t xml:space="preserve"> a</w:t>
      </w:r>
      <w:r w:rsidRPr="001346D9">
        <w:t xml:space="preserve"> load is applied to the tube.</w:t>
      </w:r>
    </w:p>
    <w:p w14:paraId="1ACBE465" w14:textId="0DA1036F" w:rsidR="009778B8" w:rsidRPr="009778B8" w:rsidRDefault="009778B8" w:rsidP="007F7F6F">
      <w:pPr>
        <w:spacing w:line="480" w:lineRule="auto"/>
        <w:rPr>
          <w:rFonts w:cs="Arial"/>
        </w:rPr>
      </w:pPr>
      <w:r w:rsidRPr="00CC445A">
        <w:rPr>
          <w:rFonts w:cs="Arial"/>
        </w:rPr>
        <w:lastRenderedPageBreak/>
        <w:t>The experimental setup was assembled to be representative of the system design which was developed through the optimisation process in Ansys. A comparative analysis of the experimental data was undertaken through the standard deviation of results. The analysis was carried out across the three sets of data, for each tube diameter, at each optimised geometry, with the mass remaining constant for direct comparison.</w:t>
      </w:r>
    </w:p>
    <w:p w14:paraId="7347C042" w14:textId="7CB12094" w:rsidR="00A218D5" w:rsidRDefault="00A218D5" w:rsidP="00C957A6">
      <w:pPr>
        <w:pStyle w:val="Heading2"/>
      </w:pPr>
      <w:bookmarkStart w:id="226" w:name="_Toc148211017"/>
      <w:r>
        <w:t>Conclusion</w:t>
      </w:r>
      <w:bookmarkEnd w:id="226"/>
    </w:p>
    <w:p w14:paraId="668EA5EB" w14:textId="39701AFA" w:rsidR="009C78B0" w:rsidRDefault="00055060" w:rsidP="0058219F">
      <w:pPr>
        <w:spacing w:line="480" w:lineRule="auto"/>
      </w:pPr>
      <w:r w:rsidRPr="00D26CEA">
        <w:t xml:space="preserve">The purpose of this </w:t>
      </w:r>
      <w:r w:rsidR="00F95C03">
        <w:t>C</w:t>
      </w:r>
      <w:r w:rsidR="00D16B00">
        <w:t>hapter</w:t>
      </w:r>
      <w:r w:rsidRPr="00D26CEA">
        <w:t xml:space="preserve"> is to design, simulate, and validate experimentally, a </w:t>
      </w:r>
      <w:r w:rsidR="00AA79A0">
        <w:t xml:space="preserve">glass </w:t>
      </w:r>
      <w:r w:rsidRPr="00D26CEA">
        <w:t>U-tube mass sensor designed for highest sensitivity. The intended application of the methodology is to measure the mass concentration of particulate emissions from stationary sources with a view to using the methodology to overcome some known issues associated with the SRM method detailed in BS EN 13284-1</w:t>
      </w:r>
      <w:r w:rsidR="007F0FDF">
        <w:t xml:space="preserve"> </w:t>
      </w:r>
      <w:r w:rsidR="007F0FDF">
        <w:fldChar w:fldCharType="begin" w:fldLock="1"/>
      </w:r>
      <w:r w:rsidR="00F52213">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7F0FDF">
        <w:fldChar w:fldCharType="separate"/>
      </w:r>
      <w:r w:rsidR="00757D97" w:rsidRPr="00757D97">
        <w:rPr>
          <w:noProof/>
        </w:rPr>
        <w:t>[34]</w:t>
      </w:r>
      <w:r w:rsidR="007F0FDF">
        <w:fldChar w:fldCharType="end"/>
      </w:r>
      <w:r w:rsidRPr="00D26CEA">
        <w:t xml:space="preserve">. The research process involved initial geometry design of the U-tube sensor, modal analysis, system design, geometry optimisation, component manufacture, system assembly, experimental testing, and harmonic analysis. Throughout this structured process, a system capable of mass measurement using a vibrating </w:t>
      </w:r>
      <w:r w:rsidR="00BA38C6">
        <w:t xml:space="preserve">glass </w:t>
      </w:r>
      <w:r w:rsidRPr="00D26CEA">
        <w:t>U-tube was designed and developed.</w:t>
      </w:r>
    </w:p>
    <w:p w14:paraId="67489634" w14:textId="46229F99" w:rsidR="00055060" w:rsidRPr="00D26CEA" w:rsidRDefault="00055060" w:rsidP="0058219F">
      <w:pPr>
        <w:spacing w:line="480" w:lineRule="auto"/>
      </w:pPr>
      <w:r w:rsidRPr="00D26CEA">
        <w:t xml:space="preserve">Emissions monitoring is a technically challenging field. The measurement of particulate emissions from stationary sources is difficult due to the high level of accuracy required and the harsh environment in which equipment operates. Techniques currently available for continuous particulate monitoring rely on the measurement of the characteristics of particulate and not the mass directly. The method presented in this work seeks to overcome many of the parameter driven measurement issues by measuring mass directly online, capable of giving real time mass concentration measurements. As well as overcoming current issues faced within the particulate measurement industry, the proposed methodology opens further application opportunities. The ability to perform stack profiling is a now a possibility. This is a process that is currently undertaken to determine the most suitable location for continuous gas emissions monitors and is currently not feasible with particulate measurement equipment. The ability to take a stack profile from a stationary </w:t>
      </w:r>
      <w:r w:rsidRPr="00D26CEA">
        <w:lastRenderedPageBreak/>
        <w:t>source would allow for better placement of continuous monitoring equipment and would improve the representativeness of the measurements currently being taken.</w:t>
      </w:r>
    </w:p>
    <w:p w14:paraId="1AFCF433" w14:textId="4BD10C11" w:rsidR="00200447" w:rsidRDefault="00055060" w:rsidP="0058219F">
      <w:pPr>
        <w:spacing w:line="480" w:lineRule="auto"/>
      </w:pPr>
      <w:r w:rsidRPr="00D26CEA">
        <w:t xml:space="preserve">Analysis was undertaken on </w:t>
      </w:r>
      <w:r w:rsidR="00E93758">
        <w:t xml:space="preserve">glass tubes with external diameters of 6 mm </w:t>
      </w:r>
      <w:r w:rsidR="003C18A3">
        <w:t>–</w:t>
      </w:r>
      <w:r w:rsidR="00E93758">
        <w:t xml:space="preserve"> 10 mm.</w:t>
      </w:r>
      <w:r w:rsidR="00CF5DD1">
        <w:t xml:space="preserve"> G</w:t>
      </w:r>
      <w:r w:rsidRPr="00D26CEA">
        <w:t>eometry</w:t>
      </w:r>
      <w:r w:rsidR="00CF5DD1">
        <w:t xml:space="preserve"> optimisation was undertaken </w:t>
      </w:r>
      <w:r w:rsidRPr="00D26CEA">
        <w:t>to develop a measurement system for the highest sensitivity. The data collected through simulation and experimental work suggests that the most sensitive system is designed when the tube mass is smallest</w:t>
      </w:r>
      <w:r w:rsidR="00DC456A">
        <w:t xml:space="preserve"> by reducing the </w:t>
      </w:r>
      <w:r w:rsidR="00512ACB">
        <w:t>length, bend radius</w:t>
      </w:r>
      <w:r w:rsidR="00DC456A">
        <w:t>,</w:t>
      </w:r>
      <w:r w:rsidR="00512ACB">
        <w:t xml:space="preserve"> and external diameter</w:t>
      </w:r>
      <w:r w:rsidRPr="00D26CEA">
        <w:t xml:space="preserve">. </w:t>
      </w:r>
      <w:r w:rsidR="000001FD">
        <w:t>T</w:t>
      </w:r>
      <w:r w:rsidRPr="00D26CEA">
        <w:t xml:space="preserve">he 6 mm tube with smallest length and smallest bend radius </w:t>
      </w:r>
      <w:r w:rsidR="00C22664">
        <w:t>gives</w:t>
      </w:r>
      <w:r w:rsidRPr="00D26CEA">
        <w:t xml:space="preserve"> the greatest percentage change in resonant frequency for the smallest addition of mass</w:t>
      </w:r>
      <w:r w:rsidR="000376AE">
        <w:t>,</w:t>
      </w:r>
      <w:r w:rsidR="00FA135F">
        <w:t xml:space="preserve"> with a measurement sensitivity of 0.53 Hz/mg</w:t>
      </w:r>
      <w:r w:rsidR="00EE03DE">
        <w:t>.</w:t>
      </w:r>
    </w:p>
    <w:p w14:paraId="7693F2B4" w14:textId="588E7B73" w:rsidR="00055060" w:rsidRPr="00D26CEA" w:rsidRDefault="00055060" w:rsidP="0058219F">
      <w:pPr>
        <w:spacing w:line="480" w:lineRule="auto"/>
      </w:pPr>
      <w:r w:rsidRPr="00D26CEA">
        <w:t>The distribution of the simulation and experimental data shows strong correlation, resulting in a maximum difference of</w:t>
      </w:r>
      <w:r w:rsidR="00B51D23">
        <w:t xml:space="preserve"> between</w:t>
      </w:r>
      <w:r w:rsidRPr="00D26CEA">
        <w:t xml:space="preserve"> 3 %</w:t>
      </w:r>
      <w:r w:rsidR="006D1288">
        <w:t xml:space="preserve"> to</w:t>
      </w:r>
      <w:r w:rsidRPr="00D26CEA">
        <w:t xml:space="preserve"> 5 %. The strong linearity shown in a high R</w:t>
      </w:r>
      <w:r w:rsidRPr="00D26CEA">
        <w:rPr>
          <w:vertAlign w:val="superscript"/>
        </w:rPr>
        <w:t>2</w:t>
      </w:r>
      <w:r w:rsidRPr="00D26CEA">
        <w:t xml:space="preserve"> value of the linear regression equation confirms that the natural resonant frequency is inversely proportional to the combined mass of the body of the tube and any additional unknown mass.</w:t>
      </w:r>
      <w:r w:rsidR="00AD31C6">
        <w:t xml:space="preserve"> </w:t>
      </w:r>
      <w:r w:rsidR="00AD31C6" w:rsidRPr="001346D9">
        <w:t>The average percentage error for the measurement system is 3.8 %, showing strong potential of the proposed design for the measurement of an unknown mass.</w:t>
      </w:r>
      <w:r w:rsidR="008C6330">
        <w:rPr>
          <w:noProof/>
        </w:rPr>
        <w:t xml:space="preserve"> </w:t>
      </w:r>
      <w:r w:rsidR="006021E2" w:rsidRPr="001346D9">
        <w:rPr>
          <w:noProof/>
        </w:rPr>
        <w:t xml:space="preserve">All </w:t>
      </w:r>
      <w:r w:rsidR="006021E2">
        <w:rPr>
          <w:noProof/>
        </w:rPr>
        <w:t xml:space="preserve">experimental </w:t>
      </w:r>
      <w:r w:rsidR="006021E2" w:rsidRPr="001346D9">
        <w:rPr>
          <w:noProof/>
        </w:rPr>
        <w:t xml:space="preserve">results have </w:t>
      </w:r>
      <w:r w:rsidR="006021E2">
        <w:rPr>
          <w:noProof/>
        </w:rPr>
        <w:t>&lt;</w:t>
      </w:r>
      <w:r w:rsidR="006021E2" w:rsidRPr="001346D9">
        <w:rPr>
          <w:noProof/>
        </w:rPr>
        <w:t>1 % difference between the minimum and maximum measured resonant frequency with an average of 0.44 %.</w:t>
      </w:r>
    </w:p>
    <w:p w14:paraId="51484A1F" w14:textId="4AA5451D" w:rsidR="00055060" w:rsidRPr="00055060" w:rsidRDefault="00055060" w:rsidP="0058219F">
      <w:pPr>
        <w:spacing w:line="480" w:lineRule="auto"/>
        <w:rPr>
          <w:rFonts w:cs="Arial"/>
        </w:rPr>
      </w:pPr>
      <w:r w:rsidRPr="00055060">
        <w:rPr>
          <w:rFonts w:cs="Arial"/>
        </w:rPr>
        <w:t xml:space="preserve">This </w:t>
      </w:r>
      <w:r w:rsidR="00F95C03">
        <w:rPr>
          <w:rFonts w:cs="Arial"/>
        </w:rPr>
        <w:t>C</w:t>
      </w:r>
      <w:r w:rsidR="00F25961">
        <w:rPr>
          <w:rFonts w:cs="Arial"/>
        </w:rPr>
        <w:t>hapter</w:t>
      </w:r>
      <w:r w:rsidRPr="00055060">
        <w:rPr>
          <w:rFonts w:cs="Arial"/>
        </w:rPr>
        <w:t xml:space="preserve"> delivers the development of the most suitable geometry for highest sensitivity measurement and details the process to aid selection of the most appropriate tube. The proposed application for the glass U-tube developed in this research is for the measurement of the mass concentration of particulate emissions from stationary sources. Whilst this </w:t>
      </w:r>
      <w:r w:rsidR="00E14C8D">
        <w:rPr>
          <w:rFonts w:cs="Arial"/>
        </w:rPr>
        <w:t>research</w:t>
      </w:r>
      <w:r w:rsidRPr="00055060">
        <w:rPr>
          <w:rFonts w:cs="Arial"/>
        </w:rPr>
        <w:t xml:space="preserve"> has detailed the geometry, system design, and evidence of the measurement concept, it is suggested that further research should be undertaken. This should include the integration of the measurement system with existing extractive techniques, address the issues associated with the harsh environment where equipment operates (including temperature regulation), and integrate the measurement technique with the measurement </w:t>
      </w:r>
      <w:r w:rsidRPr="00055060">
        <w:rPr>
          <w:rFonts w:cs="Arial"/>
        </w:rPr>
        <w:lastRenderedPageBreak/>
        <w:t>of gas volume to generate mass/volume concentration measurements (required for emission measurement reporting).</w:t>
      </w:r>
    </w:p>
    <w:p w14:paraId="7FB7B12B" w14:textId="5117D3E9" w:rsidR="00773FCD" w:rsidRDefault="00773FCD" w:rsidP="00055060">
      <w:pPr>
        <w:sectPr w:rsidR="00773FCD" w:rsidSect="0092656F">
          <w:headerReference w:type="default" r:id="rId112"/>
          <w:headerReference w:type="first" r:id="rId113"/>
          <w:pgSz w:w="11906" w:h="16838"/>
          <w:pgMar w:top="1440" w:right="851" w:bottom="1440" w:left="2268" w:header="709" w:footer="709" w:gutter="0"/>
          <w:cols w:space="708"/>
          <w:titlePg/>
          <w:docGrid w:linePitch="360"/>
        </w:sectPr>
      </w:pPr>
    </w:p>
    <w:p w14:paraId="00977124" w14:textId="77379621" w:rsidR="000431A6" w:rsidRDefault="00A218D5" w:rsidP="00167764">
      <w:pPr>
        <w:pStyle w:val="Heading1"/>
      </w:pPr>
      <w:bookmarkStart w:id="227" w:name="_Toc148211018"/>
      <w:r w:rsidRPr="00167764">
        <w:lastRenderedPageBreak/>
        <w:t>Chapter</w:t>
      </w:r>
      <w:r>
        <w:t xml:space="preserve"> </w:t>
      </w:r>
      <w:r w:rsidR="00EC0E4F">
        <w:t>5</w:t>
      </w:r>
      <w:r>
        <w:t xml:space="preserve"> –</w:t>
      </w:r>
      <w:r w:rsidR="00A3496F">
        <w:t xml:space="preserve"> R</w:t>
      </w:r>
      <w:r w:rsidR="003A071B">
        <w:t xml:space="preserve">epresentative sampling </w:t>
      </w:r>
      <w:r w:rsidR="00FD3E4A">
        <w:t xml:space="preserve">from stationary </w:t>
      </w:r>
      <w:r w:rsidR="00FB53AB">
        <w:t>source</w:t>
      </w:r>
      <w:r w:rsidR="00A3496F">
        <w:t>s</w:t>
      </w:r>
      <w:bookmarkEnd w:id="227"/>
      <w:r w:rsidR="00FD3E4A">
        <w:t xml:space="preserve"> </w:t>
      </w:r>
    </w:p>
    <w:p w14:paraId="2BD9C53F" w14:textId="0DFDC39F" w:rsidR="00AC3422" w:rsidRDefault="00FF1C90" w:rsidP="00C957A6">
      <w:pPr>
        <w:pStyle w:val="Heading2"/>
      </w:pPr>
      <w:bookmarkStart w:id="228" w:name="_Toc148211019"/>
      <w:r>
        <w:t>Introduction</w:t>
      </w:r>
      <w:bookmarkEnd w:id="228"/>
    </w:p>
    <w:p w14:paraId="36943095" w14:textId="42156E52" w:rsidR="007451C4" w:rsidRPr="007451C4" w:rsidRDefault="007451C4" w:rsidP="0058219F">
      <w:pPr>
        <w:spacing w:line="480" w:lineRule="auto"/>
      </w:pPr>
      <w:r w:rsidRPr="007451C4">
        <w:t xml:space="preserve">The impact of particulate matter emissions cannot be ignored; there are serious health </w:t>
      </w:r>
      <w:r w:rsidRPr="007451C4">
        <w:fldChar w:fldCharType="begin" w:fldLock="1"/>
      </w:r>
      <w:r w:rsidR="00F52213">
        <w:instrText>ADDIN CSL_CITATION {"citationItems":[{"id":"ITEM-1","itemData":{"DOI":"10.1016/j.scitotenv.2004.04.059","ISSN":"00489697","abstract":"The sources and composition of airborne particles, and trends observed over the past 50 years are reviewed in this paper. Major components of recent samples include elemental and organic carbon, secondary ammonium sulphate and ammonium nitrate, resuspended dust, and soil and sodium chloride. Early measurements employed the black smoke technique. More recently, PM10 has been the accepted measure and is the basis for air quality standards and limit values. Between 1970 and 1999, a substantial reduction in emissions of particulate matter was achieved mainly through a cut in emissions from commercial, residential, and institutional combustion. Forthcoming European Union standards are likely to require particulate traps on new diesel vehicles. © 2004 Elsevier B.V. All rights reserved.","author":[{"dropping-particle":"","family":"Harrison","given":"Roy M.","non-dropping-particle":"","parse-names":false,"suffix":""}],"container-title":"Science of the Total Environment","id":"ITEM-1","issued":{"date-parts":[["2004"]]},"title":"Key pollutants - Airborne particles","type":"article-journal","volume":"335"},"uris":["http://www.mendeley.com/documents/?uuid=2f78caa2-bdbb-4511-b364-5f3d25444f86"]},{"id":"ITEM-2","itemData":{"DOI":"10.1021/es9005459","ISSN":"0013936X","PMID":"19673243","author":[{"dropping-particle":"","family":"Russell","given":"Armistead G.","non-dropping-particle":"","parse-names":false,"suffix":""},{"dropping-particle":"","family":"Brunekreef","given":"Bert","non-dropping-particle":"","parse-names":false,"suffix":""}],"container-title":"Environmental Science and Technology","id":"ITEM-2","issue":"13","issued":{"date-parts":[["2009"]]},"title":"A focus on particulate matter and health","type":"article-journal","volume":"43"},"uris":["http://www.mendeley.com/documents/?uuid=8c3d532d-ad39-4065-b7d5-c226f9c2deae"]}],"mendeley":{"formattedCitation":"[147,148]","plainTextFormattedCitation":"[147,148]","previouslyFormattedCitation":"[147,148]"},"properties":{"noteIndex":0},"schema":"https://github.com/citation-style-language/schema/raw/master/csl-citation.json"}</w:instrText>
      </w:r>
      <w:r w:rsidRPr="007451C4">
        <w:fldChar w:fldCharType="separate"/>
      </w:r>
      <w:r w:rsidR="00757D97" w:rsidRPr="00757D97">
        <w:rPr>
          <w:noProof/>
        </w:rPr>
        <w:t>[147,148]</w:t>
      </w:r>
      <w:r w:rsidRPr="007451C4">
        <w:fldChar w:fldCharType="end"/>
      </w:r>
      <w:r w:rsidRPr="007451C4">
        <w:t xml:space="preserve"> and economic effects to be considered</w:t>
      </w:r>
      <w:r w:rsidR="00802968">
        <w:t xml:space="preserve"> </w:t>
      </w:r>
      <w:r w:rsidRPr="007451C4">
        <w:t xml:space="preserve">. Understanding particulate emissions accurately is imperative to implementing appropriate control and reduction measures to create a cleaner environment </w:t>
      </w:r>
      <w:r w:rsidRPr="007451C4">
        <w:fldChar w:fldCharType="begin" w:fldLock="1"/>
      </w:r>
      <w:r w:rsidR="00F52213">
        <w:instrText>ADDIN CSL_CITATION {"citationItems":[{"id":"ITEM-1","itemData":{"DOI":"10.1080/10962247.2016.1242518","ISSN":"21622906","PMID":"27715473","author":[{"dropping-particle":"","family":"Henneman","given":"Lucas R.F.","non-dropping-particle":"","parse-names":false,"suffix":""},{"dropping-particle":"","family":"Liu","given":"Cong","non-dropping-particle":"","parse-names":false,"suffix":""},{"dropping-particle":"","family":"Mulholland","given":"James A.","non-dropping-particle":"","parse-names":false,"suffix":""},{"dropping-particle":"","family":"Russell","given":"Armistead G.","non-dropping-particle":"","parse-names":false,"suffix":""}],"container-title":"Journal of the Air and Waste Management Association","id":"ITEM-1","issued":{"date-parts":[["2017"]]},"publisher":"Taylor &amp; Francis","title":"Evaluating the effectiveness of air quality regulations: A review of accountability studies and frameworks","type":"article-journal"},"uris":["http://www.mendeley.com/documents/?uuid=7710631a-085c-4611-bbaf-ef40c81dddc7"]}],"mendeley":{"formattedCitation":"[149]","plainTextFormattedCitation":"[149]","previouslyFormattedCitation":"[149]"},"properties":{"noteIndex":0},"schema":"https://github.com/citation-style-language/schema/raw/master/csl-citation.json"}</w:instrText>
      </w:r>
      <w:r w:rsidRPr="007451C4">
        <w:fldChar w:fldCharType="separate"/>
      </w:r>
      <w:r w:rsidR="00757D97" w:rsidRPr="00757D97">
        <w:rPr>
          <w:noProof/>
        </w:rPr>
        <w:t>[149]</w:t>
      </w:r>
      <w:r w:rsidRPr="007451C4">
        <w:fldChar w:fldCharType="end"/>
      </w:r>
      <w:r w:rsidRPr="007451C4">
        <w:t xml:space="preserve">, as well as ensuring compliance with emissions limits imposed on plants and processes. As explained by Nicklin and Darabkhani </w:t>
      </w:r>
      <w:r w:rsidRPr="007451C4">
        <w:fldChar w:fldCharType="begin" w:fldLock="1"/>
      </w:r>
      <w:r w:rsidR="003D569C">
        <w:instrText>ADDIN CSL_CITATION {"citationItems":[{"id":"ITEM-1","itemData":{"DOI":"10.1016/j.jenvman.2021.113167","ISSN":"10958630","abstract":"This review article presents an overview of the commercially available methods to measure particulate matter (PM) from stationary sources, focusing on techniques to measure mass concentration. Mass concentration is the requirement for the majority of current regulations not only in the UK and Europe but also Worldwide. The process of particulate emission monitoring has been used and developed over the last 30 years as a result of increasing demands of legislation development and clean air initiatives. When deciding upon the measurement technique, the operator must consider; range of device, portability, usability, installation requirements, expected concentration, purpose of measurement, particle characteristics, cost and diameter of stack. This review aims to; give direction to operators looking for a measurement technique to measure mass concentration of particulate matter emissions, give direction to researchers working within the field of particulate measurement with a view to improving existing and developing new techniques and give strategy for selection of equipment. A literature review, industrial survey and Multi Criteria Decision Analysis (MCDA) were used for comprehensive analysis of nine measurement techniques operating in a full range of applications, highlighting the importance of matching a suitable device with the intended application. There is currently no suitable method available to measure mass both directly and continuously, resulting in using either the Standard Reference Method (SRM) or a continuous particulate monitor which requires calibration to its application using the SRM to obtain meaningful results. There is currently no single continuous particulate monitor available suitable for all applications.","author":[{"dropping-particle":"","family":"Nicklin","given":"Daniel","non-dropping-particle":"","parse-names":false,"suffix":""},{"dropping-particle":"","family":"Gohari Darabkhani","given":"Hamidreza","non-dropping-particle":"","parse-names":false,"suffix":""}],"container-title":"Journal of Environmental Management","id":"ITEM-1","issued":{"date-parts":[["2021"]]},"publisher":"Elsevier Ltd","title":"Techniques to measure particulate matter emissions from stationary sources: A critical technology review using Multi Criteria Decision Analysis (MCDA)","type":"article-journal","volume":"296"},"uris":["http://www.mendeley.com/documents/?uuid=1057135e-4de8-47d3-919b-36355e1f4237"]}],"mendeley":{"formattedCitation":"[129]","plainTextFormattedCitation":"[129]","previouslyFormattedCitation":"[129]"},"properties":{"noteIndex":0},"schema":"https://github.com/citation-style-language/schema/raw/master/csl-citation.json"}</w:instrText>
      </w:r>
      <w:r w:rsidRPr="007451C4">
        <w:fldChar w:fldCharType="separate"/>
      </w:r>
      <w:r w:rsidR="003D569C" w:rsidRPr="003D569C">
        <w:rPr>
          <w:noProof/>
        </w:rPr>
        <w:t>[129]</w:t>
      </w:r>
      <w:r w:rsidRPr="007451C4">
        <w:fldChar w:fldCharType="end"/>
      </w:r>
      <w:r w:rsidRPr="007451C4">
        <w:t>, there is an immediate requirement for innovative development in the measurement of particulate emissions.</w:t>
      </w:r>
      <w:r w:rsidR="00551C79" w:rsidRPr="00551C79">
        <w:t xml:space="preserve"> </w:t>
      </w:r>
      <w:r w:rsidR="00551C79" w:rsidRPr="00BC209B">
        <w:t>As tougher legislation is introduced and stringent ELVs are imposed on emissions processes in the UK, the calibration of CEMS is increasingly more difficult due to the reliability of the SRM at low concentrations. The accuracy of results from the SRM and therefore CEMS equipment must be questioned when the uncertainty of measurement is higher than process ELVs.</w:t>
      </w:r>
    </w:p>
    <w:p w14:paraId="3F62FC6F" w14:textId="271143D3" w:rsidR="007451C4" w:rsidRPr="007451C4" w:rsidRDefault="007451C4" w:rsidP="0058219F">
      <w:pPr>
        <w:spacing w:line="480" w:lineRule="auto"/>
      </w:pPr>
      <w:r w:rsidRPr="007451C4">
        <w:t>As explained by Jahnke</w:t>
      </w:r>
      <w:r w:rsidR="000C0530">
        <w:t xml:space="preserve"> </w:t>
      </w:r>
      <w:r w:rsidR="000C0530">
        <w:fldChar w:fldCharType="begin" w:fldLock="1"/>
      </w:r>
      <w:r w:rsidR="00282E5F">
        <w:instrText>ADDIN CSL_CITATION {"citationItems":[{"id":"ITEM-1","itemData":{"author":[{"dropping-particle":"","family":"Jahnke","given":"James A","non-dropping-particle":"","parse-names":false,"suffix":""}],"id":"ITEM-1","issued":{"date-parts":[["2000"]]},"title":"Continuous Emission Monitoring","type":"book"},"uris":["http://www.mendeley.com/documents/?uuid=73d7c151-7588-4059-9af1-56f52316b1d4"]}],"mendeley":{"formattedCitation":"[6]","plainTextFormattedCitation":"[6]","previouslyFormattedCitation":"[6]"},"properties":{"noteIndex":0},"schema":"https://github.com/citation-style-language/schema/raw/master/csl-citation.json"}</w:instrText>
      </w:r>
      <w:r w:rsidR="000C0530">
        <w:fldChar w:fldCharType="separate"/>
      </w:r>
      <w:r w:rsidR="000C0530" w:rsidRPr="000C0530">
        <w:rPr>
          <w:noProof/>
        </w:rPr>
        <w:t>[6]</w:t>
      </w:r>
      <w:r w:rsidR="000C0530">
        <w:fldChar w:fldCharType="end"/>
      </w:r>
      <w:r w:rsidRPr="007451C4">
        <w:t xml:space="preserve">, particulate CEMS equipment is calibrated against the SRM and a calibration factor is applied to equipment, whereas with gas CEMS, calibration gases can be used as a reference to ensure calibration of equipment. The calibration gas should be traceable to recognised international standards and is used to establish a known analyser response to a certified gas component concentration. This methodology is not possible when considering the calibration of particulate CEMS, as no viable particulate mass concentration standard exists due to the complex nature of particulate emissions </w:t>
      </w:r>
      <w:r w:rsidRPr="007451C4">
        <w:fldChar w:fldCharType="begin" w:fldLock="1"/>
      </w:r>
      <w:r w:rsidR="003D569C">
        <w:instrText>ADDIN CSL_CITATION {"citationItems":[{"id":"ITEM-1","itemData":{"DOI":"10.1016/j.jenvman.2021.113167","ISSN":"10958630","abstract":"This review article presents an overview of the commercially available methods to measure particulate matter (PM) from stationary sources, focusing on techniques to measure mass concentration. Mass concentration is the requirement for the majority of current regulations not only in the UK and Europe but also Worldwide. The process of particulate emission monitoring has been used and developed over the last 30 years as a result of increasing demands of legislation development and clean air initiatives. When deciding upon the measurement technique, the operator must consider; range of device, portability, usability, installation requirements, expected concentration, purpose of measurement, particle characteristics, cost and diameter of stack. This review aims to; give direction to operators looking for a measurement technique to measure mass concentration of particulate matter emissions, give direction to researchers working within the field of particulate measurement with a view to improving existing and developing new techniques and give strategy for selection of equipment. A literature review, industrial survey and Multi Criteria Decision Analysis (MCDA) were used for comprehensive analysis of nine measurement techniques operating in a full range of applications, highlighting the importance of matching a suitable device with the intended application. There is currently no suitable method available to measure mass both directly and continuously, resulting in using either the Standard Reference Method (SRM) or a continuous particulate monitor which requires calibration to its application using the SRM to obtain meaningful results. There is currently no single continuous particulate monitor available suitable for all applications.","author":[{"dropping-particle":"","family":"Nicklin","given":"Daniel","non-dropping-particle":"","parse-names":false,"suffix":""},{"dropping-particle":"","family":"Gohari Darabkhani","given":"Hamidreza","non-dropping-particle":"","parse-names":false,"suffix":""}],"container-title":"Journal of Environmental Management","id":"ITEM-1","issued":{"date-parts":[["2021"]]},"publisher":"Elsevier Ltd","title":"Techniques to measure particulate matter emissions from stationary sources: A critical technology review using Multi Criteria Decision Analysis (MCDA)","type":"article-journal","volume":"296"},"uris":["http://www.mendeley.com/documents/?uuid=1057135e-4de8-47d3-919b-36355e1f4237"]}],"mendeley":{"formattedCitation":"[129]","plainTextFormattedCitation":"[129]","previouslyFormattedCitation":"[129]"},"properties":{"noteIndex":0},"schema":"https://github.com/citation-style-language/schema/raw/master/csl-citation.json"}</w:instrText>
      </w:r>
      <w:r w:rsidRPr="007451C4">
        <w:fldChar w:fldCharType="separate"/>
      </w:r>
      <w:r w:rsidR="003D569C" w:rsidRPr="003D569C">
        <w:rPr>
          <w:noProof/>
        </w:rPr>
        <w:t>[129]</w:t>
      </w:r>
      <w:r w:rsidRPr="007451C4">
        <w:fldChar w:fldCharType="end"/>
      </w:r>
      <w:r w:rsidRPr="007451C4">
        <w:t xml:space="preserve">. When processes are in operation, the characteristics of fuel can change. These small changes in fuel can cause the particulate emissions profile to differ significantly as detailed in a study by Kasurinen </w:t>
      </w:r>
      <w:r w:rsidRPr="007451C4">
        <w:fldChar w:fldCharType="begin" w:fldLock="1"/>
      </w:r>
      <w:r w:rsidR="00043B61">
        <w:instrText>ADDIN CSL_CITATION {"citationItems":[{"id":"ITEM-1","itemData":{"DOI":"10.1016/j.atmosenv.2014.12.055","ISSN":"18732844","abstract":"The use of wood instead of oil fuels in heating systems is strongly encouraged in many countries. Yet it is unknown to what extent such a large-scale change from oil to wood fuels in heating systems would contribute to any negative health effects from their emissions. We compared the toxicological properties of particulate matter (PM) emissions from wood and oil fuels from two small-scale and two medium-scale heating systems. To assess whether oil or wood combustion emissions cause adverse effects and which PM emissions' effects are more profound, we measured cell viability and proliferation, inflammatory markers, as well as DNA damage in RAW264.7 mouse macrophages. We found that the medium-scale oil-fueled heating system induced a dose-dependent increase of DNA damage, short-term cytotoxic effects, and a cell cycle arrest in the G2/M-phase. We did not detect an induction of DNA damage by the medium-scale wood-fired system. However, we detected significant short-term cytotoxicity. We found that both oil and wood combustion emission samples from the small-scale heating systems induced DNA damage. However, the short-term cytotoxic effects were greater for the PM emissions from the oil-fired heating system. PM mass emissions differed significantly between the tested heating systems. The lowest emissions, 0.1mg/MJ, were produced by the small-scale oil-fired heating system; the highest emissions, 20.3mg/MJ, by the medium-scale oil-fired heating system. The wood-fired heating systems' PM mass emissions were in between these concentrations, complicating the direct comparison of the emissions' health related toxic effects. Conclusively, our results indicate that the emissions from both the small- and the medium-scale wood-fueled heating systems cause overall less cytotoxicity and DNA damage in a cell model than the emissions from the corresponding oil-fueled heating systems. Hence, controlled wood-fueled heating systems may be good alternatives to heating systems fired with fuel oil.","author":[{"dropping-particle":"","family":"Kasurinen","given":"Stefanie","non-dropping-particle":"","parse-names":false,"suffix":""},{"dropping-particle":"","family":"Jalava","given":"Pasi I.","non-dropping-particle":"","parse-names":false,"suffix":""},{"dropping-particle":"","family":"Tapanainen","given":"Maija","non-dropping-particle":"","parse-names":false,"suffix":""},{"dropping-particle":"","family":"Uski","given":"Oskari","non-dropping-particle":"","parse-names":false,"suffix":""},{"dropping-particle":"","family":"Happo","given":"Mikko S.","non-dropping-particle":"","parse-names":false,"suffix":""},{"dropping-particle":"","family":"Mäki-Paakkanen","given":"Jorma","non-dropping-particle":"","parse-names":false,"suffix":""},{"dropping-particle":"","family":"Lamberg","given":"Heikki","non-dropping-particle":"","parse-names":false,"suffix":""},{"dropping-particle":"","family":"Koponen","given":"Hanna","non-dropping-particle":"","parse-names":false,"suffix":""},{"dropping-particle":"","family":"Nuutinen","given":"Ilpo","non-dropping-particle":"","parse-names":false,"suffix":""},{"dropping-particle":"","family":"Kortelainen","given":"Miika","non-dropping-particle":"","parse-names":false,"suffix":""},{"dropping-particle":"","family":"Jokiniemi","given":"Jorma","non-dropping-particle":"","parse-names":false,"suffix":""},{"dropping-particle":"","family":"Hirvonen","given":"Maija Riitta","non-dropping-particle":"","parse-names":false,"suffix":""}],"container-title":"Atmospheric Environment","id":"ITEM-1","issued":{"date-parts":[["2015"]]},"title":"Toxicological effects of particulate emissions - A comparison of oil and wood fuels in small and medium scale heating systems","type":"article-journal","volume":"103"},"uris":["http://www.mendeley.com/documents/?uuid=ffdc9afb-f173-4654-a9bb-c49140ebb726"]}],"mendeley":{"formattedCitation":"[150]","plainTextFormattedCitation":"[150]","previouslyFormattedCitation":"[150]"},"properties":{"noteIndex":0},"schema":"https://github.com/citation-style-language/schema/raw/master/csl-citation.json"}</w:instrText>
      </w:r>
      <w:r w:rsidRPr="007451C4">
        <w:fldChar w:fldCharType="separate"/>
      </w:r>
      <w:r w:rsidR="00757D97" w:rsidRPr="00757D97">
        <w:rPr>
          <w:noProof/>
        </w:rPr>
        <w:t>[150]</w:t>
      </w:r>
      <w:r w:rsidRPr="007451C4">
        <w:fldChar w:fldCharType="end"/>
      </w:r>
      <w:r w:rsidRPr="007451C4">
        <w:t>.</w:t>
      </w:r>
    </w:p>
    <w:p w14:paraId="537AFAAD" w14:textId="3A5C0329" w:rsidR="007451C4" w:rsidRPr="007451C4" w:rsidRDefault="007451C4" w:rsidP="0058219F">
      <w:pPr>
        <w:spacing w:line="480" w:lineRule="auto"/>
      </w:pPr>
      <w:r w:rsidRPr="007451C4">
        <w:t xml:space="preserve">To accurately measure the mass concentration of particulate emissions from a combustion process using the SRM, the extracted sample must be representative of the emissions </w:t>
      </w:r>
      <w:r w:rsidRPr="007451C4">
        <w:lastRenderedPageBreak/>
        <w:t xml:space="preserve">present. The general measurement concept of the SRM is to pump a known volume of the flue gas through a filter and weigh the filter in controlled conditions before and after sampling. The flue gas is sampled isokinetically, that is, at the same velocity as the gas in the stack or duct. The total mass of </w:t>
      </w:r>
      <w:r w:rsidR="00744E41">
        <w:t>particulate</w:t>
      </w:r>
      <w:r w:rsidRPr="007451C4">
        <w:t xml:space="preserve"> collected on the filter, and therefore per m</w:t>
      </w:r>
      <w:r w:rsidR="00744E41">
        <w:rPr>
          <w:vertAlign w:val="superscript"/>
        </w:rPr>
        <w:t>3</w:t>
      </w:r>
      <w:r w:rsidRPr="007451C4">
        <w:t xml:space="preserve"> of gas, can then be calculated to give meaningful results in mg/m</w:t>
      </w:r>
      <w:r w:rsidR="00FC006B">
        <w:rPr>
          <w:vertAlign w:val="superscript"/>
        </w:rPr>
        <w:t>3</w:t>
      </w:r>
      <w:r w:rsidRPr="007451C4">
        <w:t xml:space="preserve"> format. In research presented by Antonsson </w:t>
      </w:r>
      <w:r w:rsidRPr="007451C4">
        <w:fldChar w:fldCharType="begin" w:fldLock="1"/>
      </w:r>
      <w:r w:rsidR="00F52213">
        <w:instrText>ADDIN CSL_CITATION {"citationItems":[{"id":"ITEM-1","itemData":{"DOI":"10.1016/j.aeaoa.2021.100133","ISSN":"25901621","abstract":"For the quantification of particulate matter (PM) emitted into the atmosphere from industrial plants, reliable sampling methods are required. We have studied systematic errors in PM emission measurements performed according to the standard EN 13284-1, the legally required method in Europe for PM measurements of low concentrations in ducted gaseous streams. We analyzed a unique data set, covering 1614 PM samplings performed on a stack simulator, where the actual PM concentration was determined independently and traceably, allowing us to gain insight not only into the variability of the results obtained, but also into trueness of the measured PM concentrations. We found that the European Standard Reference Method (SRM) EN 13284-1 as applied by practitioners underestimates PM concentrations systematically by 13%. By varying the suction velocity into the sampling nozzles, as well as the nozzle geometry, we determined two main contributions for the underreporting of PM concentrations. First, the widespread practice by operators to perform PM sampling at 5% superisokinetic suction velocity leads to lower measured PM concentrations, which accounts for ca. one third of the underestimate. And second, the bulkiness of the nozzles generally used, which are not thin walled enough to allow representative sampling, with the use of bulky nozzles accounting for additional one third of the underreporting.","author":[{"dropping-particle":"","family":"Antonsson","given":"Egill","non-dropping-particle":"","parse-names":false,"suffix":""},{"dropping-particle":"","family":"Cordes","given":"Jens","non-dropping-particle":"","parse-names":false,"suffix":""},{"dropping-particle":"","family":"Stoffels","given":"Benno","non-dropping-particle":"","parse-names":false,"suffix":""},{"dropping-particle":"","family":"Wildanger","given":"Dominik","non-dropping-particle":"","parse-names":false,"suffix":""}],"container-title":"Atmospheric Environment: X","id":"ITEM-1","issued":{"date-parts":[["2021"]]},"publisher":"Elsevier Ltd","title":"The European Standard Reference Method systematically underestimates particulate matter in stack emissions","type":"article-journal"},"uris":["http://www.mendeley.com/documents/?uuid=4ab6772b-b5c0-4c43-9485-434439876e9c"]}],"mendeley":{"formattedCitation":"[151]","plainTextFormattedCitation":"[151]","previouslyFormattedCitation":"[151]"},"properties":{"noteIndex":0},"schema":"https://github.com/citation-style-language/schema/raw/master/csl-citation.json"}</w:instrText>
      </w:r>
      <w:r w:rsidRPr="007451C4">
        <w:fldChar w:fldCharType="separate"/>
      </w:r>
      <w:r w:rsidR="00757D97" w:rsidRPr="00757D97">
        <w:rPr>
          <w:noProof/>
        </w:rPr>
        <w:t>[151]</w:t>
      </w:r>
      <w:r w:rsidRPr="007451C4">
        <w:fldChar w:fldCharType="end"/>
      </w:r>
      <w:r w:rsidRPr="007451C4">
        <w:t>, the performance characteristics of the SRM are investigated, detailing two contributions for underreporting in isokinetic sampling</w:t>
      </w:r>
      <w:r w:rsidR="003905E5">
        <w:t>.</w:t>
      </w:r>
      <w:r w:rsidRPr="007451C4">
        <w:t xml:space="preserve"> </w:t>
      </w:r>
      <w:r w:rsidR="003905E5">
        <w:t>T</w:t>
      </w:r>
      <w:r w:rsidRPr="007451C4">
        <w:t>he first being the widespread practise of 5</w:t>
      </w:r>
      <w:r w:rsidR="00C36905">
        <w:t xml:space="preserve"> </w:t>
      </w:r>
      <w:r w:rsidRPr="007451C4">
        <w:t>% super-isokinetic suction velocity and the second being the geometry design of nozzles used. These two factors can account for a 13</w:t>
      </w:r>
      <w:r w:rsidR="00C36905">
        <w:t xml:space="preserve"> </w:t>
      </w:r>
      <w:r w:rsidRPr="007451C4">
        <w:t xml:space="preserve">% underestimation of particulate emissions. Research conducted by the NPL </w:t>
      </w:r>
      <w:r w:rsidRPr="007451C4">
        <w:fldChar w:fldCharType="begin" w:fldLock="1"/>
      </w:r>
      <w:r w:rsidR="00F52213">
        <w:instrText>ADDIN CSL_CITATION {"citationItems":[{"id":"ITEM-1","itemData":{"abstract":"This report presents the results of a study carried out by NPL for the Environment Agency of England and Wales to investigate issues related to the measurement of particulate emissions from stacks. The study involved a series of laboratory tests on the performance of a range of filters and filter holders, in particular attempting to assess possible losses from filters during their use. The study was used to develop proposed guidance to help improve particulate emissions measurements.","author":[{"dropping-particle":"","family":"Robinson","given":"R A","non-dropping-particle":"","parse-names":false,"suffix":""},{"dropping-particle":"","family":"Whiteside","given":"K","non-dropping-particle":"","parse-names":false,"suffix":""},{"dropping-particle":"","family":"Elliott","given":"R","non-dropping-particle":"","parse-names":false,"suffix":""},{"dropping-particle":"","family":"Clack","given":"M","non-dropping-particle":"","parse-names":false,"suffix":""},{"dropping-particle":"","family":"Curtis","given":"D*","non-dropping-particle":"","parse-names":false,"suffix":""}],"container-title":"Nation Physical Laboratory (Technical Report)","id":"ITEM-1","issued":{"date-parts":[["2007"]]},"title":"Study into the loss of material from filters used for collecting particulate matter during stack emissions monitoring.","type":"article-journal"},"uris":["http://www.mendeley.com/documents/?uuid=861d6eb3-1606-4c81-9d39-7266a84157e2"]}],"mendeley":{"formattedCitation":"[152]","plainTextFormattedCitation":"[152]","previouslyFormattedCitation":"[152]"},"properties":{"noteIndex":0},"schema":"https://github.com/citation-style-language/schema/raw/master/csl-citation.json"}</w:instrText>
      </w:r>
      <w:r w:rsidRPr="007451C4">
        <w:fldChar w:fldCharType="separate"/>
      </w:r>
      <w:r w:rsidR="00757D97" w:rsidRPr="00757D97">
        <w:rPr>
          <w:noProof/>
        </w:rPr>
        <w:t>[152]</w:t>
      </w:r>
      <w:r w:rsidRPr="007451C4">
        <w:fldChar w:fldCharType="end"/>
      </w:r>
      <w:r w:rsidRPr="007451C4">
        <w:t xml:space="preserve"> suggests that significant losses from filters can be seen, potentially up to 50</w:t>
      </w:r>
      <w:r w:rsidR="00C36905">
        <w:t xml:space="preserve"> </w:t>
      </w:r>
      <w:r w:rsidRPr="007451C4">
        <w:t xml:space="preserve">%, making this a major consideration when investigating the accuracy of </w:t>
      </w:r>
      <w:r w:rsidR="00C6074F">
        <w:t xml:space="preserve">the </w:t>
      </w:r>
      <w:r w:rsidRPr="007451C4">
        <w:t xml:space="preserve">SRM. Developments have been made to create alternative techniques for determination of particulate on filter media, detailed in a study by Garland </w:t>
      </w:r>
      <w:r w:rsidRPr="007451C4">
        <w:fldChar w:fldCharType="begin" w:fldLock="1"/>
      </w:r>
      <w:r w:rsidR="00F52213">
        <w:instrText>ADDIN CSL_CITATION {"citationItems":[{"id":"ITEM-1","itemData":{"DOI":"10.4236/ojap.2018.74016","ISSN":"2169-2653","abstract":"Airborne particulate matter (PM) filter sample processing is susceptible to error and can present issues associated with organizing samples, tracking data, and maintaining weighing conditions. While filter weighing facilities should implement robust quality assurance and control checks to ensure that data collection is accurate and filter storage is secure, mistakes and accidents can still occur that compromise valuable data. This paper presents a novel approach to PM filter sample processing that allows for data validation or data recovery while ensuring data integrity. The technique approximates the original, unused pre-sampling weight of polytetrafluoroethylene (PTFE) filters after PM collection to determine PM mass-deposition (MD). The method describes the extraction of PM loaded on PTFE filters via sonication in relatively non-toxic solvents, methanol and distilled water. The extraction method is compared to the standard gravimetric PM MD ...","author":[{"dropping-particle":"","family":"Garland","given":"Charity","non-dropping-particle":"","parse-names":false,"suffix":""},{"dropping-particle":"","family":"Delapena","given":"Samantha","non-dropping-particle":"","parse-names":false,"suffix":""},{"dropping-particle":"","family":"Pennise","given":"David","non-dropping-particle":"","parse-names":false,"suffix":""}],"container-title":"Open Journal of Air Pollution","id":"ITEM-1","issue":"04","issued":{"date-parts":[["2018"]]},"title":"An Alternative Technique for Determining Gravimetric Particle Mass Deposition on Filter Substrate: The Particle Extraction Method","type":"article-journal","volume":"07"},"uris":["http://www.mendeley.com/documents/?uuid=caa5fa6e-857f-46ed-9da8-ed0023306585"]}],"mendeley":{"formattedCitation":"[153]","plainTextFormattedCitation":"[153]","previouslyFormattedCitation":"[153]"},"properties":{"noteIndex":0},"schema":"https://github.com/citation-style-language/schema/raw/master/csl-citation.json"}</w:instrText>
      </w:r>
      <w:r w:rsidRPr="007451C4">
        <w:fldChar w:fldCharType="separate"/>
      </w:r>
      <w:r w:rsidR="00757D97" w:rsidRPr="00757D97">
        <w:rPr>
          <w:noProof/>
        </w:rPr>
        <w:t>[153]</w:t>
      </w:r>
      <w:r w:rsidRPr="007451C4">
        <w:fldChar w:fldCharType="end"/>
      </w:r>
      <w:r w:rsidRPr="007451C4">
        <w:t xml:space="preserve">, and losses associated </w:t>
      </w:r>
      <w:r w:rsidR="00666907">
        <w:t>with</w:t>
      </w:r>
      <w:r w:rsidRPr="007451C4">
        <w:t xml:space="preserve"> the probe itself, detailed in a study by Sreenath </w:t>
      </w:r>
      <w:r w:rsidRPr="007451C4">
        <w:fldChar w:fldCharType="begin" w:fldLock="1"/>
      </w:r>
      <w:r w:rsidR="00F52213">
        <w:instrText>ADDIN CSL_CITATION {"citationItems":[{"id":"ITEM-1","itemData":{"DOI":"10.1080/02786820152546815","ISSN":"02786826","abstract":"This article summarizes the results of an extensive experimental study of sampling losses in thin-walled probes at various values of velocity ratio R and the probe orientation with respect to the freestream. The purpose of this study was to gain insights into the complex interaction of various parameters that influence sampling losses and the consequent effect on the overall sampling efficiency. A 0.635 cm diameter sharp-edged tube was mounted in a small wind tunnel where the freestream velocity could be varied over a wide range of values. Polydispersed spherical glass beads were used as the test aerosol. The number concentration and the particle size distribution were measured using the aerodynamic particle sizer (APS 3310). The sampling efficiency was determined as a function of orientation for a range of particle sizes (or Stokes number). By using an existing model to predict the aspiration efficiency for thin-walled probes, the sampling losses could be isolated from the sampling efficiency. In this manner a new empirical model was developed to predict the losses as a complex function of Stokes number, sampler orientation, and velocity ratio. The losses appear to be influenced by particle inertia, impaction, gravitational settling in the boundary layer developing inside the thin-walled probe, and vena contracta or flow recirculation loss near the entry. It was evident from the results that these losses are strongly influenced by the Stokes number and sampler orientation. The losses also increased strongly with increasing value of velocity ratio for all orientations.","author":[{"dropping-particle":"","family":"Sreenath","given":"A.","non-dropping-particle":"","parse-names":false,"suffix":""},{"dropping-particle":"","family":"Ramachandran","given":"G.","non-dropping-particle":"","parse-names":false,"suffix":""},{"dropping-particle":"","family":"Vincent","given":"J. H.","non-dropping-particle":"","parse-names":false,"suffix":""}],"container-title":"Aerosol Science and Technology","id":"ITEM-1","issued":{"date-parts":[["2001"]]},"title":"Experimental study of particle losses close to the entry of thin-walled sampling probes at varying angles to the wind","type":"article-journal","volume":"35"},"uris":["http://www.mendeley.com/documents/?uuid=f4ef13d5-4959-489f-96a7-1b2cdcfbff2f"]}],"mendeley":{"formattedCitation":"[154]","plainTextFormattedCitation":"[154]","previouslyFormattedCitation":"[154]"},"properties":{"noteIndex":0},"schema":"https://github.com/citation-style-language/schema/raw/master/csl-citation.json"}</w:instrText>
      </w:r>
      <w:r w:rsidRPr="007451C4">
        <w:fldChar w:fldCharType="separate"/>
      </w:r>
      <w:r w:rsidR="00757D97" w:rsidRPr="00757D97">
        <w:rPr>
          <w:noProof/>
        </w:rPr>
        <w:t>[154]</w:t>
      </w:r>
      <w:r w:rsidRPr="007451C4">
        <w:fldChar w:fldCharType="end"/>
      </w:r>
      <w:r w:rsidRPr="007451C4">
        <w:t xml:space="preserve">. This research investigates the distribution of particulate in the rinse procedure by analysing parameters collected during testing in accordance with BS EN 13284-1 </w:t>
      </w:r>
      <w:r w:rsidR="007F0FDF">
        <w:fldChar w:fldCharType="begin" w:fldLock="1"/>
      </w:r>
      <w:r w:rsidR="00F52213">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7F0FDF">
        <w:fldChar w:fldCharType="separate"/>
      </w:r>
      <w:r w:rsidR="00757D97" w:rsidRPr="00757D97">
        <w:rPr>
          <w:noProof/>
        </w:rPr>
        <w:t>[34]</w:t>
      </w:r>
      <w:r w:rsidR="007F0FDF">
        <w:fldChar w:fldCharType="end"/>
      </w:r>
      <w:r w:rsidR="007F0FDF">
        <w:t xml:space="preserve"> </w:t>
      </w:r>
      <w:r w:rsidRPr="007451C4">
        <w:t xml:space="preserve">to determine the feasibility of isokinetic sampling to obtain a representative sample. Similar methods to the European SRM are used throughout the world, including </w:t>
      </w:r>
      <w:bookmarkStart w:id="229" w:name="_Hlk124451362"/>
      <w:r w:rsidRPr="007451C4">
        <w:t>ISO</w:t>
      </w:r>
      <w:bookmarkEnd w:id="229"/>
      <w:r w:rsidRPr="007451C4">
        <w:t xml:space="preserve"> 9096:2017 “Stationary source emissions</w:t>
      </w:r>
      <w:r w:rsidR="009432FF">
        <w:t xml:space="preserve"> </w:t>
      </w:r>
      <w:r w:rsidRPr="007451C4">
        <w:t>–</w:t>
      </w:r>
      <w:r w:rsidR="009432FF">
        <w:t xml:space="preserve"> </w:t>
      </w:r>
      <w:r w:rsidRPr="007451C4">
        <w:t xml:space="preserve">Manual determination of mass concentration of particulate matter”, and the </w:t>
      </w:r>
      <w:bookmarkStart w:id="230" w:name="_Hlk124451395"/>
      <w:r w:rsidRPr="007451C4">
        <w:t>United States (US) Environmental Protection Agency (EPA)</w:t>
      </w:r>
      <w:bookmarkEnd w:id="230"/>
      <w:r w:rsidRPr="007451C4">
        <w:t xml:space="preserve"> Method 5 </w:t>
      </w:r>
      <w:r w:rsidRPr="007451C4">
        <w:fldChar w:fldCharType="begin" w:fldLock="1"/>
      </w:r>
      <w:r w:rsidR="00F52213">
        <w:instrText>ADDIN CSL_CITATION {"citationItems":[{"id":"ITEM-1","itemData":{"author":[{"dropping-particle":"","family":"US - EPA","given":"","non-dropping-particle":"","parse-names":false,"suffix":""}],"id":"ITEM-1","issued":{"date-parts":[["2017"]]},"title":"EPA Method 5","type":"article-journal"},"uris":["http://www.mendeley.com/documents/?uuid=36769b28-09ad-4077-a43e-b90db47fc618"]}],"mendeley":{"formattedCitation":"[70]","plainTextFormattedCitation":"[70]","previouslyFormattedCitation":"[70]"},"properties":{"noteIndex":0},"schema":"https://github.com/citation-style-language/schema/raw/master/csl-citation.json"}</w:instrText>
      </w:r>
      <w:r w:rsidRPr="007451C4">
        <w:fldChar w:fldCharType="separate"/>
      </w:r>
      <w:r w:rsidR="00757D97" w:rsidRPr="00757D97">
        <w:rPr>
          <w:noProof/>
        </w:rPr>
        <w:t>[70]</w:t>
      </w:r>
      <w:r w:rsidRPr="007451C4">
        <w:fldChar w:fldCharType="end"/>
      </w:r>
      <w:r w:rsidRPr="007451C4">
        <w:t>. All standards use a very similar process, of which the findings of this study are relevant for the development and improvement of the methodology.</w:t>
      </w:r>
    </w:p>
    <w:p w14:paraId="392726E8" w14:textId="35A04126" w:rsidR="00E04AA0" w:rsidRDefault="007A5888" w:rsidP="0058219F">
      <w:pPr>
        <w:spacing w:line="480" w:lineRule="auto"/>
      </w:pPr>
      <w:r>
        <w:t>This Chapter investigates</w:t>
      </w:r>
      <w:r w:rsidRPr="00BC209B">
        <w:t xml:space="preserve"> the reliability of isokinetic sampling when used as a method to extract a representative sample from a stack process</w:t>
      </w:r>
      <w:r>
        <w:t xml:space="preserve">, </w:t>
      </w:r>
      <w:r w:rsidRPr="00BC209B">
        <w:t>in conjunction with innovative, alternative methods of sample analysis.</w:t>
      </w:r>
      <w:r>
        <w:t xml:space="preserve"> T</w:t>
      </w:r>
      <w:r w:rsidR="007451C4" w:rsidRPr="007451C4">
        <w:t>he investigation</w:t>
      </w:r>
      <w:r w:rsidR="00E337C2">
        <w:t xml:space="preserve"> </w:t>
      </w:r>
      <w:r w:rsidR="006056BC">
        <w:t>considers</w:t>
      </w:r>
      <w:r w:rsidR="007451C4" w:rsidRPr="007451C4">
        <w:t xml:space="preserve"> the accuracy and reliability of isokinetic sampling and gravimetric analysis of particulate emissions</w:t>
      </w:r>
      <w:r w:rsidR="00AF5E78">
        <w:t xml:space="preserve"> – a</w:t>
      </w:r>
      <w:r w:rsidR="007451C4" w:rsidRPr="007451C4">
        <w:t xml:space="preserve"> process known as the standard reference method. An analysis of particulate emissions data </w:t>
      </w:r>
      <w:r w:rsidR="007451C4" w:rsidRPr="007451C4">
        <w:lastRenderedPageBreak/>
        <w:t xml:space="preserve">from 21 UK sites was undertaken. </w:t>
      </w:r>
      <w:r w:rsidR="006C6596" w:rsidRPr="00BC209B">
        <w:t>In processes with particulate emissions &lt;5 mg/m</w:t>
      </w:r>
      <w:r w:rsidR="006C6596" w:rsidRPr="00BC209B">
        <w:rPr>
          <w:vertAlign w:val="superscript"/>
        </w:rPr>
        <w:t>3</w:t>
      </w:r>
      <w:r w:rsidR="006C6596" w:rsidRPr="00BC209B">
        <w:t>, 80.7</w:t>
      </w:r>
      <w:r w:rsidR="006C6596">
        <w:t xml:space="preserve"> </w:t>
      </w:r>
      <w:r w:rsidR="006C6596" w:rsidRPr="00BC209B">
        <w:t>% of the total sample was collected in the rinse, and for processes &gt;5 mg/m</w:t>
      </w:r>
      <w:r w:rsidR="006C6596" w:rsidRPr="00BC209B">
        <w:rPr>
          <w:vertAlign w:val="superscript"/>
        </w:rPr>
        <w:t>3</w:t>
      </w:r>
      <w:r w:rsidR="006C6596" w:rsidRPr="00BC209B">
        <w:t>, 56.4</w:t>
      </w:r>
      <w:r w:rsidR="006C6596">
        <w:t xml:space="preserve"> </w:t>
      </w:r>
      <w:r w:rsidR="006C6596" w:rsidRPr="00BC209B">
        <w:t>% of the sample was collected in the rinse. The data do</w:t>
      </w:r>
      <w:r w:rsidR="006C6596">
        <w:t>es</w:t>
      </w:r>
      <w:r w:rsidR="006C6596" w:rsidRPr="00BC209B">
        <w:t xml:space="preserve"> not suggest any correlation between any of the measured parameters and the percentage of particulate in the rinse, including the stack velocity, isokinetic percentage, sample volume, and total mass concentration.</w:t>
      </w:r>
      <w:r w:rsidR="00872F84">
        <w:t xml:space="preserve"> </w:t>
      </w:r>
      <w:r w:rsidR="007451C4" w:rsidRPr="007451C4">
        <w:t>T</w:t>
      </w:r>
      <w:r w:rsidR="006C6596">
        <w:t xml:space="preserve">he analysis </w:t>
      </w:r>
      <w:r w:rsidR="007451C4" w:rsidRPr="007451C4">
        <w:t>assess</w:t>
      </w:r>
      <w:r w:rsidR="006C6596">
        <w:t>ed</w:t>
      </w:r>
      <w:r w:rsidR="007451C4" w:rsidRPr="007451C4">
        <w:t xml:space="preserve"> the filter and rinse data to identify the distribution of particulate in the filter and sample train to determine possible areas of improvement to minimise losses and increase accuracy for operators and designers of the SRM process. </w:t>
      </w:r>
      <w:r w:rsidR="00D426DC">
        <w:t xml:space="preserve">Rinse data refers to the particulate captured within the sample train </w:t>
      </w:r>
      <w:r w:rsidR="00951E9B">
        <w:t>that is</w:t>
      </w:r>
      <w:r w:rsidR="00D426DC">
        <w:t xml:space="preserve"> collected through the rinse procedure. </w:t>
      </w:r>
    </w:p>
    <w:p w14:paraId="5B4664C1" w14:textId="2247D79B" w:rsidR="007451C4" w:rsidRPr="007451C4" w:rsidRDefault="007451C4" w:rsidP="0058219F">
      <w:pPr>
        <w:spacing w:line="480" w:lineRule="auto"/>
      </w:pPr>
      <w:r w:rsidRPr="007451C4">
        <w:t>The information presented in this research would aid the application of the SRM for stack emissions testers to help increase accuracy and understand where improvements can be made</w:t>
      </w:r>
      <w:r w:rsidR="004F040C">
        <w:t>,</w:t>
      </w:r>
      <w:r w:rsidRPr="007451C4">
        <w:t xml:space="preserve"> whilst highlighting areas for the development of the methodology through further research. Only a sample of the total emissions is extracted from the stack when using the SRM technique; therefore, it is imperative that the extracted sample is representative of the emissions as a whole.</w:t>
      </w:r>
    </w:p>
    <w:p w14:paraId="7053E63E" w14:textId="546138A0" w:rsidR="000431A6" w:rsidRDefault="00C36B45" w:rsidP="00C957A6">
      <w:pPr>
        <w:pStyle w:val="Heading2"/>
      </w:pPr>
      <w:bookmarkStart w:id="231" w:name="_Toc148211020"/>
      <w:r>
        <w:t>SRM regulatory influence</w:t>
      </w:r>
      <w:bookmarkEnd w:id="231"/>
    </w:p>
    <w:p w14:paraId="13F8275F" w14:textId="31FF923F" w:rsidR="008E1147" w:rsidRPr="003812E8" w:rsidRDefault="008E1147" w:rsidP="0058219F">
      <w:pPr>
        <w:spacing w:line="480" w:lineRule="auto"/>
        <w:rPr>
          <w:rFonts w:cs="Arial"/>
        </w:rPr>
      </w:pPr>
      <w:r w:rsidRPr="003812E8">
        <w:rPr>
          <w:rFonts w:cs="Arial"/>
        </w:rPr>
        <w:t xml:space="preserve">The field of emissions monitoring is highly regulated. The objective for accurate measurement for most operators and processes is to ensure compliance with increased legislative requirements. As technologies become available and CEMS are developed, process control can also be monitored. Emissions legislation is putting tighter restrictions on plant processes to reduce harmful emissions, as detailed in a study by Paola </w:t>
      </w:r>
      <w:r w:rsidRPr="003812E8">
        <w:rPr>
          <w:rFonts w:cs="Arial"/>
        </w:rPr>
        <w:fldChar w:fldCharType="begin" w:fldLock="1"/>
      </w:r>
      <w:r w:rsidR="00F52213">
        <w:rPr>
          <w:rFonts w:cs="Arial"/>
        </w:rPr>
        <w:instrText>ADDIN CSL_CITATION {"citationItems":[{"id":"ITEM-1","itemData":{"author":[{"dropping-particle":"","family":"PaolaVilloria-Sáez","given":"","non-dropping-particle":"","parse-names":false,"suffix":""},{"dropping-particle":"","family":"Tam","given":"Vivian W.Y.","non-dropping-particle":"","parse-names":false,"suffix":""},{"dropping-particle":"","family":"Merino","given":"Mercedes del Río","non-dropping-particle":"","parse-names":false,"suffix":""},{"dropping-particle":"","family":"Arrebola","given":"Carmen Viñas","non-dropping-particle":"","parse-names":false,"suffix":""},{"dropping-particle":"","family":"Arrebola","given":"Carmen Viñas","non-dropping-particle":"","parse-names":false,"suffix":""}],"container-title":"Journal of Cleaner Production","id":"ITEM-1","issued":{"date-parts":[["2016"]]},"title":"Effectiveness of greenhouse-gas Emission Trading Schemes implementation: a review on legislations","type":"article-journal","volume":"127"},"uris":["http://www.mendeley.com/documents/?uuid=13c726d6-c72b-4c95-8129-f06804b0139a"]}],"mendeley":{"formattedCitation":"[155]","plainTextFormattedCitation":"[155]","previouslyFormattedCitation":"[155]"},"properties":{"noteIndex":0},"schema":"https://github.com/citation-style-language/schema/raw/master/csl-citation.json"}</w:instrText>
      </w:r>
      <w:r w:rsidRPr="003812E8">
        <w:rPr>
          <w:rFonts w:cs="Arial"/>
        </w:rPr>
        <w:fldChar w:fldCharType="separate"/>
      </w:r>
      <w:r w:rsidR="00757D97" w:rsidRPr="00757D97">
        <w:rPr>
          <w:rFonts w:cs="Arial"/>
          <w:noProof/>
        </w:rPr>
        <w:t>[155]</w:t>
      </w:r>
      <w:r w:rsidRPr="003812E8">
        <w:rPr>
          <w:rFonts w:cs="Arial"/>
        </w:rPr>
        <w:fldChar w:fldCharType="end"/>
      </w:r>
      <w:r w:rsidRPr="003812E8">
        <w:rPr>
          <w:rFonts w:cs="Arial"/>
        </w:rPr>
        <w:t>. These low levels of particulate emissions are observed in the 21 sites tested in this project, with 62</w:t>
      </w:r>
      <w:r w:rsidR="00C36905">
        <w:rPr>
          <w:rFonts w:cs="Arial"/>
        </w:rPr>
        <w:t xml:space="preserve"> </w:t>
      </w:r>
      <w:r w:rsidRPr="003812E8">
        <w:rPr>
          <w:rFonts w:cs="Arial"/>
        </w:rPr>
        <w:t>% of sites reporting a result &lt;5 mg/m</w:t>
      </w:r>
      <w:r w:rsidRPr="003812E8">
        <w:rPr>
          <w:rFonts w:cs="Arial"/>
          <w:vertAlign w:val="superscript"/>
        </w:rPr>
        <w:t>3</w:t>
      </w:r>
      <w:r w:rsidRPr="003812E8">
        <w:rPr>
          <w:rFonts w:cs="Arial"/>
        </w:rPr>
        <w:t>. It should be noted that in BS EN 13284-1</w:t>
      </w:r>
      <w:r w:rsidR="007F0FDF">
        <w:rPr>
          <w:rFonts w:cs="Arial"/>
        </w:rPr>
        <w:t xml:space="preserve"> </w:t>
      </w:r>
      <w:r w:rsidR="007F0FDF">
        <w:rPr>
          <w:rFonts w:cs="Arial"/>
        </w:rPr>
        <w:fldChar w:fldCharType="begin" w:fldLock="1"/>
      </w:r>
      <w:r w:rsidR="00F52213">
        <w:rPr>
          <w:rFonts w:cs="Arial"/>
        </w:rPr>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7F0FDF">
        <w:rPr>
          <w:rFonts w:cs="Arial"/>
        </w:rPr>
        <w:fldChar w:fldCharType="separate"/>
      </w:r>
      <w:r w:rsidR="00757D97" w:rsidRPr="00757D97">
        <w:rPr>
          <w:rFonts w:cs="Arial"/>
          <w:noProof/>
        </w:rPr>
        <w:t>[34]</w:t>
      </w:r>
      <w:r w:rsidR="007F0FDF">
        <w:rPr>
          <w:rFonts w:cs="Arial"/>
        </w:rPr>
        <w:fldChar w:fldCharType="end"/>
      </w:r>
      <w:r w:rsidRPr="003812E8">
        <w:rPr>
          <w:rFonts w:cs="Arial"/>
        </w:rPr>
        <w:t xml:space="preserve">, the SRM is only validated for </w:t>
      </w:r>
      <w:r w:rsidR="0066538A">
        <w:rPr>
          <w:rFonts w:cs="Arial"/>
        </w:rPr>
        <w:t>particulate</w:t>
      </w:r>
      <w:r w:rsidRPr="003812E8">
        <w:rPr>
          <w:rFonts w:cs="Arial"/>
        </w:rPr>
        <w:t xml:space="preserve"> concentrations of &gt;5 mg/m</w:t>
      </w:r>
      <w:r w:rsidRPr="003812E8">
        <w:rPr>
          <w:rFonts w:cs="Arial"/>
          <w:vertAlign w:val="superscript"/>
        </w:rPr>
        <w:t>3</w:t>
      </w:r>
      <w:r w:rsidRPr="003812E8">
        <w:rPr>
          <w:rFonts w:cs="Arial"/>
        </w:rPr>
        <w:t>.</w:t>
      </w:r>
    </w:p>
    <w:p w14:paraId="320B167E" w14:textId="3AFA69B8" w:rsidR="008E1147" w:rsidRPr="003812E8" w:rsidRDefault="008E1147" w:rsidP="0058219F">
      <w:pPr>
        <w:spacing w:line="480" w:lineRule="auto"/>
        <w:rPr>
          <w:rFonts w:cs="Arial"/>
        </w:rPr>
      </w:pPr>
      <w:r w:rsidRPr="003812E8">
        <w:rPr>
          <w:rFonts w:cs="Arial"/>
        </w:rPr>
        <w:t xml:space="preserve">The legislation that is relevant to an application is generally determined by the size and operation of the process. In the UK, the EA are the governing body responsible for not only </w:t>
      </w:r>
      <w:r w:rsidRPr="003812E8">
        <w:rPr>
          <w:rFonts w:cs="Arial"/>
        </w:rPr>
        <w:lastRenderedPageBreak/>
        <w:t xml:space="preserve">ensuring compliance with legislation, but also guidance and advice to maintain compliance. Whilst the legislation gives general guidance and emissions limits, in the UK, the EA are responsible for issuing permits detailing the application specific ELVs. Emissions from combustion processes are highly dependent upon the characteristics of the fuel used, particularly particulate emissions </w:t>
      </w:r>
      <w:r w:rsidRPr="003812E8">
        <w:rPr>
          <w:rFonts w:cs="Arial"/>
        </w:rPr>
        <w:fldChar w:fldCharType="begin" w:fldLock="1"/>
      </w:r>
      <w:r w:rsidR="00043B61">
        <w:rPr>
          <w:rFonts w:cs="Arial"/>
        </w:rPr>
        <w:instrText>ADDIN CSL_CITATION {"citationItems":[{"id":"ITEM-1","itemData":{"DOI":"10.1016/j.atmosenv.2014.12.055","ISSN":"18732844","abstract":"The use of wood instead of oil fuels in heating systems is strongly encouraged in many countries. Yet it is unknown to what extent such a large-scale change from oil to wood fuels in heating systems would contribute to any negative health effects from their emissions. We compared the toxicological properties of particulate matter (PM) emissions from wood and oil fuels from two small-scale and two medium-scale heating systems. To assess whether oil or wood combustion emissions cause adverse effects and which PM emissions' effects are more profound, we measured cell viability and proliferation, inflammatory markers, as well as DNA damage in RAW264.7 mouse macrophages. We found that the medium-scale oil-fueled heating system induced a dose-dependent increase of DNA damage, short-term cytotoxic effects, and a cell cycle arrest in the G2/M-phase. We did not detect an induction of DNA damage by the medium-scale wood-fired system. However, we detected significant short-term cytotoxicity. We found that both oil and wood combustion emission samples from the small-scale heating systems induced DNA damage. However, the short-term cytotoxic effects were greater for the PM emissions from the oil-fired heating system. PM mass emissions differed significantly between the tested heating systems. The lowest emissions, 0.1mg/MJ, were produced by the small-scale oil-fired heating system; the highest emissions, 20.3mg/MJ, by the medium-scale oil-fired heating system. The wood-fired heating systems' PM mass emissions were in between these concentrations, complicating the direct comparison of the emissions' health related toxic effects. Conclusively, our results indicate that the emissions from both the small- and the medium-scale wood-fueled heating systems cause overall less cytotoxicity and DNA damage in a cell model than the emissions from the corresponding oil-fueled heating systems. Hence, controlled wood-fueled heating systems may be good alternatives to heating systems fired with fuel oil.","author":[{"dropping-particle":"","family":"Kasurinen","given":"Stefanie","non-dropping-particle":"","parse-names":false,"suffix":""},{"dropping-particle":"","family":"Jalava","given":"Pasi I.","non-dropping-particle":"","parse-names":false,"suffix":""},{"dropping-particle":"","family":"Tapanainen","given":"Maija","non-dropping-particle":"","parse-names":false,"suffix":""},{"dropping-particle":"","family":"Uski","given":"Oskari","non-dropping-particle":"","parse-names":false,"suffix":""},{"dropping-particle":"","family":"Happo","given":"Mikko S.","non-dropping-particle":"","parse-names":false,"suffix":""},{"dropping-particle":"","family":"Mäki-Paakkanen","given":"Jorma","non-dropping-particle":"","parse-names":false,"suffix":""},{"dropping-particle":"","family":"Lamberg","given":"Heikki","non-dropping-particle":"","parse-names":false,"suffix":""},{"dropping-particle":"","family":"Koponen","given":"Hanna","non-dropping-particle":"","parse-names":false,"suffix":""},{"dropping-particle":"","family":"Nuutinen","given":"Ilpo","non-dropping-particle":"","parse-names":false,"suffix":""},{"dropping-particle":"","family":"Kortelainen","given":"Miika","non-dropping-particle":"","parse-names":false,"suffix":""},{"dropping-particle":"","family":"Jokiniemi","given":"Jorma","non-dropping-particle":"","parse-names":false,"suffix":""},{"dropping-particle":"","family":"Hirvonen","given":"Maija Riitta","non-dropping-particle":"","parse-names":false,"suffix":""}],"container-title":"Atmospheric Environment","id":"ITEM-1","issued":{"date-parts":[["2015"]]},"title":"Toxicological effects of particulate emissions - A comparison of oil and wood fuels in small and medium scale heating systems","type":"article-journal","volume":"103"},"uris":["http://www.mendeley.com/documents/?uuid=ffdc9afb-f173-4654-a9bb-c49140ebb726"]}],"mendeley":{"formattedCitation":"[150]","plainTextFormattedCitation":"[150]","previouslyFormattedCitation":"[150]"},"properties":{"noteIndex":0},"schema":"https://github.com/citation-style-language/schema/raw/master/csl-citation.json"}</w:instrText>
      </w:r>
      <w:r w:rsidRPr="003812E8">
        <w:rPr>
          <w:rFonts w:cs="Arial"/>
        </w:rPr>
        <w:fldChar w:fldCharType="separate"/>
      </w:r>
      <w:r w:rsidR="00757D97" w:rsidRPr="00757D97">
        <w:rPr>
          <w:rFonts w:cs="Arial"/>
          <w:noProof/>
        </w:rPr>
        <w:t>[150]</w:t>
      </w:r>
      <w:r w:rsidRPr="003812E8">
        <w:rPr>
          <w:rFonts w:cs="Arial"/>
        </w:rPr>
        <w:fldChar w:fldCharType="end"/>
      </w:r>
      <w:r w:rsidRPr="003812E8">
        <w:rPr>
          <w:rFonts w:cs="Arial"/>
        </w:rPr>
        <w:t xml:space="preserve">. There are European Standards for emissions covering the requirements for particulate monitoring and measurement including the requirements of measuring points in a stack, requirements for the SRM to determine </w:t>
      </w:r>
      <w:r w:rsidR="009665C2">
        <w:rPr>
          <w:rFonts w:cs="Arial"/>
        </w:rPr>
        <w:t>particulate</w:t>
      </w:r>
      <w:r w:rsidRPr="003812E8">
        <w:rPr>
          <w:rFonts w:cs="Arial"/>
        </w:rPr>
        <w:t xml:space="preserve"> concentration, the calibration of CEMS, the characteristics of measurement equipment</w:t>
      </w:r>
      <w:r w:rsidR="00ED7420">
        <w:rPr>
          <w:rFonts w:cs="Arial"/>
        </w:rPr>
        <w:t>,</w:t>
      </w:r>
      <w:r w:rsidRPr="003812E8">
        <w:rPr>
          <w:rFonts w:cs="Arial"/>
        </w:rPr>
        <w:t xml:space="preserve"> the QAL requirements to ensure equipment performs during its lifetime, and the handling of environmental data. This research project focusses on the SRM as a reliable method to extract a representative sample from a process, as per the methodology detailed in BS EN 13284-1</w:t>
      </w:r>
      <w:r w:rsidR="007F0FDF">
        <w:rPr>
          <w:rFonts w:cs="Arial"/>
        </w:rPr>
        <w:t xml:space="preserve"> </w:t>
      </w:r>
      <w:r w:rsidR="007F0FDF">
        <w:rPr>
          <w:rFonts w:cs="Arial"/>
        </w:rPr>
        <w:fldChar w:fldCharType="begin" w:fldLock="1"/>
      </w:r>
      <w:r w:rsidR="00F52213">
        <w:rPr>
          <w:rFonts w:cs="Arial"/>
        </w:rPr>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7F0FDF">
        <w:rPr>
          <w:rFonts w:cs="Arial"/>
        </w:rPr>
        <w:fldChar w:fldCharType="separate"/>
      </w:r>
      <w:r w:rsidR="00757D97" w:rsidRPr="00757D97">
        <w:rPr>
          <w:rFonts w:cs="Arial"/>
          <w:noProof/>
        </w:rPr>
        <w:t>[34]</w:t>
      </w:r>
      <w:r w:rsidR="007F0FDF">
        <w:rPr>
          <w:rFonts w:cs="Arial"/>
        </w:rPr>
        <w:fldChar w:fldCharType="end"/>
      </w:r>
      <w:r w:rsidRPr="003812E8">
        <w:rPr>
          <w:rFonts w:cs="Arial"/>
        </w:rPr>
        <w:t>.</w:t>
      </w:r>
    </w:p>
    <w:p w14:paraId="6E0383D7" w14:textId="65EAFD11" w:rsidR="007A618E" w:rsidRPr="003812E8" w:rsidRDefault="007A618E" w:rsidP="0058219F">
      <w:pPr>
        <w:spacing w:line="480" w:lineRule="auto"/>
        <w:rPr>
          <w:rFonts w:cs="Arial"/>
        </w:rPr>
      </w:pPr>
      <w:r w:rsidRPr="003812E8">
        <w:rPr>
          <w:rFonts w:cs="Arial"/>
        </w:rPr>
        <w:t xml:space="preserve">In the UK and Europe, BS EN 13284-1 </w:t>
      </w:r>
      <w:r w:rsidRPr="003812E8">
        <w:rPr>
          <w:rFonts w:cs="Arial"/>
        </w:rPr>
        <w:fldChar w:fldCharType="begin" w:fldLock="1"/>
      </w:r>
      <w:r w:rsidR="00F52213">
        <w:rPr>
          <w:rFonts w:cs="Arial"/>
        </w:rPr>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Pr="003812E8">
        <w:rPr>
          <w:rFonts w:cs="Arial"/>
        </w:rPr>
        <w:fldChar w:fldCharType="separate"/>
      </w:r>
      <w:r w:rsidR="00757D97" w:rsidRPr="00757D97">
        <w:rPr>
          <w:rFonts w:cs="Arial"/>
          <w:noProof/>
        </w:rPr>
        <w:t>[34]</w:t>
      </w:r>
      <w:r w:rsidRPr="003812E8">
        <w:rPr>
          <w:rFonts w:cs="Arial"/>
        </w:rPr>
        <w:fldChar w:fldCharType="end"/>
      </w:r>
      <w:r w:rsidRPr="003812E8">
        <w:rPr>
          <w:rFonts w:cs="Arial"/>
        </w:rPr>
        <w:t xml:space="preserve"> details the SRM for particulate measurement in ducted gaseous streams </w:t>
      </w:r>
      <w:r w:rsidR="00646E00">
        <w:rPr>
          <w:rFonts w:cs="Arial"/>
        </w:rPr>
        <w:t>&lt;</w:t>
      </w:r>
      <w:r w:rsidRPr="003812E8">
        <w:rPr>
          <w:rFonts w:cs="Arial"/>
        </w:rPr>
        <w:t>50 mg/m</w:t>
      </w:r>
      <w:r w:rsidRPr="003812E8">
        <w:rPr>
          <w:rFonts w:cs="Arial"/>
          <w:vertAlign w:val="superscript"/>
        </w:rPr>
        <w:t>3</w:t>
      </w:r>
      <w:r w:rsidRPr="003812E8">
        <w:rPr>
          <w:rFonts w:cs="Arial"/>
        </w:rPr>
        <w:t xml:space="preserve">, although this technique can be, and is, used at higher concentrations. BS EN 13284-2 </w:t>
      </w:r>
      <w:r w:rsidRPr="003812E8">
        <w:rPr>
          <w:rFonts w:cs="Arial"/>
        </w:rPr>
        <w:fldChar w:fldCharType="begin" w:fldLock="1"/>
      </w:r>
      <w:r w:rsidR="00A21C19">
        <w:rPr>
          <w:rFonts w:cs="Arial"/>
        </w:rPr>
        <w:instrText>ADDIN CSL_CITATION {"citationItems":[{"id":"ITEM-1","itemData":{"author":[{"dropping-particle":"","family":"BSI Standards","given":"","non-dropping-particle":"","parse-names":false,"suffix":""}],"id":"ITEM-1","issued":{"date-parts":[["2017"]]},"title":"BS EN 13284-2 : 2017 BSI Standards Publication Stationary Source Emissions — Determination of Low Range Mass Concentration of Dust","type":"article-journal"},"uris":["http://www.mendeley.com/documents/?uuid=30a6a024-bc92-4ee5-956b-f7dd57389f4c"]}],"mendeley":{"formattedCitation":"[55]","plainTextFormattedCitation":"[55]","previouslyFormattedCitation":"[55]"},"properties":{"noteIndex":0},"schema":"https://github.com/citation-style-language/schema/raw/master/csl-citation.json"}</w:instrText>
      </w:r>
      <w:r w:rsidRPr="003812E8">
        <w:rPr>
          <w:rFonts w:cs="Arial"/>
        </w:rPr>
        <w:fldChar w:fldCharType="separate"/>
      </w:r>
      <w:r w:rsidR="00757D97" w:rsidRPr="00757D97">
        <w:rPr>
          <w:rFonts w:cs="Arial"/>
          <w:noProof/>
        </w:rPr>
        <w:t>[55]</w:t>
      </w:r>
      <w:r w:rsidRPr="003812E8">
        <w:rPr>
          <w:rFonts w:cs="Arial"/>
        </w:rPr>
        <w:fldChar w:fldCharType="end"/>
      </w:r>
      <w:r w:rsidRPr="003812E8">
        <w:rPr>
          <w:rFonts w:cs="Arial"/>
        </w:rPr>
        <w:t xml:space="preserve"> derived from BS EN 14181</w:t>
      </w:r>
      <w:r w:rsidR="007F0FDF">
        <w:rPr>
          <w:rFonts w:cs="Arial"/>
        </w:rPr>
        <w:t xml:space="preserve"> </w:t>
      </w:r>
      <w:r w:rsidR="007F0FDF">
        <w:rPr>
          <w:rFonts w:cs="Arial"/>
        </w:rPr>
        <w:fldChar w:fldCharType="begin" w:fldLock="1"/>
      </w:r>
      <w:r w:rsidR="00F52213">
        <w:rPr>
          <w:rFonts w:cs="Arial"/>
        </w:rPr>
        <w:instrText>ADDIN CSL_CITATION {"citationItems":[{"id":"ITEM-1","itemData":{"author":[{"dropping-particle":"","family":"BSI Standards","given":"","non-dropping-particle":"","parse-names":false,"suffix":""}],"id":"ITEM-1","issued":{"date-parts":[["2014"]]},"title":"BS EN 14181 BSI Standards Publication Stationary Source Emissions — Quality Assurance of Automated Measuring Systems","type":"article-journal"},"uris":["http://www.mendeley.com/documents/?uuid=220a6ee3-a372-43ab-80b6-bf63318901ee"]}],"mendeley":{"formattedCitation":"[54]","plainTextFormattedCitation":"[54]","previouslyFormattedCitation":"[54]"},"properties":{"noteIndex":0},"schema":"https://github.com/citation-style-language/schema/raw/master/csl-citation.json"}</w:instrText>
      </w:r>
      <w:r w:rsidR="007F0FDF">
        <w:rPr>
          <w:rFonts w:cs="Arial"/>
        </w:rPr>
        <w:fldChar w:fldCharType="separate"/>
      </w:r>
      <w:r w:rsidR="00757D97" w:rsidRPr="00757D97">
        <w:rPr>
          <w:rFonts w:cs="Arial"/>
          <w:noProof/>
        </w:rPr>
        <w:t>[54]</w:t>
      </w:r>
      <w:r w:rsidR="007F0FDF">
        <w:rPr>
          <w:rFonts w:cs="Arial"/>
        </w:rPr>
        <w:fldChar w:fldCharType="end"/>
      </w:r>
      <w:r w:rsidRPr="003812E8">
        <w:rPr>
          <w:rFonts w:cs="Arial"/>
        </w:rPr>
        <w:t>, details the quality assurance procedures related to CEMS for the measurement of</w:t>
      </w:r>
      <w:r w:rsidR="003A30D1">
        <w:rPr>
          <w:rFonts w:cs="Arial"/>
        </w:rPr>
        <w:t xml:space="preserve"> </w:t>
      </w:r>
      <w:r w:rsidRPr="003812E8">
        <w:rPr>
          <w:rFonts w:cs="Arial"/>
        </w:rPr>
        <w:t>particulate in order to meet the uncertainty requirements on measured values detailed in relevant regulations.</w:t>
      </w:r>
    </w:p>
    <w:p w14:paraId="17E5C0D9" w14:textId="2231F202" w:rsidR="007A618E" w:rsidRPr="003812E8" w:rsidRDefault="007A618E" w:rsidP="0058219F">
      <w:pPr>
        <w:spacing w:line="480" w:lineRule="auto"/>
        <w:rPr>
          <w:rFonts w:cs="Arial"/>
        </w:rPr>
      </w:pPr>
      <w:r w:rsidRPr="003812E8">
        <w:rPr>
          <w:rFonts w:cs="Arial"/>
        </w:rPr>
        <w:t xml:space="preserve">In addition to the above-mentioned legislation, the most relevant European </w:t>
      </w:r>
      <w:r w:rsidR="00313606">
        <w:rPr>
          <w:rFonts w:cs="Arial"/>
        </w:rPr>
        <w:t>S</w:t>
      </w:r>
      <w:r w:rsidRPr="003812E8">
        <w:rPr>
          <w:rFonts w:cs="Arial"/>
        </w:rPr>
        <w:t>tandards relating to particulate can be categorised into three sections including monitoring methods, instrument performance and test specifications, and quality assurance. Monitoring methods are covered in BS EN 13284-1, EN ISO 16911</w:t>
      </w:r>
      <w:r w:rsidR="0004032E">
        <w:rPr>
          <w:rFonts w:cs="Arial"/>
        </w:rPr>
        <w:t xml:space="preserve"> </w:t>
      </w:r>
      <w:r w:rsidR="0004032E">
        <w:rPr>
          <w:rFonts w:cs="Arial"/>
        </w:rPr>
        <w:fldChar w:fldCharType="begin" w:fldLock="1"/>
      </w:r>
      <w:r w:rsidR="00F52213">
        <w:rPr>
          <w:rFonts w:cs="Arial"/>
        </w:rPr>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Dust","type":"article-journal"},"uris":["http://www.mendeley.com/documents/?uuid=87f73d09-88f0-4933-bbe4-67b0f6c18a99"]},{"id":"ITEM-2","itemData":{"abstract":"BSI Standards Publication Stationary Source Emissions — Manual and Automatic Determination of Velocity and Volume Flow Rate in Ducts Part 1 : Manual Reference Method","author":[{"dropping-particle":"","family":"BSI Standards","given":"","non-dropping-particle":"","parse-names":false,"suffix":""}],"id":"ITEM-2","issued":{"date-parts":[["2013"]]},"title":"BS EN ISO 16911-1 Stationary source emissions — Manual and automatic determination of velocity and volume flow rate in ducts Part 1: Manual reference method","type":"article-journal"},"uris":["http://www.mendeley.com/documents/?uuid=1efd1deb-f185-41bd-9564-e07db8334bc8"]},{"id":"ITEM-3","itemData":{"abstract":"BSI Standards Publication Stationary source emissions — Manual and automatic determination of velocity and volume flow rate in ducts Part 2 : Automated measuring systems","author":[{"dropping-particle":"","family":"BSI Standards","given":"","non-dropping-particle":"","parse-names":false,"suffix":""}],"id":"ITEM-3","issued":{"date-parts":[["2013"]]},"title":"BS EN ISO 16911-2 Stationary source emissions — Manual and automatic determination of velocity and volume flow rate in ducts Part 2: Automated measuring systems","type":"article-journal"},"uris":["http://www.mendeley.com/documents/?uuid=9baf5d9d-fb17-4608-8b8a-2098955ad59e"]}],"mendeley":{"formattedCitation":"[34,61,62]","plainTextFormattedCitation":"[34,61,62]","previouslyFormattedCitation":"[34,61,62]"},"properties":{"noteIndex":0},"schema":"https://github.com/citation-style-language/schema/raw/master/csl-citation.json"}</w:instrText>
      </w:r>
      <w:r w:rsidR="0004032E">
        <w:rPr>
          <w:rFonts w:cs="Arial"/>
        </w:rPr>
        <w:fldChar w:fldCharType="separate"/>
      </w:r>
      <w:r w:rsidR="00757D97" w:rsidRPr="00757D97">
        <w:rPr>
          <w:rFonts w:cs="Arial"/>
          <w:noProof/>
        </w:rPr>
        <w:t>[34,61,62]</w:t>
      </w:r>
      <w:r w:rsidR="0004032E">
        <w:rPr>
          <w:rFonts w:cs="Arial"/>
        </w:rPr>
        <w:fldChar w:fldCharType="end"/>
      </w:r>
      <w:r w:rsidRPr="003812E8">
        <w:rPr>
          <w:rFonts w:cs="Arial"/>
        </w:rPr>
        <w:t xml:space="preserve">, and BS EN 15259 </w:t>
      </w:r>
      <w:r w:rsidRPr="003812E8">
        <w:rPr>
          <w:rFonts w:cs="Arial"/>
        </w:rPr>
        <w:fldChar w:fldCharType="begin" w:fldLock="1"/>
      </w:r>
      <w:r w:rsidR="00F52213">
        <w:rPr>
          <w:rFonts w:cs="Arial"/>
        </w:rPr>
        <w:instrText>ADDIN CSL_CITATION {"citationItems":[{"id":"ITEM-1","itemData":{"author":[{"dropping-particle":"","family":"CEN - European Committee for Standardization","given":"","non-dropping-particle":"","parse-names":false,"suffix":""}],"id":"ITEM-1","issued":{"date-parts":[["2007"]]},"title":"BS EN 15259 Air quality - Measurement of stationary source emissions Requirements for measurement sections and sites and for the measurement objective, plan and report","type":"article-journal"},"uris":["http://www.mendeley.com/documents/?uuid=125b588e-d8bb-4d92-922a-9d7ea1341587"]}],"mendeley":{"formattedCitation":"[60]","plainTextFormattedCitation":"[60]","previouslyFormattedCitation":"[60]"},"properties":{"noteIndex":0},"schema":"https://github.com/citation-style-language/schema/raw/master/csl-citation.json"}</w:instrText>
      </w:r>
      <w:r w:rsidRPr="003812E8">
        <w:rPr>
          <w:rFonts w:cs="Arial"/>
        </w:rPr>
        <w:fldChar w:fldCharType="separate"/>
      </w:r>
      <w:r w:rsidR="00757D97" w:rsidRPr="00757D97">
        <w:rPr>
          <w:rFonts w:cs="Arial"/>
          <w:noProof/>
        </w:rPr>
        <w:t>[60]</w:t>
      </w:r>
      <w:r w:rsidRPr="003812E8">
        <w:rPr>
          <w:rFonts w:cs="Arial"/>
        </w:rPr>
        <w:fldChar w:fldCharType="end"/>
      </w:r>
      <w:r w:rsidRPr="003812E8">
        <w:rPr>
          <w:rFonts w:cs="Arial"/>
        </w:rPr>
        <w:t xml:space="preserve">. Instrument performance and test specifications are covered in BS EN 15267 parts one, two, and three </w:t>
      </w:r>
      <w:r w:rsidRPr="003812E8">
        <w:rPr>
          <w:rFonts w:cs="Arial"/>
        </w:rPr>
        <w:fldChar w:fldCharType="begin" w:fldLock="1"/>
      </w:r>
      <w:r w:rsidR="00F52213">
        <w:rPr>
          <w:rFonts w:cs="Arial"/>
        </w:rPr>
        <w:instrText>ADDIN CSL_CITATION {"citationItems":[{"id":"ITEM-1","itemData":{"ISBN":"0013-5976","ISSN":"0013-5976, 0013-5976","abstract":"The parents of 46 learning-disabled 4thâ€“6th graders participated in an 8-wk Parent Effectiveness Training program or served as delayed-treatment controls. Postintervention scores on the Parent Attitude Survey showed a significant improvement on all 5 scales, with parents in the experimental group reporting more confidence in themselves as parents; greater awareness of the effects of their behavior on children; and more acceptance, understanding, and trust of their children. Similar results were obtained on the Children's Report of Parental Behavior Inventory. The Piers-Harris Children' Self-Concept Scale also showed a significant difference in favor of the children whose parents received training; teacher ratings on the Devereux Elementary School Behavior Rating Scale indicated that these children showed less achievement anxiety and external reliance and more actively sought out positive relationships with their classroom teachers. However, scores remained low compared to those obtained with nonhandicapped children. It is argued that parent training should include a follow-up and be accompanied by direct child interventions and teacher training. (20 ref) (PsycINFO Database Record (c) 2010 APA, all rights reserved)","author":[{"dropping-particle":"","family":"BSI Standards","given":"","non-dropping-particle":"","parse-names":false,"suffix":""}],"id":"ITEM-1","issued":{"date-parts":[["2007"]]},"title":"BS EN 15267 - 1 Air quality — Certification of Automated Measuring Systems","type":"article-journal","volume":"3"},"uris":["http://www.mendeley.com/documents/?uuid=f7caa855-e868-4642-8e14-43e5feb381e8"]},{"id":"ITEM-2","itemData":{"ISBN":"0013-5976","ISSN":"0013-5976, 0013-5976","abstract":"The parents of 46 learning-disabled 4thâ€“6th graders participated in an 8-wk Parent Effectiveness Training program or served as delayed-treatment controls. Postintervention scores on the Parent Attitude Survey showed a significant improvement on all 5 scales, with parents in the experimental group reporting more confidence in themselves as parents; greater awareness of the effects of their behavior on children; and more acceptance, understanding, and trust of their children. Similar results were obtained on the Children's Report of Parental Behavior Inventory. The Piers-Harris Children' Self-Concept Scale also showed a significant difference in favor of the children whose parents received training; teacher ratings on the Devereux Elementary School Behavior Rating Scale indicated that these children showed less achievement anxiety and external reliance and more actively sought out positive relationships with their classroom teachers. However, scores remained low compared to those obtained with nonhandicapped children. It is argued that parent training should include a follow-up and be accompanied by direct child interventions and teacher training. (20 ref) (PsycINFO Database Record (c) 2010 APA, all rights reserved)","author":[{"dropping-particle":"","family":"BSI Standards","given":"","non-dropping-particle":"","parse-names":false,"suffix":""}],"id":"ITEM-2","issued":{"date-parts":[["2007"]]},"title":"BS EN 15267 - 2 Air quality — Certification of Automated Measuring Systems","type":"article-journal","volume":"3"},"uris":["http://www.mendeley.com/documents/?uuid=7e08194a-81b3-4d6e-811a-5b12e49f94a1"]},{"id":"ITEM-3","itemData":{"ISBN":"0013-5976","ISSN":"0013-5976, 0013-5976","abstract":"The parents of 46 learning-disabled 4thâ€“6th graders participated in an 8-wk Parent Effectiveness Training program or served as delayed-treatment controls. Postintervention scores on the Parent Attitude Survey showed a significant improvement on all 5 scales, with parents in the experimental group reporting more confidence in themselves as parents; greater awareness of the effects of their behavior on children; and more acceptance, understanding, and trust of their children. Similar results were obtained on the Children's Report of Parental Behavior Inventory. The Piers-Harris Children' Self-Concept Scale also showed a significant difference in favor of the children whose parents received training; teacher ratings on the Devereux Elementary School Behavior Rating Scale indicated that these children showed less achievement anxiety and external reliance and more actively sought out positive relationships with their classroom teachers. However, scores remained low compared to those obtained with nonhandicapped children. It is argued that parent training should include a follow-up and be accompanied by direct child interventions and teacher training. (20 ref) (PsycINFO Database Record (c) 2010 APA, all rights reserved)","author":[{"dropping-particle":"","family":"BSI Standards","given":"","non-dropping-particle":"","parse-names":false,"suffix":""}],"id":"ITEM-3","issued":{"date-parts":[["2007"]]},"title":"BS EN 15267 - 3 Air quality — Certification of Automated Measuring Systems","type":"article-journal","volume":"3"},"uris":["http://www.mendeley.com/documents/?uuid=9c8881a3-acfa-438e-a1a9-e45d21e0ba7b"]}],"mendeley":{"formattedCitation":"[56–58]","plainTextFormattedCitation":"[56–58]","previouslyFormattedCitation":"[56–58]"},"properties":{"noteIndex":0},"schema":"https://github.com/citation-style-language/schema/raw/master/csl-citation.json"}</w:instrText>
      </w:r>
      <w:r w:rsidRPr="003812E8">
        <w:rPr>
          <w:rFonts w:cs="Arial"/>
        </w:rPr>
        <w:fldChar w:fldCharType="separate"/>
      </w:r>
      <w:r w:rsidR="00757D97" w:rsidRPr="00757D97">
        <w:rPr>
          <w:rFonts w:cs="Arial"/>
          <w:noProof/>
        </w:rPr>
        <w:t>[56–58]</w:t>
      </w:r>
      <w:r w:rsidRPr="003812E8">
        <w:rPr>
          <w:rFonts w:cs="Arial"/>
        </w:rPr>
        <w:fldChar w:fldCharType="end"/>
      </w:r>
      <w:r w:rsidRPr="003812E8">
        <w:rPr>
          <w:rFonts w:cs="Arial"/>
        </w:rPr>
        <w:t xml:space="preserve"> and these regulations cover all requirements for certification of CEMS. Quality assurance is covered in BS EN 14181 </w:t>
      </w:r>
      <w:r w:rsidR="002F6401">
        <w:rPr>
          <w:rFonts w:cs="Arial"/>
        </w:rPr>
        <w:fldChar w:fldCharType="begin" w:fldLock="1"/>
      </w:r>
      <w:r w:rsidR="00F52213">
        <w:rPr>
          <w:rFonts w:cs="Arial"/>
        </w:rPr>
        <w:instrText>ADDIN CSL_CITATION {"citationItems":[{"id":"ITEM-1","itemData":{"author":[{"dropping-particle":"","family":"BSI Standards","given":"","non-dropping-particle":"","parse-names":false,"suffix":""}],"id":"ITEM-1","issued":{"date-parts":[["2014"]]},"title":"BS EN 14181 BSI Standards Publication Stationary Source Emissions — Quality Assurance of Automated Measuring Systems","type":"article-journal"},"uris":["http://www.mendeley.com/documents/?uuid=220a6ee3-a372-43ab-80b6-bf63318901ee"]}],"mendeley":{"formattedCitation":"[54]","plainTextFormattedCitation":"[54]","previouslyFormattedCitation":"[54]"},"properties":{"noteIndex":0},"schema":"https://github.com/citation-style-language/schema/raw/master/csl-citation.json"}</w:instrText>
      </w:r>
      <w:r w:rsidR="002F6401">
        <w:rPr>
          <w:rFonts w:cs="Arial"/>
        </w:rPr>
        <w:fldChar w:fldCharType="separate"/>
      </w:r>
      <w:r w:rsidR="00757D97" w:rsidRPr="00757D97">
        <w:rPr>
          <w:rFonts w:cs="Arial"/>
          <w:noProof/>
        </w:rPr>
        <w:t>[54]</w:t>
      </w:r>
      <w:r w:rsidR="002F6401">
        <w:rPr>
          <w:rFonts w:cs="Arial"/>
        </w:rPr>
        <w:fldChar w:fldCharType="end"/>
      </w:r>
      <w:r w:rsidR="002F6401">
        <w:rPr>
          <w:rFonts w:cs="Arial"/>
        </w:rPr>
        <w:t xml:space="preserve"> </w:t>
      </w:r>
      <w:r w:rsidRPr="003812E8">
        <w:rPr>
          <w:rFonts w:cs="Arial"/>
        </w:rPr>
        <w:t xml:space="preserve">and BS EN ISO/IEC 17025 </w:t>
      </w:r>
      <w:r w:rsidRPr="003812E8">
        <w:rPr>
          <w:rFonts w:cs="Arial"/>
        </w:rPr>
        <w:fldChar w:fldCharType="begin" w:fldLock="1"/>
      </w:r>
      <w:r w:rsidR="00F52213">
        <w:rPr>
          <w:rFonts w:cs="Arial"/>
        </w:rPr>
        <w:instrText>ADDIN CSL_CITATION {"citationItems":[{"id":"ITEM-1","itemData":{"author":[{"dropping-particle":"","family":"BSI Standards","given":"","non-dropping-particle":"","parse-names":false,"suffix":""}],"id":"ITEM-1","issued":{"date-parts":[["2017"]]},"title":"BS EN ISO-IEC 17025 General requirements for the competence of testing and calibration laboratories","type":"article"},"uris":["http://www.mendeley.com/documents/?uuid=9c02e24e-3c2e-4b25-8eb9-d8a8dc87405c"]}],"mendeley":{"formattedCitation":"[59]","plainTextFormattedCitation":"[59]","previouslyFormattedCitation":"[59]"},"properties":{"noteIndex":0},"schema":"https://github.com/citation-style-language/schema/raw/master/csl-citation.json"}</w:instrText>
      </w:r>
      <w:r w:rsidRPr="003812E8">
        <w:rPr>
          <w:rFonts w:cs="Arial"/>
        </w:rPr>
        <w:fldChar w:fldCharType="separate"/>
      </w:r>
      <w:r w:rsidR="00757D97" w:rsidRPr="00757D97">
        <w:rPr>
          <w:rFonts w:cs="Arial"/>
          <w:noProof/>
        </w:rPr>
        <w:t>[59]</w:t>
      </w:r>
      <w:r w:rsidRPr="003812E8">
        <w:rPr>
          <w:rFonts w:cs="Arial"/>
        </w:rPr>
        <w:fldChar w:fldCharType="end"/>
      </w:r>
      <w:r w:rsidRPr="003812E8">
        <w:rPr>
          <w:rFonts w:cs="Arial"/>
        </w:rPr>
        <w:t xml:space="preserve">. The MCPD </w:t>
      </w:r>
      <w:r w:rsidRPr="003812E8">
        <w:rPr>
          <w:rFonts w:cs="Arial"/>
        </w:rPr>
        <w:fldChar w:fldCharType="begin" w:fldLock="1"/>
      </w:r>
      <w:r w:rsidR="00F52213">
        <w:rPr>
          <w:rFonts w:cs="Arial"/>
        </w:rPr>
        <w:instrText>ADDIN CSL_CITATION {"citationItems":[{"id":"ITEM-1","itemData":{"URL":"http://ec.europa.eu/environment/industry/stationary/mcp.htm","accessed":{"date-parts":[["2020","1","4"]]},"author":[{"dropping-particle":"","family":"European Commission","given":"","non-dropping-particle":"","parse-names":false,"suffix":""}],"id":"ITEM-1","issued":{"date-parts":[["2019"]]},"title":"Medium Combustion Plant (MCP) Directive - Environment - European Commission","type":"webpage"},"uris":["http://www.mendeley.com/documents/?uuid=4fb44e1b-fd82-3327-a131-5655d8bbddaa"]}],"mendeley":{"formattedCitation":"[63]","plainTextFormattedCitation":"[63]","previouslyFormattedCitation":"[63]"},"properties":{"noteIndex":0},"schema":"https://github.com/citation-style-language/schema/raw/master/csl-citation.json"}</w:instrText>
      </w:r>
      <w:r w:rsidRPr="003812E8">
        <w:rPr>
          <w:rFonts w:cs="Arial"/>
        </w:rPr>
        <w:fldChar w:fldCharType="separate"/>
      </w:r>
      <w:r w:rsidR="00757D97" w:rsidRPr="00757D97">
        <w:rPr>
          <w:rFonts w:cs="Arial"/>
          <w:noProof/>
        </w:rPr>
        <w:t>[63]</w:t>
      </w:r>
      <w:r w:rsidRPr="003812E8">
        <w:rPr>
          <w:rFonts w:cs="Arial"/>
        </w:rPr>
        <w:fldChar w:fldCharType="end"/>
      </w:r>
      <w:r w:rsidRPr="003812E8">
        <w:rPr>
          <w:rFonts w:cs="Arial"/>
        </w:rPr>
        <w:t xml:space="preserve">, applies to medium combustion plants in a thermal size input range of ≥1 to &lt;50 MWth and applies to around 143,000 plants across Europe </w:t>
      </w:r>
      <w:r w:rsidRPr="003812E8">
        <w:rPr>
          <w:rFonts w:cs="Arial"/>
        </w:rPr>
        <w:fldChar w:fldCharType="begin" w:fldLock="1"/>
      </w:r>
      <w:r w:rsidR="00F52213">
        <w:rPr>
          <w:rFonts w:cs="Arial"/>
        </w:rPr>
        <w:instrText>ADDIN CSL_CITATION {"citationItems":[{"id":"ITEM-1","itemData":{"DOI":"10.1016/j.rser.2017.06.119","ISSN":"18790690","abstract":"The December 2013 Medium Combustion Plants Directive (MCP Directive) proposal was evaluated by the national governments. In the Czech Republic, there are 6710 plants affected by this Directive, which is about 4.6% of the total of 143,000 relevant European plants. The paper introduces our approach of policy impact assessment called SimTool. The costs estimated for the European Commission in the background study (AMEC, 2014) are assumed to reach EUR 5.9 million for the Czech Republic for the preferred scenario by the European Commission. Further presented national impact assessment estimates the induced annual costs of the proposal at EUR 61 million, which is about 10 times greater than the European impact assessment estimate. As part of the national impact assessment, the different fuel categories had to be analyzed separately due to their specific features and different options for achieving the emission limit target values. During the impact assessment, a survey was made in order to determine the source operators’ preferences and responses to the potential adoption of the MCP Directive. Based on the analysis of data from the operators and consultations with experts about the different technologies, technical options for achievement of the proposed emission limits, including an estimate of the operating and investment costs, were proposed. The paper concentrates on the Czech impact assessment approach and discusses the reasons of the discrepancy between the European impact assessment and the Czech version. We argue that the inaccuracies of the European impact assessments are given by usage of the general abatement cost curves in the models which do not reflect the reality sufficiently. This paper states an argument for the necessity to carry out analysis at the local level.","author":[{"dropping-particle":"","family":"Vojáček","given":"Ondřej","non-dropping-particle":"","parse-names":false,"suffix":""},{"dropping-particle":"","family":"Sobotka","given":"Ladislav","non-dropping-particle":"","parse-names":false,"suffix":""},{"dropping-particle":"","family":"Macháč","given":"Jan","non-dropping-particle":"","parse-names":false,"suffix":""},{"dropping-particle":"","family":"Žilka","given":"Miroslav","non-dropping-particle":"","parse-names":false,"suffix":""}],"container-title":"Renewable and Sustainable Energy Reviews","id":"ITEM-1","issued":{"date-parts":[["2018"]]},"title":"Impact Assessment of Proposal for a Directive on the Limitation of Emissions from Medium Combustion Plants – National Impact Assessment Compared to the European Impact Estimate","type":"article-journal","volume":"82"},"uris":["http://www.mendeley.com/documents/?uuid=3e546767-ebaa-415a-9a50-4392c3680772"]}],"mendeley":{"formattedCitation":"[64]","plainTextFormattedCitation":"[64]","previouslyFormattedCitation":"[64]"},"properties":{"noteIndex":0},"schema":"https://github.com/citation-style-language/schema/raw/master/csl-citation.json"}</w:instrText>
      </w:r>
      <w:r w:rsidRPr="003812E8">
        <w:rPr>
          <w:rFonts w:cs="Arial"/>
        </w:rPr>
        <w:fldChar w:fldCharType="separate"/>
      </w:r>
      <w:r w:rsidR="00757D97" w:rsidRPr="00757D97">
        <w:rPr>
          <w:rFonts w:cs="Arial"/>
          <w:noProof/>
        </w:rPr>
        <w:t>[64]</w:t>
      </w:r>
      <w:r w:rsidRPr="003812E8">
        <w:rPr>
          <w:rFonts w:cs="Arial"/>
        </w:rPr>
        <w:fldChar w:fldCharType="end"/>
      </w:r>
      <w:r w:rsidRPr="003812E8">
        <w:rPr>
          <w:rFonts w:cs="Arial"/>
        </w:rPr>
        <w:t xml:space="preserve">. The majority of combustion plants are in the scope of the MCPD, including boilers, engines, and turbines excluding </w:t>
      </w:r>
      <w:r w:rsidRPr="003812E8">
        <w:rPr>
          <w:rFonts w:cs="Arial"/>
        </w:rPr>
        <w:lastRenderedPageBreak/>
        <w:t xml:space="preserve">large combustion plants regulated under the IED </w:t>
      </w:r>
      <w:r w:rsidRPr="003812E8">
        <w:rPr>
          <w:rFonts w:cs="Arial"/>
        </w:rPr>
        <w:fldChar w:fldCharType="begin" w:fldLock="1"/>
      </w:r>
      <w:r w:rsidR="00F52213">
        <w:rPr>
          <w:rFonts w:cs="Arial"/>
        </w:rPr>
        <w:instrText>ADDIN CSL_CITATION {"citationItems":[{"id":"ITEM-1","itemData":{"author":[{"dropping-particle":"","family":"Graham","given":"Steve Griffiths and David","non-dropping-particle":"","parse-names":false,"suffix":""}],"container-title":"Envirotech-Online","id":"ITEM-1","issue":"December 2017","issued":{"date-parts":[["2018"]]},"title":"The European Union's Medium Combustion Plant Directive","type":"article-journal"},"uris":["http://www.mendeley.com/documents/?uuid=86e24be7-d23d-4fed-af57-b1c23f37c332"]}],"mendeley":{"formattedCitation":"[5]","plainTextFormattedCitation":"[5]","previouslyFormattedCitation":"[5]"},"properties":{"noteIndex":0},"schema":"https://github.com/citation-style-language/schema/raw/master/csl-citation.json"}</w:instrText>
      </w:r>
      <w:r w:rsidRPr="003812E8">
        <w:rPr>
          <w:rFonts w:cs="Arial"/>
        </w:rPr>
        <w:fldChar w:fldCharType="separate"/>
      </w:r>
      <w:r w:rsidR="00757D97" w:rsidRPr="00757D97">
        <w:rPr>
          <w:rFonts w:cs="Arial"/>
          <w:noProof/>
        </w:rPr>
        <w:t>[5]</w:t>
      </w:r>
      <w:r w:rsidRPr="003812E8">
        <w:rPr>
          <w:rFonts w:cs="Arial"/>
        </w:rPr>
        <w:fldChar w:fldCharType="end"/>
      </w:r>
      <w:r w:rsidRPr="003812E8">
        <w:rPr>
          <w:rFonts w:cs="Arial"/>
        </w:rPr>
        <w:t xml:space="preserve">. The IED </w:t>
      </w:r>
      <w:r w:rsidRPr="003812E8">
        <w:rPr>
          <w:rFonts w:cs="Arial"/>
        </w:rPr>
        <w:fldChar w:fldCharType="begin" w:fldLock="1"/>
      </w:r>
      <w:r w:rsidR="00F52213">
        <w:rPr>
          <w:rFonts w:cs="Arial"/>
        </w:rPr>
        <w:instrText>ADDIN CSL_CITATION {"citationItems":[{"id":"ITEM-1","itemData":{"URL":"http://ec.europa.eu/environment/industry/stationary/index.htm","accessed":{"date-parts":[["2020","1","9"]]},"author":[{"dropping-particle":"","family":"European Commission","given":"","non-dropping-particle":"","parse-names":false,"suffix":""}],"id":"ITEM-1","issued":{"date-parts":[["2019"]]},"title":"Industrial Emissions - Environment - European Commission","type":"webpage"},"uris":["http://www.mendeley.com/documents/?uuid=2ca7be7b-c430-3f5b-9bd8-4b477da6184b"]}],"mendeley":{"formattedCitation":"[65]","plainTextFormattedCitation":"[65]","previouslyFormattedCitation":"[65]"},"properties":{"noteIndex":0},"schema":"https://github.com/citation-style-language/schema/raw/master/csl-citation.json"}</w:instrText>
      </w:r>
      <w:r w:rsidRPr="003812E8">
        <w:rPr>
          <w:rFonts w:cs="Arial"/>
        </w:rPr>
        <w:fldChar w:fldCharType="separate"/>
      </w:r>
      <w:r w:rsidR="00757D97" w:rsidRPr="00757D97">
        <w:rPr>
          <w:rFonts w:cs="Arial"/>
          <w:noProof/>
        </w:rPr>
        <w:t>[65]</w:t>
      </w:r>
      <w:r w:rsidRPr="003812E8">
        <w:rPr>
          <w:rFonts w:cs="Arial"/>
        </w:rPr>
        <w:fldChar w:fldCharType="end"/>
      </w:r>
      <w:r w:rsidRPr="003812E8">
        <w:rPr>
          <w:rFonts w:cs="Arial"/>
        </w:rPr>
        <w:t xml:space="preserve"> establishes the main principal for the permitting and control of large industrial installations, focusing on </w:t>
      </w:r>
      <w:r w:rsidRPr="003812E8">
        <w:rPr>
          <w:rStyle w:val="NoSpacingChar"/>
          <w:rFonts w:cs="Arial"/>
          <w:lang w:eastAsia="de-DE"/>
        </w:rPr>
        <w:t>providing the best available techniques to achieve a high level of environmental protection considering both costs</w:t>
      </w:r>
      <w:r w:rsidRPr="003812E8">
        <w:rPr>
          <w:rFonts w:cs="Arial"/>
        </w:rPr>
        <w:t xml:space="preserve"> and benefits. There is considerable legislation covering all aspect</w:t>
      </w:r>
      <w:r w:rsidR="006E2D6A">
        <w:rPr>
          <w:rFonts w:cs="Arial"/>
        </w:rPr>
        <w:t>s</w:t>
      </w:r>
      <w:r w:rsidRPr="003812E8">
        <w:rPr>
          <w:rFonts w:cs="Arial"/>
        </w:rPr>
        <w:t xml:space="preserve"> of emissions monitoring, but all legislation influencing the measurement of particulate emissions references the SRM detailed in BS EN 13284-1</w:t>
      </w:r>
      <w:r w:rsidR="00017BA3">
        <w:rPr>
          <w:rFonts w:cs="Arial"/>
        </w:rPr>
        <w:t xml:space="preserve"> </w:t>
      </w:r>
      <w:r w:rsidR="00017BA3">
        <w:rPr>
          <w:rFonts w:cs="Arial"/>
        </w:rPr>
        <w:fldChar w:fldCharType="begin" w:fldLock="1"/>
      </w:r>
      <w:r w:rsidR="00F52213">
        <w:rPr>
          <w:rFonts w:cs="Arial"/>
        </w:rPr>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017BA3">
        <w:rPr>
          <w:rFonts w:cs="Arial"/>
        </w:rPr>
        <w:fldChar w:fldCharType="separate"/>
      </w:r>
      <w:r w:rsidR="00757D97" w:rsidRPr="00757D97">
        <w:rPr>
          <w:rFonts w:cs="Arial"/>
          <w:noProof/>
        </w:rPr>
        <w:t>[34]</w:t>
      </w:r>
      <w:r w:rsidR="00017BA3">
        <w:rPr>
          <w:rFonts w:cs="Arial"/>
        </w:rPr>
        <w:fldChar w:fldCharType="end"/>
      </w:r>
      <w:r w:rsidRPr="003812E8">
        <w:rPr>
          <w:rFonts w:cs="Arial"/>
        </w:rPr>
        <w:t>. This research investigates the feasibility of using isokinetic sampling to obtain a representative sample, therefore specifically focusing on the methodology detailed in BS EN 13284-1</w:t>
      </w:r>
      <w:r w:rsidR="00017BA3">
        <w:rPr>
          <w:rFonts w:cs="Arial"/>
        </w:rPr>
        <w:t xml:space="preserve"> </w:t>
      </w:r>
      <w:r w:rsidR="00017BA3">
        <w:rPr>
          <w:rFonts w:cs="Arial"/>
        </w:rPr>
        <w:fldChar w:fldCharType="begin" w:fldLock="1"/>
      </w:r>
      <w:r w:rsidR="00F52213">
        <w:rPr>
          <w:rFonts w:cs="Arial"/>
        </w:rPr>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017BA3">
        <w:rPr>
          <w:rFonts w:cs="Arial"/>
        </w:rPr>
        <w:fldChar w:fldCharType="separate"/>
      </w:r>
      <w:r w:rsidR="00757D97" w:rsidRPr="00757D97">
        <w:rPr>
          <w:rFonts w:cs="Arial"/>
          <w:noProof/>
        </w:rPr>
        <w:t>[34]</w:t>
      </w:r>
      <w:r w:rsidR="00017BA3">
        <w:rPr>
          <w:rFonts w:cs="Arial"/>
        </w:rPr>
        <w:fldChar w:fldCharType="end"/>
      </w:r>
      <w:r w:rsidRPr="003812E8">
        <w:rPr>
          <w:rFonts w:cs="Arial"/>
        </w:rPr>
        <w:t>.</w:t>
      </w:r>
    </w:p>
    <w:p w14:paraId="4FFEAD3A" w14:textId="2C0D06E2" w:rsidR="007A618E" w:rsidRDefault="007A618E" w:rsidP="0058219F">
      <w:pPr>
        <w:spacing w:line="480" w:lineRule="auto"/>
        <w:rPr>
          <w:rFonts w:cs="Arial"/>
        </w:rPr>
      </w:pPr>
      <w:r w:rsidRPr="003812E8">
        <w:rPr>
          <w:rFonts w:cs="Arial"/>
        </w:rPr>
        <w:t>In European Legislation, ELVs are expressed in mg/m</w:t>
      </w:r>
      <w:r w:rsidRPr="003812E8">
        <w:rPr>
          <w:rFonts w:cs="Arial"/>
          <w:vertAlign w:val="superscript"/>
        </w:rPr>
        <w:t>3</w:t>
      </w:r>
      <w:r w:rsidRPr="003812E8">
        <w:rPr>
          <w:rFonts w:cs="Arial"/>
        </w:rPr>
        <w:t xml:space="preserve"> </w:t>
      </w:r>
      <w:r w:rsidR="00D57C7B">
        <w:rPr>
          <w:rFonts w:cs="Arial"/>
        </w:rPr>
        <w:t>(</w:t>
      </w:r>
      <w:r w:rsidRPr="003812E8">
        <w:rPr>
          <w:rFonts w:cs="Arial"/>
        </w:rPr>
        <w:t>mass/volume</w:t>
      </w:r>
      <w:r w:rsidR="00D57C7B">
        <w:rPr>
          <w:rFonts w:cs="Arial"/>
        </w:rPr>
        <w:t>)</w:t>
      </w:r>
      <w:r w:rsidRPr="003812E8">
        <w:rPr>
          <w:rFonts w:cs="Arial"/>
        </w:rPr>
        <w:t xml:space="preserve"> of particulate in a flow of gas, generally given on a dry basis at a reference O</w:t>
      </w:r>
      <w:r w:rsidRPr="003812E8">
        <w:rPr>
          <w:rFonts w:ascii="Cambria Math" w:hAnsi="Cambria Math" w:cs="Cambria Math"/>
        </w:rPr>
        <w:t>₂</w:t>
      </w:r>
      <w:r w:rsidRPr="003812E8">
        <w:rPr>
          <w:rFonts w:cs="Arial"/>
        </w:rPr>
        <w:t xml:space="preserve"> concentration. </w:t>
      </w:r>
      <w:r w:rsidR="005F2F64">
        <w:rPr>
          <w:rFonts w:cs="Arial"/>
        </w:rPr>
        <w:t xml:space="preserve">The reference </w:t>
      </w:r>
      <w:r w:rsidR="005F2F64" w:rsidRPr="003812E8">
        <w:rPr>
          <w:rFonts w:cs="Arial"/>
        </w:rPr>
        <w:t>O</w:t>
      </w:r>
      <w:r w:rsidR="005F2F64" w:rsidRPr="003812E8">
        <w:rPr>
          <w:rFonts w:ascii="Cambria Math" w:hAnsi="Cambria Math" w:cs="Cambria Math"/>
        </w:rPr>
        <w:t>₂</w:t>
      </w:r>
      <w:r w:rsidR="005F2F64" w:rsidRPr="003812E8">
        <w:rPr>
          <w:rFonts w:cs="Arial"/>
        </w:rPr>
        <w:t xml:space="preserve"> </w:t>
      </w:r>
      <w:r w:rsidR="005F2F64">
        <w:rPr>
          <w:rFonts w:cs="Arial"/>
        </w:rPr>
        <w:t>level is specified in the authorisation, permit</w:t>
      </w:r>
      <w:r w:rsidR="00C30ED3">
        <w:rPr>
          <w:rFonts w:cs="Arial"/>
        </w:rPr>
        <w:t>,</w:t>
      </w:r>
      <w:r w:rsidR="005F2F64">
        <w:rPr>
          <w:rFonts w:cs="Arial"/>
        </w:rPr>
        <w:t xml:space="preserve"> or process guidance specific to each plant process.</w:t>
      </w:r>
      <w:r w:rsidR="001158EF">
        <w:rPr>
          <w:rFonts w:cs="Arial"/>
        </w:rPr>
        <w:t xml:space="preserve"> </w:t>
      </w:r>
      <w:r w:rsidR="00596C36">
        <w:rPr>
          <w:rFonts w:cs="Arial"/>
        </w:rPr>
        <w:t xml:space="preserve">The conversion details are </w:t>
      </w:r>
      <w:r w:rsidR="009D7E84">
        <w:rPr>
          <w:rFonts w:cs="Arial"/>
        </w:rPr>
        <w:t>referenced</w:t>
      </w:r>
      <w:r w:rsidR="00596C36">
        <w:rPr>
          <w:rFonts w:cs="Arial"/>
        </w:rPr>
        <w:t xml:space="preserve"> in Section 2.4.1. </w:t>
      </w:r>
      <w:r w:rsidRPr="003812E8">
        <w:rPr>
          <w:rFonts w:cs="Arial"/>
        </w:rPr>
        <w:t>For this reason, CEMS report an output in this format. As detailed in work covered by Nicklin and Darabkhani</w:t>
      </w:r>
      <w:r w:rsidR="00282E5F">
        <w:rPr>
          <w:rFonts w:cs="Arial"/>
        </w:rPr>
        <w:t xml:space="preserve"> </w:t>
      </w:r>
      <w:r w:rsidR="00282E5F">
        <w:rPr>
          <w:rFonts w:cs="Arial"/>
        </w:rPr>
        <w:fldChar w:fldCharType="begin" w:fldLock="1"/>
      </w:r>
      <w:r w:rsidR="00282E5F">
        <w:rPr>
          <w:rFonts w:cs="Arial"/>
        </w:rPr>
        <w:instrText>ADDIN CSL_CITATION {"citationItems":[{"id":"ITEM-1","itemData":{"DOI":"10.1016/j.jenvman.2021.113167","ISSN":"10958630","abstract":"This review article presents an overview of the commercially available methods to measure particulate matter (PM) from stationary sources, focusing on techniques to measure mass concentration. Mass concentration is the requirement for the majority of current regulations not only in the UK and Europe but also Worldwide. The process of particulate emission monitoring has been used and developed over the last 30 years as a result of increasing demands of legislation development and clean air initiatives. When deciding upon the measurement technique, the operator must consider; range of device, portability, usability, installation requirements, expected concentration, purpose of measurement, particle characteristics, cost and diameter of stack. This review aims to; give direction to operators looking for a measurement technique to measure mass concentration of particulate matter emissions, give direction to researchers working within the field of particulate measurement with a view to improving existing and developing new techniques and give strategy for selection of equipment. A literature review, industrial survey and Multi Criteria Decision Analysis (MCDA) were used for comprehensive analysis of nine measurement techniques operating in a full range of applications, highlighting the importance of matching a suitable device with the intended application. There is currently no suitable method available to measure mass both directly and continuously, resulting in using either the Standard Reference Method (SRM) or a continuous particulate monitor which requires calibration to its application using the SRM to obtain meaningful results. There is currently no single continuous particulate monitor available suitable for all applications.","author":[{"dropping-particle":"","family":"Nicklin","given":"Daniel","non-dropping-particle":"","parse-names":false,"suffix":""},{"dropping-particle":"","family":"Gohari Darabkhani","given":"Hamidreza","non-dropping-particle":"","parse-names":false,"suffix":""}],"container-title":"Journal of Environmental Management","id":"ITEM-1","issued":{"date-parts":[["2021"]]},"publisher":"Elsevier Ltd","title":"Techniques to measure particulate matter emissions from stationary sources: A critical technology review using Multi Criteria Decision Analysis (MCDA)","type":"article-journal","volume":"296"},"uris":["http://www.mendeley.com/documents/?uuid=1057135e-4de8-47d3-919b-36355e1f4237"]}],"mendeley":{"formattedCitation":"[129]","plainTextFormattedCitation":"[129]"},"properties":{"noteIndex":0},"schema":"https://github.com/citation-style-language/schema/raw/master/csl-citation.json"}</w:instrText>
      </w:r>
      <w:r w:rsidR="00282E5F">
        <w:rPr>
          <w:rFonts w:cs="Arial"/>
        </w:rPr>
        <w:fldChar w:fldCharType="separate"/>
      </w:r>
      <w:r w:rsidR="00282E5F" w:rsidRPr="00282E5F">
        <w:rPr>
          <w:rFonts w:cs="Arial"/>
          <w:noProof/>
        </w:rPr>
        <w:t>[129]</w:t>
      </w:r>
      <w:r w:rsidR="00282E5F">
        <w:rPr>
          <w:rFonts w:cs="Arial"/>
        </w:rPr>
        <w:fldChar w:fldCharType="end"/>
      </w:r>
      <w:r w:rsidRPr="003812E8">
        <w:rPr>
          <w:rFonts w:cs="Arial"/>
        </w:rPr>
        <w:t xml:space="preserve">, CEMS use measuring principals that do not directly measure the particulate in a gas stream, but instead measure a function of a parameter of the </w:t>
      </w:r>
      <w:r w:rsidR="00A27458">
        <w:rPr>
          <w:rFonts w:cs="Arial"/>
        </w:rPr>
        <w:t>particulate</w:t>
      </w:r>
      <w:r w:rsidRPr="003812E8">
        <w:rPr>
          <w:rFonts w:cs="Arial"/>
        </w:rPr>
        <w:t xml:space="preserve"> emissions in the flow of gas. The output in mg/m</w:t>
      </w:r>
      <w:r w:rsidRPr="003812E8">
        <w:rPr>
          <w:rFonts w:cs="Arial"/>
          <w:vertAlign w:val="superscript"/>
        </w:rPr>
        <w:t>3</w:t>
      </w:r>
      <w:r w:rsidRPr="003812E8">
        <w:rPr>
          <w:rFonts w:cs="Arial"/>
        </w:rPr>
        <w:t xml:space="preserve"> must be determined for each system for each application, due to changes in the characteristics of the particulate emissions; therefore, it is imperative that the SRM is representative of the actual emissions.</w:t>
      </w:r>
    </w:p>
    <w:p w14:paraId="731B7F11" w14:textId="2B0E79CE" w:rsidR="00357D64" w:rsidRDefault="006A2180" w:rsidP="00C957A6">
      <w:pPr>
        <w:pStyle w:val="Heading2"/>
      </w:pPr>
      <w:bookmarkStart w:id="232" w:name="_Toc148211021"/>
      <w:r>
        <w:t>Process and methodology</w:t>
      </w:r>
      <w:bookmarkEnd w:id="232"/>
    </w:p>
    <w:p w14:paraId="2052F7DC" w14:textId="3651555A" w:rsidR="0028199F" w:rsidRDefault="0028199F" w:rsidP="0058219F">
      <w:pPr>
        <w:spacing w:line="480" w:lineRule="auto"/>
      </w:pPr>
      <w:r w:rsidRPr="00BC209B">
        <w:t>This section will detail the research and project methodology, and the process of the isokinetic sampling for the SRM to the requirements of BS EN 13284</w:t>
      </w:r>
      <w:r w:rsidR="008D2AF2">
        <w:t>-1</w:t>
      </w:r>
      <w:r w:rsidR="00017BA3">
        <w:t xml:space="preserve"> </w:t>
      </w:r>
      <w:r w:rsidR="00017BA3">
        <w:fldChar w:fldCharType="begin" w:fldLock="1"/>
      </w:r>
      <w:r w:rsidR="00F52213">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017BA3">
        <w:fldChar w:fldCharType="separate"/>
      </w:r>
      <w:r w:rsidR="00757D97" w:rsidRPr="00757D97">
        <w:rPr>
          <w:noProof/>
        </w:rPr>
        <w:t>[34]</w:t>
      </w:r>
      <w:r w:rsidR="00017BA3">
        <w:fldChar w:fldCharType="end"/>
      </w:r>
      <w:r w:rsidR="00277A6D">
        <w:t>.</w:t>
      </w:r>
    </w:p>
    <w:p w14:paraId="112259F6" w14:textId="4240AB59" w:rsidR="00357D64" w:rsidRDefault="005E130F" w:rsidP="00107E08">
      <w:pPr>
        <w:pStyle w:val="Heading3"/>
      </w:pPr>
      <w:bookmarkStart w:id="233" w:name="_Toc148211022"/>
      <w:r>
        <w:t>Research methodology</w:t>
      </w:r>
      <w:bookmarkEnd w:id="233"/>
    </w:p>
    <w:p w14:paraId="547057AB" w14:textId="329103F5" w:rsidR="005A4C4F" w:rsidRPr="005A4C4F" w:rsidRDefault="005A4C4F" w:rsidP="0058219F">
      <w:pPr>
        <w:spacing w:line="480" w:lineRule="auto"/>
      </w:pPr>
      <w:r w:rsidRPr="00BC209B">
        <w:t xml:space="preserve">Further to research undertaken by Antonsson </w:t>
      </w:r>
      <w:r w:rsidRPr="00BC209B">
        <w:fldChar w:fldCharType="begin" w:fldLock="1"/>
      </w:r>
      <w:r w:rsidR="00F52213">
        <w:instrText>ADDIN CSL_CITATION {"citationItems":[{"id":"ITEM-1","itemData":{"DOI":"10.1016/j.aeaoa.2021.100133","ISSN":"25901621","abstract":"For the quantification of particulate matter (PM) emitted into the atmosphere from industrial plants, reliable sampling methods are required. We have studied systematic errors in PM emission measurements performed according to the standard EN 13284-1, the legally required method in Europe for PM measurements of low concentrations in ducted gaseous streams. We analyzed a unique data set, covering 1614 PM samplings performed on a stack simulator, where the actual PM concentration was determined independently and traceably, allowing us to gain insight not only into the variability of the results obtained, but also into trueness of the measured PM concentrations. We found that the European Standard Reference Method (SRM) EN 13284-1 as applied by practitioners underestimates PM concentrations systematically by 13%. By varying the suction velocity into the sampling nozzles, as well as the nozzle geometry, we determined two main contributions for the underreporting of PM concentrations. First, the widespread practice by operators to perform PM sampling at 5% superisokinetic suction velocity leads to lower measured PM concentrations, which accounts for ca. one third of the underestimate. And second, the bulkiness of the nozzles generally used, which are not thin walled enough to allow representative sampling, with the use of bulky nozzles accounting for additional one third of the underreporting.","author":[{"dropping-particle":"","family":"Antonsson","given":"Egill","non-dropping-particle":"","parse-names":false,"suffix":""},{"dropping-particle":"","family":"Cordes","given":"Jens","non-dropping-particle":"","parse-names":false,"suffix":""},{"dropping-particle":"","family":"Stoffels","given":"Benno","non-dropping-particle":"","parse-names":false,"suffix":""},{"dropping-particle":"","family":"Wildanger","given":"Dominik","non-dropping-particle":"","parse-names":false,"suffix":""}],"container-title":"Atmospheric Environment: X","id":"ITEM-1","issued":{"date-parts":[["2021"]]},"publisher":"Elsevier Ltd","title":"The European Standard Reference Method systematically underestimates particulate matter in stack emissions","type":"article-journal"},"uris":["http://www.mendeley.com/documents/?uuid=4ab6772b-b5c0-4c43-9485-434439876e9c"]}],"mendeley":{"formattedCitation":"[151]","plainTextFormattedCitation":"[151]","previouslyFormattedCitation":"[151]"},"properties":{"noteIndex":0},"schema":"https://github.com/citation-style-language/schema/raw/master/csl-citation.json"}</w:instrText>
      </w:r>
      <w:r w:rsidRPr="00BC209B">
        <w:fldChar w:fldCharType="separate"/>
      </w:r>
      <w:r w:rsidR="00757D97" w:rsidRPr="00757D97">
        <w:rPr>
          <w:noProof/>
        </w:rPr>
        <w:t>[151]</w:t>
      </w:r>
      <w:r w:rsidRPr="00BC209B">
        <w:fldChar w:fldCharType="end"/>
      </w:r>
      <w:r w:rsidRPr="00BC209B">
        <w:t xml:space="preserve"> detailing the effect of nozzle design and placement on the representativeness of the sample, </w:t>
      </w:r>
      <w:r w:rsidR="00BE0B74">
        <w:t xml:space="preserve">it is </w:t>
      </w:r>
      <w:r w:rsidRPr="00BC209B">
        <w:t xml:space="preserve">the sample train </w:t>
      </w:r>
      <w:r w:rsidR="000946F3">
        <w:t xml:space="preserve">that </w:t>
      </w:r>
      <w:r w:rsidRPr="00BC209B">
        <w:t xml:space="preserve">is of particular interest </w:t>
      </w:r>
      <w:r w:rsidR="003F5EF0">
        <w:t>to the development of integrating alternative methods of analysis</w:t>
      </w:r>
      <w:r w:rsidRPr="00BC209B">
        <w:t xml:space="preserve">. This </w:t>
      </w:r>
      <w:r w:rsidR="00F95C03">
        <w:t>C</w:t>
      </w:r>
      <w:r w:rsidR="00293773">
        <w:t>hapter</w:t>
      </w:r>
      <w:r w:rsidRPr="00BC209B">
        <w:t xml:space="preserve"> analyses data collected through isokinetic testing on 21 sites in the UK across a range of </w:t>
      </w:r>
      <w:r w:rsidRPr="00BC209B">
        <w:lastRenderedPageBreak/>
        <w:t xml:space="preserve">processes including incineration, energy recovery, spray booths, energy production, and manufacturing. </w:t>
      </w:r>
      <w:r w:rsidR="00E84C3B">
        <w:t xml:space="preserve">The fuel types include clinical waste, dried sewage, non-recyclable waste, natural gas, biomass/limestone, oil and pharmaceutical waste. </w:t>
      </w:r>
      <w:r w:rsidR="000D0DB5">
        <w:t xml:space="preserve">Stack diameters range from 0.3 – 6 meters, with an average of 1.6 meters. </w:t>
      </w:r>
      <w:r w:rsidRPr="00BC209B">
        <w:t xml:space="preserve">All testing was undertaken on industrial processes operating as expected with no known errors, such as any abatement failure, nor during any cleaning process which may </w:t>
      </w:r>
      <w:r w:rsidR="00851F28">
        <w:t xml:space="preserve">have </w:t>
      </w:r>
      <w:r w:rsidRPr="00BC209B">
        <w:t>influence</w:t>
      </w:r>
      <w:r w:rsidR="00851F28">
        <w:t>d</w:t>
      </w:r>
      <w:r w:rsidRPr="00BC209B">
        <w:t xml:space="preserve"> results. The expected emissions values were not known before commencing any testing, and the characteristics of the particulate was not known. No additional analyses other than those completed under the SRM was undertaken throughout this research. All presented results are corrected for standard conditions and are representative of those used for the purposes of emissions reporting. The sample train is designed to be the transport system for the emissions sample and is therefore imperative to the accuracy of the final particulate measured. The typical equipment used for the isokinetic sampling and particulate capture is detailed in</w:t>
      </w:r>
      <w:r w:rsidR="00082E16">
        <w:t xml:space="preserve"> </w:t>
      </w:r>
      <w:r w:rsidR="00082E16">
        <w:fldChar w:fldCharType="begin"/>
      </w:r>
      <w:r w:rsidR="00082E16">
        <w:instrText xml:space="preserve"> REF _Ref128176745 \h </w:instrText>
      </w:r>
      <w:r w:rsidR="00082E16">
        <w:fldChar w:fldCharType="separate"/>
      </w:r>
      <w:r w:rsidR="00D9735C">
        <w:t xml:space="preserve">Figure </w:t>
      </w:r>
      <w:r w:rsidR="00D9735C">
        <w:rPr>
          <w:noProof/>
        </w:rPr>
        <w:t>5</w:t>
      </w:r>
      <w:r w:rsidR="00D9735C">
        <w:noBreakHyphen/>
      </w:r>
      <w:r w:rsidR="00D9735C">
        <w:rPr>
          <w:noProof/>
        </w:rPr>
        <w:t>1</w:t>
      </w:r>
      <w:r w:rsidR="00082E16">
        <w:fldChar w:fldCharType="end"/>
      </w:r>
      <w:r>
        <w:t>.</w:t>
      </w:r>
    </w:p>
    <w:p w14:paraId="59ED7E70" w14:textId="77777777" w:rsidR="005E130F" w:rsidRPr="00B676FE" w:rsidRDefault="005E130F" w:rsidP="00882C36">
      <w:pPr>
        <w:jc w:val="center"/>
      </w:pPr>
      <w:r w:rsidRPr="00B676FE">
        <w:rPr>
          <w:noProof/>
        </w:rPr>
        <w:drawing>
          <wp:inline distT="0" distB="0" distL="0" distR="0" wp14:anchorId="6B953BED" wp14:editId="37A0DFC1">
            <wp:extent cx="5497286" cy="3163406"/>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14"/>
                    <a:stretch>
                      <a:fillRect/>
                    </a:stretch>
                  </pic:blipFill>
                  <pic:spPr>
                    <a:xfrm>
                      <a:off x="0" y="0"/>
                      <a:ext cx="5500993" cy="3165539"/>
                    </a:xfrm>
                    <a:prstGeom prst="rect">
                      <a:avLst/>
                    </a:prstGeom>
                  </pic:spPr>
                </pic:pic>
              </a:graphicData>
            </a:graphic>
          </wp:inline>
        </w:drawing>
      </w:r>
    </w:p>
    <w:p w14:paraId="4D6F6853" w14:textId="672621FF" w:rsidR="00914046" w:rsidRDefault="00914046" w:rsidP="00914046">
      <w:pPr>
        <w:pStyle w:val="Caption"/>
        <w:jc w:val="center"/>
      </w:pPr>
      <w:bookmarkStart w:id="234" w:name="_Ref128176745"/>
      <w:bookmarkStart w:id="235" w:name="_Toc148210835"/>
      <w:r>
        <w:t xml:space="preserve">Figure </w:t>
      </w:r>
      <w:fldSimple w:instr=" STYLEREF 1 \s ">
        <w:r w:rsidR="00D9735C">
          <w:rPr>
            <w:noProof/>
          </w:rPr>
          <w:t>5</w:t>
        </w:r>
      </w:fldSimple>
      <w:r w:rsidR="00A534C3">
        <w:noBreakHyphen/>
      </w:r>
      <w:fldSimple w:instr=" SEQ Figure \* ARABIC \s 1 ">
        <w:r w:rsidR="00D9735C">
          <w:rPr>
            <w:noProof/>
          </w:rPr>
          <w:t>1</w:t>
        </w:r>
      </w:fldSimple>
      <w:bookmarkEnd w:id="234"/>
      <w:r>
        <w:t xml:space="preserve"> </w:t>
      </w:r>
      <w:r w:rsidRPr="00B06D90">
        <w:t>Typical isokinetic sampling equipment schematic</w:t>
      </w:r>
      <w:r>
        <w:t xml:space="preserve"> </w:t>
      </w:r>
      <w:r>
        <w:fldChar w:fldCharType="begin" w:fldLock="1"/>
      </w:r>
      <w:r w:rsidR="004A71A4">
        <w:instrText>ADDIN CSL_CITATION {"citationItems":[{"id":"ITEM-1","itemData":{"author":[{"dropping-particle":"","family":"O’Brien","given":"Paul","non-dropping-particle":"","parse-names":false,"suffix":""}],"id":"ITEM-1","issued":{"date-parts":[["2019"]]},"title":"Isokinetic Sampling Part 2: Isokinetic Sampling In Accordance with NEMAQA Sampling","type":"report"},"uris":["http://www.mendeley.com/documents/?uuid=69392f85-6ce0-3d95-a382-1995d3850e57"]}],"mendeley":{"formattedCitation":"[76]","plainTextFormattedCitation":"[76]","previouslyFormattedCitation":"[76]"},"properties":{"noteIndex":0},"schema":"https://github.com/citation-style-language/schema/raw/master/csl-citation.json"}</w:instrText>
      </w:r>
      <w:r>
        <w:fldChar w:fldCharType="separate"/>
      </w:r>
      <w:r w:rsidRPr="00914046">
        <w:rPr>
          <w:i w:val="0"/>
          <w:noProof/>
        </w:rPr>
        <w:t>[76]</w:t>
      </w:r>
      <w:bookmarkEnd w:id="235"/>
      <w:r>
        <w:fldChar w:fldCharType="end"/>
      </w:r>
    </w:p>
    <w:p w14:paraId="65A0BE14" w14:textId="77777777" w:rsidR="00D8165F" w:rsidRPr="00D8165F" w:rsidRDefault="00D8165F" w:rsidP="00D8165F"/>
    <w:p w14:paraId="273405B5" w14:textId="67916CFD" w:rsidR="009908FB" w:rsidRPr="009908FB" w:rsidRDefault="009908FB" w:rsidP="0058219F">
      <w:pPr>
        <w:spacing w:line="480" w:lineRule="auto"/>
      </w:pPr>
      <w:r w:rsidRPr="00BC209B">
        <w:t xml:space="preserve">The process of emissions monitoring is a sampling exercise with the fundamental requirement to ensure that the sampled gas is representative of the actual emissions of the </w:t>
      </w:r>
      <w:r w:rsidRPr="00BC209B">
        <w:lastRenderedPageBreak/>
        <w:t xml:space="preserve">bulk gas stream. An accredited laboratory or test facility to BS EN ISO/IEC 17025 </w:t>
      </w:r>
      <w:r w:rsidRPr="00BC209B">
        <w:fldChar w:fldCharType="begin" w:fldLock="1"/>
      </w:r>
      <w:r w:rsidR="00F52213">
        <w:instrText>ADDIN CSL_CITATION {"citationItems":[{"id":"ITEM-1","itemData":{"author":[{"dropping-particle":"","family":"BSI Standards","given":"","non-dropping-particle":"","parse-names":false,"suffix":""}],"id":"ITEM-1","issued":{"date-parts":[["2017"]]},"title":"BS EN ISO-IEC 17025 General requirements for the competence of testing and calibration laboratories","type":"article"},"uris":["http://www.mendeley.com/documents/?uuid=9c02e24e-3c2e-4b25-8eb9-d8a8dc87405c"]}],"mendeley":{"formattedCitation":"[59]","plainTextFormattedCitation":"[59]","previouslyFormattedCitation":"[59]"},"properties":{"noteIndex":0},"schema":"https://github.com/citation-style-language/schema/raw/master/csl-citation.json"}</w:instrText>
      </w:r>
      <w:r w:rsidRPr="00BC209B">
        <w:fldChar w:fldCharType="separate"/>
      </w:r>
      <w:r w:rsidR="00757D97" w:rsidRPr="00757D97">
        <w:rPr>
          <w:noProof/>
        </w:rPr>
        <w:t>[59]</w:t>
      </w:r>
      <w:r w:rsidRPr="00BC209B">
        <w:fldChar w:fldCharType="end"/>
      </w:r>
      <w:r w:rsidRPr="00BC209B">
        <w:t xml:space="preserve"> is required to undertake isokinetic sampling to BS EN 13284-1 </w:t>
      </w:r>
      <w:r w:rsidR="00017BA3">
        <w:fldChar w:fldCharType="begin" w:fldLock="1"/>
      </w:r>
      <w:r w:rsidR="00F52213">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017BA3">
        <w:fldChar w:fldCharType="separate"/>
      </w:r>
      <w:r w:rsidR="00757D97" w:rsidRPr="00757D97">
        <w:rPr>
          <w:noProof/>
        </w:rPr>
        <w:t>[34]</w:t>
      </w:r>
      <w:r w:rsidR="00017BA3">
        <w:fldChar w:fldCharType="end"/>
      </w:r>
      <w:r w:rsidR="00017BA3">
        <w:t xml:space="preserve"> </w:t>
      </w:r>
      <w:r w:rsidRPr="00BC209B">
        <w:t>for the purposes of particulate CEMS calibration. The general principal of measurement using the SRM is to sample a known volume of flue gas through a filter. The sampling must be undertaken isokinetically, where the suction at the nozzle is at the same velocity as the flue gasses in the duct or stack. By weighing the filter before and after sampling, the total particulate per volume of gas can be determined</w:t>
      </w:r>
      <w:r w:rsidR="009B0BF3">
        <w:t xml:space="preserve"> </w:t>
      </w:r>
      <w:r w:rsidR="009B0BF3" w:rsidRPr="001346D9">
        <w:fldChar w:fldCharType="begin" w:fldLock="1"/>
      </w:r>
      <w:r w:rsidR="00F52213">
        <w:instrText>ADDIN CSL_CITATION {"citationItems":[{"id":"ITEM-1","itemData":{"author":[{"dropping-particle":"","family":"Nathalie","given":"Faniel","non-dropping-particle":"","parse-names":false,"suffix":""}],"id":"ITEM-1","issued":{"date-parts":[["2015"]]},"number-of-pages":"Laborelec - Brussels","title":"Literature Review and Practical Experiences on Continuous Dust Monitoring at Low Concentrations. Laborelec - Brussels","type":"report"},"uris":["http://www.mendeley.com/documents/?uuid=0f8d581f-d6db-37f9-9759-8eedde4d927a"]}],"mendeley":{"formattedCitation":"[37]","plainTextFormattedCitation":"[37]","previouslyFormattedCitation":"[37]"},"properties":{"noteIndex":0},"schema":"https://github.com/citation-style-language/schema/raw/master/csl-citation.json"}</w:instrText>
      </w:r>
      <w:r w:rsidR="009B0BF3" w:rsidRPr="001346D9">
        <w:fldChar w:fldCharType="separate"/>
      </w:r>
      <w:r w:rsidR="00757D97" w:rsidRPr="00757D97">
        <w:rPr>
          <w:noProof/>
        </w:rPr>
        <w:t>[37]</w:t>
      </w:r>
      <w:r w:rsidR="009B0BF3" w:rsidRPr="001346D9">
        <w:fldChar w:fldCharType="end"/>
      </w:r>
      <w:r w:rsidRPr="00BC209B">
        <w:t>. By undertaking the SRM in accordance with the process detailed in BS EN 13284-1</w:t>
      </w:r>
      <w:r w:rsidR="00017BA3">
        <w:t xml:space="preserve"> </w:t>
      </w:r>
      <w:r w:rsidR="00017BA3">
        <w:fldChar w:fldCharType="begin" w:fldLock="1"/>
      </w:r>
      <w:r w:rsidR="00F52213">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017BA3">
        <w:fldChar w:fldCharType="separate"/>
      </w:r>
      <w:r w:rsidR="00757D97" w:rsidRPr="00757D97">
        <w:rPr>
          <w:noProof/>
        </w:rPr>
        <w:t>[34]</w:t>
      </w:r>
      <w:r w:rsidR="00017BA3">
        <w:fldChar w:fldCharType="end"/>
      </w:r>
      <w:r w:rsidRPr="00BC209B">
        <w:t>, the results were analysed to determine the feasibility of achieving a representative sample from a plant process. A total of 21 sites were selected for testing across a range processes, all of which require annual validation of particulate CEMS via the SRM. All tests undertaken in this research are to the same standard of that required for the calibration of CEMS and samples were taken from existing sample ports suitably sited for extractive surveillance testing. The data obtained and recorded for the purposes of analysis include the stack velocity, percentage isokinetic, sample volume, particulate concentration, filter mass, and rinse mass.</w:t>
      </w:r>
    </w:p>
    <w:p w14:paraId="487F42AB" w14:textId="34B3D34F" w:rsidR="005E130F" w:rsidRDefault="005E130F" w:rsidP="006A6765">
      <w:pPr>
        <w:pStyle w:val="Heading3"/>
      </w:pPr>
      <w:bookmarkStart w:id="236" w:name="_Ref144755176"/>
      <w:bookmarkStart w:id="237" w:name="_Ref144755237"/>
      <w:bookmarkStart w:id="238" w:name="_Ref144755243"/>
      <w:bookmarkStart w:id="239" w:name="_Toc148211023"/>
      <w:r w:rsidRPr="006A6765">
        <w:t>Experimental</w:t>
      </w:r>
      <w:r>
        <w:t xml:space="preserve"> methodology</w:t>
      </w:r>
      <w:bookmarkEnd w:id="236"/>
      <w:bookmarkEnd w:id="237"/>
      <w:bookmarkEnd w:id="238"/>
      <w:bookmarkEnd w:id="239"/>
    </w:p>
    <w:p w14:paraId="71BE58E2" w14:textId="0B5955CF" w:rsidR="00DA46DC" w:rsidRPr="00DA46DC" w:rsidRDefault="00DA46DC" w:rsidP="0058219F">
      <w:pPr>
        <w:spacing w:line="480" w:lineRule="auto"/>
      </w:pPr>
      <w:r w:rsidRPr="00BC209B">
        <w:t xml:space="preserve">An overview of the SRM procedure detailed in BS EN 13284-1 </w:t>
      </w:r>
      <w:r w:rsidR="00017BA3">
        <w:fldChar w:fldCharType="begin" w:fldLock="1"/>
      </w:r>
      <w:r w:rsidR="00F52213">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017BA3">
        <w:fldChar w:fldCharType="separate"/>
      </w:r>
      <w:r w:rsidR="00757D97" w:rsidRPr="00757D97">
        <w:rPr>
          <w:noProof/>
        </w:rPr>
        <w:t>[34]</w:t>
      </w:r>
      <w:r w:rsidR="00017BA3">
        <w:fldChar w:fldCharType="end"/>
      </w:r>
      <w:r w:rsidR="00017BA3">
        <w:t xml:space="preserve"> </w:t>
      </w:r>
      <w:r w:rsidRPr="00BC209B">
        <w:t xml:space="preserve">and followed through this research is detailed in this section. The process begins with the preparation of equipment and pre-site tasks. This includes the handling of filters, which can be a major source of uncertainty, especially in low concentration measurements where only a small quantity of particulate will be collected on the filter. Filters are installed into their own housing for transportation to the test laboratory. To select the most suitable nozzle diameter, a number of tests are required. These </w:t>
      </w:r>
      <w:r w:rsidR="00102521">
        <w:t>‘</w:t>
      </w:r>
      <w:r w:rsidRPr="00BC209B">
        <w:t>pre-measurements</w:t>
      </w:r>
      <w:r w:rsidR="00102521">
        <w:t>’</w:t>
      </w:r>
      <w:r w:rsidRPr="00BC209B">
        <w:t xml:space="preserve"> include determining the waste gas concentration of </w:t>
      </w:r>
      <w:r w:rsidR="002834D2" w:rsidRPr="00BC209B">
        <w:t>O</w:t>
      </w:r>
      <w:r w:rsidR="002834D2" w:rsidRPr="00BC209B">
        <w:rPr>
          <w:rFonts w:ascii="Calibri" w:hAnsi="Calibri" w:cs="Calibri"/>
        </w:rPr>
        <w:t>₂</w:t>
      </w:r>
      <w:r w:rsidRPr="00BC209B">
        <w:t>, CO</w:t>
      </w:r>
      <w:r w:rsidRPr="00BC209B">
        <w:rPr>
          <w:rFonts w:ascii="Calibri" w:hAnsi="Calibri" w:cs="Calibri"/>
        </w:rPr>
        <w:t>₂</w:t>
      </w:r>
      <w:r w:rsidRPr="00BC209B">
        <w:t>, and water vapor; the density of the waste gas; the number and location of measurement points in accordance with BS EN 15259</w:t>
      </w:r>
      <w:r w:rsidR="00017BA3">
        <w:t xml:space="preserve"> </w:t>
      </w:r>
      <w:r w:rsidR="00017BA3">
        <w:fldChar w:fldCharType="begin" w:fldLock="1"/>
      </w:r>
      <w:r w:rsidR="00F52213">
        <w:instrText>ADDIN CSL_CITATION {"citationItems":[{"id":"ITEM-1","itemData":{"author":[{"dropping-particle":"","family":"CEN - European Committee for Standardization","given":"","non-dropping-particle":"","parse-names":false,"suffix":""}],"id":"ITEM-1","issued":{"date-parts":[["2007"]]},"title":"BS EN 15259 Air quality - Measurement of stationary source emissions Requirements for measurement sections and sites and for the measurement objective, plan and report","type":"article-journal"},"uris":["http://www.mendeley.com/documents/?uuid=125b588e-d8bb-4d92-922a-9d7ea1341587"]}],"mendeley":{"formattedCitation":"[60]","plainTextFormattedCitation":"[60]","previouslyFormattedCitation":"[60]"},"properties":{"noteIndex":0},"schema":"https://github.com/citation-style-language/schema/raw/master/csl-citation.json"}</w:instrText>
      </w:r>
      <w:r w:rsidR="00017BA3">
        <w:fldChar w:fldCharType="separate"/>
      </w:r>
      <w:r w:rsidR="00757D97" w:rsidRPr="00757D97">
        <w:rPr>
          <w:noProof/>
        </w:rPr>
        <w:t>[60]</w:t>
      </w:r>
      <w:r w:rsidR="00017BA3">
        <w:fldChar w:fldCharType="end"/>
      </w:r>
      <w:r w:rsidRPr="00BC209B">
        <w:t xml:space="preserve">; the temperature and velocity of gas at the measurement points; and a check for deviations of gas flow regarding duct axis. Leak testing of the equipment is required before any testing begins to ensure no </w:t>
      </w:r>
      <w:r w:rsidRPr="00BC209B">
        <w:lastRenderedPageBreak/>
        <w:t xml:space="preserve">external source will influence the results. The sample train is preheated to the selected temperature depending upon the stack temperature and inserted into the duct. The nozzle must face directly into the gas flow, avoiding contact with any part of the duct. A minimum of 30 </w:t>
      </w:r>
      <w:r w:rsidR="006B5505">
        <w:t>minutes</w:t>
      </w:r>
      <w:r w:rsidRPr="00BC209B">
        <w:t xml:space="preserve"> sample time is required. The probe is relocated during testing to cover each section required without pause in sampling. Isokinetic conditions must be maintained throughout the </w:t>
      </w:r>
      <w:r w:rsidR="008A18D0" w:rsidRPr="00BC209B">
        <w:t>entire process</w:t>
      </w:r>
      <w:r w:rsidRPr="00BC209B">
        <w:t>. During sampling</w:t>
      </w:r>
      <w:r>
        <w:t xml:space="preserve">, </w:t>
      </w:r>
      <w:r w:rsidRPr="00BC209B">
        <w:t xml:space="preserve">the temperature and volume of gas </w:t>
      </w:r>
      <w:r>
        <w:t xml:space="preserve">at each point </w:t>
      </w:r>
      <w:r w:rsidRPr="00BC209B">
        <w:t xml:space="preserve">must be recorded, and during post sampling a visual inspection of the filter is undertaken. All components to be weighed are enclosed in an electrostatic free container for transportation. In addition to the </w:t>
      </w:r>
      <w:r w:rsidR="00A27458">
        <w:t>particulate</w:t>
      </w:r>
      <w:r w:rsidRPr="00BC209B">
        <w:t xml:space="preserve"> component captured on the filter, there may be </w:t>
      </w:r>
      <w:r w:rsidR="00A27458">
        <w:t>particulate</w:t>
      </w:r>
      <w:r w:rsidRPr="00BC209B">
        <w:t xml:space="preserve"> deposits in the sample train. BS EN 13284-1 </w:t>
      </w:r>
      <w:r w:rsidRPr="00BC209B">
        <w:fldChar w:fldCharType="begin" w:fldLock="1"/>
      </w:r>
      <w:r w:rsidR="00F52213">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Pr="00BC209B">
        <w:fldChar w:fldCharType="separate"/>
      </w:r>
      <w:r w:rsidR="00757D97" w:rsidRPr="00757D97">
        <w:rPr>
          <w:noProof/>
        </w:rPr>
        <w:t>[34]</w:t>
      </w:r>
      <w:r w:rsidRPr="00BC209B">
        <w:fldChar w:fldCharType="end"/>
      </w:r>
      <w:r w:rsidRPr="00BC209B">
        <w:t xml:space="preserve"> states that the deposits found can often be 10</w:t>
      </w:r>
      <w:r w:rsidR="00DE54EB">
        <w:t xml:space="preserve"> </w:t>
      </w:r>
      <w:r w:rsidRPr="00BC209B">
        <w:t>–</w:t>
      </w:r>
      <w:r w:rsidR="00DE54EB">
        <w:t xml:space="preserve"> </w:t>
      </w:r>
      <w:r w:rsidRPr="00BC209B">
        <w:t>30</w:t>
      </w:r>
      <w:r w:rsidR="00C36905">
        <w:t xml:space="preserve"> </w:t>
      </w:r>
      <w:r w:rsidRPr="00BC209B">
        <w:t xml:space="preserve">% of the total </w:t>
      </w:r>
      <w:r w:rsidR="00A27458">
        <w:t>particulate</w:t>
      </w:r>
      <w:r w:rsidRPr="00BC209B">
        <w:t xml:space="preserve"> when sampling from waste incinerators at around 5 mg/m</w:t>
      </w:r>
      <w:r w:rsidRPr="00BC209B">
        <w:rPr>
          <w:vertAlign w:val="superscript"/>
        </w:rPr>
        <w:t>3</w:t>
      </w:r>
      <w:r w:rsidRPr="00BC209B">
        <w:t>. There is currently no known way to keep this negligible and therefore the system requires to be rinsed down to collect these deposits. The particulate collected from the system rinse is added to the particulate collected on the filter for a total particulate value. The total mass of particulate/volume of gas can be calculated via the known volume of gas and known total mass of particulate.</w:t>
      </w:r>
    </w:p>
    <w:p w14:paraId="5F8AF610" w14:textId="35140A99" w:rsidR="005E130F" w:rsidRDefault="005E130F" w:rsidP="006A6765">
      <w:pPr>
        <w:pStyle w:val="Heading3"/>
      </w:pPr>
      <w:bookmarkStart w:id="240" w:name="_Toc148211024"/>
      <w:r w:rsidRPr="006A6765">
        <w:t>Survey</w:t>
      </w:r>
      <w:r>
        <w:t xml:space="preserve"> methodology</w:t>
      </w:r>
      <w:bookmarkEnd w:id="240"/>
    </w:p>
    <w:p w14:paraId="5CE752F1" w14:textId="42B24757" w:rsidR="00251004" w:rsidRPr="00251004" w:rsidRDefault="00251004" w:rsidP="0058219F">
      <w:pPr>
        <w:spacing w:line="480" w:lineRule="auto"/>
      </w:pPr>
      <w:r w:rsidRPr="00BC209B">
        <w:t xml:space="preserve">For additional analysis and understanding in this project, </w:t>
      </w:r>
      <w:r w:rsidR="001705E7">
        <w:t>the</w:t>
      </w:r>
      <w:r w:rsidRPr="00BC209B">
        <w:t xml:space="preserve"> survey was conducted as a systematic method to obtain perspective from users and operators of SRM equipment. The focus of the </w:t>
      </w:r>
      <w:r w:rsidR="007E230E">
        <w:t xml:space="preserve">analysis of the </w:t>
      </w:r>
      <w:r w:rsidRPr="00BC209B">
        <w:t xml:space="preserve">survey </w:t>
      </w:r>
      <w:r w:rsidR="007E230E">
        <w:t xml:space="preserve">results </w:t>
      </w:r>
      <w:r w:rsidRPr="00BC209B">
        <w:t xml:space="preserve">was to target personnel who work to the methodology set out in BS EN 13284-1 </w:t>
      </w:r>
      <w:r w:rsidR="008A7EC0">
        <w:fldChar w:fldCharType="begin" w:fldLock="1"/>
      </w:r>
      <w:r w:rsidR="00F52213">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8A7EC0">
        <w:fldChar w:fldCharType="separate"/>
      </w:r>
      <w:r w:rsidR="00757D97" w:rsidRPr="00757D97">
        <w:rPr>
          <w:noProof/>
        </w:rPr>
        <w:t>[34]</w:t>
      </w:r>
      <w:r w:rsidR="008A7EC0">
        <w:fldChar w:fldCharType="end"/>
      </w:r>
      <w:r w:rsidR="008A7EC0">
        <w:t xml:space="preserve"> </w:t>
      </w:r>
      <w:r w:rsidRPr="00BC209B">
        <w:t xml:space="preserve">to </w:t>
      </w:r>
      <w:r w:rsidR="0072632D">
        <w:t xml:space="preserve">obtain greater insight </w:t>
      </w:r>
      <w:r w:rsidR="00C726BC">
        <w:t>of</w:t>
      </w:r>
      <w:r w:rsidR="0072632D">
        <w:t xml:space="preserve"> the process involved in the SRM</w:t>
      </w:r>
      <w:r w:rsidRPr="00BC209B">
        <w:t xml:space="preserve">. Jones </w:t>
      </w:r>
      <w:r w:rsidR="00C00C84">
        <w:fldChar w:fldCharType="begin" w:fldLock="1"/>
      </w:r>
      <w:r w:rsidR="00F52213">
        <w:instrText>ADDIN CSL_CITATION {"citationItems":[{"id":"ITEM-1","itemData":{"DOI":"10.1308/003588413X13511609956372","ISSN":"1478-7083","PMID":"23317709","abstract":"Questionnaires are a very useful survey tool that allow large populations to be assessed with relative ease. Despite a widespread perception that surveys are easy to conduct, in order to yield meaningful results, a survey needs extensive planning, time and effort. In this article, we aim to cover the main aspects of designing, implementing and analysing a survey as well as focusing on techniques that would improve response rates.","author":[{"dropping-particle":"","family":"Jones","given":"T L","non-dropping-particle":"","parse-names":false,"suffix":""},{"dropping-particle":"","family":"Baxter","given":"M A J","non-dropping-particle":"","parse-names":false,"suffix":""},{"dropping-particle":"","family":"Khanduja","given":"V","non-dropping-particle":"","parse-names":false,"suffix":""}],"container-title":"Annals of the Royal College of Surgeons of England","id":"ITEM-1","issue":"1","issued":{"date-parts":[["2013","1"]]},"publisher":"Royal College of Surgeons of England","title":"A Quick Guide to Survey Research","type":"article-journal","volume":"95"},"uris":["http://www.mendeley.com/documents/?uuid=0c476d8f-119e-3580-ab11-179b1a42eb96"]}],"mendeley":{"formattedCitation":"[118]","plainTextFormattedCitation":"[118]","previouslyFormattedCitation":"[118]"},"properties":{"noteIndex":0},"schema":"https://github.com/citation-style-language/schema/raw/master/csl-citation.json"}</w:instrText>
      </w:r>
      <w:r w:rsidR="00C00C84">
        <w:fldChar w:fldCharType="separate"/>
      </w:r>
      <w:r w:rsidR="00757D97" w:rsidRPr="00757D97">
        <w:rPr>
          <w:noProof/>
        </w:rPr>
        <w:t>[118]</w:t>
      </w:r>
      <w:r w:rsidR="00C00C84">
        <w:fldChar w:fldCharType="end"/>
      </w:r>
      <w:r w:rsidRPr="00BC209B">
        <w:t xml:space="preserve"> explains that </w:t>
      </w:r>
      <w:r w:rsidR="00D35576">
        <w:t xml:space="preserve">in order </w:t>
      </w:r>
      <w:r w:rsidRPr="00BC209B">
        <w:t>to obtain a representative sample</w:t>
      </w:r>
      <w:r w:rsidR="00411A99">
        <w:t>,</w:t>
      </w:r>
      <w:r w:rsidRPr="00BC209B">
        <w:t xml:space="preserve"> it is important to consider who will be targeted and therefore the participants’ industry statuses were confirmed for all participants. </w:t>
      </w:r>
      <w:r w:rsidR="00682C96">
        <w:t>D</w:t>
      </w:r>
      <w:r w:rsidR="00E978AA">
        <w:t>etailed in Chapter 3.4</w:t>
      </w:r>
      <w:r w:rsidR="006932E5">
        <w:t>.</w:t>
      </w:r>
    </w:p>
    <w:p w14:paraId="578FD04B" w14:textId="0C4D6455" w:rsidR="005E130F" w:rsidRDefault="005E130F" w:rsidP="006A6765">
      <w:pPr>
        <w:pStyle w:val="Heading3"/>
      </w:pPr>
      <w:bookmarkStart w:id="241" w:name="_Toc148211025"/>
      <w:r w:rsidRPr="006A6765">
        <w:rPr>
          <w:rStyle w:val="Heading3Char"/>
          <w:b/>
          <w:bCs/>
        </w:rPr>
        <w:t>Analysis</w:t>
      </w:r>
      <w:r>
        <w:t xml:space="preserve"> methodology</w:t>
      </w:r>
      <w:bookmarkEnd w:id="241"/>
    </w:p>
    <w:p w14:paraId="32E0CED5" w14:textId="7E21C92F" w:rsidR="005E130F" w:rsidRPr="00B676FE" w:rsidRDefault="005E130F" w:rsidP="0058219F">
      <w:pPr>
        <w:spacing w:line="480" w:lineRule="auto"/>
      </w:pPr>
      <w:r w:rsidRPr="00B676FE">
        <w:t>Data collection for analysis was through the SRM and included recording of the stack velocity, percentage isokinetic, sample volume, particulate concentration, filter mass</w:t>
      </w:r>
      <w:r w:rsidR="00857F19">
        <w:t>,</w:t>
      </w:r>
      <w:r w:rsidRPr="00B676FE">
        <w:t xml:space="preserve"> and </w:t>
      </w:r>
      <w:r w:rsidRPr="00B676FE">
        <w:lastRenderedPageBreak/>
        <w:t xml:space="preserve">rinse mass. The objective of this </w:t>
      </w:r>
      <w:r w:rsidR="00F95C03">
        <w:t>C</w:t>
      </w:r>
      <w:r w:rsidR="004B3F1E">
        <w:t>hapter</w:t>
      </w:r>
      <w:r w:rsidRPr="00B676FE">
        <w:t xml:space="preserve"> is to determine the feasibility of extracting a representative sample using the SRM. The behaviour and influence of the measured parameters were analysed to determine and define any correlation affecting the representativeness of an extracted sample. Analysis procedures in this </w:t>
      </w:r>
      <w:r w:rsidR="00F95C03">
        <w:t>C</w:t>
      </w:r>
      <w:r w:rsidR="0003424C">
        <w:t>hapter</w:t>
      </w:r>
      <w:r w:rsidRPr="00B676FE">
        <w:t xml:space="preserve"> include </w:t>
      </w:r>
      <w:r w:rsidR="00C96579">
        <w:t xml:space="preserve">a </w:t>
      </w:r>
      <w:r w:rsidRPr="00B676FE">
        <w:t>visual examination of data patterns with graphs and visual aids. Through scatter graphs an inspection of the distribution of the percentage isokinetic, stack velocity</w:t>
      </w:r>
      <w:r w:rsidR="00581C7E">
        <w:t>,</w:t>
      </w:r>
      <w:r w:rsidRPr="00B676FE">
        <w:t xml:space="preserve"> and sample volume against the percentage of particulate in the rinse was carried out for an inspection of data patterns. Using the same data set, the Pearson </w:t>
      </w:r>
      <w:r w:rsidR="00121FD4">
        <w:t>c</w:t>
      </w:r>
      <w:r w:rsidRPr="00B676FE">
        <w:t xml:space="preserve">orrelation </w:t>
      </w:r>
      <w:r w:rsidR="00121FD4">
        <w:t>c</w:t>
      </w:r>
      <w:r w:rsidRPr="00B676FE">
        <w:t>oefficient was calculated to measure the strength of the relationship between the two variables, using the following formula</w:t>
      </w:r>
      <w:r w:rsidR="005F14A3">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8179"/>
        <w:gridCol w:w="608"/>
      </w:tblGrid>
      <w:tr w:rsidR="005E130F" w:rsidRPr="00B676FE" w14:paraId="6D9D91E6" w14:textId="77777777" w:rsidTr="00093128">
        <w:tc>
          <w:tcPr>
            <w:tcW w:w="8453" w:type="dxa"/>
            <w:shd w:val="clear" w:color="auto" w:fill="FFFFFF" w:themeFill="background1"/>
          </w:tcPr>
          <w:p w14:paraId="756B95BF" w14:textId="77777777" w:rsidR="005E130F" w:rsidRPr="00B676FE" w:rsidRDefault="005E130F" w:rsidP="0058219F">
            <w:pPr>
              <w:pStyle w:val="MDPI39equation"/>
              <w:spacing w:line="480" w:lineRule="auto"/>
              <w:rPr>
                <w:rFonts w:eastAsiaTheme="minorEastAsia"/>
              </w:rPr>
            </w:pPr>
            <w:bookmarkStart w:id="242" w:name="_Hlk114566561"/>
            <m:oMathPara>
              <m:oMath>
                <m:r>
                  <w:rPr>
                    <w:rFonts w:ascii="Cambria Math" w:hAnsi="Cambria Math"/>
                    <w:sz w:val="22"/>
                    <w:szCs w:val="24"/>
                  </w:rPr>
                  <m:t>r</m:t>
                </m:r>
                <m:r>
                  <m:rPr>
                    <m:sty m:val="p"/>
                  </m:rPr>
                  <w:rPr>
                    <w:rFonts w:ascii="Cambria Math" w:hAnsi="Cambria Math"/>
                    <w:sz w:val="22"/>
                    <w:szCs w:val="24"/>
                  </w:rPr>
                  <m:t>=</m:t>
                </m:r>
                <m:f>
                  <m:fPr>
                    <m:ctrlPr>
                      <w:rPr>
                        <w:rFonts w:ascii="Cambria Math" w:hAnsi="Cambria Math"/>
                        <w:sz w:val="22"/>
                        <w:szCs w:val="24"/>
                      </w:rPr>
                    </m:ctrlPr>
                  </m:fPr>
                  <m:num>
                    <m:r>
                      <m:rPr>
                        <m:sty m:val="p"/>
                      </m:rPr>
                      <w:rPr>
                        <w:rFonts w:ascii="Cambria Math" w:hAnsi="Cambria Math"/>
                        <w:sz w:val="22"/>
                        <w:szCs w:val="24"/>
                      </w:rPr>
                      <m:t>Σ</m:t>
                    </m:r>
                    <m:d>
                      <m:dPr>
                        <m:ctrlPr>
                          <w:rPr>
                            <w:rFonts w:ascii="Cambria Math" w:hAnsi="Cambria Math"/>
                            <w:sz w:val="22"/>
                            <w:szCs w:val="24"/>
                          </w:rPr>
                        </m:ctrlPr>
                      </m:dPr>
                      <m:e>
                        <m:sSub>
                          <m:sSubPr>
                            <m:ctrlPr>
                              <w:rPr>
                                <w:rFonts w:ascii="Cambria Math" w:hAnsi="Cambria Math"/>
                                <w:sz w:val="22"/>
                                <w:szCs w:val="24"/>
                              </w:rPr>
                            </m:ctrlPr>
                          </m:sSubPr>
                          <m:e>
                            <m:r>
                              <w:rPr>
                                <w:rFonts w:ascii="Cambria Math" w:hAnsi="Cambria Math"/>
                                <w:sz w:val="22"/>
                                <w:szCs w:val="24"/>
                              </w:rPr>
                              <m:t>x</m:t>
                            </m:r>
                          </m:e>
                          <m:sub>
                            <m:r>
                              <w:rPr>
                                <w:rFonts w:ascii="Cambria Math" w:hAnsi="Cambria Math"/>
                                <w:sz w:val="22"/>
                                <w:szCs w:val="24"/>
                              </w:rPr>
                              <m:t>i</m:t>
                            </m:r>
                          </m:sub>
                        </m:sSub>
                        <m:r>
                          <m:rPr>
                            <m:sty m:val="p"/>
                          </m:rPr>
                          <w:rPr>
                            <w:rFonts w:ascii="Cambria Math" w:hAnsi="Cambria Math"/>
                            <w:sz w:val="22"/>
                            <w:szCs w:val="24"/>
                          </w:rPr>
                          <m:t>-</m:t>
                        </m:r>
                        <m:acc>
                          <m:accPr>
                            <m:chr m:val="̅"/>
                            <m:ctrlPr>
                              <w:rPr>
                                <w:rFonts w:ascii="Cambria Math" w:hAnsi="Cambria Math"/>
                                <w:sz w:val="22"/>
                                <w:szCs w:val="24"/>
                              </w:rPr>
                            </m:ctrlPr>
                          </m:accPr>
                          <m:e>
                            <m:r>
                              <w:rPr>
                                <w:rFonts w:ascii="Cambria Math" w:hAnsi="Cambria Math"/>
                                <w:sz w:val="22"/>
                                <w:szCs w:val="24"/>
                              </w:rPr>
                              <m:t>x</m:t>
                            </m:r>
                          </m:e>
                        </m:acc>
                      </m:e>
                    </m:d>
                    <m:r>
                      <m:rPr>
                        <m:sty m:val="p"/>
                      </m:rPr>
                      <w:rPr>
                        <w:rFonts w:ascii="Cambria Math" w:hAnsi="Cambria Math"/>
                        <w:sz w:val="22"/>
                        <w:szCs w:val="24"/>
                      </w:rPr>
                      <m:t>(</m:t>
                    </m:r>
                    <m:sSub>
                      <m:sSubPr>
                        <m:ctrlPr>
                          <w:rPr>
                            <w:rFonts w:ascii="Cambria Math" w:hAnsi="Cambria Math"/>
                            <w:sz w:val="22"/>
                            <w:szCs w:val="24"/>
                          </w:rPr>
                        </m:ctrlPr>
                      </m:sSubPr>
                      <m:e>
                        <m:r>
                          <w:rPr>
                            <w:rFonts w:ascii="Cambria Math" w:hAnsi="Cambria Math"/>
                            <w:sz w:val="22"/>
                            <w:szCs w:val="24"/>
                          </w:rPr>
                          <m:t>y</m:t>
                        </m:r>
                      </m:e>
                      <m:sub>
                        <m:r>
                          <w:rPr>
                            <w:rFonts w:ascii="Cambria Math" w:hAnsi="Cambria Math"/>
                            <w:sz w:val="22"/>
                            <w:szCs w:val="24"/>
                          </w:rPr>
                          <m:t>i</m:t>
                        </m:r>
                      </m:sub>
                    </m:sSub>
                    <m:r>
                      <m:rPr>
                        <m:sty m:val="p"/>
                      </m:rPr>
                      <w:rPr>
                        <w:rFonts w:ascii="Cambria Math" w:hAnsi="Cambria Math"/>
                        <w:sz w:val="22"/>
                        <w:szCs w:val="24"/>
                      </w:rPr>
                      <m:t>-</m:t>
                    </m:r>
                    <m:acc>
                      <m:accPr>
                        <m:chr m:val="̅"/>
                        <m:ctrlPr>
                          <w:rPr>
                            <w:rFonts w:ascii="Cambria Math" w:hAnsi="Cambria Math"/>
                            <w:sz w:val="22"/>
                            <w:szCs w:val="24"/>
                          </w:rPr>
                        </m:ctrlPr>
                      </m:accPr>
                      <m:e>
                        <m:r>
                          <w:rPr>
                            <w:rFonts w:ascii="Cambria Math" w:hAnsi="Cambria Math"/>
                            <w:sz w:val="22"/>
                            <w:szCs w:val="24"/>
                          </w:rPr>
                          <m:t>y</m:t>
                        </m:r>
                      </m:e>
                    </m:acc>
                    <m:r>
                      <m:rPr>
                        <m:sty m:val="p"/>
                      </m:rPr>
                      <w:rPr>
                        <w:rFonts w:ascii="Cambria Math" w:hAnsi="Cambria Math"/>
                        <w:sz w:val="22"/>
                        <w:szCs w:val="24"/>
                      </w:rPr>
                      <m:t>)</m:t>
                    </m:r>
                  </m:num>
                  <m:den>
                    <m:rad>
                      <m:radPr>
                        <m:degHide m:val="1"/>
                        <m:ctrlPr>
                          <w:rPr>
                            <w:rFonts w:ascii="Cambria Math" w:hAnsi="Cambria Math"/>
                            <w:sz w:val="22"/>
                            <w:szCs w:val="24"/>
                          </w:rPr>
                        </m:ctrlPr>
                      </m:radPr>
                      <m:deg/>
                      <m:e>
                        <m:sSup>
                          <m:sSupPr>
                            <m:ctrlPr>
                              <w:rPr>
                                <w:rFonts w:ascii="Cambria Math" w:hAnsi="Cambria Math"/>
                                <w:sz w:val="22"/>
                                <w:szCs w:val="24"/>
                              </w:rPr>
                            </m:ctrlPr>
                          </m:sSupPr>
                          <m:e>
                            <m:r>
                              <m:rPr>
                                <m:sty m:val="p"/>
                              </m:rPr>
                              <w:rPr>
                                <w:rFonts w:ascii="Cambria Math" w:hAnsi="Cambria Math"/>
                                <w:sz w:val="22"/>
                                <w:szCs w:val="24"/>
                              </w:rPr>
                              <m:t>Σ</m:t>
                            </m:r>
                            <m:sSup>
                              <m:sSupPr>
                                <m:ctrlPr>
                                  <w:rPr>
                                    <w:rFonts w:ascii="Cambria Math" w:hAnsi="Cambria Math"/>
                                    <w:sz w:val="22"/>
                                    <w:szCs w:val="24"/>
                                  </w:rPr>
                                </m:ctrlPr>
                              </m:sSupPr>
                              <m:e>
                                <m:d>
                                  <m:dPr>
                                    <m:ctrlPr>
                                      <w:rPr>
                                        <w:rFonts w:ascii="Cambria Math" w:hAnsi="Cambria Math"/>
                                        <w:sz w:val="22"/>
                                        <w:szCs w:val="24"/>
                                      </w:rPr>
                                    </m:ctrlPr>
                                  </m:dPr>
                                  <m:e>
                                    <m:sSub>
                                      <m:sSubPr>
                                        <m:ctrlPr>
                                          <w:rPr>
                                            <w:rFonts w:ascii="Cambria Math" w:hAnsi="Cambria Math"/>
                                            <w:sz w:val="22"/>
                                            <w:szCs w:val="24"/>
                                          </w:rPr>
                                        </m:ctrlPr>
                                      </m:sSubPr>
                                      <m:e>
                                        <m:r>
                                          <w:rPr>
                                            <w:rFonts w:ascii="Cambria Math" w:hAnsi="Cambria Math"/>
                                            <w:sz w:val="22"/>
                                            <w:szCs w:val="24"/>
                                          </w:rPr>
                                          <m:t>x</m:t>
                                        </m:r>
                                      </m:e>
                                      <m:sub>
                                        <m:r>
                                          <w:rPr>
                                            <w:rFonts w:ascii="Cambria Math" w:hAnsi="Cambria Math"/>
                                            <w:sz w:val="22"/>
                                            <w:szCs w:val="24"/>
                                          </w:rPr>
                                          <m:t>i</m:t>
                                        </m:r>
                                      </m:sub>
                                    </m:sSub>
                                    <m:r>
                                      <m:rPr>
                                        <m:sty m:val="p"/>
                                      </m:rPr>
                                      <w:rPr>
                                        <w:rFonts w:ascii="Cambria Math" w:hAnsi="Cambria Math"/>
                                        <w:sz w:val="22"/>
                                        <w:szCs w:val="24"/>
                                      </w:rPr>
                                      <m:t>-</m:t>
                                    </m:r>
                                    <m:acc>
                                      <m:accPr>
                                        <m:chr m:val="̅"/>
                                        <m:ctrlPr>
                                          <w:rPr>
                                            <w:rFonts w:ascii="Cambria Math" w:hAnsi="Cambria Math"/>
                                            <w:sz w:val="22"/>
                                            <w:szCs w:val="24"/>
                                          </w:rPr>
                                        </m:ctrlPr>
                                      </m:accPr>
                                      <m:e>
                                        <m:r>
                                          <w:rPr>
                                            <w:rFonts w:ascii="Cambria Math" w:hAnsi="Cambria Math"/>
                                            <w:sz w:val="22"/>
                                            <w:szCs w:val="24"/>
                                          </w:rPr>
                                          <m:t>x</m:t>
                                        </m:r>
                                      </m:e>
                                    </m:acc>
                                  </m:e>
                                </m:d>
                              </m:e>
                              <m:sup>
                                <m:r>
                                  <m:rPr>
                                    <m:sty m:val="p"/>
                                  </m:rPr>
                                  <w:rPr>
                                    <w:rFonts w:ascii="Cambria Math" w:hAnsi="Cambria Math"/>
                                    <w:sz w:val="22"/>
                                    <w:szCs w:val="24"/>
                                  </w:rPr>
                                  <m:t>2</m:t>
                                </m:r>
                              </m:sup>
                            </m:sSup>
                            <m:r>
                              <m:rPr>
                                <m:sty m:val="p"/>
                              </m:rPr>
                              <w:rPr>
                                <w:rFonts w:ascii="Cambria Math" w:hAnsi="Cambria Math"/>
                                <w:sz w:val="22"/>
                                <w:szCs w:val="24"/>
                              </w:rPr>
                              <m:t xml:space="preserve"> Σ</m:t>
                            </m:r>
                            <m:d>
                              <m:dPr>
                                <m:ctrlPr>
                                  <w:rPr>
                                    <w:rFonts w:ascii="Cambria Math" w:hAnsi="Cambria Math"/>
                                    <w:sz w:val="22"/>
                                    <w:szCs w:val="24"/>
                                  </w:rPr>
                                </m:ctrlPr>
                              </m:dPr>
                              <m:e>
                                <m:sSub>
                                  <m:sSubPr>
                                    <m:ctrlPr>
                                      <w:rPr>
                                        <w:rFonts w:ascii="Cambria Math" w:hAnsi="Cambria Math"/>
                                        <w:sz w:val="22"/>
                                        <w:szCs w:val="24"/>
                                      </w:rPr>
                                    </m:ctrlPr>
                                  </m:sSubPr>
                                  <m:e>
                                    <m:r>
                                      <w:rPr>
                                        <w:rFonts w:ascii="Cambria Math" w:hAnsi="Cambria Math"/>
                                        <w:sz w:val="22"/>
                                        <w:szCs w:val="24"/>
                                      </w:rPr>
                                      <m:t>y</m:t>
                                    </m:r>
                                  </m:e>
                                  <m:sub>
                                    <m:r>
                                      <w:rPr>
                                        <w:rFonts w:ascii="Cambria Math" w:hAnsi="Cambria Math"/>
                                        <w:sz w:val="22"/>
                                        <w:szCs w:val="24"/>
                                      </w:rPr>
                                      <m:t>i</m:t>
                                    </m:r>
                                  </m:sub>
                                </m:sSub>
                                <m:r>
                                  <m:rPr>
                                    <m:sty m:val="p"/>
                                  </m:rPr>
                                  <w:rPr>
                                    <w:rFonts w:ascii="Cambria Math" w:hAnsi="Cambria Math"/>
                                    <w:sz w:val="22"/>
                                    <w:szCs w:val="24"/>
                                  </w:rPr>
                                  <m:t>-</m:t>
                                </m:r>
                                <m:acc>
                                  <m:accPr>
                                    <m:chr m:val="̅"/>
                                    <m:ctrlPr>
                                      <w:rPr>
                                        <w:rFonts w:ascii="Cambria Math" w:hAnsi="Cambria Math"/>
                                        <w:sz w:val="22"/>
                                        <w:szCs w:val="24"/>
                                      </w:rPr>
                                    </m:ctrlPr>
                                  </m:accPr>
                                  <m:e>
                                    <m:r>
                                      <w:rPr>
                                        <w:rFonts w:ascii="Cambria Math" w:hAnsi="Cambria Math"/>
                                        <w:sz w:val="22"/>
                                        <w:szCs w:val="24"/>
                                      </w:rPr>
                                      <m:t>y</m:t>
                                    </m:r>
                                  </m:e>
                                </m:acc>
                              </m:e>
                            </m:d>
                          </m:e>
                          <m:sup>
                            <m:r>
                              <m:rPr>
                                <m:sty m:val="p"/>
                              </m:rPr>
                              <w:rPr>
                                <w:rFonts w:ascii="Cambria Math" w:hAnsi="Cambria Math"/>
                                <w:sz w:val="22"/>
                                <w:szCs w:val="24"/>
                              </w:rPr>
                              <m:t>2</m:t>
                            </m:r>
                          </m:sup>
                        </m:sSup>
                      </m:e>
                    </m:rad>
                  </m:den>
                </m:f>
              </m:oMath>
            </m:oMathPara>
          </w:p>
        </w:tc>
        <w:tc>
          <w:tcPr>
            <w:tcW w:w="550" w:type="dxa"/>
            <w:shd w:val="clear" w:color="auto" w:fill="FFFFFF" w:themeFill="background1"/>
          </w:tcPr>
          <w:p w14:paraId="3B5CAE75" w14:textId="0CB5FD4A" w:rsidR="005E130F" w:rsidRPr="002D1D41" w:rsidRDefault="005E130F" w:rsidP="0058219F">
            <w:pPr>
              <w:pStyle w:val="MDPI3aequationnumber"/>
              <w:spacing w:line="480" w:lineRule="auto"/>
              <w:rPr>
                <w:rFonts w:ascii="Arial" w:eastAsiaTheme="minorEastAsia" w:hAnsi="Arial" w:cs="Arial"/>
              </w:rPr>
            </w:pPr>
            <w:r w:rsidRPr="002D1D41">
              <w:rPr>
                <w:rFonts w:ascii="Arial" w:eastAsiaTheme="minorEastAsia" w:hAnsi="Arial" w:cs="Arial"/>
                <w:sz w:val="22"/>
                <w:szCs w:val="24"/>
              </w:rPr>
              <w:t>(1</w:t>
            </w:r>
            <w:r w:rsidR="00BB6B64">
              <w:rPr>
                <w:rFonts w:ascii="Arial" w:eastAsiaTheme="minorEastAsia" w:hAnsi="Arial" w:cs="Arial"/>
                <w:sz w:val="22"/>
                <w:szCs w:val="24"/>
              </w:rPr>
              <w:t>6</w:t>
            </w:r>
            <w:r w:rsidRPr="002D1D41">
              <w:rPr>
                <w:rFonts w:ascii="Arial" w:eastAsiaTheme="minorEastAsia" w:hAnsi="Arial" w:cs="Arial"/>
                <w:sz w:val="22"/>
                <w:szCs w:val="24"/>
              </w:rPr>
              <w:t>)</w:t>
            </w:r>
          </w:p>
        </w:tc>
      </w:tr>
    </w:tbl>
    <w:bookmarkEnd w:id="242"/>
    <w:p w14:paraId="22D3D4E2" w14:textId="34642752" w:rsidR="00093128" w:rsidRPr="00B676FE" w:rsidRDefault="00093128" w:rsidP="0058219F">
      <w:pPr>
        <w:pStyle w:val="NoSpacing"/>
        <w:spacing w:line="480" w:lineRule="auto"/>
      </w:pPr>
      <w:r w:rsidRPr="00B676FE">
        <w:t>Where:</w:t>
      </w:r>
    </w:p>
    <w:p w14:paraId="339AA11E" w14:textId="78E2BC41" w:rsidR="00093128" w:rsidRPr="00B676FE" w:rsidRDefault="00093128">
      <w:pPr>
        <w:pStyle w:val="NoSpacing"/>
        <w:numPr>
          <w:ilvl w:val="0"/>
          <w:numId w:val="32"/>
        </w:numPr>
        <w:spacing w:line="480" w:lineRule="auto"/>
      </w:pPr>
      <m:oMath>
        <m:r>
          <w:rPr>
            <w:rFonts w:ascii="Cambria Math" w:hAnsi="Cambria Math"/>
          </w:rPr>
          <m:t>r</m:t>
        </m:r>
      </m:oMath>
      <w:r w:rsidR="00AB6B0A">
        <w:t xml:space="preserve"> = </w:t>
      </w:r>
      <w:r w:rsidRPr="00B676FE">
        <w:t>correlation coefficient</w:t>
      </w:r>
    </w:p>
    <w:p w14:paraId="4E23CC85" w14:textId="33EC14DA" w:rsidR="00093128" w:rsidRPr="00B676FE" w:rsidRDefault="005910DD">
      <w:pPr>
        <w:pStyle w:val="NoSpacing"/>
        <w:numPr>
          <w:ilvl w:val="0"/>
          <w:numId w:val="32"/>
        </w:numPr>
        <w:spacing w:line="480" w:lineRule="auto"/>
      </w:pPr>
      <m:oMath>
        <m:sSub>
          <m:sSubPr>
            <m:ctrlPr>
              <w:rPr>
                <w:rFonts w:ascii="Cambria Math" w:hAnsi="Cambria Math"/>
                <w:i/>
              </w:rPr>
            </m:ctrlPr>
          </m:sSubPr>
          <m:e>
            <m:r>
              <w:rPr>
                <w:rFonts w:ascii="Cambria Math" w:hAnsi="Cambria Math"/>
              </w:rPr>
              <m:t>x</m:t>
            </m:r>
          </m:e>
          <m:sub>
            <m:r>
              <w:rPr>
                <w:rFonts w:ascii="Cambria Math" w:hAnsi="Cambria Math"/>
              </w:rPr>
              <m:t>i</m:t>
            </m:r>
          </m:sub>
        </m:sSub>
      </m:oMath>
      <w:r w:rsidR="00AB6B0A">
        <w:rPr>
          <w:rFonts w:eastAsiaTheme="minorEastAsia"/>
        </w:rPr>
        <w:t xml:space="preserve"> = </w:t>
      </w:r>
      <w:r w:rsidR="00093128" w:rsidRPr="00B676FE">
        <w:t>values of the x-variable in a sample</w:t>
      </w:r>
    </w:p>
    <w:p w14:paraId="4E69F53D" w14:textId="4EE4E25A" w:rsidR="00093128" w:rsidRPr="00B676FE" w:rsidRDefault="005910DD">
      <w:pPr>
        <w:pStyle w:val="NoSpacing"/>
        <w:numPr>
          <w:ilvl w:val="0"/>
          <w:numId w:val="32"/>
        </w:numPr>
        <w:spacing w:line="480" w:lineRule="auto"/>
      </w:pPr>
      <m:oMath>
        <m:acc>
          <m:accPr>
            <m:chr m:val="̅"/>
            <m:ctrlPr>
              <w:rPr>
                <w:rFonts w:ascii="Cambria Math" w:hAnsi="Cambria Math"/>
                <w:i/>
              </w:rPr>
            </m:ctrlPr>
          </m:accPr>
          <m:e>
            <m:r>
              <w:rPr>
                <w:rFonts w:ascii="Cambria Math" w:hAnsi="Cambria Math"/>
              </w:rPr>
              <m:t>x</m:t>
            </m:r>
          </m:e>
        </m:acc>
      </m:oMath>
      <w:r w:rsidR="00AB6B0A">
        <w:rPr>
          <w:rFonts w:eastAsiaTheme="minorEastAsia"/>
        </w:rPr>
        <w:t xml:space="preserve"> = </w:t>
      </w:r>
      <w:r w:rsidR="00093128" w:rsidRPr="00B676FE">
        <w:t>mean of the values of the x-variable</w:t>
      </w:r>
    </w:p>
    <w:p w14:paraId="51F206B7" w14:textId="2F2DEFE2" w:rsidR="00093128" w:rsidRPr="00B676FE" w:rsidRDefault="005910DD">
      <w:pPr>
        <w:pStyle w:val="NoSpacing"/>
        <w:numPr>
          <w:ilvl w:val="0"/>
          <w:numId w:val="32"/>
        </w:numPr>
        <w:spacing w:line="480" w:lineRule="auto"/>
      </w:pPr>
      <m:oMath>
        <m:sSub>
          <m:sSubPr>
            <m:ctrlPr>
              <w:rPr>
                <w:rFonts w:ascii="Cambria Math" w:hAnsi="Cambria Math"/>
                <w:i/>
              </w:rPr>
            </m:ctrlPr>
          </m:sSubPr>
          <m:e>
            <m:r>
              <w:rPr>
                <w:rFonts w:ascii="Cambria Math" w:hAnsi="Cambria Math"/>
              </w:rPr>
              <m:t>y</m:t>
            </m:r>
          </m:e>
          <m:sub>
            <m:r>
              <w:rPr>
                <w:rFonts w:ascii="Cambria Math" w:hAnsi="Cambria Math"/>
              </w:rPr>
              <m:t>i</m:t>
            </m:r>
          </m:sub>
        </m:sSub>
      </m:oMath>
      <w:r w:rsidR="00AB6B0A">
        <w:rPr>
          <w:rFonts w:eastAsiaTheme="minorEastAsia"/>
        </w:rPr>
        <w:t xml:space="preserve"> = </w:t>
      </w:r>
      <w:r w:rsidR="00093128" w:rsidRPr="00B676FE">
        <w:t>values of the y-variable in a sample</w:t>
      </w:r>
    </w:p>
    <w:p w14:paraId="4CF8875A" w14:textId="0CC09913" w:rsidR="00093128" w:rsidRDefault="005910DD">
      <w:pPr>
        <w:pStyle w:val="ListParagraph"/>
        <w:numPr>
          <w:ilvl w:val="0"/>
          <w:numId w:val="32"/>
        </w:numPr>
        <w:spacing w:line="480" w:lineRule="auto"/>
      </w:pPr>
      <m:oMath>
        <m:acc>
          <m:accPr>
            <m:chr m:val="̅"/>
            <m:ctrlPr>
              <w:rPr>
                <w:rFonts w:ascii="Cambria Math" w:hAnsi="Cambria Math"/>
                <w:szCs w:val="24"/>
              </w:rPr>
            </m:ctrlPr>
          </m:accPr>
          <m:e>
            <m:r>
              <w:rPr>
                <w:rFonts w:ascii="Cambria Math" w:hAnsi="Cambria Math"/>
                <w:szCs w:val="24"/>
              </w:rPr>
              <m:t>y</m:t>
            </m:r>
          </m:e>
        </m:acc>
      </m:oMath>
      <w:r w:rsidR="00AB6B0A">
        <w:t xml:space="preserve"> = </w:t>
      </w:r>
      <w:r w:rsidR="00093128" w:rsidRPr="00B676FE">
        <w:t>mean of the values of the y-variable</w:t>
      </w:r>
    </w:p>
    <w:p w14:paraId="100EC555" w14:textId="63BC2C91" w:rsidR="005E130F" w:rsidRPr="005E130F" w:rsidRDefault="005E130F" w:rsidP="0058219F">
      <w:pPr>
        <w:spacing w:line="480" w:lineRule="auto"/>
      </w:pPr>
      <w:r w:rsidRPr="00B676FE">
        <w:t>Using the value calculated for r, the correlation strength can be assessed to determine</w:t>
      </w:r>
      <w:r>
        <w:t xml:space="preserve"> the</w:t>
      </w:r>
      <w:r w:rsidRPr="00B676FE">
        <w:t xml:space="preserve"> influence of parameters. A comparison was made through a visual scatter graph and the Pearson </w:t>
      </w:r>
      <w:r w:rsidR="00121FD4">
        <w:t>c</w:t>
      </w:r>
      <w:r w:rsidRPr="00B676FE">
        <w:t xml:space="preserve">orrelation </w:t>
      </w:r>
      <w:r w:rsidR="00121FD4">
        <w:t>c</w:t>
      </w:r>
      <w:r w:rsidRPr="00B676FE">
        <w:t xml:space="preserve">oefficient methods </w:t>
      </w:r>
      <w:r w:rsidR="00736DFC">
        <w:t xml:space="preserve">were used </w:t>
      </w:r>
      <w:r w:rsidRPr="00B676FE">
        <w:t>to compare the effects of the total mass concentration of particulate</w:t>
      </w:r>
      <w:r>
        <w:t>,</w:t>
      </w:r>
      <w:r w:rsidRPr="00B676FE">
        <w:t xml:space="preserve"> and the percentage of the particulate found in the rinse. A mean average for all results with and without filter losses were calculated for stack velocity, percent isokinetic, sample volume, percentage of particulate in rinse and the total mass concentration</w:t>
      </w:r>
      <w:r>
        <w:t>.</w:t>
      </w:r>
      <w:r w:rsidRPr="00B676FE">
        <w:t xml:space="preserve"> </w:t>
      </w:r>
      <w:r>
        <w:t xml:space="preserve">This allowed </w:t>
      </w:r>
      <w:r w:rsidRPr="00B676FE">
        <w:t xml:space="preserve">for analysis of samples recorded with and without filter material losses. Survey analysis was undertaken to determine the perceptions of operators of SRM </w:t>
      </w:r>
      <w:r w:rsidRPr="00B676FE">
        <w:lastRenderedPageBreak/>
        <w:t xml:space="preserve">equipment, looking for trends in results using NVivo software </w:t>
      </w:r>
      <w:r>
        <w:t xml:space="preserve">to </w:t>
      </w:r>
      <w:r w:rsidRPr="00B676FE">
        <w:t>aid organisation of the data. Thematic analysis was then undertaken on the data by coding topic areas and identifying prevalent themes.</w:t>
      </w:r>
    </w:p>
    <w:p w14:paraId="0CDCB0EC" w14:textId="61F6C383" w:rsidR="00357D64" w:rsidRDefault="000406C5" w:rsidP="00C957A6">
      <w:pPr>
        <w:pStyle w:val="Heading2"/>
      </w:pPr>
      <w:bookmarkStart w:id="243" w:name="_Toc148211026"/>
      <w:r>
        <w:t xml:space="preserve">Results and </w:t>
      </w:r>
      <w:r w:rsidR="00150AFA">
        <w:t>d</w:t>
      </w:r>
      <w:r>
        <w:t>iscussion</w:t>
      </w:r>
      <w:bookmarkEnd w:id="243"/>
    </w:p>
    <w:p w14:paraId="25BD8CB6" w14:textId="5570AC55" w:rsidR="0048479C" w:rsidRDefault="0048479C" w:rsidP="0058219F">
      <w:pPr>
        <w:spacing w:line="480" w:lineRule="auto"/>
      </w:pPr>
      <w:r w:rsidRPr="00BC209B">
        <w:t>This section will detail results from 21 UK sites</w:t>
      </w:r>
      <w:r w:rsidR="00D347A7">
        <w:t>,</w:t>
      </w:r>
      <w:r w:rsidRPr="00BC209B">
        <w:t xml:space="preserve"> </w:t>
      </w:r>
      <w:r w:rsidR="006E7671">
        <w:t>shown</w:t>
      </w:r>
      <w:r w:rsidRPr="00BC209B">
        <w:t xml:space="preserve"> in</w:t>
      </w:r>
      <w:r w:rsidR="00082E16">
        <w:t xml:space="preserve"> </w:t>
      </w:r>
      <w:r w:rsidR="00082E16">
        <w:fldChar w:fldCharType="begin"/>
      </w:r>
      <w:r w:rsidR="00082E16">
        <w:instrText xml:space="preserve"> REF _Ref128176763 \h </w:instrText>
      </w:r>
      <w:r w:rsidR="00082E16">
        <w:fldChar w:fldCharType="separate"/>
      </w:r>
      <w:r w:rsidR="00D9735C">
        <w:t xml:space="preserve">Figure </w:t>
      </w:r>
      <w:r w:rsidR="00D9735C">
        <w:rPr>
          <w:noProof/>
        </w:rPr>
        <w:t>5</w:t>
      </w:r>
      <w:r w:rsidR="00D9735C">
        <w:noBreakHyphen/>
      </w:r>
      <w:r w:rsidR="00D9735C">
        <w:rPr>
          <w:noProof/>
        </w:rPr>
        <w:t>2</w:t>
      </w:r>
      <w:r w:rsidR="00082E16">
        <w:fldChar w:fldCharType="end"/>
      </w:r>
      <w:r w:rsidR="00D347A7">
        <w:t>,</w:t>
      </w:r>
      <w:r w:rsidRPr="00BC209B">
        <w:t xml:space="preserve"> </w:t>
      </w:r>
      <w:r w:rsidR="00D347A7">
        <w:t>u</w:t>
      </w:r>
      <w:r w:rsidRPr="00BC209B">
        <w:t xml:space="preserve">sing the SRM </w:t>
      </w:r>
      <w:r w:rsidR="00491D8E">
        <w:t>referenced</w:t>
      </w:r>
      <w:r w:rsidRPr="00BC209B">
        <w:t xml:space="preserve"> in BS EN 13284-1 </w:t>
      </w:r>
      <w:r w:rsidR="008A7EC0">
        <w:fldChar w:fldCharType="begin" w:fldLock="1"/>
      </w:r>
      <w:r w:rsidR="00F52213">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8A7EC0">
        <w:fldChar w:fldCharType="separate"/>
      </w:r>
      <w:r w:rsidR="00757D97" w:rsidRPr="00757D97">
        <w:rPr>
          <w:noProof/>
        </w:rPr>
        <w:t>[34]</w:t>
      </w:r>
      <w:r w:rsidR="008A7EC0">
        <w:fldChar w:fldCharType="end"/>
      </w:r>
      <w:r w:rsidR="008A7EC0">
        <w:t xml:space="preserve"> </w:t>
      </w:r>
      <w:r w:rsidRPr="00BC209B">
        <w:t xml:space="preserve">to measure particulate </w:t>
      </w:r>
      <w:r w:rsidR="00A27458">
        <w:t xml:space="preserve">emissions </w:t>
      </w:r>
      <w:r w:rsidRPr="00BC209B">
        <w:t>mass concentration with a view to anal</w:t>
      </w:r>
      <w:r w:rsidR="00F44F57">
        <w:t>ysing the</w:t>
      </w:r>
      <w:r w:rsidRPr="00BC209B">
        <w:t xml:space="preserve"> data on the feasibility of extracting a representative sample. With legislation driving levels of particulate emissions lower than ever before, the reliability of equipment is questionable at these low levels, especially at levels &lt;10 mg/m</w:t>
      </w:r>
      <w:r w:rsidRPr="00BC209B">
        <w:rPr>
          <w:vertAlign w:val="superscript"/>
        </w:rPr>
        <w:t>3</w:t>
      </w:r>
      <w:r w:rsidRPr="00BC209B">
        <w:t xml:space="preserve">. </w:t>
      </w:r>
    </w:p>
    <w:p w14:paraId="3DE6F9CE" w14:textId="0AC431BA" w:rsidR="00F627A0" w:rsidRPr="00F627A0" w:rsidRDefault="007B213C" w:rsidP="00F627A0">
      <w:pPr>
        <w:pStyle w:val="Heading3"/>
      </w:pPr>
      <w:bookmarkStart w:id="244" w:name="_Toc148211027"/>
      <w:r>
        <w:t>Isokinetic percentage analysis</w:t>
      </w:r>
      <w:bookmarkEnd w:id="244"/>
    </w:p>
    <w:p w14:paraId="5A0C5723" w14:textId="2D11BEAD" w:rsidR="0061428C" w:rsidRDefault="0061428C" w:rsidP="00F627A0">
      <w:pPr>
        <w:jc w:val="center"/>
      </w:pPr>
      <w:r w:rsidRPr="00BC209B">
        <w:rPr>
          <w:noProof/>
        </w:rPr>
        <w:drawing>
          <wp:inline distT="0" distB="0" distL="0" distR="0" wp14:anchorId="1FCE0CD7" wp14:editId="3C13F534">
            <wp:extent cx="5431971" cy="3069771"/>
            <wp:effectExtent l="0" t="0" r="0" b="0"/>
            <wp:docPr id="69" name="Chart 69">
              <a:extLst xmlns:a="http://schemas.openxmlformats.org/drawingml/2006/main">
                <a:ext uri="{FF2B5EF4-FFF2-40B4-BE49-F238E27FC236}">
                  <a16:creationId xmlns:a16="http://schemas.microsoft.com/office/drawing/2014/main" id="{24A7922F-FFA3-49C2-8574-8AC3B57B48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487EA683" w14:textId="09F4E391" w:rsidR="00B82ABA" w:rsidRDefault="00B82ABA" w:rsidP="000C0456">
      <w:pPr>
        <w:pStyle w:val="Caption"/>
        <w:jc w:val="center"/>
      </w:pPr>
      <w:bookmarkStart w:id="245" w:name="_Ref128176763"/>
      <w:bookmarkStart w:id="246" w:name="_Toc148210836"/>
      <w:r>
        <w:t xml:space="preserve">Figure </w:t>
      </w:r>
      <w:fldSimple w:instr=" STYLEREF 1 \s ">
        <w:r w:rsidR="00D9735C">
          <w:rPr>
            <w:noProof/>
          </w:rPr>
          <w:t>5</w:t>
        </w:r>
      </w:fldSimple>
      <w:r w:rsidR="00A534C3">
        <w:noBreakHyphen/>
      </w:r>
      <w:fldSimple w:instr=" SEQ Figure \* ARABIC \s 1 ">
        <w:r w:rsidR="00D9735C">
          <w:rPr>
            <w:noProof/>
          </w:rPr>
          <w:t>2</w:t>
        </w:r>
      </w:fldSimple>
      <w:bookmarkEnd w:id="245"/>
      <w:r>
        <w:t xml:space="preserve"> </w:t>
      </w:r>
      <w:r w:rsidRPr="00DF38AB">
        <w:t>Isokinetic percentage for each sample</w:t>
      </w:r>
      <w:bookmarkEnd w:id="246"/>
    </w:p>
    <w:p w14:paraId="130E27C9" w14:textId="77777777" w:rsidR="006A6825" w:rsidRPr="006A6825" w:rsidRDefault="006A6825" w:rsidP="006A6825"/>
    <w:p w14:paraId="7604D494" w14:textId="7D207380" w:rsidR="00D32449" w:rsidRPr="00B676FE" w:rsidRDefault="00D32449" w:rsidP="0058219F">
      <w:pPr>
        <w:spacing w:line="480" w:lineRule="auto"/>
      </w:pPr>
      <w:r w:rsidRPr="00BC209B">
        <w:t>It is confirmed that all results are within the isokinetic rate of 95</w:t>
      </w:r>
      <w:r w:rsidR="00C36905">
        <w:t xml:space="preserve"> </w:t>
      </w:r>
      <w:r w:rsidRPr="00BC209B">
        <w:t>–</w:t>
      </w:r>
      <w:r w:rsidR="00C36905">
        <w:t xml:space="preserve"> </w:t>
      </w:r>
      <w:r w:rsidRPr="00BC209B">
        <w:t>110</w:t>
      </w:r>
      <w:r w:rsidR="00C36905">
        <w:t xml:space="preserve"> </w:t>
      </w:r>
      <w:r w:rsidRPr="00BC209B">
        <w:t xml:space="preserve">% </w:t>
      </w:r>
      <w:r w:rsidR="00082E16">
        <w:fldChar w:fldCharType="begin"/>
      </w:r>
      <w:r w:rsidR="00082E16">
        <w:instrText xml:space="preserve"> REF _Ref128176763 \h </w:instrText>
      </w:r>
      <w:r w:rsidR="00082E16">
        <w:fldChar w:fldCharType="separate"/>
      </w:r>
      <w:r w:rsidR="00D9735C">
        <w:t xml:space="preserve">Figure </w:t>
      </w:r>
      <w:r w:rsidR="00D9735C">
        <w:rPr>
          <w:noProof/>
        </w:rPr>
        <w:t>5</w:t>
      </w:r>
      <w:r w:rsidR="00D9735C">
        <w:noBreakHyphen/>
      </w:r>
      <w:r w:rsidR="00D9735C">
        <w:rPr>
          <w:noProof/>
        </w:rPr>
        <w:t>2</w:t>
      </w:r>
      <w:r w:rsidR="00082E16">
        <w:fldChar w:fldCharType="end"/>
      </w:r>
      <w:r w:rsidRPr="00BC209B">
        <w:t>, as required by BS EN 13284-1</w:t>
      </w:r>
      <w:r w:rsidR="008A7EC0">
        <w:t xml:space="preserve"> </w:t>
      </w:r>
      <w:r w:rsidR="008A7EC0">
        <w:fldChar w:fldCharType="begin" w:fldLock="1"/>
      </w:r>
      <w:r w:rsidR="00F52213">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8A7EC0">
        <w:fldChar w:fldCharType="separate"/>
      </w:r>
      <w:r w:rsidR="00757D97" w:rsidRPr="00757D97">
        <w:rPr>
          <w:noProof/>
        </w:rPr>
        <w:t>[34]</w:t>
      </w:r>
      <w:r w:rsidR="008A7EC0">
        <w:fldChar w:fldCharType="end"/>
      </w:r>
      <w:r w:rsidRPr="00BC209B">
        <w:t>. The isokinetic rate is the relationship between the ratio of gas velocity in the entry nozzle to the gas velocity in the duct, determined by the following expression, shown as a percentage: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
        <w:gridCol w:w="7490"/>
        <w:gridCol w:w="418"/>
        <w:gridCol w:w="608"/>
      </w:tblGrid>
      <w:tr w:rsidR="00D32449" w:rsidRPr="00B676FE" w14:paraId="3E57EBC2" w14:textId="77777777" w:rsidTr="00651F0B">
        <w:tc>
          <w:tcPr>
            <w:tcW w:w="273" w:type="dxa"/>
          </w:tcPr>
          <w:p w14:paraId="0F09C390" w14:textId="77777777" w:rsidR="00D32449" w:rsidRPr="00B676FE" w:rsidRDefault="00D32449" w:rsidP="0058219F">
            <w:pPr>
              <w:pStyle w:val="MDPI39equation"/>
              <w:spacing w:line="480" w:lineRule="auto"/>
              <w:rPr>
                <w:rFonts w:eastAsiaTheme="minorEastAsia"/>
                <w:lang w:val="en-GB"/>
              </w:rPr>
            </w:pPr>
          </w:p>
        </w:tc>
        <w:tc>
          <w:tcPr>
            <w:tcW w:w="7754" w:type="dxa"/>
          </w:tcPr>
          <w:p w14:paraId="04A02157" w14:textId="77777777" w:rsidR="00D32449" w:rsidRPr="00B676FE" w:rsidRDefault="005910DD" w:rsidP="0058219F">
            <w:pPr>
              <w:pStyle w:val="MDPI39equation"/>
              <w:spacing w:line="480" w:lineRule="auto"/>
              <w:rPr>
                <w:rFonts w:eastAsiaTheme="minorEastAsia"/>
              </w:rPr>
            </w:pPr>
            <m:oMathPara>
              <m:oMath>
                <m:f>
                  <m:fPr>
                    <m:type m:val="lin"/>
                    <m:ctrlPr>
                      <w:rPr>
                        <w:rFonts w:ascii="Cambria Math" w:eastAsiaTheme="minorEastAsia" w:hAnsi="Cambria Math"/>
                        <w:sz w:val="22"/>
                        <w:szCs w:val="24"/>
                      </w:rPr>
                    </m:ctrlPr>
                  </m:fPr>
                  <m:num>
                    <m:sSub>
                      <m:sSubPr>
                        <m:ctrlPr>
                          <w:rPr>
                            <w:rFonts w:ascii="Cambria Math" w:eastAsiaTheme="minorEastAsia" w:hAnsi="Cambria Math"/>
                            <w:sz w:val="22"/>
                            <w:szCs w:val="24"/>
                          </w:rPr>
                        </m:ctrlPr>
                      </m:sSubPr>
                      <m:e>
                        <m:r>
                          <w:rPr>
                            <w:rFonts w:ascii="Cambria Math" w:eastAsiaTheme="minorEastAsia" w:hAnsi="Cambria Math"/>
                            <w:sz w:val="22"/>
                            <w:szCs w:val="24"/>
                          </w:rPr>
                          <m:t>V</m:t>
                        </m:r>
                      </m:e>
                      <m:sub>
                        <m:r>
                          <w:rPr>
                            <w:rFonts w:ascii="Cambria Math" w:eastAsiaTheme="minorEastAsia" w:hAnsi="Cambria Math"/>
                            <w:sz w:val="22"/>
                            <w:szCs w:val="24"/>
                          </w:rPr>
                          <m:t>n</m:t>
                        </m:r>
                      </m:sub>
                    </m:sSub>
                  </m:num>
                  <m:den>
                    <m:sSub>
                      <m:sSubPr>
                        <m:ctrlPr>
                          <w:rPr>
                            <w:rFonts w:ascii="Cambria Math" w:eastAsiaTheme="minorEastAsia" w:hAnsi="Cambria Math"/>
                            <w:sz w:val="22"/>
                            <w:szCs w:val="24"/>
                          </w:rPr>
                        </m:ctrlPr>
                      </m:sSubPr>
                      <m:e>
                        <m:r>
                          <w:rPr>
                            <w:rFonts w:ascii="Cambria Math" w:eastAsiaTheme="minorEastAsia" w:hAnsi="Cambria Math"/>
                            <w:sz w:val="22"/>
                            <w:szCs w:val="24"/>
                          </w:rPr>
                          <m:t>V</m:t>
                        </m:r>
                      </m:e>
                      <m:sub>
                        <m:r>
                          <w:rPr>
                            <w:rFonts w:ascii="Cambria Math" w:eastAsiaTheme="minorEastAsia" w:hAnsi="Cambria Math"/>
                            <w:sz w:val="22"/>
                            <w:szCs w:val="24"/>
                          </w:rPr>
                          <m:t>d</m:t>
                        </m:r>
                      </m:sub>
                    </m:sSub>
                  </m:den>
                </m:f>
              </m:oMath>
            </m:oMathPara>
          </w:p>
        </w:tc>
        <w:tc>
          <w:tcPr>
            <w:tcW w:w="426" w:type="dxa"/>
          </w:tcPr>
          <w:p w14:paraId="1972B260" w14:textId="77777777" w:rsidR="00D32449" w:rsidRPr="00B676FE" w:rsidRDefault="00D32449" w:rsidP="0058219F">
            <w:pPr>
              <w:pStyle w:val="MDPI3aequationnumber"/>
              <w:spacing w:line="480" w:lineRule="auto"/>
              <w:rPr>
                <w:rFonts w:eastAsiaTheme="minorEastAsia"/>
                <w:lang w:val="en-GB"/>
              </w:rPr>
            </w:pPr>
          </w:p>
        </w:tc>
        <w:tc>
          <w:tcPr>
            <w:tcW w:w="550" w:type="dxa"/>
          </w:tcPr>
          <w:p w14:paraId="0E2BB8A9" w14:textId="7BFAD0CD" w:rsidR="00D32449" w:rsidRPr="00A61FA4" w:rsidRDefault="00D32449" w:rsidP="0058219F">
            <w:pPr>
              <w:pStyle w:val="MDPI3aequationnumber"/>
              <w:spacing w:line="480" w:lineRule="auto"/>
              <w:rPr>
                <w:rFonts w:ascii="Arial" w:eastAsiaTheme="minorEastAsia" w:hAnsi="Arial" w:cs="Arial"/>
                <w:lang w:val="en-GB"/>
              </w:rPr>
            </w:pPr>
            <w:r w:rsidRPr="00A61FA4">
              <w:rPr>
                <w:rFonts w:ascii="Arial" w:eastAsiaTheme="minorEastAsia" w:hAnsi="Arial" w:cs="Arial"/>
                <w:sz w:val="22"/>
                <w:szCs w:val="24"/>
                <w:lang w:val="en-GB"/>
              </w:rPr>
              <w:t>(</w:t>
            </w:r>
            <w:r w:rsidR="00924A14" w:rsidRPr="00A61FA4">
              <w:rPr>
                <w:rFonts w:ascii="Arial" w:eastAsiaTheme="minorEastAsia" w:hAnsi="Arial" w:cs="Arial"/>
                <w:sz w:val="22"/>
                <w:szCs w:val="24"/>
                <w:lang w:val="en-GB"/>
              </w:rPr>
              <w:t>1</w:t>
            </w:r>
            <w:r w:rsidR="00BB6B64">
              <w:rPr>
                <w:rFonts w:ascii="Arial" w:eastAsiaTheme="minorEastAsia" w:hAnsi="Arial" w:cs="Arial"/>
                <w:sz w:val="22"/>
                <w:szCs w:val="24"/>
                <w:lang w:val="en-GB"/>
              </w:rPr>
              <w:t>7</w:t>
            </w:r>
            <w:r w:rsidRPr="00A61FA4">
              <w:rPr>
                <w:rFonts w:ascii="Arial" w:eastAsiaTheme="minorEastAsia" w:hAnsi="Arial" w:cs="Arial"/>
                <w:sz w:val="22"/>
                <w:szCs w:val="24"/>
                <w:lang w:val="en-GB"/>
              </w:rPr>
              <w:t>)</w:t>
            </w:r>
          </w:p>
        </w:tc>
      </w:tr>
    </w:tbl>
    <w:p w14:paraId="5FF99F99" w14:textId="0652CD14" w:rsidR="00651F0B" w:rsidRPr="00B676FE" w:rsidRDefault="00651F0B" w:rsidP="0058219F">
      <w:pPr>
        <w:pStyle w:val="NoSpacing"/>
        <w:spacing w:line="480" w:lineRule="auto"/>
      </w:pPr>
      <w:r w:rsidRPr="00B676FE">
        <w:t>Where</w:t>
      </w:r>
      <w:r w:rsidR="00B9191F">
        <w:t>:</w:t>
      </w:r>
    </w:p>
    <w:p w14:paraId="066C9C55" w14:textId="77777777" w:rsidR="00651F0B" w:rsidRPr="00B676FE" w:rsidRDefault="005910DD">
      <w:pPr>
        <w:pStyle w:val="NoSpacing"/>
        <w:numPr>
          <w:ilvl w:val="0"/>
          <w:numId w:val="33"/>
        </w:numPr>
        <w:spacing w:line="480" w:lineRule="auto"/>
      </w:pPr>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n</m:t>
            </m:r>
          </m:sub>
        </m:sSub>
      </m:oMath>
      <w:r w:rsidR="00651F0B" w:rsidRPr="00B676FE">
        <w:rPr>
          <w:rFonts w:eastAsiaTheme="minorEastAsia"/>
        </w:rPr>
        <w:t xml:space="preserve"> = gas velocity in the entry nozzle</w:t>
      </w:r>
    </w:p>
    <w:p w14:paraId="0FB62400" w14:textId="4AD80247" w:rsidR="00651F0B" w:rsidRDefault="005910DD">
      <w:pPr>
        <w:pStyle w:val="ListParagraph"/>
        <w:numPr>
          <w:ilvl w:val="0"/>
          <w:numId w:val="33"/>
        </w:numPr>
        <w:spacing w:line="480" w:lineRule="auto"/>
      </w:pPr>
      <m:oMath>
        <m:sSub>
          <m:sSubPr>
            <m:ctrlPr>
              <w:rPr>
                <w:rFonts w:ascii="Cambria Math" w:hAnsi="Cambria Math"/>
                <w:i/>
              </w:rPr>
            </m:ctrlPr>
          </m:sSubPr>
          <m:e>
            <m:r>
              <w:rPr>
                <w:rFonts w:ascii="Cambria Math" w:hAnsi="Cambria Math"/>
              </w:rPr>
              <m:t>V</m:t>
            </m:r>
          </m:e>
          <m:sub>
            <m:r>
              <w:rPr>
                <w:rFonts w:ascii="Cambria Math" w:hAnsi="Cambria Math"/>
              </w:rPr>
              <m:t>d</m:t>
            </m:r>
          </m:sub>
        </m:sSub>
      </m:oMath>
      <w:r w:rsidR="00651F0B" w:rsidRPr="00B676FE">
        <w:t xml:space="preserve"> = gas velocity in the duct</w:t>
      </w:r>
    </w:p>
    <w:p w14:paraId="43D7E9EB" w14:textId="7B4B21EA" w:rsidR="002C04CD" w:rsidRDefault="002C04CD" w:rsidP="0058219F">
      <w:pPr>
        <w:spacing w:line="480" w:lineRule="auto"/>
      </w:pPr>
      <w:r w:rsidRPr="00BC209B">
        <w:t xml:space="preserve">BS EN 13284-1 </w:t>
      </w:r>
      <w:r w:rsidR="00545CA9">
        <w:fldChar w:fldCharType="begin" w:fldLock="1"/>
      </w:r>
      <w:r w:rsidR="00F52213">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545CA9">
        <w:fldChar w:fldCharType="separate"/>
      </w:r>
      <w:r w:rsidR="00757D97" w:rsidRPr="00757D97">
        <w:rPr>
          <w:noProof/>
        </w:rPr>
        <w:t>[34]</w:t>
      </w:r>
      <w:r w:rsidR="00545CA9">
        <w:fldChar w:fldCharType="end"/>
      </w:r>
      <w:r w:rsidR="00545CA9">
        <w:t xml:space="preserve"> </w:t>
      </w:r>
      <w:r w:rsidRPr="00BC209B">
        <w:t>specifies a generous acceptable tolerance of between 95</w:t>
      </w:r>
      <w:r w:rsidR="00C36905">
        <w:t xml:space="preserve"> </w:t>
      </w:r>
      <w:r w:rsidRPr="00BC209B">
        <w:t>–</w:t>
      </w:r>
      <w:r w:rsidR="00C36905">
        <w:t xml:space="preserve"> </w:t>
      </w:r>
      <w:r w:rsidRPr="00BC209B">
        <w:t>110</w:t>
      </w:r>
      <w:r w:rsidR="00C36905">
        <w:t xml:space="preserve"> </w:t>
      </w:r>
      <w:r w:rsidRPr="00BC209B">
        <w:t xml:space="preserve">% isokinetic rate. While all results in this study are within these parameters, a study completed by Antonsson </w:t>
      </w:r>
      <w:r w:rsidRPr="00BC209B">
        <w:fldChar w:fldCharType="begin" w:fldLock="1"/>
      </w:r>
      <w:r w:rsidR="00F52213">
        <w:instrText>ADDIN CSL_CITATION {"citationItems":[{"id":"ITEM-1","itemData":{"DOI":"10.1016/j.aeaoa.2021.100133","ISSN":"25901621","abstract":"For the quantification of particulate matter (PM) emitted into the atmosphere from industrial plants, reliable sampling methods are required. We have studied systematic errors in PM emission measurements performed according to the standard EN 13284-1, the legally required method in Europe for PM measurements of low concentrations in ducted gaseous streams. We analyzed a unique data set, covering 1614 PM samplings performed on a stack simulator, where the actual PM concentration was determined independently and traceably, allowing us to gain insight not only into the variability of the results obtained, but also into trueness of the measured PM concentrations. We found that the European Standard Reference Method (SRM) EN 13284-1 as applied by practitioners underestimates PM concentrations systematically by 13%. By varying the suction velocity into the sampling nozzles, as well as the nozzle geometry, we determined two main contributions for the underreporting of PM concentrations. First, the widespread practice by operators to perform PM sampling at 5% superisokinetic suction velocity leads to lower measured PM concentrations, which accounts for ca. one third of the underestimate. And second, the bulkiness of the nozzles generally used, which are not thin walled enough to allow representative sampling, with the use of bulky nozzles accounting for additional one third of the underreporting.","author":[{"dropping-particle":"","family":"Antonsson","given":"Egill","non-dropping-particle":"","parse-names":false,"suffix":""},{"dropping-particle":"","family":"Cordes","given":"Jens","non-dropping-particle":"","parse-names":false,"suffix":""},{"dropping-particle":"","family":"Stoffels","given":"Benno","non-dropping-particle":"","parse-names":false,"suffix":""},{"dropping-particle":"","family":"Wildanger","given":"Dominik","non-dropping-particle":"","parse-names":false,"suffix":""}],"container-title":"Atmospheric Environment: X","id":"ITEM-1","issued":{"date-parts":[["2021"]]},"publisher":"Elsevier Ltd","title":"The European Standard Reference Method systematically underestimates particulate matter in stack emissions","type":"article-journal"},"uris":["http://www.mendeley.com/documents/?uuid=4ab6772b-b5c0-4c43-9485-434439876e9c"]}],"mendeley":{"formattedCitation":"[151]","plainTextFormattedCitation":"[151]","previouslyFormattedCitation":"[151]"},"properties":{"noteIndex":0},"schema":"https://github.com/citation-style-language/schema/raw/master/csl-citation.json"}</w:instrText>
      </w:r>
      <w:r w:rsidRPr="00BC209B">
        <w:fldChar w:fldCharType="separate"/>
      </w:r>
      <w:r w:rsidR="00757D97" w:rsidRPr="00757D97">
        <w:rPr>
          <w:noProof/>
        </w:rPr>
        <w:t>[151]</w:t>
      </w:r>
      <w:r w:rsidRPr="00BC209B">
        <w:fldChar w:fldCharType="end"/>
      </w:r>
      <w:r w:rsidRPr="00BC209B">
        <w:t xml:space="preserve"> states that any deviations from the ideal isokinetic condition will have an impact on the accuracy of results. The BS EN 13284-1 standard</w:t>
      </w:r>
      <w:r w:rsidR="00545CA9">
        <w:t xml:space="preserve"> </w:t>
      </w:r>
      <w:r w:rsidR="00545CA9">
        <w:fldChar w:fldCharType="begin" w:fldLock="1"/>
      </w:r>
      <w:r w:rsidR="00F52213">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545CA9">
        <w:fldChar w:fldCharType="separate"/>
      </w:r>
      <w:r w:rsidR="00757D97" w:rsidRPr="00757D97">
        <w:rPr>
          <w:noProof/>
        </w:rPr>
        <w:t>[34]</w:t>
      </w:r>
      <w:r w:rsidR="00545CA9">
        <w:fldChar w:fldCharType="end"/>
      </w:r>
      <w:r w:rsidR="008D1EB1">
        <w:t>,</w:t>
      </w:r>
      <w:r w:rsidRPr="00BC209B">
        <w:t xml:space="preserve"> references work completed by Belyaev</w:t>
      </w:r>
      <w:r w:rsidR="008B7598">
        <w:t xml:space="preserve"> and Levin</w:t>
      </w:r>
      <w:r w:rsidRPr="00BC209B">
        <w:t xml:space="preserve"> </w:t>
      </w:r>
      <w:r w:rsidR="008D1EB1">
        <w:fldChar w:fldCharType="begin" w:fldLock="1"/>
      </w:r>
      <w:r w:rsidR="00F52213">
        <w:instrText>ADDIN CSL_CITATION {"citationItems":[{"id":"ITEM-1","itemData":{"author":[{"dropping-particle":"","family":"S.P.Belyaev","given":"","non-dropping-particle":"","parse-names":false,"suffix":""},{"dropping-particle":"","family":"L.M.Levin","given":"","non-dropping-particle":"","parse-names":false,"suffix":""}],"container-title":"Journal of Aerosol Science","id":"ITEM-1","issue":"4","issued":{"date-parts":[["1974"]]},"title":"Techniques for collection of representative aerosol samples","type":"article-journal","volume":"5"},"uris":["http://www.mendeley.com/documents/?uuid=050d8f70-2b36-4061-b320-f6106ac8f777"]}],"mendeley":{"formattedCitation":"[156]","plainTextFormattedCitation":"[156]","previouslyFormattedCitation":"[156]"},"properties":{"noteIndex":0},"schema":"https://github.com/citation-style-language/schema/raw/master/csl-citation.json"}</w:instrText>
      </w:r>
      <w:r w:rsidR="008D1EB1">
        <w:fldChar w:fldCharType="separate"/>
      </w:r>
      <w:r w:rsidR="00757D97" w:rsidRPr="00757D97">
        <w:rPr>
          <w:noProof/>
        </w:rPr>
        <w:t>[156]</w:t>
      </w:r>
      <w:r w:rsidR="008D1EB1">
        <w:fldChar w:fldCharType="end"/>
      </w:r>
      <w:r w:rsidRPr="00BC209B">
        <w:t xml:space="preserve"> to justify claims that the SRM can be used to obtain a representative sample. Antonsson </w:t>
      </w:r>
      <w:r w:rsidRPr="00BC209B">
        <w:fldChar w:fldCharType="begin" w:fldLock="1"/>
      </w:r>
      <w:r w:rsidR="00F52213">
        <w:instrText>ADDIN CSL_CITATION {"citationItems":[{"id":"ITEM-1","itemData":{"DOI":"10.1016/j.aeaoa.2021.100133","ISSN":"25901621","abstract":"For the quantification of particulate matter (PM) emitted into the atmosphere from industrial plants, reliable sampling methods are required. We have studied systematic errors in PM emission measurements performed according to the standard EN 13284-1, the legally required method in Europe for PM measurements of low concentrations in ducted gaseous streams. We analyzed a unique data set, covering 1614 PM samplings performed on a stack simulator, where the actual PM concentration was determined independently and traceably, allowing us to gain insight not only into the variability of the results obtained, but also into trueness of the measured PM concentrations. We found that the European Standard Reference Method (SRM) EN 13284-1 as applied by practitioners underestimates PM concentrations systematically by 13%. By varying the suction velocity into the sampling nozzles, as well as the nozzle geometry, we determined two main contributions for the underreporting of PM concentrations. First, the widespread practice by operators to perform PM sampling at 5% superisokinetic suction velocity leads to lower measured PM concentrations, which accounts for ca. one third of the underestimate. And second, the bulkiness of the nozzles generally used, which are not thin walled enough to allow representative sampling, with the use of bulky nozzles accounting for additional one third of the underreporting.","author":[{"dropping-particle":"","family":"Antonsson","given":"Egill","non-dropping-particle":"","parse-names":false,"suffix":""},{"dropping-particle":"","family":"Cordes","given":"Jens","non-dropping-particle":"","parse-names":false,"suffix":""},{"dropping-particle":"","family":"Stoffels","given":"Benno","non-dropping-particle":"","parse-names":false,"suffix":""},{"dropping-particle":"","family":"Wildanger","given":"Dominik","non-dropping-particle":"","parse-names":false,"suffix":""}],"container-title":"Atmospheric Environment: X","id":"ITEM-1","issued":{"date-parts":[["2021"]]},"publisher":"Elsevier Ltd","title":"The European Standard Reference Method systematically underestimates particulate matter in stack emissions","type":"article-journal"},"uris":["http://www.mendeley.com/documents/?uuid=4ab6772b-b5c0-4c43-9485-434439876e9c"]}],"mendeley":{"formattedCitation":"[151]","plainTextFormattedCitation":"[151]","previouslyFormattedCitation":"[151]"},"properties":{"noteIndex":0},"schema":"https://github.com/citation-style-language/schema/raw/master/csl-citation.json"}</w:instrText>
      </w:r>
      <w:r w:rsidRPr="00BC209B">
        <w:fldChar w:fldCharType="separate"/>
      </w:r>
      <w:r w:rsidR="00757D97" w:rsidRPr="00757D97">
        <w:rPr>
          <w:noProof/>
        </w:rPr>
        <w:t>[151]</w:t>
      </w:r>
      <w:r w:rsidRPr="00BC209B">
        <w:fldChar w:fldCharType="end"/>
      </w:r>
      <w:r w:rsidRPr="00BC209B">
        <w:t xml:space="preserve"> highlights critical differences between the work presented by Belyaev </w:t>
      </w:r>
      <w:r w:rsidR="009D10B6">
        <w:t xml:space="preserve">and Levin </w:t>
      </w:r>
      <w:r w:rsidRPr="00BC209B">
        <w:fldChar w:fldCharType="begin" w:fldLock="1"/>
      </w:r>
      <w:r w:rsidR="00F52213">
        <w:instrText>ADDIN CSL_CITATION {"citationItems":[{"id":"ITEM-1","itemData":{"author":[{"dropping-particle":"","family":"S.P.Belyaev","given":"","non-dropping-particle":"","parse-names":false,"suffix":""},{"dropping-particle":"","family":"L.M.Levin","given":"","non-dropping-particle":"","parse-names":false,"suffix":""}],"container-title":"Journal of Aerosol Science","id":"ITEM-1","issue":"4","issued":{"date-parts":[["1974"]]},"title":"Techniques for collection of representative aerosol samples","type":"article-journal","volume":"5"},"uris":["http://www.mendeley.com/documents/?uuid=050d8f70-2b36-4061-b320-f6106ac8f777"]}],"mendeley":{"formattedCitation":"[156]","plainTextFormattedCitation":"[156]","previouslyFormattedCitation":"[156]"},"properties":{"noteIndex":0},"schema":"https://github.com/citation-style-language/schema/raw/master/csl-citation.json"}</w:instrText>
      </w:r>
      <w:r w:rsidRPr="00BC209B">
        <w:fldChar w:fldCharType="separate"/>
      </w:r>
      <w:r w:rsidR="00757D97" w:rsidRPr="00757D97">
        <w:rPr>
          <w:noProof/>
        </w:rPr>
        <w:t>[156]</w:t>
      </w:r>
      <w:r w:rsidRPr="00BC209B">
        <w:fldChar w:fldCharType="end"/>
      </w:r>
      <w:r w:rsidRPr="00BC209B">
        <w:t xml:space="preserve"> and the procedure stated in the BS EN 13284-1 standard</w:t>
      </w:r>
      <w:r w:rsidR="00545CA9">
        <w:t xml:space="preserve"> </w:t>
      </w:r>
      <w:r w:rsidR="00545CA9">
        <w:fldChar w:fldCharType="begin" w:fldLock="1"/>
      </w:r>
      <w:r w:rsidR="00F52213">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545CA9">
        <w:fldChar w:fldCharType="separate"/>
      </w:r>
      <w:r w:rsidR="00757D97" w:rsidRPr="00757D97">
        <w:rPr>
          <w:noProof/>
        </w:rPr>
        <w:t>[34]</w:t>
      </w:r>
      <w:r w:rsidR="00545CA9">
        <w:fldChar w:fldCharType="end"/>
      </w:r>
      <w:r w:rsidRPr="00BC209B">
        <w:t>, including the limits for ratio of suction velocity at the nozzle to the free gas flow. A super-isokinetic sample will have a negative impact on the result and render the process in accurate.</w:t>
      </w:r>
    </w:p>
    <w:p w14:paraId="4C080563" w14:textId="2AB02300" w:rsidR="00730500" w:rsidRPr="00BC209B" w:rsidRDefault="00730500" w:rsidP="00C957A6">
      <w:pPr>
        <w:pStyle w:val="Heading3"/>
      </w:pPr>
      <w:bookmarkStart w:id="247" w:name="_Toc148211028"/>
      <w:r>
        <w:t>Isokinetic percentage and stack velocity</w:t>
      </w:r>
      <w:bookmarkEnd w:id="247"/>
    </w:p>
    <w:p w14:paraId="4D35AE58" w14:textId="06922DC3" w:rsidR="002C04CD" w:rsidRPr="00BC209B" w:rsidRDefault="002C04CD" w:rsidP="0058219F">
      <w:pPr>
        <w:spacing w:line="480" w:lineRule="auto"/>
      </w:pPr>
      <w:r w:rsidRPr="00BC209B">
        <w:t>The effects of both the isokinetic percentage of the sample and the stack velocity to the percentage of particulate in the rinse are shown in</w:t>
      </w:r>
      <w:r w:rsidR="00082E16">
        <w:t xml:space="preserve"> </w:t>
      </w:r>
      <w:r w:rsidR="00082E16">
        <w:fldChar w:fldCharType="begin"/>
      </w:r>
      <w:r w:rsidR="00082E16">
        <w:instrText xml:space="preserve"> REF _Ref128176818 \h </w:instrText>
      </w:r>
      <w:r w:rsidR="00082E16">
        <w:fldChar w:fldCharType="separate"/>
      </w:r>
      <w:r w:rsidR="00D9735C">
        <w:t xml:space="preserve">Figure </w:t>
      </w:r>
      <w:r w:rsidR="00D9735C">
        <w:rPr>
          <w:noProof/>
        </w:rPr>
        <w:t>5</w:t>
      </w:r>
      <w:r w:rsidR="00D9735C">
        <w:noBreakHyphen/>
      </w:r>
      <w:r w:rsidR="00D9735C">
        <w:rPr>
          <w:noProof/>
        </w:rPr>
        <w:t>3</w:t>
      </w:r>
      <w:r w:rsidR="00082E16">
        <w:fldChar w:fldCharType="end"/>
      </w:r>
      <w:r>
        <w:t>.</w:t>
      </w:r>
      <w:r w:rsidRPr="00BC209B">
        <w:t xml:space="preserve"> The horizontal axis corresponds to the percentage of particulate in the rinse and is expressed as a percentage (%). BS EN 13284-1 </w:t>
      </w:r>
      <w:r w:rsidRPr="00BC209B">
        <w:fldChar w:fldCharType="begin" w:fldLock="1"/>
      </w:r>
      <w:r w:rsidR="00F52213">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Pr="00BC209B">
        <w:fldChar w:fldCharType="separate"/>
      </w:r>
      <w:r w:rsidR="00757D97" w:rsidRPr="00757D97">
        <w:rPr>
          <w:noProof/>
        </w:rPr>
        <w:t>[34]</w:t>
      </w:r>
      <w:r w:rsidRPr="00BC209B">
        <w:fldChar w:fldCharType="end"/>
      </w:r>
      <w:r w:rsidRPr="00BC209B">
        <w:t xml:space="preserve"> states directly that when the isokinetic percentage rate of the sample and the isokinetic rate are one, the stack gas and gas entering the nozzle are at the same velocity and a representative sample can be taken. However, Antonsson </w:t>
      </w:r>
      <w:r w:rsidRPr="00BC209B">
        <w:fldChar w:fldCharType="begin" w:fldLock="1"/>
      </w:r>
      <w:r w:rsidR="00F52213">
        <w:instrText>ADDIN CSL_CITATION {"citationItems":[{"id":"ITEM-1","itemData":{"DOI":"10.1016/j.aeaoa.2021.100133","ISSN":"25901621","abstract":"For the quantification of particulate matter (PM) emitted into the atmosphere from industrial plants, reliable sampling methods are required. We have studied systematic errors in PM emission measurements performed according to the standard EN 13284-1, the legally required method in Europe for PM measurements of low concentrations in ducted gaseous streams. We analyzed a unique data set, covering 1614 PM samplings performed on a stack simulator, where the actual PM concentration was determined independently and traceably, allowing us to gain insight not only into the variability of the results obtained, but also into trueness of the measured PM concentrations. We found that the European Standard Reference Method (SRM) EN 13284-1 as applied by practitioners underestimates PM concentrations systematically by 13%. By varying the suction velocity into the sampling nozzles, as well as the nozzle geometry, we determined two main contributions for the underreporting of PM concentrations. First, the widespread practice by operators to perform PM sampling at 5% superisokinetic suction velocity leads to lower measured PM concentrations, which accounts for ca. one third of the underestimate. And second, the bulkiness of the nozzles generally used, which are not thin walled enough to allow representative sampling, with the use of bulky nozzles accounting for additional one third of the underreporting.","author":[{"dropping-particle":"","family":"Antonsson","given":"Egill","non-dropping-particle":"","parse-names":false,"suffix":""},{"dropping-particle":"","family":"Cordes","given":"Jens","non-dropping-particle":"","parse-names":false,"suffix":""},{"dropping-particle":"","family":"Stoffels","given":"Benno","non-dropping-particle":"","parse-names":false,"suffix":""},{"dropping-particle":"","family":"Wildanger","given":"Dominik","non-dropping-particle":"","parse-names":false,"suffix":""}],"container-title":"Atmospheric Environment: X","id":"ITEM-1","issued":{"date-parts":[["2021"]]},"publisher":"Elsevier Ltd","title":"The European Standard Reference Method systematically underestimates particulate matter in stack emissions","type":"article-journal"},"uris":["http://www.mendeley.com/documents/?uuid=4ab6772b-b5c0-4c43-9485-434439876e9c"]}],"mendeley":{"formattedCitation":"[151]","plainTextFormattedCitation":"[151]","previouslyFormattedCitation":"[151]"},"properties":{"noteIndex":0},"schema":"https://github.com/citation-style-language/schema/raw/master/csl-citation.json"}</w:instrText>
      </w:r>
      <w:r w:rsidRPr="00BC209B">
        <w:fldChar w:fldCharType="separate"/>
      </w:r>
      <w:r w:rsidR="00757D97" w:rsidRPr="00757D97">
        <w:rPr>
          <w:noProof/>
        </w:rPr>
        <w:t>[151]</w:t>
      </w:r>
      <w:r w:rsidRPr="00BC209B">
        <w:fldChar w:fldCharType="end"/>
      </w:r>
      <w:r w:rsidRPr="00BC209B">
        <w:t xml:space="preserve"> has found that any probe inserted into a particulate laden flow of gas</w:t>
      </w:r>
      <w:r w:rsidR="00B04058">
        <w:t>,</w:t>
      </w:r>
      <w:r w:rsidRPr="00BC209B">
        <w:t xml:space="preserve"> influences the representativeness of the sample even at ideal isokinetic conditions. When using the SRM, the isokinetic percentage </w:t>
      </w:r>
      <w:r w:rsidR="00B04058">
        <w:t>measurement</w:t>
      </w:r>
      <w:r w:rsidRPr="00BC209B">
        <w:t xml:space="preserve"> is required to confirm that the velocity of the stack gas and gas entering the sample nozzle are within </w:t>
      </w:r>
      <w:r w:rsidR="005A5A4C">
        <w:t xml:space="preserve">the stated </w:t>
      </w:r>
      <w:r w:rsidRPr="00BC209B">
        <w:t xml:space="preserve">required parameters to reduce any influence of flow velocity. Calculating the Pearson correlation coefficient gives an r </w:t>
      </w:r>
      <w:r w:rsidRPr="00BC209B">
        <w:lastRenderedPageBreak/>
        <w:t>value of 0.081, which is a positive but very weak correlation between the data. This weak relationship suggests that the isokinetic percentage of the sample has no influence on the percentage of particulate in the rinse. The stack velocity is measured as part of the process to monitor the percentage of the sample isokinetic and ensure that the velocity of the gas in the stack and entering the probe are as close as practically possible, on site, during testing. The effects of the stack velocity expressed in m/s on the percentage of particulate in the rinse, and therefore on the distribution in the sampling equipment is shown in</w:t>
      </w:r>
      <w:r w:rsidR="00082E16">
        <w:t xml:space="preserve"> </w:t>
      </w:r>
      <w:r w:rsidR="00082E16">
        <w:fldChar w:fldCharType="begin"/>
      </w:r>
      <w:r w:rsidR="00082E16">
        <w:instrText xml:space="preserve"> REF _Ref128176818 \h </w:instrText>
      </w:r>
      <w:r w:rsidR="00082E16">
        <w:fldChar w:fldCharType="separate"/>
      </w:r>
      <w:r w:rsidR="00D9735C">
        <w:t xml:space="preserve">Figure </w:t>
      </w:r>
      <w:r w:rsidR="00D9735C">
        <w:rPr>
          <w:noProof/>
        </w:rPr>
        <w:t>5</w:t>
      </w:r>
      <w:r w:rsidR="00D9735C">
        <w:noBreakHyphen/>
      </w:r>
      <w:r w:rsidR="00D9735C">
        <w:rPr>
          <w:noProof/>
        </w:rPr>
        <w:t>3</w:t>
      </w:r>
      <w:r w:rsidR="00082E16">
        <w:fldChar w:fldCharType="end"/>
      </w:r>
      <w:r>
        <w:t>.</w:t>
      </w:r>
      <w:r w:rsidRPr="00BC209B">
        <w:t xml:space="preserve"> The calculated Pearson correlation coefficient gives an r value of −0.248, which </w:t>
      </w:r>
      <w:r w:rsidR="009B57EE">
        <w:t>shows no correlation</w:t>
      </w:r>
      <w:r w:rsidRPr="00BC209B">
        <w:t>. From the 21 sites tested, there is no evidence to suggest that there is any correlation between the velocity of the gas in the stack and the distribution of particulate between the filter and rinse.</w:t>
      </w:r>
    </w:p>
    <w:p w14:paraId="31E94444" w14:textId="668FB2B4" w:rsidR="002C04CD" w:rsidRPr="00B676FE" w:rsidRDefault="009C5956" w:rsidP="00011320">
      <w:pPr>
        <w:jc w:val="center"/>
      </w:pPr>
      <w:r>
        <w:rPr>
          <w:noProof/>
        </w:rPr>
        <w:drawing>
          <wp:inline distT="0" distB="0" distL="0" distR="0" wp14:anchorId="31C77ECE" wp14:editId="7D54750D">
            <wp:extent cx="5257800" cy="3575998"/>
            <wp:effectExtent l="0" t="0" r="0" b="0"/>
            <wp:docPr id="45" name="Picture 4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 scatter chart&#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79064" cy="3590460"/>
                    </a:xfrm>
                    <a:prstGeom prst="rect">
                      <a:avLst/>
                    </a:prstGeom>
                    <a:noFill/>
                  </pic:spPr>
                </pic:pic>
              </a:graphicData>
            </a:graphic>
          </wp:inline>
        </w:drawing>
      </w:r>
    </w:p>
    <w:p w14:paraId="27D30139" w14:textId="304A5A17" w:rsidR="001314DC" w:rsidRDefault="001314DC" w:rsidP="00B758B1">
      <w:pPr>
        <w:pStyle w:val="Caption"/>
        <w:jc w:val="center"/>
      </w:pPr>
      <w:bookmarkStart w:id="248" w:name="_Ref128176818"/>
      <w:bookmarkStart w:id="249" w:name="_Toc148210837"/>
      <w:r>
        <w:t xml:space="preserve">Figure </w:t>
      </w:r>
      <w:fldSimple w:instr=" STYLEREF 1 \s ">
        <w:r w:rsidR="00D9735C">
          <w:rPr>
            <w:noProof/>
          </w:rPr>
          <w:t>5</w:t>
        </w:r>
      </w:fldSimple>
      <w:r w:rsidR="00A534C3">
        <w:noBreakHyphen/>
      </w:r>
      <w:fldSimple w:instr=" SEQ Figure \* ARABIC \s 1 ">
        <w:r w:rsidR="00D9735C">
          <w:rPr>
            <w:noProof/>
          </w:rPr>
          <w:t>3</w:t>
        </w:r>
      </w:fldSimple>
      <w:bookmarkEnd w:id="248"/>
      <w:r>
        <w:t xml:space="preserve"> </w:t>
      </w:r>
      <w:r w:rsidRPr="00BE697B">
        <w:t>Isokinetic percentage of each process detailing the percentage of particulate in the rinse</w:t>
      </w:r>
      <w:bookmarkEnd w:id="249"/>
    </w:p>
    <w:p w14:paraId="6A91D9B5" w14:textId="77777777" w:rsidR="00B933CD" w:rsidRPr="00B933CD" w:rsidRDefault="00B933CD" w:rsidP="00B933CD"/>
    <w:p w14:paraId="228C8E27" w14:textId="05BEAB83" w:rsidR="00B758B1" w:rsidRPr="00B758B1" w:rsidRDefault="008C06A1" w:rsidP="00C957A6">
      <w:pPr>
        <w:pStyle w:val="Heading3"/>
      </w:pPr>
      <w:bookmarkStart w:id="250" w:name="_Toc148211029"/>
      <w:r>
        <w:lastRenderedPageBreak/>
        <w:t>Sample volume analysis</w:t>
      </w:r>
      <w:bookmarkEnd w:id="250"/>
    </w:p>
    <w:p w14:paraId="44D2DAD9" w14:textId="79B0B211" w:rsidR="00077A2A" w:rsidRDefault="00B221FA" w:rsidP="0058219F">
      <w:pPr>
        <w:spacing w:line="480" w:lineRule="auto"/>
      </w:pPr>
      <w:r w:rsidRPr="00BC209B">
        <w:t>The sample volume is a required measured parameter used to determine the mass concentration to output in reportable format of mg/m</w:t>
      </w:r>
      <w:r w:rsidRPr="00BC209B">
        <w:rPr>
          <w:vertAlign w:val="superscript"/>
        </w:rPr>
        <w:t>3</w:t>
      </w:r>
      <w:r w:rsidRPr="00BC209B">
        <w:t xml:space="preserve">. </w:t>
      </w:r>
      <w:r w:rsidR="00185AC1">
        <w:t xml:space="preserve">As </w:t>
      </w:r>
      <w:r w:rsidR="0021707E">
        <w:t>expected,</w:t>
      </w:r>
      <w:r w:rsidR="00185AC1">
        <w:t xml:space="preserve"> t</w:t>
      </w:r>
      <w:r w:rsidRPr="00BC209B">
        <w:t xml:space="preserve">he 21 sites analysed through this </w:t>
      </w:r>
      <w:r w:rsidR="00F95C03">
        <w:t>C</w:t>
      </w:r>
      <w:r w:rsidR="00F74BE9">
        <w:t>hapter</w:t>
      </w:r>
      <w:r w:rsidRPr="00BC209B">
        <w:t xml:space="preserve"> have varying emissions profiles, including particulate emissions</w:t>
      </w:r>
      <w:r w:rsidR="0076683A">
        <w:t>,</w:t>
      </w:r>
      <w:r w:rsidRPr="00BC209B">
        <w:t xml:space="preserve"> with a sample volume range between 0.35 m</w:t>
      </w:r>
      <w:r w:rsidRPr="00BC209B">
        <w:rPr>
          <w:vertAlign w:val="superscript"/>
        </w:rPr>
        <w:t>3</w:t>
      </w:r>
      <w:r w:rsidRPr="00BC209B">
        <w:t xml:space="preserve"> and 1.416 m</w:t>
      </w:r>
      <w:r w:rsidRPr="00BC209B">
        <w:rPr>
          <w:vertAlign w:val="superscript"/>
        </w:rPr>
        <w:t>3</w:t>
      </w:r>
      <w:r w:rsidRPr="00BC209B">
        <w:t>. Any variation in the measured volume of gas will have significant impact on the accuracy and reported particulate emissions value. The relationship of sample volume, expressed in m</w:t>
      </w:r>
      <w:r w:rsidRPr="00BC209B">
        <w:rPr>
          <w:vertAlign w:val="superscript"/>
        </w:rPr>
        <w:t>3</w:t>
      </w:r>
      <w:r w:rsidRPr="00BC209B">
        <w:t xml:space="preserve"> and percentage of particulate in the rinse, is detailed in</w:t>
      </w:r>
      <w:r w:rsidR="00082E16">
        <w:t xml:space="preserve"> </w:t>
      </w:r>
      <w:r w:rsidR="00082E16">
        <w:fldChar w:fldCharType="begin"/>
      </w:r>
      <w:r w:rsidR="00082E16">
        <w:instrText xml:space="preserve"> REF _Ref128176862 \h </w:instrText>
      </w:r>
      <w:r w:rsidR="00082E16">
        <w:fldChar w:fldCharType="separate"/>
      </w:r>
      <w:r w:rsidR="00D9735C">
        <w:t xml:space="preserve">Figure </w:t>
      </w:r>
      <w:r w:rsidR="00D9735C">
        <w:rPr>
          <w:noProof/>
        </w:rPr>
        <w:t>5</w:t>
      </w:r>
      <w:r w:rsidR="00D9735C">
        <w:noBreakHyphen/>
      </w:r>
      <w:r w:rsidR="00D9735C">
        <w:rPr>
          <w:noProof/>
        </w:rPr>
        <w:t>4</w:t>
      </w:r>
      <w:r w:rsidR="00082E16">
        <w:fldChar w:fldCharType="end"/>
      </w:r>
      <w:r w:rsidR="00840666">
        <w:t>.</w:t>
      </w:r>
      <w:r w:rsidRPr="00BC209B">
        <w:t xml:space="preserve"> </w:t>
      </w:r>
      <w:r w:rsidR="00840666">
        <w:t>A</w:t>
      </w:r>
      <w:r w:rsidRPr="00BC209B">
        <w:t xml:space="preserve">nalysis undertaken using the Pearson correlation coefficient </w:t>
      </w:r>
      <w:r w:rsidR="00BD641A">
        <w:t>gives</w:t>
      </w:r>
      <w:r w:rsidRPr="00BC209B">
        <w:t xml:space="preserve"> an r value of 0.0248</w:t>
      </w:r>
      <w:r w:rsidR="004641DA">
        <w:t>,</w:t>
      </w:r>
      <w:r w:rsidRPr="00BC209B">
        <w:t xml:space="preserve"> showing a positive but very weak relationship. There is no evidence to suggest any relationship between the sample </w:t>
      </w:r>
      <w:r w:rsidR="00EB0363">
        <w:t xml:space="preserve">volume </w:t>
      </w:r>
      <w:r w:rsidRPr="00BC209B">
        <w:t>of gas analy</w:t>
      </w:r>
      <w:r>
        <w:t>s</w:t>
      </w:r>
      <w:r w:rsidRPr="00BC209B">
        <w:t>ed and the percentage of particulate found in the rinse. For the purposes of accurate analysis when referencing the percentage of particulate in the rinse, some data represent</w:t>
      </w:r>
      <w:r w:rsidR="004641DA">
        <w:t>s</w:t>
      </w:r>
      <w:r w:rsidRPr="00BC209B">
        <w:t xml:space="preserve"> &gt;100</w:t>
      </w:r>
      <w:r w:rsidR="00C36905">
        <w:t xml:space="preserve"> </w:t>
      </w:r>
      <w:r w:rsidRPr="00BC209B">
        <w:t>% of the sample captured in the rinse, which can be attributed to particulate filter losses. When reporting for legislative purposes, the negative value of filter mass is not considered. In this research, the losses of the filter are added to the mass of the rinse, creating a negative recorded mass for the filter when compared to the pre-weighed mass so that the influence of filter losses can be considered</w:t>
      </w:r>
      <w:r w:rsidR="00D007D2">
        <w:t>.</w:t>
      </w:r>
    </w:p>
    <w:p w14:paraId="0AF727AB" w14:textId="07123B85" w:rsidR="009C5956" w:rsidRDefault="009C5956" w:rsidP="00882C36">
      <w:pPr>
        <w:jc w:val="center"/>
      </w:pPr>
      <w:r>
        <w:rPr>
          <w:noProof/>
        </w:rPr>
        <w:drawing>
          <wp:inline distT="0" distB="0" distL="0" distR="0" wp14:anchorId="1D7A0C3D" wp14:editId="038A9697">
            <wp:extent cx="5334000" cy="2916525"/>
            <wp:effectExtent l="0" t="0" r="0" b="0"/>
            <wp:docPr id="55" name="Picture 5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 scatter chart&#10;&#10;Description automatically genera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65101" cy="2933531"/>
                    </a:xfrm>
                    <a:prstGeom prst="rect">
                      <a:avLst/>
                    </a:prstGeom>
                    <a:noFill/>
                  </pic:spPr>
                </pic:pic>
              </a:graphicData>
            </a:graphic>
          </wp:inline>
        </w:drawing>
      </w:r>
    </w:p>
    <w:p w14:paraId="7CB6466F" w14:textId="4B5BA863" w:rsidR="00604526" w:rsidRDefault="00604526" w:rsidP="00836576">
      <w:pPr>
        <w:pStyle w:val="Caption"/>
        <w:jc w:val="center"/>
      </w:pPr>
      <w:bookmarkStart w:id="251" w:name="_Ref128176862"/>
      <w:bookmarkStart w:id="252" w:name="_Toc148210838"/>
      <w:r>
        <w:t xml:space="preserve">Figure </w:t>
      </w:r>
      <w:fldSimple w:instr=" STYLEREF 1 \s ">
        <w:r w:rsidR="00D9735C">
          <w:rPr>
            <w:noProof/>
          </w:rPr>
          <w:t>5</w:t>
        </w:r>
      </w:fldSimple>
      <w:r w:rsidR="00A534C3">
        <w:noBreakHyphen/>
      </w:r>
      <w:fldSimple w:instr=" SEQ Figure \* ARABIC \s 1 ">
        <w:r w:rsidR="00D9735C">
          <w:rPr>
            <w:noProof/>
          </w:rPr>
          <w:t>4</w:t>
        </w:r>
      </w:fldSimple>
      <w:bookmarkEnd w:id="251"/>
      <w:r>
        <w:t xml:space="preserve"> </w:t>
      </w:r>
      <w:r w:rsidRPr="00A66EEA">
        <w:t>Sample volume vs. percentage of particulate in rinse</w:t>
      </w:r>
      <w:bookmarkEnd w:id="252"/>
    </w:p>
    <w:p w14:paraId="139804EF" w14:textId="7C6E26E8" w:rsidR="00E15FC2" w:rsidRPr="00E15FC2" w:rsidRDefault="00E15FC2" w:rsidP="00C957A6">
      <w:pPr>
        <w:pStyle w:val="Heading3"/>
      </w:pPr>
      <w:bookmarkStart w:id="253" w:name="_Toc148211030"/>
      <w:r>
        <w:lastRenderedPageBreak/>
        <w:t>Filter loss analysis</w:t>
      </w:r>
      <w:bookmarkEnd w:id="253"/>
    </w:p>
    <w:p w14:paraId="3644D3EA" w14:textId="16D457B1" w:rsidR="00CD527F" w:rsidRPr="00BC209B" w:rsidRDefault="00CD527F" w:rsidP="0058219F">
      <w:pPr>
        <w:spacing w:line="480" w:lineRule="auto"/>
      </w:pPr>
      <w:r w:rsidRPr="00BC209B">
        <w:t xml:space="preserve">Throughout the testing of the 21 sites, analysis shows that losses are experienced during the </w:t>
      </w:r>
      <w:r w:rsidR="00944F1D">
        <w:t>‘</w:t>
      </w:r>
      <w:r w:rsidRPr="00BC209B">
        <w:t>pre</w:t>
      </w:r>
      <w:r w:rsidR="00944F1D">
        <w:t>’</w:t>
      </w:r>
      <w:r w:rsidR="002C6DEE">
        <w:t xml:space="preserve"> </w:t>
      </w:r>
      <w:r w:rsidRPr="00BC209B">
        <w:t xml:space="preserve">and </w:t>
      </w:r>
      <w:r w:rsidR="00944F1D">
        <w:t>‘</w:t>
      </w:r>
      <w:r w:rsidRPr="00BC209B">
        <w:t>post</w:t>
      </w:r>
      <w:r w:rsidR="00944F1D">
        <w:t xml:space="preserve">’ </w:t>
      </w:r>
      <w:r w:rsidRPr="00BC209B">
        <w:t xml:space="preserve">sampling filter measurement; therefore, losses of filter media are experienced. A study completed by the NPL </w:t>
      </w:r>
      <w:r w:rsidRPr="00BC209B">
        <w:fldChar w:fldCharType="begin" w:fldLock="1"/>
      </w:r>
      <w:r w:rsidR="00F52213">
        <w:instrText>ADDIN CSL_CITATION {"citationItems":[{"id":"ITEM-1","itemData":{"abstract":"This report presents the results of a study carried out by NPL for the Environment Agency of England and Wales to investigate issues related to the measurement of particulate emissions from stacks. The study involved a series of laboratory tests on the performance of a range of filters and filter holders, in particular attempting to assess possible losses from filters during their use. The study was used to develop proposed guidance to help improve particulate emissions measurements.","author":[{"dropping-particle":"","family":"Robinson","given":"R A","non-dropping-particle":"","parse-names":false,"suffix":""},{"dropping-particle":"","family":"Whiteside","given":"K","non-dropping-particle":"","parse-names":false,"suffix":""},{"dropping-particle":"","family":"Elliott","given":"R","non-dropping-particle":"","parse-names":false,"suffix":""},{"dropping-particle":"","family":"Clack","given":"M","non-dropping-particle":"","parse-names":false,"suffix":""},{"dropping-particle":"","family":"Curtis","given":"D*","non-dropping-particle":"","parse-names":false,"suffix":""}],"container-title":"Nation Physical Laboratory (Technical Report)","id":"ITEM-1","issued":{"date-parts":[["2007"]]},"title":"Study into the loss of material from filters used for collecting particulate matter during stack emissions monitoring.","type":"article-journal"},"uris":["http://www.mendeley.com/documents/?uuid=861d6eb3-1606-4c81-9d39-7266a84157e2"]}],"mendeley":{"formattedCitation":"[152]","plainTextFormattedCitation":"[152]","previouslyFormattedCitation":"[152]"},"properties":{"noteIndex":0},"schema":"https://github.com/citation-style-language/schema/raw/master/csl-citation.json"}</w:instrText>
      </w:r>
      <w:r w:rsidRPr="00BC209B">
        <w:fldChar w:fldCharType="separate"/>
      </w:r>
      <w:r w:rsidR="00757D97" w:rsidRPr="00757D97">
        <w:rPr>
          <w:noProof/>
        </w:rPr>
        <w:t>[152]</w:t>
      </w:r>
      <w:r w:rsidRPr="00BC209B">
        <w:fldChar w:fldCharType="end"/>
      </w:r>
      <w:r w:rsidRPr="00BC209B">
        <w:t xml:space="preserve"> details that losses on filters specifically for BS EN 13284-1 </w:t>
      </w:r>
      <w:r w:rsidR="00545CA9">
        <w:fldChar w:fldCharType="begin" w:fldLock="1"/>
      </w:r>
      <w:r w:rsidR="00F52213">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545CA9">
        <w:fldChar w:fldCharType="separate"/>
      </w:r>
      <w:r w:rsidR="00757D97" w:rsidRPr="00757D97">
        <w:rPr>
          <w:noProof/>
        </w:rPr>
        <w:t>[34]</w:t>
      </w:r>
      <w:r w:rsidR="00545CA9">
        <w:fldChar w:fldCharType="end"/>
      </w:r>
      <w:r w:rsidR="00545CA9">
        <w:t xml:space="preserve"> </w:t>
      </w:r>
      <w:r w:rsidRPr="00BC209B">
        <w:t>can potentially be up to 50</w:t>
      </w:r>
      <w:r w:rsidR="00C36905">
        <w:t xml:space="preserve"> </w:t>
      </w:r>
      <w:r w:rsidRPr="00BC209B">
        <w:t xml:space="preserve">% of the mass of particulate collected when sampling. Careful handling of filters is required at all stages of testing with the design of filters having little impact on losses experienced. </w:t>
      </w:r>
      <w:r w:rsidR="00082E16">
        <w:fldChar w:fldCharType="begin"/>
      </w:r>
      <w:r w:rsidR="00082E16">
        <w:instrText xml:space="preserve"> REF _Ref128176884 \h </w:instrText>
      </w:r>
      <w:r w:rsidR="00082E16">
        <w:fldChar w:fldCharType="separate"/>
      </w:r>
      <w:r w:rsidR="00D9735C">
        <w:t xml:space="preserve">Figure </w:t>
      </w:r>
      <w:r w:rsidR="00D9735C">
        <w:rPr>
          <w:noProof/>
        </w:rPr>
        <w:t>5</w:t>
      </w:r>
      <w:r w:rsidR="00D9735C">
        <w:noBreakHyphen/>
      </w:r>
      <w:r w:rsidR="00D9735C">
        <w:rPr>
          <w:noProof/>
        </w:rPr>
        <w:t>5</w:t>
      </w:r>
      <w:r w:rsidR="00082E16">
        <w:fldChar w:fldCharType="end"/>
      </w:r>
      <w:r w:rsidR="00082E16">
        <w:t xml:space="preserve"> </w:t>
      </w:r>
      <w:r w:rsidRPr="00BC209B">
        <w:t xml:space="preserve">shows a comparison of tested parameters from samples with and without filter losses to determine how these factors influence the losses in the filter and therefore the reliability of the sampling equipment. The data </w:t>
      </w:r>
      <w:r w:rsidR="003A010A">
        <w:t>was</w:t>
      </w:r>
      <w:r w:rsidRPr="00BC209B">
        <w:t xml:space="preserve"> split into two categories, those with negative mass readings suggesting filter losses, and those without showing a positive mass reading. A mean average for the tested parameters in each category was used for analysis and comparison. The average stack velocity across all results is 16.2 m/s, whilst the average for sites with filter losses is 19.6 m/s and the average for sites without filter losses is 12.8 m/s. Whilst the data from the sites tested show that an increase in velocity increases filter losses, further specific research on filter losses is recommended for reliable analysis. The mean average for the percentage of the sample that is isokinetic is 104.05</w:t>
      </w:r>
      <w:r w:rsidR="00C36905">
        <w:t xml:space="preserve"> </w:t>
      </w:r>
      <w:r w:rsidRPr="00BC209B">
        <w:t>%, whilst that for sites with filter losses is 105.5</w:t>
      </w:r>
      <w:r w:rsidR="00C36905">
        <w:t xml:space="preserve"> </w:t>
      </w:r>
      <w:r w:rsidRPr="00BC209B">
        <w:t>% and that for sites without losses is 102.6</w:t>
      </w:r>
      <w:r w:rsidR="00C36905">
        <w:t xml:space="preserve"> </w:t>
      </w:r>
      <w:r w:rsidRPr="00BC209B">
        <w:t>%. The sample volume taken shows no influence on the losses in the filter as the average with and without filter losses is 0.9 m</w:t>
      </w:r>
      <w:r w:rsidRPr="00BC209B">
        <w:rPr>
          <w:vertAlign w:val="superscript"/>
        </w:rPr>
        <w:t>3</w:t>
      </w:r>
      <w:r w:rsidRPr="00BC209B">
        <w:t xml:space="preserve">. In a study by the NPL </w:t>
      </w:r>
      <w:r w:rsidRPr="00BC209B">
        <w:fldChar w:fldCharType="begin" w:fldLock="1"/>
      </w:r>
      <w:r w:rsidR="00F52213">
        <w:instrText>ADDIN CSL_CITATION {"citationItems":[{"id":"ITEM-1","itemData":{"abstract":"This report presents the results of a study carried out by NPL for the Environment Agency of England and Wales to investigate issues related to the measurement of particulate emissions from stacks. The study involved a series of laboratory tests on the performance of a range of filters and filter holders, in particular attempting to assess possible losses from filters during their use. The study was used to develop proposed guidance to help improve particulate emissions measurements.","author":[{"dropping-particle":"","family":"Robinson","given":"R A","non-dropping-particle":"","parse-names":false,"suffix":""},{"dropping-particle":"","family":"Whiteside","given":"K","non-dropping-particle":"","parse-names":false,"suffix":""},{"dropping-particle":"","family":"Elliott","given":"R","non-dropping-particle":"","parse-names":false,"suffix":""},{"dropping-particle":"","family":"Clack","given":"M","non-dropping-particle":"","parse-names":false,"suffix":""},{"dropping-particle":"","family":"Curtis","given":"D*","non-dropping-particle":"","parse-names":false,"suffix":""}],"container-title":"Nation Physical Laboratory (Technical Report)","id":"ITEM-1","issued":{"date-parts":[["2007"]]},"title":"Study into the loss of material from filters used for collecting particulate matter during stack emissions monitoring.","type":"article-journal"},"uris":["http://www.mendeley.com/documents/?uuid=861d6eb3-1606-4c81-9d39-7266a84157e2"]}],"mendeley":{"formattedCitation":"[152]","plainTextFormattedCitation":"[152]","previouslyFormattedCitation":"[152]"},"properties":{"noteIndex":0},"schema":"https://github.com/citation-style-language/schema/raw/master/csl-citation.json"}</w:instrText>
      </w:r>
      <w:r w:rsidRPr="00BC209B">
        <w:fldChar w:fldCharType="separate"/>
      </w:r>
      <w:r w:rsidR="00757D97" w:rsidRPr="00757D97">
        <w:rPr>
          <w:noProof/>
        </w:rPr>
        <w:t>[152]</w:t>
      </w:r>
      <w:r w:rsidRPr="00BC209B">
        <w:fldChar w:fldCharType="end"/>
      </w:r>
      <w:r w:rsidRPr="00BC209B">
        <w:t>, they found that the flow rate has little influence on the losses in filters and that the greatest losses are due to the handling and measuring processes. As previously mentioned, the presented results will show &gt;100</w:t>
      </w:r>
      <w:r w:rsidR="00C36905">
        <w:t xml:space="preserve"> </w:t>
      </w:r>
      <w:r w:rsidRPr="00BC209B">
        <w:t>% of particulate in some instances where there are filter losses</w:t>
      </w:r>
      <w:r w:rsidR="00DA630F">
        <w:t>.</w:t>
      </w:r>
      <w:r w:rsidRPr="00BC209B">
        <w:t xml:space="preserve"> </w:t>
      </w:r>
      <w:r w:rsidR="00DA630F">
        <w:t>T</w:t>
      </w:r>
      <w:r w:rsidRPr="00BC209B">
        <w:t>herefore</w:t>
      </w:r>
      <w:r w:rsidR="00164C7F">
        <w:t>,</w:t>
      </w:r>
      <w:r w:rsidRPr="00BC209B">
        <w:t xml:space="preserve"> as expected</w:t>
      </w:r>
      <w:r w:rsidR="008D42F4">
        <w:t>,</w:t>
      </w:r>
      <w:r w:rsidRPr="00BC209B">
        <w:t xml:space="preserve"> the average of particulate in the rinse where filter losses </w:t>
      </w:r>
      <w:r w:rsidR="008D42F4">
        <w:t xml:space="preserve">are present </w:t>
      </w:r>
      <w:r w:rsidRPr="00BC209B">
        <w:t>is 119.9</w:t>
      </w:r>
      <w:r w:rsidR="00B655F9">
        <w:t xml:space="preserve"> </w:t>
      </w:r>
      <w:r w:rsidRPr="00BC209B">
        <w:t xml:space="preserve">% and the average </w:t>
      </w:r>
      <w:r w:rsidR="001B3ECD">
        <w:t>where there are no filter</w:t>
      </w:r>
      <w:r w:rsidRPr="00BC209B">
        <w:t xml:space="preserve"> losses is </w:t>
      </w:r>
      <w:r w:rsidR="00D96D46">
        <w:br/>
      </w:r>
      <w:r w:rsidRPr="00BC209B">
        <w:t>65</w:t>
      </w:r>
      <w:r w:rsidR="00D3432A">
        <w:t xml:space="preserve"> </w:t>
      </w:r>
      <w:r w:rsidRPr="00BC209B">
        <w:t>%</w:t>
      </w:r>
      <w:r w:rsidR="00853534">
        <w:t>.</w:t>
      </w:r>
      <w:r w:rsidRPr="00BC209B">
        <w:t xml:space="preserve"> </w:t>
      </w:r>
      <w:r w:rsidR="00853534">
        <w:t>This shows</w:t>
      </w:r>
      <w:r w:rsidRPr="00BC209B">
        <w:t xml:space="preserve"> that the &gt;100</w:t>
      </w:r>
      <w:r w:rsidR="00085E4C">
        <w:t xml:space="preserve"> </w:t>
      </w:r>
      <w:r w:rsidRPr="00BC209B">
        <w:t xml:space="preserve">% results are due to negative filter mass results and exaggerated rinse mass results. The mass concentration is lower for samples where there are filter losses, with </w:t>
      </w:r>
      <w:r w:rsidR="00F000CC">
        <w:t>the</w:t>
      </w:r>
      <w:r w:rsidRPr="00BC209B">
        <w:t xml:space="preserve"> average </w:t>
      </w:r>
      <w:r w:rsidR="00F000CC">
        <w:t>being</w:t>
      </w:r>
      <w:r w:rsidRPr="00BC209B">
        <w:t xml:space="preserve"> 1.9 mg/m</w:t>
      </w:r>
      <w:r w:rsidRPr="00BC209B">
        <w:rPr>
          <w:vertAlign w:val="superscript"/>
        </w:rPr>
        <w:t>3</w:t>
      </w:r>
      <w:r w:rsidR="00F000CC">
        <w:t>. Where there are no filter los</w:t>
      </w:r>
      <w:r w:rsidR="00E02183">
        <w:t>s</w:t>
      </w:r>
      <w:r w:rsidR="00F000CC">
        <w:t>es the average measurement</w:t>
      </w:r>
      <w:r w:rsidRPr="00BC209B">
        <w:t xml:space="preserve"> is 30.6 mg/m</w:t>
      </w:r>
      <w:r w:rsidRPr="00BC209B">
        <w:rPr>
          <w:vertAlign w:val="superscript"/>
        </w:rPr>
        <w:t>3</w:t>
      </w:r>
      <w:r w:rsidRPr="00BC209B">
        <w:t xml:space="preserve">. As there </w:t>
      </w:r>
      <w:r w:rsidR="007C6D14">
        <w:t>is</w:t>
      </w:r>
      <w:r w:rsidRPr="00BC209B">
        <w:t xml:space="preserve"> no data to suggest any strong influence </w:t>
      </w:r>
      <w:r w:rsidRPr="00BC209B">
        <w:lastRenderedPageBreak/>
        <w:t xml:space="preserve">from the stack velocity, isokinetic percentage, and sample volume on the filter loss, the results suggest that </w:t>
      </w:r>
      <w:r w:rsidR="004847BB">
        <w:t>these</w:t>
      </w:r>
      <w:r w:rsidRPr="00BC209B">
        <w:t xml:space="preserve"> losses could be present in all samples</w:t>
      </w:r>
      <w:r w:rsidR="007946D2">
        <w:t>,</w:t>
      </w:r>
      <w:r w:rsidRPr="00BC209B">
        <w:t xml:space="preserve"> </w:t>
      </w:r>
      <w:r w:rsidR="007946D2">
        <w:t>where</w:t>
      </w:r>
      <w:r w:rsidRPr="00BC209B">
        <w:t xml:space="preserve"> the higher concentration found on the filter is higher than the losses experienced, which maintains a positive value for the filter mass. In a study by Elder </w:t>
      </w:r>
      <w:r w:rsidRPr="00BC209B">
        <w:fldChar w:fldCharType="begin" w:fldLock="1"/>
      </w:r>
      <w:r w:rsidR="00F52213">
        <w:instrText>ADDIN CSL_CITATION {"citationItems":[{"id":"ITEM-1","itemData":{"DOI":"10.1080/00022470.1981.10465190","ISSN":"00022470","author":[{"dropping-particle":"","family":"Elder","given":"John C.","non-dropping-particle":"","parse-names":false,"suffix":""},{"dropping-particle":"","family":"Tillery","given":"Marvin I.","non-dropping-particle":"","parse-names":false,"suffix":""},{"dropping-particle":"","family":"Ettinger","given":"Harry J.","non-dropping-particle":"","parse-names":false,"suffix":""}],"container-title":"Journal of the Air Pollution Control Association","id":"ITEM-1","issue":"1","issued":{"date-parts":[["1981"]]},"title":"Evaluation of epa method 5 probe deposition and filter media efficiency","type":"article-journal","volume":"31"},"uris":["http://www.mendeley.com/documents/?uuid=65a513ea-0530-4905-8344-2c53265f621f"]}],"mendeley":{"formattedCitation":"[157]","plainTextFormattedCitation":"[157]","previouslyFormattedCitation":"[157]"},"properties":{"noteIndex":0},"schema":"https://github.com/citation-style-language/schema/raw/master/csl-citation.json"}</w:instrText>
      </w:r>
      <w:r w:rsidRPr="00BC209B">
        <w:fldChar w:fldCharType="separate"/>
      </w:r>
      <w:r w:rsidR="00757D97" w:rsidRPr="00757D97">
        <w:rPr>
          <w:noProof/>
        </w:rPr>
        <w:t>[157]</w:t>
      </w:r>
      <w:r w:rsidRPr="00BC209B">
        <w:fldChar w:fldCharType="end"/>
      </w:r>
      <w:r w:rsidRPr="00BC209B">
        <w:t>, the efficiency of glass-</w:t>
      </w:r>
      <w:r w:rsidR="00FD548E" w:rsidRPr="00BC209B">
        <w:t>fibre</w:t>
      </w:r>
      <w:r w:rsidRPr="00BC209B">
        <w:t xml:space="preserve"> filters</w:t>
      </w:r>
      <w:r w:rsidR="0079113E">
        <w:t>,</w:t>
      </w:r>
      <w:r w:rsidRPr="00BC209B">
        <w:t xml:space="preserve"> similar to those used in the SRM procedure in this </w:t>
      </w:r>
      <w:r w:rsidR="0079113E">
        <w:t>stu</w:t>
      </w:r>
      <w:r w:rsidR="004630E9">
        <w:t>dy</w:t>
      </w:r>
      <w:r w:rsidR="00582007">
        <w:t>,</w:t>
      </w:r>
      <w:r w:rsidRPr="00BC209B">
        <w:t xml:space="preserve"> are around 99.9</w:t>
      </w:r>
      <w:r w:rsidR="00C36905">
        <w:t xml:space="preserve"> </w:t>
      </w:r>
      <w:r w:rsidRPr="00BC209B">
        <w:t>% effective with particle size having little influence. For processes with particulate emissions &lt;5 mg/m</w:t>
      </w:r>
      <w:r w:rsidRPr="00BC209B">
        <w:rPr>
          <w:vertAlign w:val="superscript"/>
        </w:rPr>
        <w:t>3</w:t>
      </w:r>
      <w:r w:rsidRPr="00BC209B">
        <w:t xml:space="preserve"> </w:t>
      </w:r>
      <w:r w:rsidR="00D96D46">
        <w:br/>
      </w:r>
      <w:r w:rsidRPr="00BC209B">
        <w:t>80.7</w:t>
      </w:r>
      <w:r w:rsidR="00A86A7B">
        <w:t xml:space="preserve"> </w:t>
      </w:r>
      <w:r w:rsidRPr="00BC209B">
        <w:t>% of the sample was collected in the rinse</w:t>
      </w:r>
      <w:r w:rsidR="00582007">
        <w:t>,</w:t>
      </w:r>
      <w:r w:rsidRPr="00BC209B">
        <w:t xml:space="preserve"> and for processes &gt;5 mg/m</w:t>
      </w:r>
      <w:r w:rsidRPr="00BC209B">
        <w:rPr>
          <w:vertAlign w:val="superscript"/>
        </w:rPr>
        <w:t>3</w:t>
      </w:r>
      <w:r w:rsidRPr="00BC209B">
        <w:t xml:space="preserve"> 56.4</w:t>
      </w:r>
      <w:r w:rsidR="00A86A7B">
        <w:t xml:space="preserve"> </w:t>
      </w:r>
      <w:r w:rsidRPr="00BC209B">
        <w:t xml:space="preserve">% of the sample was </w:t>
      </w:r>
      <w:r w:rsidR="008A4E40">
        <w:t>collected i</w:t>
      </w:r>
      <w:r w:rsidR="00582007">
        <w:t>n the rinse</w:t>
      </w:r>
      <w:r w:rsidRPr="00BC209B">
        <w:t>. Whilst the delicate handling of the filter and accurate processing and measurement is vital to achieving good quality results, there is a significant percentage of particulate collected within the rinse that cannot be neglected.</w:t>
      </w:r>
    </w:p>
    <w:p w14:paraId="46C12AFD" w14:textId="40F723FE" w:rsidR="00C16FA4" w:rsidRDefault="00CD527F" w:rsidP="0058219F">
      <w:pPr>
        <w:spacing w:line="480" w:lineRule="auto"/>
      </w:pPr>
      <w:r w:rsidRPr="00BC209B">
        <w:t xml:space="preserve">The flow of gas emissions through a duct or similar is not constant, as detailed in a study by Malet </w:t>
      </w:r>
      <w:r w:rsidRPr="00BC209B">
        <w:fldChar w:fldCharType="begin" w:fldLock="1"/>
      </w:r>
      <w:r w:rsidR="00F52213">
        <w:instrText>ADDIN CSL_CITATION {"citationItems":[{"id":"ITEM-1","itemData":{"DOI":"10.1016/j.buildenv.2022.109223","ISSN":"03601323","author":[{"dropping-particle":"","family":"Malet","given":"J.","non-dropping-particle":"","parse-names":false,"suffix":""},{"dropping-particle":"","family":"Radosavljevic","given":"M.","non-dropping-particle":"","parse-names":false,"suffix":""},{"dropping-particle":"","family":"Mbaye","given":"M.","non-dropping-particle":"","parse-names":false,"suffix":""},{"dropping-particle":"","family":"Costa","given":"D.","non-dropping-particle":"","parse-names":false,"suffix":""},{"dropping-particle":"","family":"Wiese","given":"J.","non-dropping-particle":"","parse-names":false,"suffix":""},{"dropping-particle":"","family":"Gehin","given":"E.","non-dropping-particle":"","parse-names":false,"suffix":""}],"container-title":"Building and Environment","id":"ITEM-1","issued":{"date-parts":[["2022"]]},"publisher":"Elsevier Ltd","title":"Flow characterization of various singularities in a real-scale ventilation network with rectangular ducts","type":"article-journal","volume":"222"},"uris":["http://www.mendeley.com/documents/?uuid=3633b703-70ea-416d-9e30-4a8de9dc4c7a"]}],"mendeley":{"formattedCitation":"[158]","plainTextFormattedCitation":"[158]","previouslyFormattedCitation":"[158]"},"properties":{"noteIndex":0},"schema":"https://github.com/citation-style-language/schema/raw/master/csl-citation.json"}</w:instrText>
      </w:r>
      <w:r w:rsidRPr="00BC209B">
        <w:fldChar w:fldCharType="separate"/>
      </w:r>
      <w:r w:rsidR="00757D97" w:rsidRPr="00757D97">
        <w:rPr>
          <w:noProof/>
        </w:rPr>
        <w:t>[158]</w:t>
      </w:r>
      <w:r w:rsidRPr="00BC209B">
        <w:fldChar w:fldCharType="end"/>
      </w:r>
      <w:r w:rsidRPr="00BC209B">
        <w:t>. Particulate generally follows the path of least resistance, with the greatest concentration generally found where velocity is highest and not near the stack walls</w:t>
      </w:r>
      <w:r w:rsidR="00932290">
        <w:t xml:space="preserve"> </w:t>
      </w:r>
      <w:r w:rsidR="00932290">
        <w:fldChar w:fldCharType="begin" w:fldLock="1"/>
      </w:r>
      <w:r w:rsidR="00F52213">
        <w:instrText>ADDIN CSL_CITATION {"citationItems":[{"id":"ITEM-1","itemData":{"DOI":"10.1016/S0307-904X(02)00054-9","ISSN":"0307904X","abstract":"The analytical model proposed by Karabelas [AICHe J. 23 (4) (1977) 426] has been modified and upgraded to predict the concentration profile and particle size distribution across the cross-section of rectangular duct for the flow of multi-sized particulate slurry. The predictions have been compared with the experimental data reported by Kaushal [Prediction of particle distribution in the flow of multi-sized particulate slurries through closed ducts and open channels, 1995]. The limitations of the original model have been identified and modifications incorporated to take into account the effect of solid concentration on settling rate and particle diffusivity. The predictions by the modified model are in good agreement with the experimental results. © 2002 Elsevier Science Inc. All rights reserved.","author":[{"dropping-particle":"","family":"Kaushal","given":"D. R.","non-dropping-particle":"","parse-names":false,"suffix":""},{"dropping-particle":"","family":"Seshadri","given":"V.","non-dropping-particle":"","parse-names":false,"suffix":""},{"dropping-particle":"","family":"Singh","given":"S. N.","non-dropping-particle":"","parse-names":false,"suffix":""}],"container-title":"Applied Mathematical Modelling","id":"ITEM-1","issue":"10","issued":{"date-parts":[["2002"]]},"title":"Prediction of concentration and particle size distribution in the flow of multi-sized particulate slurry through rectangular duct","type":"article-journal","volume":"26"},"uris":["http://www.mendeley.com/documents/?uuid=5fb2b6f7-3a6e-4202-8de7-b94248a77d3d"]}],"mendeley":{"formattedCitation":"[159]","plainTextFormattedCitation":"[159]","previouslyFormattedCitation":"[159]"},"properties":{"noteIndex":0},"schema":"https://github.com/citation-style-language/schema/raw/master/csl-citation.json"}</w:instrText>
      </w:r>
      <w:r w:rsidR="00932290">
        <w:fldChar w:fldCharType="separate"/>
      </w:r>
      <w:r w:rsidR="00757D97" w:rsidRPr="00757D97">
        <w:rPr>
          <w:noProof/>
        </w:rPr>
        <w:t>[159]</w:t>
      </w:r>
      <w:r w:rsidR="00932290">
        <w:fldChar w:fldCharType="end"/>
      </w:r>
      <w:r w:rsidRPr="00BC209B">
        <w:t>. Emissions from plant processes can vary significantly</w:t>
      </w:r>
      <w:r w:rsidR="0031398C">
        <w:t>.</w:t>
      </w:r>
      <w:r w:rsidRPr="00BC209B">
        <w:t xml:space="preserve"> </w:t>
      </w:r>
      <w:r w:rsidR="0031398C">
        <w:t>F</w:t>
      </w:r>
      <w:r w:rsidRPr="00BC209B">
        <w:t xml:space="preserve">or combustion processes fuel has great influence on the emissions profile </w:t>
      </w:r>
      <w:r w:rsidRPr="00BC209B">
        <w:fldChar w:fldCharType="begin" w:fldLock="1"/>
      </w:r>
      <w:r w:rsidR="00043B61">
        <w:instrText>ADDIN CSL_CITATION {"citationItems":[{"id":"ITEM-1","itemData":{"DOI":"10.1016/j.atmosenv.2014.12.055","ISSN":"18732844","abstract":"The use of wood instead of oil fuels in heating systems is strongly encouraged in many countries. Yet it is unknown to what extent such a large-scale change from oil to wood fuels in heating systems would contribute to any negative health effects from their emissions. We compared the toxicological properties of particulate matter (PM) emissions from wood and oil fuels from two small-scale and two medium-scale heating systems. To assess whether oil or wood combustion emissions cause adverse effects and which PM emissions' effects are more profound, we measured cell viability and proliferation, inflammatory markers, as well as DNA damage in RAW264.7 mouse macrophages. We found that the medium-scale oil-fueled heating system induced a dose-dependent increase of DNA damage, short-term cytotoxic effects, and a cell cycle arrest in the G2/M-phase. We did not detect an induction of DNA damage by the medium-scale wood-fired system. However, we detected significant short-term cytotoxicity. We found that both oil and wood combustion emission samples from the small-scale heating systems induced DNA damage. However, the short-term cytotoxic effects were greater for the PM emissions from the oil-fired heating system. PM mass emissions differed significantly between the tested heating systems. The lowest emissions, 0.1mg/MJ, were produced by the small-scale oil-fired heating system; the highest emissions, 20.3mg/MJ, by the medium-scale oil-fired heating system. The wood-fired heating systems' PM mass emissions were in between these concentrations, complicating the direct comparison of the emissions' health related toxic effects. Conclusively, our results indicate that the emissions from both the small- and the medium-scale wood-fueled heating systems cause overall less cytotoxicity and DNA damage in a cell model than the emissions from the corresponding oil-fueled heating systems. Hence, controlled wood-fueled heating systems may be good alternatives to heating systems fired with fuel oil.","author":[{"dropping-particle":"","family":"Kasurinen","given":"Stefanie","non-dropping-particle":"","parse-names":false,"suffix":""},{"dropping-particle":"","family":"Jalava","given":"Pasi I.","non-dropping-particle":"","parse-names":false,"suffix":""},{"dropping-particle":"","family":"Tapanainen","given":"Maija","non-dropping-particle":"","parse-names":false,"suffix":""},{"dropping-particle":"","family":"Uski","given":"Oskari","non-dropping-particle":"","parse-names":false,"suffix":""},{"dropping-particle":"","family":"Happo","given":"Mikko S.","non-dropping-particle":"","parse-names":false,"suffix":""},{"dropping-particle":"","family":"Mäki-Paakkanen","given":"Jorma","non-dropping-particle":"","parse-names":false,"suffix":""},{"dropping-particle":"","family":"Lamberg","given":"Heikki","non-dropping-particle":"","parse-names":false,"suffix":""},{"dropping-particle":"","family":"Koponen","given":"Hanna","non-dropping-particle":"","parse-names":false,"suffix":""},{"dropping-particle":"","family":"Nuutinen","given":"Ilpo","non-dropping-particle":"","parse-names":false,"suffix":""},{"dropping-particle":"","family":"Kortelainen","given":"Miika","non-dropping-particle":"","parse-names":false,"suffix":""},{"dropping-particle":"","family":"Jokiniemi","given":"Jorma","non-dropping-particle":"","parse-names":false,"suffix":""},{"dropping-particle":"","family":"Hirvonen","given":"Maija Riitta","non-dropping-particle":"","parse-names":false,"suffix":""}],"container-title":"Atmospheric Environment","id":"ITEM-1","issued":{"date-parts":[["2015"]]},"title":"Toxicological effects of particulate emissions - A comparison of oil and wood fuels in small and medium scale heating systems","type":"article-journal","volume":"103"},"uris":["http://www.mendeley.com/documents/?uuid=ffdc9afb-f173-4654-a9bb-c49140ebb726"]}],"mendeley":{"formattedCitation":"[150]","plainTextFormattedCitation":"[150]","previouslyFormattedCitation":"[150]"},"properties":{"noteIndex":0},"schema":"https://github.com/citation-style-language/schema/raw/master/csl-citation.json"}</w:instrText>
      </w:r>
      <w:r w:rsidRPr="00BC209B">
        <w:fldChar w:fldCharType="separate"/>
      </w:r>
      <w:r w:rsidR="00757D97" w:rsidRPr="00757D97">
        <w:rPr>
          <w:noProof/>
        </w:rPr>
        <w:t>[150]</w:t>
      </w:r>
      <w:r w:rsidRPr="00BC209B">
        <w:fldChar w:fldCharType="end"/>
      </w:r>
      <w:r w:rsidRPr="00BC209B">
        <w:t>. Conditions can be hot, wet, and corrosive, adding to challenges in accurate sampling. The range of particulate collected within the rinse across the 21 sites is from 23.6</w:t>
      </w:r>
      <w:r w:rsidR="00FD548E">
        <w:t xml:space="preserve"> </w:t>
      </w:r>
      <w:r w:rsidRPr="00BC209B">
        <w:t>% to 132.3</w:t>
      </w:r>
      <w:r w:rsidR="00FD548E">
        <w:t xml:space="preserve"> </w:t>
      </w:r>
      <w:r w:rsidRPr="00BC209B">
        <w:t>% with an average of 71.4</w:t>
      </w:r>
      <w:r w:rsidR="00FD548E">
        <w:t xml:space="preserve"> </w:t>
      </w:r>
      <w:r w:rsidRPr="00BC209B">
        <w:t xml:space="preserve">%; therefore, consideration for the accurate collection of particulate in the rinse is imperative for accurate implementation of the SRM. In Elders </w:t>
      </w:r>
      <w:r w:rsidRPr="00BC209B">
        <w:fldChar w:fldCharType="begin" w:fldLock="1"/>
      </w:r>
      <w:r w:rsidR="00F52213">
        <w:instrText>ADDIN CSL_CITATION {"citationItems":[{"id":"ITEM-1","itemData":{"DOI":"10.1080/00022470.1981.10465190","ISSN":"00022470","author":[{"dropping-particle":"","family":"Elder","given":"John C.","non-dropping-particle":"","parse-names":false,"suffix":""},{"dropping-particle":"","family":"Tillery","given":"Marvin I.","non-dropping-particle":"","parse-names":false,"suffix":""},{"dropping-particle":"","family":"Ettinger","given":"Harry J.","non-dropping-particle":"","parse-names":false,"suffix":""}],"container-title":"Journal of the Air Pollution Control Association","id":"ITEM-1","issue":"1","issued":{"date-parts":[["1981"]]},"title":"Evaluation of epa method 5 probe deposition and filter media efficiency","type":"article-journal","volume":"31"},"uris":["http://www.mendeley.com/documents/?uuid=65a513ea-0530-4905-8344-2c53265f621f"]}],"mendeley":{"formattedCitation":"[157]","plainTextFormattedCitation":"[157]","previouslyFormattedCitation":"[157]"},"properties":{"noteIndex":0},"schema":"https://github.com/citation-style-language/schema/raw/master/csl-citation.json"}</w:instrText>
      </w:r>
      <w:r w:rsidRPr="00BC209B">
        <w:fldChar w:fldCharType="separate"/>
      </w:r>
      <w:r w:rsidR="00757D97" w:rsidRPr="00757D97">
        <w:rPr>
          <w:noProof/>
        </w:rPr>
        <w:t>[157]</w:t>
      </w:r>
      <w:r w:rsidRPr="00BC209B">
        <w:fldChar w:fldCharType="end"/>
      </w:r>
      <w:r w:rsidRPr="00BC209B">
        <w:t xml:space="preserve"> study on the deposition of particulate in the sample train, the highest quantities of particulate were found on the leading edge of the probe liner and at the bends. With such high quantities of particulate found in the sample train, and therefore the rinse, confirmation of careful implementation of the rinse procedure is required.</w:t>
      </w:r>
    </w:p>
    <w:p w14:paraId="6E4D7394" w14:textId="05AF9E76" w:rsidR="00D15047" w:rsidRDefault="005A2305" w:rsidP="00882C36">
      <w:pPr>
        <w:jc w:val="center"/>
        <w:rPr>
          <w:noProof/>
        </w:rPr>
      </w:pPr>
      <w:r>
        <w:rPr>
          <w:noProof/>
        </w:rPr>
        <w:lastRenderedPageBreak/>
        <w:drawing>
          <wp:inline distT="0" distB="0" distL="0" distR="0" wp14:anchorId="3D5EB683" wp14:editId="255EC980">
            <wp:extent cx="5442585" cy="3363686"/>
            <wp:effectExtent l="0" t="0" r="0" b="0"/>
            <wp:docPr id="74" name="Chart 74">
              <a:extLst xmlns:a="http://schemas.openxmlformats.org/drawingml/2006/main">
                <a:ext uri="{FF2B5EF4-FFF2-40B4-BE49-F238E27FC236}">
                  <a16:creationId xmlns:a16="http://schemas.microsoft.com/office/drawing/2014/main" id="{998E2956-623A-4D90-B79B-45BC5BC990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175ED3B7" w14:textId="35F79AC5" w:rsidR="00080E67" w:rsidRDefault="00080E67" w:rsidP="00080E67">
      <w:pPr>
        <w:pStyle w:val="Caption"/>
        <w:jc w:val="center"/>
      </w:pPr>
      <w:bookmarkStart w:id="254" w:name="_Ref128176884"/>
      <w:bookmarkStart w:id="255" w:name="_Toc148210839"/>
      <w:r>
        <w:t xml:space="preserve">Figure </w:t>
      </w:r>
      <w:fldSimple w:instr=" STYLEREF 1 \s ">
        <w:r w:rsidR="00D9735C">
          <w:rPr>
            <w:noProof/>
          </w:rPr>
          <w:t>5</w:t>
        </w:r>
      </w:fldSimple>
      <w:r w:rsidR="00A534C3">
        <w:noBreakHyphen/>
      </w:r>
      <w:fldSimple w:instr=" SEQ Figure \* ARABIC \s 1 ">
        <w:r w:rsidR="00D9735C">
          <w:rPr>
            <w:noProof/>
          </w:rPr>
          <w:t>5</w:t>
        </w:r>
      </w:fldSimple>
      <w:bookmarkEnd w:id="254"/>
      <w:r>
        <w:t xml:space="preserve"> </w:t>
      </w:r>
      <w:r w:rsidRPr="00EF5630">
        <w:t>Comparison of an average of testing parameters for samples with and without filter losses</w:t>
      </w:r>
      <w:bookmarkEnd w:id="255"/>
    </w:p>
    <w:p w14:paraId="20052288" w14:textId="77777777" w:rsidR="00C957A6" w:rsidRPr="00C957A6" w:rsidRDefault="00C957A6" w:rsidP="00C957A6"/>
    <w:p w14:paraId="1612B74A" w14:textId="266CF210" w:rsidR="004E03FC" w:rsidRDefault="004E03FC" w:rsidP="00C957A6">
      <w:pPr>
        <w:pStyle w:val="Heading3"/>
      </w:pPr>
      <w:bookmarkStart w:id="256" w:name="_Toc148211031"/>
      <w:r>
        <w:t>Concentrations analysis</w:t>
      </w:r>
      <w:bookmarkEnd w:id="256"/>
    </w:p>
    <w:p w14:paraId="5614756A" w14:textId="5A512BC0" w:rsidR="00A25CCA" w:rsidRPr="00BC209B" w:rsidRDefault="00A25CCA" w:rsidP="0058219F">
      <w:pPr>
        <w:spacing w:line="480" w:lineRule="auto"/>
      </w:pPr>
      <w:r w:rsidRPr="00BC209B">
        <w:t>The concentration of particulate for results greater</w:t>
      </w:r>
      <w:r w:rsidR="004007D2">
        <w:t xml:space="preserve"> than</w:t>
      </w:r>
      <w:r w:rsidR="009A519D">
        <w:t>,</w:t>
      </w:r>
      <w:r w:rsidRPr="00BC209B">
        <w:t xml:space="preserve"> and less than</w:t>
      </w:r>
      <w:r w:rsidR="009A519D">
        <w:t>,</w:t>
      </w:r>
      <w:r w:rsidRPr="00BC209B">
        <w:t xml:space="preserve"> 5 mg/m</w:t>
      </w:r>
      <w:r w:rsidRPr="00BC209B">
        <w:rPr>
          <w:vertAlign w:val="superscript"/>
        </w:rPr>
        <w:t>3</w:t>
      </w:r>
      <w:r w:rsidRPr="00BC209B">
        <w:t xml:space="preserve"> are shown plotted against the percentage of the mass in the rinse on the horizontal axis in</w:t>
      </w:r>
      <w:r w:rsidR="00082E16">
        <w:t xml:space="preserve"> </w:t>
      </w:r>
      <w:r w:rsidR="00082E16">
        <w:fldChar w:fldCharType="begin"/>
      </w:r>
      <w:r w:rsidR="00082E16">
        <w:instrText xml:space="preserve"> REF _Ref128176903 \h </w:instrText>
      </w:r>
      <w:r w:rsidR="00082E16">
        <w:fldChar w:fldCharType="separate"/>
      </w:r>
      <w:r w:rsidR="00D9735C">
        <w:t xml:space="preserve">Figure </w:t>
      </w:r>
      <w:r w:rsidR="00D9735C">
        <w:rPr>
          <w:noProof/>
        </w:rPr>
        <w:t>5</w:t>
      </w:r>
      <w:r w:rsidR="00D9735C">
        <w:noBreakHyphen/>
      </w:r>
      <w:r w:rsidR="00D9735C">
        <w:rPr>
          <w:noProof/>
        </w:rPr>
        <w:t>6</w:t>
      </w:r>
      <w:r w:rsidR="00082E16">
        <w:fldChar w:fldCharType="end"/>
      </w:r>
      <w:r w:rsidRPr="00BC209B">
        <w:t>. For sites with a mass concentration &gt;5 mg/m</w:t>
      </w:r>
      <w:r w:rsidRPr="00BC209B">
        <w:rPr>
          <w:vertAlign w:val="superscript"/>
        </w:rPr>
        <w:t>3</w:t>
      </w:r>
      <w:r w:rsidRPr="00BC209B">
        <w:t xml:space="preserve"> the r value is −0.078, showing a negative but weak relationship. For sites with a mass concentration of &lt;5 mg/m</w:t>
      </w:r>
      <w:r w:rsidRPr="00BC209B">
        <w:rPr>
          <w:vertAlign w:val="superscript"/>
        </w:rPr>
        <w:t>3</w:t>
      </w:r>
      <w:r w:rsidRPr="00BC209B">
        <w:t xml:space="preserve"> the r value is −0.1073, again showing a negative but weak relationship. The higher the concentration, the less percentage of particulate is captured in the rinse. Although this correlation is wea</w:t>
      </w:r>
      <w:r w:rsidR="00944B28">
        <w:t>k</w:t>
      </w:r>
      <w:r w:rsidRPr="00BC209B">
        <w:t xml:space="preserve">, as with earlier findings, </w:t>
      </w:r>
      <w:r w:rsidR="00D2098C">
        <w:t xml:space="preserve">it still suggests </w:t>
      </w:r>
      <w:r w:rsidRPr="00BC209B">
        <w:t xml:space="preserve">that the losses on the filter are due to the handling and measurement process. When a lower concentration of particulate is seen on the filter, the losses due to handling have a greater impact on the ratio of particulate on the filter to the rinse. More data on the losses associated with the handling of filters </w:t>
      </w:r>
      <w:r w:rsidR="000445D9">
        <w:t>is</w:t>
      </w:r>
      <w:r w:rsidRPr="00BC209B">
        <w:t xml:space="preserve"> required for statistical reliability.</w:t>
      </w:r>
    </w:p>
    <w:p w14:paraId="23619B26" w14:textId="1666C9CC" w:rsidR="00C16FA4" w:rsidRPr="00B676FE" w:rsidRDefault="00A25CCA" w:rsidP="00882C36">
      <w:pPr>
        <w:jc w:val="center"/>
      </w:pPr>
      <w:r w:rsidRPr="00BC209B">
        <w:rPr>
          <w:noProof/>
        </w:rPr>
        <w:lastRenderedPageBreak/>
        <w:drawing>
          <wp:inline distT="0" distB="0" distL="0" distR="0" wp14:anchorId="00584BDD" wp14:editId="46C416DC">
            <wp:extent cx="5475514" cy="3635829"/>
            <wp:effectExtent l="0" t="0" r="0" b="0"/>
            <wp:docPr id="16" name="Chart 16">
              <a:extLst xmlns:a="http://schemas.openxmlformats.org/drawingml/2006/main">
                <a:ext uri="{FF2B5EF4-FFF2-40B4-BE49-F238E27FC236}">
                  <a16:creationId xmlns:a16="http://schemas.microsoft.com/office/drawing/2014/main" id="{8B86F2B5-8285-40C4-B096-FECCBA9882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3E59A946" w14:textId="1C998635" w:rsidR="00A24AF8" w:rsidRPr="00A24AF8" w:rsidRDefault="00A24AF8" w:rsidP="00A24AF8">
      <w:pPr>
        <w:pStyle w:val="Caption"/>
        <w:jc w:val="center"/>
      </w:pPr>
      <w:bookmarkStart w:id="257" w:name="_Ref128176903"/>
      <w:bookmarkStart w:id="258" w:name="_Toc148210840"/>
      <w:r>
        <w:t xml:space="preserve">Figure </w:t>
      </w:r>
      <w:fldSimple w:instr=" STYLEREF 1 \s ">
        <w:r w:rsidR="00D9735C">
          <w:rPr>
            <w:noProof/>
          </w:rPr>
          <w:t>5</w:t>
        </w:r>
      </w:fldSimple>
      <w:r w:rsidR="00A534C3">
        <w:noBreakHyphen/>
      </w:r>
      <w:fldSimple w:instr=" SEQ Figure \* ARABIC \s 1 ">
        <w:r w:rsidR="00D9735C">
          <w:rPr>
            <w:noProof/>
          </w:rPr>
          <w:t>6</w:t>
        </w:r>
      </w:fldSimple>
      <w:bookmarkEnd w:id="257"/>
      <w:r>
        <w:t xml:space="preserve"> </w:t>
      </w:r>
      <w:r w:rsidRPr="00F24FCA">
        <w:t>Percentage of mass in rinse (%) and concentration (mg/m</w:t>
      </w:r>
      <w:r>
        <w:rPr>
          <w:vertAlign w:val="superscript"/>
        </w:rPr>
        <w:t>3</w:t>
      </w:r>
      <w:r w:rsidRPr="00F24FCA">
        <w:t>)</w:t>
      </w:r>
      <w:bookmarkEnd w:id="258"/>
    </w:p>
    <w:p w14:paraId="322A595F" w14:textId="77777777" w:rsidR="00066A8E" w:rsidRDefault="00066A8E" w:rsidP="00066A8E"/>
    <w:p w14:paraId="1D5DFDF7" w14:textId="51230FFB" w:rsidR="00A12FF1" w:rsidRPr="00066A8E" w:rsidRDefault="00A12FF1" w:rsidP="00C957A6">
      <w:pPr>
        <w:pStyle w:val="Heading3"/>
      </w:pPr>
      <w:bookmarkStart w:id="259" w:name="_Toc148211032"/>
      <w:r>
        <w:t>Survey results</w:t>
      </w:r>
      <w:bookmarkEnd w:id="259"/>
    </w:p>
    <w:p w14:paraId="333C6DE0" w14:textId="77777777" w:rsidR="003B51A0" w:rsidRDefault="004761F5" w:rsidP="0058219F">
      <w:pPr>
        <w:spacing w:line="480" w:lineRule="auto"/>
      </w:pPr>
      <w:r w:rsidRPr="00BC209B">
        <w:t xml:space="preserve">An industrial survey </w:t>
      </w:r>
      <w:r w:rsidR="0060042C">
        <w:t xml:space="preserve">detailed in Appendix 4 </w:t>
      </w:r>
      <w:r w:rsidRPr="00BC209B">
        <w:t>was undertaken to analyse opinions of professionals working within the industry. All participants currently work within the emissions monitoring industry and use SRM equipment. The survey was used to determine the current position of the industry</w:t>
      </w:r>
      <w:r w:rsidR="00113569">
        <w:t xml:space="preserve"> regarding the use of the SRM</w:t>
      </w:r>
      <w:r w:rsidRPr="00BC209B">
        <w:t>, taking the perspectives of experienced users to determine the feasibility of using the SRM to extract a representative sample. The survey was designed with 20 questions for all participants and included both open and closed format question</w:t>
      </w:r>
      <w:r w:rsidR="00E22778">
        <w:t>s</w:t>
      </w:r>
      <w:r w:rsidRPr="00BC209B">
        <w:t xml:space="preserve">. A total of 732 responses to the questions were recorded. The topics covered include the perceptions of the industry, the roles and experience of participants within the industry, details of the measurement of particulate emissions, requirements for monitoring, and issues/improvements with monitoring equipment. The analysis of results focuses upon the perceptions of participants regarding issues relating to monitoring equipment and thoughts regarding improvement. Current technology is not capable of the measurement of emission limits, with participants stating that the practical </w:t>
      </w:r>
      <w:r w:rsidRPr="00BC209B">
        <w:lastRenderedPageBreak/>
        <w:t>limit of detection for the SRM is around 5 mg/m</w:t>
      </w:r>
      <w:r w:rsidRPr="00BC209B">
        <w:rPr>
          <w:vertAlign w:val="superscript"/>
        </w:rPr>
        <w:t>3</w:t>
      </w:r>
      <w:r w:rsidRPr="00BC209B">
        <w:t>. Many processes are operating at lower mass concentrations than 5 mg/m</w:t>
      </w:r>
      <w:r w:rsidRPr="00BC209B">
        <w:rPr>
          <w:vertAlign w:val="superscript"/>
        </w:rPr>
        <w:t>3</w:t>
      </w:r>
      <w:r w:rsidRPr="00BC209B">
        <w:t>, with 62</w:t>
      </w:r>
      <w:r w:rsidR="00AF14D5">
        <w:t xml:space="preserve"> </w:t>
      </w:r>
      <w:r w:rsidRPr="00BC209B">
        <w:t>% of processes analy</w:t>
      </w:r>
      <w:r>
        <w:t>s</w:t>
      </w:r>
      <w:r w:rsidRPr="00BC209B">
        <w:t xml:space="preserve">ed in this project reporting these low values. Poor application of equipment is </w:t>
      </w:r>
      <w:r w:rsidR="00BE30B8">
        <w:t>observed</w:t>
      </w:r>
      <w:r w:rsidRPr="00BC209B">
        <w:t xml:space="preserve"> in the field, which is said to result is low quality data. Contamination of the sample is highlighted as an issue with poor application, with better cleaning procedures suggested as a method to improve contamination issues. Performing the rinse procedure on site in harsh conditions can significantly influence the accuracy of results. When dealing with such low mass concentrations, the inconsistencies with the measurement technique can have considerable effects on accurately reporting results. It was noted that where there are high levels of ambient </w:t>
      </w:r>
      <w:r w:rsidR="00A87BC9">
        <w:t>particulate</w:t>
      </w:r>
      <w:r w:rsidRPr="00BC209B">
        <w:t xml:space="preserve">, the accuracy of results is negatively affected, suggesting that ambient </w:t>
      </w:r>
      <w:r w:rsidR="00A27458">
        <w:t>particulate</w:t>
      </w:r>
      <w:r w:rsidRPr="00BC209B">
        <w:t xml:space="preserve"> contaminates the measured sample at the measurement stage. Using sealed filters was suggested as a methodology to overcome issues relating to damaged filters and filter losses. Whilst sealing a filter would reduce losses, the contamination issue still exists regarding the rinse procedure. It was suggested that sampling flow rates should be increased to increase the sample volume, although this would involve a change in design of the probe. </w:t>
      </w:r>
    </w:p>
    <w:p w14:paraId="3EF4C4BB" w14:textId="3FC23FFB" w:rsidR="003B51A0" w:rsidRDefault="003B51A0" w:rsidP="003B51A0">
      <w:pPr>
        <w:pStyle w:val="Heading3"/>
      </w:pPr>
      <w:bookmarkStart w:id="260" w:name="_Toc148211033"/>
      <w:r>
        <w:t>Discussion</w:t>
      </w:r>
      <w:bookmarkEnd w:id="260"/>
    </w:p>
    <w:p w14:paraId="560AF821" w14:textId="0284137C" w:rsidR="00CB5281" w:rsidRPr="00CB5281" w:rsidRDefault="00CB5281" w:rsidP="00840EDE">
      <w:pPr>
        <w:spacing w:line="480" w:lineRule="auto"/>
      </w:pPr>
      <w:r w:rsidRPr="00BC209B">
        <w:t xml:space="preserve">There is a requirement to measure the mass of particulate emissions in a gas stream directly, eliminating the issues surrounding particulate parameter driven measurements encountered with continuous monitoring. Methodologies including triboelectric, electrodynamic, laser, and optical measurements require site calibration due to the vast inconsistencies in particulate characteristics. It is not possible to create a standard </w:t>
      </w:r>
      <w:r>
        <w:t>‘</w:t>
      </w:r>
      <w:r w:rsidRPr="00BC209B">
        <w:t>calibrated particulate</w:t>
      </w:r>
      <w:r>
        <w:t>’</w:t>
      </w:r>
      <w:r w:rsidRPr="00BC209B">
        <w:t xml:space="preserve"> due to the variations in particle size, composition, shape, colour, and refractive index. Using the SRM as a technique to take a sample of particulate for a given period, the purposes of calibration of CEMS is well used in the emissions monitoring industry and is the best available technique for processes emitting &gt;10 mg/m</w:t>
      </w:r>
      <w:r w:rsidRPr="00BC209B">
        <w:rPr>
          <w:vertAlign w:val="superscript"/>
        </w:rPr>
        <w:t>3</w:t>
      </w:r>
      <w:r w:rsidRPr="00BC209B">
        <w:t xml:space="preserve">. There is a particular focus in this </w:t>
      </w:r>
      <w:r>
        <w:t>Chapter</w:t>
      </w:r>
      <w:r w:rsidRPr="00BC209B">
        <w:t xml:space="preserve"> to determine the feasibility of using the isokinetic sampling </w:t>
      </w:r>
      <w:r w:rsidRPr="00BC209B">
        <w:lastRenderedPageBreak/>
        <w:t>methodology to achieve a representative sample for the purposes of integration of alternative analysis methods</w:t>
      </w:r>
      <w:r>
        <w:t xml:space="preserve"> such as that detailed in Chapter 4</w:t>
      </w:r>
      <w:r w:rsidRPr="00BC209B">
        <w:t>. When the methodology is used as a complete system and a rinse is part of the procedure, the losses associated with particulate deposits collected in the sample train can be minimised. When the isokinetic sampling system is used with a view to analyse the sample for use with alternative methods, the losses of particulate in the sample train must be considered.</w:t>
      </w:r>
    </w:p>
    <w:p w14:paraId="3BA4AA5D" w14:textId="0AC35485" w:rsidR="00080C48" w:rsidRDefault="004761F5" w:rsidP="0058219F">
      <w:pPr>
        <w:spacing w:line="480" w:lineRule="auto"/>
      </w:pPr>
      <w:r w:rsidRPr="00BC209B">
        <w:t xml:space="preserve">As highlighted by Antonsson </w:t>
      </w:r>
      <w:r w:rsidRPr="00BC209B">
        <w:fldChar w:fldCharType="begin" w:fldLock="1"/>
      </w:r>
      <w:r w:rsidR="00F52213">
        <w:instrText>ADDIN CSL_CITATION {"citationItems":[{"id":"ITEM-1","itemData":{"DOI":"10.1016/j.aeaoa.2021.100133","ISSN":"25901621","abstract":"For the quantification of particulate matter (PM) emitted into the atmosphere from industrial plants, reliable sampling methods are required. We have studied systematic errors in PM emission measurements performed according to the standard EN 13284-1, the legally required method in Europe for PM measurements of low concentrations in ducted gaseous streams. We analyzed a unique data set, covering 1614 PM samplings performed on a stack simulator, where the actual PM concentration was determined independently and traceably, allowing us to gain insight not only into the variability of the results obtained, but also into trueness of the measured PM concentrations. We found that the European Standard Reference Method (SRM) EN 13284-1 as applied by practitioners underestimates PM concentrations systematically by 13%. By varying the suction velocity into the sampling nozzles, as well as the nozzle geometry, we determined two main contributions for the underreporting of PM concentrations. First, the widespread practice by operators to perform PM sampling at 5% superisokinetic suction velocity leads to lower measured PM concentrations, which accounts for ca. one third of the underestimate. And second, the bulkiness of the nozzles generally used, which are not thin walled enough to allow representative sampling, with the use of bulky nozzles accounting for additional one third of the underreporting.","author":[{"dropping-particle":"","family":"Antonsson","given":"Egill","non-dropping-particle":"","parse-names":false,"suffix":""},{"dropping-particle":"","family":"Cordes","given":"Jens","non-dropping-particle":"","parse-names":false,"suffix":""},{"dropping-particle":"","family":"Stoffels","given":"Benno","non-dropping-particle":"","parse-names":false,"suffix":""},{"dropping-particle":"","family":"Wildanger","given":"Dominik","non-dropping-particle":"","parse-names":false,"suffix":""}],"container-title":"Atmospheric Environment: X","id":"ITEM-1","issued":{"date-parts":[["2021"]]},"publisher":"Elsevier Ltd","title":"The European Standard Reference Method systematically underestimates particulate matter in stack emissions","type":"article-journal"},"uris":["http://www.mendeley.com/documents/?uuid=4ab6772b-b5c0-4c43-9485-434439876e9c"]}],"mendeley":{"formattedCitation":"[151]","plainTextFormattedCitation":"[151]","previouslyFormattedCitation":"[151]"},"properties":{"noteIndex":0},"schema":"https://github.com/citation-style-language/schema/raw/master/csl-citation.json"}</w:instrText>
      </w:r>
      <w:r w:rsidRPr="00BC209B">
        <w:fldChar w:fldCharType="separate"/>
      </w:r>
      <w:r w:rsidR="00757D97" w:rsidRPr="00757D97">
        <w:rPr>
          <w:noProof/>
        </w:rPr>
        <w:t>[151]</w:t>
      </w:r>
      <w:r w:rsidRPr="00BC209B">
        <w:fldChar w:fldCharType="end"/>
      </w:r>
      <w:r w:rsidRPr="00BC209B">
        <w:t>, the influence of any interruption of flow within the stack influences results up to 13</w:t>
      </w:r>
      <w:r w:rsidR="00C36905">
        <w:t xml:space="preserve"> </w:t>
      </w:r>
      <w:r w:rsidRPr="00BC209B">
        <w:t xml:space="preserve">%, and larger probes would only worsen these effects. BS EN 13284-1 </w:t>
      </w:r>
      <w:r w:rsidR="00545CA9">
        <w:fldChar w:fldCharType="begin" w:fldLock="1"/>
      </w:r>
      <w:r w:rsidR="00F52213">
        <w:instrText>ADDIN CSL_CITATION {"citationItems":[{"id":"ITEM-1","itemData":{"author":[{"dropping-particle":"","family":"BSI Standards","given":"","non-dropping-particle":"","parse-names":false,"suffix":""}],"id":"ITEM-1","issued":{"date-parts":[["2017"]]},"title":"BS EN 13284-1 : 2017 BSI Standards Publication Stationary Source Emissions – Determination of Low Range Mass Concentration of Dust","type":"article-journal"},"uris":["http://www.mendeley.com/documents/?uuid=87f73d09-88f0-4933-bbe4-67b0f6c18a99"]}],"mendeley":{"formattedCitation":"[34]","plainTextFormattedCitation":"[34]","previouslyFormattedCitation":"[34]"},"properties":{"noteIndex":0},"schema":"https://github.com/citation-style-language/schema/raw/master/csl-citation.json"}</w:instrText>
      </w:r>
      <w:r w:rsidR="00545CA9">
        <w:fldChar w:fldCharType="separate"/>
      </w:r>
      <w:r w:rsidR="00757D97" w:rsidRPr="00757D97">
        <w:rPr>
          <w:noProof/>
        </w:rPr>
        <w:t>[34]</w:t>
      </w:r>
      <w:r w:rsidR="00545CA9">
        <w:fldChar w:fldCharType="end"/>
      </w:r>
      <w:r w:rsidR="00545CA9">
        <w:t xml:space="preserve"> </w:t>
      </w:r>
      <w:r w:rsidRPr="00BC209B">
        <w:t>is written as a guide to perform SRM measurements from stack processes. The equipment used to undertake these measurements is bulky and difficult to navigate the harsh conditions called upon by stack emitting processes. Regardless of the quality of implementation, there are limitations to the SRM</w:t>
      </w:r>
      <w:r w:rsidR="00BE53C2">
        <w:t>.</w:t>
      </w:r>
      <w:r w:rsidRPr="00BC209B">
        <w:t xml:space="preserve"> </w:t>
      </w:r>
      <w:r w:rsidR="00BE53C2">
        <w:t>T</w:t>
      </w:r>
      <w:r w:rsidRPr="00BC209B">
        <w:t>he key point being its inability to accurately measure processes with emissions levels &lt;5 mg/m</w:t>
      </w:r>
      <w:r w:rsidRPr="00BC209B">
        <w:rPr>
          <w:vertAlign w:val="superscript"/>
        </w:rPr>
        <w:t>3</w:t>
      </w:r>
      <w:r w:rsidRPr="00BC209B">
        <w:t xml:space="preserve">. The process of employing the SRM introduces errors, influencing the quality and accuracy of results. Alternative methods of analysis are available, but the process of extracting a representative sample limits the reliability and potential of these new technologies. The SRM is a critical process to accurately measure particulate emissions from a plant process. The characteristics of particulate emissions, including the diameter, size distribution, </w:t>
      </w:r>
      <w:r w:rsidR="001525B0" w:rsidRPr="00BC209B">
        <w:t>colour</w:t>
      </w:r>
      <w:r w:rsidRPr="00BC209B">
        <w:t>, shape, and chemical composition make the selection of equipment challenging. For instruments that measure a parameter of particulate in such unstable conditions, it is not possible for manufactures to calibrate instruments that can be installed on any process and give accurate representative results. The requirement of the SRM is to provide an unbiased, representative measurement of the particulate concentration in the stack.</w:t>
      </w:r>
    </w:p>
    <w:p w14:paraId="7A88A90E" w14:textId="343C46C5" w:rsidR="000406C5" w:rsidRPr="000406C5" w:rsidRDefault="00C16FA4" w:rsidP="00C957A6">
      <w:pPr>
        <w:pStyle w:val="Heading2"/>
      </w:pPr>
      <w:bookmarkStart w:id="261" w:name="_Toc148211034"/>
      <w:r>
        <w:t>Conclusions</w:t>
      </w:r>
      <w:bookmarkEnd w:id="261"/>
    </w:p>
    <w:p w14:paraId="3CC4B48E" w14:textId="667748C3" w:rsidR="00191CA6" w:rsidRPr="00BC209B" w:rsidRDefault="00191CA6" w:rsidP="0058219F">
      <w:pPr>
        <w:spacing w:line="480" w:lineRule="auto"/>
      </w:pPr>
      <w:r w:rsidRPr="00BC209B">
        <w:t xml:space="preserve">This </w:t>
      </w:r>
      <w:r w:rsidR="00F95C03">
        <w:t>C</w:t>
      </w:r>
      <w:r w:rsidR="00651CA6">
        <w:t>hapter</w:t>
      </w:r>
      <w:r w:rsidRPr="00BC209B">
        <w:t xml:space="preserve"> analy</w:t>
      </w:r>
      <w:r>
        <w:t>s</w:t>
      </w:r>
      <w:r w:rsidRPr="00BC209B">
        <w:t xml:space="preserve">ed data from an industrial survey and 21 UK sites with data obtained by implementing methodology available through BS EN 13284-1, known as the SRM for the measurement of particulate for the purposes of calibrating CEMS. There are several issues </w:t>
      </w:r>
      <w:r w:rsidRPr="00BC209B">
        <w:lastRenderedPageBreak/>
        <w:t>surrounding the SRM including the validation of measurements &lt;5 mg/m</w:t>
      </w:r>
      <w:r w:rsidRPr="00BC209B">
        <w:rPr>
          <w:vertAlign w:val="superscript"/>
        </w:rPr>
        <w:t>3</w:t>
      </w:r>
      <w:r w:rsidRPr="00BC209B">
        <w:t xml:space="preserve">, introduction of losses through the harsh measurement environment, environmental influences (especially where high levels of ambient </w:t>
      </w:r>
      <w:r w:rsidR="00A27458">
        <w:t>particulate</w:t>
      </w:r>
      <w:r w:rsidRPr="00BC209B">
        <w:t xml:space="preserve"> are present), the influence of the probe inside the stack (which can contribute to up to 13</w:t>
      </w:r>
      <w:r w:rsidR="00C36905">
        <w:t xml:space="preserve"> </w:t>
      </w:r>
      <w:r w:rsidRPr="00BC209B">
        <w:t>% overreporting), and difficulties with the rinse and clean procedure to obtain accurate results.</w:t>
      </w:r>
    </w:p>
    <w:p w14:paraId="614F9143" w14:textId="45553BAE" w:rsidR="00191CA6" w:rsidRPr="00BC209B" w:rsidRDefault="00191CA6" w:rsidP="0058219F">
      <w:pPr>
        <w:spacing w:line="480" w:lineRule="auto"/>
      </w:pPr>
      <w:r w:rsidRPr="00BC209B">
        <w:t xml:space="preserve">The data collected in this </w:t>
      </w:r>
      <w:r w:rsidR="00541D1D">
        <w:t>research</w:t>
      </w:r>
      <w:r w:rsidRPr="00BC209B">
        <w:t xml:space="preserve"> show</w:t>
      </w:r>
      <w:r w:rsidR="00541D1D">
        <w:t>s</w:t>
      </w:r>
      <w:r w:rsidRPr="00BC209B">
        <w:t xml:space="preserve"> very weak relationships between any of the measured parameters required for SRM testing, and the percentage of particulate in the rinse including the stack velocity, isokinetic percentage, sample volume, and the total mass concentration. The issue with particulate deposits collected in the sample train</w:t>
      </w:r>
      <w:r w:rsidR="00E44C6F">
        <w:t>,</w:t>
      </w:r>
      <w:r w:rsidRPr="00BC209B">
        <w:t xml:space="preserve"> limits the use of isokinetic sampling to obtain a representative sample for use with alternative analysis methods. Using alternative and new methods of measurement, especially when developing systems to be considered as a reference method, takes considerable collaboration and integration with policies and standards. This research has highlighted that there are potential problems with achieving a representative sample using the isokinetic process in its current form for use with new technologies to analyse an extracted sample.</w:t>
      </w:r>
    </w:p>
    <w:p w14:paraId="4737BC92" w14:textId="77777777" w:rsidR="00773FCD" w:rsidRDefault="00191CA6" w:rsidP="0058219F">
      <w:pPr>
        <w:spacing w:line="480" w:lineRule="auto"/>
      </w:pPr>
      <w:r w:rsidRPr="00BC209B">
        <w:t>There are possible applications where the procedure detailed in BS EN 13284-1 can be used with alternative measurement techniques. Where continuous analysis techniques are being developed to integrate with extractive isokinetic sampling techniques, the possibility of a full stack profile can be undertaken to output the percentage of particulate found at each point in the stack. The problem with particulate captured within the sample train is still present but by giving a percentage profile across a stack, valuable data can be obtained. When installing gas analysers for the purposes of emissions measurement, a stack profile can be obtained to identify the best location for CEMS to be installed. This is currently not possible with the SRM and is difficult with any other available techniques. Using this method would allow a full profile to be supplied for the purposes of accurate CEMS location</w:t>
      </w:r>
      <w:r w:rsidR="002A4F7E">
        <w:t>;</w:t>
      </w:r>
      <w:r w:rsidRPr="00BC209B">
        <w:t xml:space="preserve"> although this would not provide any quantitative data for particulate emissions as the issues with sample train capture are still present. This research shows that there are difficulties </w:t>
      </w:r>
      <w:r w:rsidRPr="00BC209B">
        <w:lastRenderedPageBreak/>
        <w:t>with the SRM in achieving a representative sample, but further research opportunities are highlighted for the future integration of these processes. Automating the filter measurement process to produce an online, real-time measurement would assist the users of measurement equipment, knowing when sufficient sample has been measured to achieve reliable results. This would not completely solve problems associated with the SRM procedure; however, some errors associated with the handling of filters could be eliminated. The process of the rinse procedure was highlighted in the survey as being difficult. Significant improvement is suggested to automate the manual technique currently used. Through the automation of a rinse procedure, many of these issues could be overcome, including the ability to use the isokinetic sampling method integrated with an automated rinse as a system for extracting an accurate representative sample.</w:t>
      </w:r>
    </w:p>
    <w:p w14:paraId="3C2922DE" w14:textId="77777777" w:rsidR="0051548D" w:rsidRDefault="0051548D" w:rsidP="0058219F">
      <w:pPr>
        <w:spacing w:line="480" w:lineRule="auto"/>
      </w:pPr>
    </w:p>
    <w:p w14:paraId="4514CC29" w14:textId="1A61FCBA" w:rsidR="0051548D" w:rsidRDefault="0051548D" w:rsidP="0058219F">
      <w:pPr>
        <w:spacing w:line="480" w:lineRule="auto"/>
        <w:sectPr w:rsidR="0051548D" w:rsidSect="0092656F">
          <w:headerReference w:type="default" r:id="rId120"/>
          <w:headerReference w:type="first" r:id="rId121"/>
          <w:pgSz w:w="11906" w:h="16838"/>
          <w:pgMar w:top="1440" w:right="851" w:bottom="1440" w:left="2268" w:header="709" w:footer="709" w:gutter="0"/>
          <w:cols w:space="708"/>
          <w:titlePg/>
          <w:docGrid w:linePitch="360"/>
        </w:sectPr>
      </w:pPr>
    </w:p>
    <w:p w14:paraId="0CAAF725" w14:textId="0613E2AB" w:rsidR="00CE5001" w:rsidRDefault="00CE5001" w:rsidP="00167764">
      <w:pPr>
        <w:pStyle w:val="Heading1"/>
      </w:pPr>
      <w:bookmarkStart w:id="262" w:name="_Toc148211035"/>
      <w:r w:rsidRPr="00167764">
        <w:lastRenderedPageBreak/>
        <w:t>Chapter</w:t>
      </w:r>
      <w:r>
        <w:t xml:space="preserve"> </w:t>
      </w:r>
      <w:r w:rsidR="00D04BDD">
        <w:t>6</w:t>
      </w:r>
      <w:r>
        <w:t xml:space="preserve"> – Conclusions and suggestions for further work</w:t>
      </w:r>
      <w:bookmarkEnd w:id="262"/>
    </w:p>
    <w:p w14:paraId="273DF9FE" w14:textId="3C83D8E2" w:rsidR="00CE5001" w:rsidRDefault="00CE5001" w:rsidP="00C957A6">
      <w:pPr>
        <w:pStyle w:val="Heading2"/>
      </w:pPr>
      <w:bookmarkStart w:id="263" w:name="_Toc148211036"/>
      <w:r>
        <w:t>Introduction</w:t>
      </w:r>
      <w:bookmarkEnd w:id="263"/>
    </w:p>
    <w:p w14:paraId="0433AB95" w14:textId="6A282B2E" w:rsidR="0093387A" w:rsidRDefault="00187F6B" w:rsidP="0058219F">
      <w:pPr>
        <w:spacing w:line="480" w:lineRule="auto"/>
      </w:pPr>
      <w:r>
        <w:t xml:space="preserve">This research </w:t>
      </w:r>
      <w:r w:rsidR="005C4BC3">
        <w:t xml:space="preserve">project has an industrial focus investigating the measurement </w:t>
      </w:r>
      <w:r w:rsidR="00141CA3">
        <w:t>of particulate emissions from stationary sources.</w:t>
      </w:r>
      <w:r w:rsidR="007B29D8">
        <w:t xml:space="preserve"> The requirement for accurate measurement is imperative for the understanding and therefore reduction of </w:t>
      </w:r>
      <w:r w:rsidR="00160859">
        <w:t xml:space="preserve">harmful </w:t>
      </w:r>
      <w:r w:rsidR="007B29D8">
        <w:t>particulate emissions.</w:t>
      </w:r>
      <w:r w:rsidR="00EE558F">
        <w:t xml:space="preserve"> Requirements for cleaner air </w:t>
      </w:r>
      <w:r w:rsidR="00F969C0">
        <w:t>has now been</w:t>
      </w:r>
      <w:r w:rsidR="00EE558F">
        <w:t xml:space="preserve"> driven by regulators who are imposing </w:t>
      </w:r>
      <w:r w:rsidR="00B04E28">
        <w:t xml:space="preserve">more </w:t>
      </w:r>
      <w:r w:rsidR="00EE558F">
        <w:t>stringent restrictions on emitters and processes who contribute to harmful emissions</w:t>
      </w:r>
      <w:r w:rsidR="00DA36C8">
        <w:t xml:space="preserve">. This puts the regulatory burden of proving compliance with the operators of </w:t>
      </w:r>
      <w:r w:rsidR="00F170B6">
        <w:t>these</w:t>
      </w:r>
      <w:r w:rsidR="00DA36C8">
        <w:t xml:space="preserve"> processes and therefore introduces the need for accurate monitoring </w:t>
      </w:r>
      <w:r w:rsidR="00DC2FF9">
        <w:t xml:space="preserve">and reporting </w:t>
      </w:r>
      <w:r w:rsidR="00DA36C8">
        <w:t>techniques.</w:t>
      </w:r>
    </w:p>
    <w:p w14:paraId="292425C1" w14:textId="484AE6C2" w:rsidR="00BD7EF8" w:rsidRDefault="00671782" w:rsidP="0058219F">
      <w:pPr>
        <w:spacing w:line="480" w:lineRule="auto"/>
      </w:pPr>
      <w:r>
        <w:t xml:space="preserve">The impact of harmful emissions </w:t>
      </w:r>
      <w:r w:rsidR="00DB6E07">
        <w:t>can be</w:t>
      </w:r>
      <w:r>
        <w:t xml:space="preserve"> seen on health, </w:t>
      </w:r>
      <w:r w:rsidR="006A7C4B">
        <w:t>climate,</w:t>
      </w:r>
      <w:r>
        <w:t xml:space="preserve"> and </w:t>
      </w:r>
      <w:r w:rsidR="008F238D">
        <w:t>the economy</w:t>
      </w:r>
      <w:r w:rsidR="00606252">
        <w:t xml:space="preserve"> with the media regularly reporting issues associated with the impacts of </w:t>
      </w:r>
      <w:r w:rsidR="00BD58E4">
        <w:t xml:space="preserve">harmful emissions </w:t>
      </w:r>
      <w:r w:rsidR="00C46AE5">
        <w:t>to raise</w:t>
      </w:r>
      <w:r w:rsidR="00BD58E4">
        <w:t xml:space="preserve"> public awareness.</w:t>
      </w:r>
      <w:r w:rsidR="008D20F1">
        <w:t xml:space="preserve"> </w:t>
      </w:r>
      <w:r w:rsidR="001A6991">
        <w:t>To present accurate data, reliable</w:t>
      </w:r>
      <w:r w:rsidR="00D63A33">
        <w:t>,</w:t>
      </w:r>
      <w:r w:rsidR="001A6991">
        <w:t xml:space="preserve"> and repeatable techniques to measure particulate emissions </w:t>
      </w:r>
      <w:r w:rsidR="00D3090C">
        <w:t>are required.</w:t>
      </w:r>
      <w:r w:rsidR="00FD39B1">
        <w:t xml:space="preserve"> The primary source of particulate emissions is from the combustion of coal, oil, </w:t>
      </w:r>
      <w:r w:rsidR="00027B34">
        <w:t>fuel,</w:t>
      </w:r>
      <w:r w:rsidR="00FD39B1">
        <w:t xml:space="preserve"> and biomass</w:t>
      </w:r>
      <w:r w:rsidR="007F5C30">
        <w:t xml:space="preserve"> for the purposes of energy generation</w:t>
      </w:r>
      <w:r w:rsidR="005961B0">
        <w:t xml:space="preserve"> and are composed of </w:t>
      </w:r>
      <w:r w:rsidR="005961B0" w:rsidRPr="002A03AC">
        <w:t>sulphates, nitrates, hydrogen ions, ammonium, elemental carbon, silica, alumina organic compounds, trace elements, trace metals and particle bound water</w:t>
      </w:r>
      <w:r w:rsidR="005961B0">
        <w:t>.</w:t>
      </w:r>
      <w:r w:rsidR="00025AAA">
        <w:t xml:space="preserve"> The characteristics of the emissions profile is dependent upon the fuel</w:t>
      </w:r>
      <w:r w:rsidR="00B553E3">
        <w:t xml:space="preserve">, </w:t>
      </w:r>
      <w:r w:rsidR="00025AAA">
        <w:t>combustion</w:t>
      </w:r>
      <w:r w:rsidR="006655F7">
        <w:t>,</w:t>
      </w:r>
      <w:r w:rsidR="00025AAA">
        <w:t xml:space="preserve"> and abatement process.</w:t>
      </w:r>
    </w:p>
    <w:p w14:paraId="4338CBE0" w14:textId="5618DE1F" w:rsidR="00CB7628" w:rsidRDefault="00CB7628" w:rsidP="0058219F">
      <w:pPr>
        <w:spacing w:line="480" w:lineRule="auto"/>
      </w:pPr>
      <w:r>
        <w:t>The development of the particulate emissions measurement industry has changed the way in which technology is applied and used within the industry. Requirements for installing and operating measurement equipment can vary, these include</w:t>
      </w:r>
      <w:r w:rsidR="0018058D">
        <w:t xml:space="preserve"> </w:t>
      </w:r>
      <w:r>
        <w:t xml:space="preserve">ensuring compliance with legislation, </w:t>
      </w:r>
      <w:r w:rsidR="00322E69">
        <w:t>and optimising</w:t>
      </w:r>
      <w:r w:rsidR="00A87859">
        <w:t>,</w:t>
      </w:r>
      <w:r w:rsidR="00322E69">
        <w:t xml:space="preserve"> monitoring</w:t>
      </w:r>
      <w:r w:rsidR="0056053D">
        <w:t>,</w:t>
      </w:r>
      <w:r w:rsidR="00322E69">
        <w:t xml:space="preserve"> and controlling combustion processes.</w:t>
      </w:r>
      <w:r w:rsidR="00F360D3">
        <w:t xml:space="preserve"> </w:t>
      </w:r>
    </w:p>
    <w:p w14:paraId="549C22F2" w14:textId="3525AF88" w:rsidR="005455CE" w:rsidRPr="00D72B31" w:rsidRDefault="00FD466B" w:rsidP="0058219F">
      <w:pPr>
        <w:spacing w:line="480" w:lineRule="auto"/>
      </w:pPr>
      <w:r>
        <w:t xml:space="preserve">Particulate measurement </w:t>
      </w:r>
      <w:r w:rsidR="00B571FA">
        <w:t xml:space="preserve">emissions </w:t>
      </w:r>
      <w:r>
        <w:t xml:space="preserve">equipment </w:t>
      </w:r>
      <w:r w:rsidR="00F33FF4">
        <w:t>operates</w:t>
      </w:r>
      <w:r>
        <w:t xml:space="preserve"> </w:t>
      </w:r>
      <w:r w:rsidR="00B571FA">
        <w:t xml:space="preserve">either </w:t>
      </w:r>
      <w:r>
        <w:t xml:space="preserve">continuously by measuring a parameter of the particulate </w:t>
      </w:r>
      <w:r w:rsidR="00DE15C0">
        <w:t>itself</w:t>
      </w:r>
      <w:r w:rsidR="001C493A">
        <w:t>;</w:t>
      </w:r>
      <w:r>
        <w:t xml:space="preserve"> which is a function of the mass concentration, or by </w:t>
      </w:r>
      <w:r>
        <w:lastRenderedPageBreak/>
        <w:t>sample measurements</w:t>
      </w:r>
      <w:r w:rsidR="00F333CB">
        <w:t>;</w:t>
      </w:r>
      <w:r>
        <w:t xml:space="preserve"> where a representative sample is extracted from the process and the particulate captured </w:t>
      </w:r>
      <w:r w:rsidR="00CA2A2A">
        <w:t xml:space="preserve">is </w:t>
      </w:r>
      <w:r>
        <w:t>analysed.</w:t>
      </w:r>
      <w:r w:rsidR="00856ACB">
        <w:t xml:space="preserve"> </w:t>
      </w:r>
      <w:r w:rsidR="0051088F">
        <w:t>Generally,</w:t>
      </w:r>
      <w:r w:rsidR="00856ACB">
        <w:t xml:space="preserve"> the sample method </w:t>
      </w:r>
      <w:r w:rsidR="00821A51">
        <w:t>is</w:t>
      </w:r>
      <w:r w:rsidR="00856ACB">
        <w:t xml:space="preserve"> used to calibrate continuous emission monitors.</w:t>
      </w:r>
      <w:r w:rsidR="00D72B31">
        <w:t xml:space="preserve"> Emissions reporting requires results to be given in mg/m</w:t>
      </w:r>
      <w:r w:rsidR="00D72B31">
        <w:rPr>
          <w:vertAlign w:val="superscript"/>
        </w:rPr>
        <w:t>3</w:t>
      </w:r>
      <w:r w:rsidR="00D72B31">
        <w:t xml:space="preserve"> format</w:t>
      </w:r>
      <w:r w:rsidR="00457D3E">
        <w:t xml:space="preserve">, known as mass concentration. </w:t>
      </w:r>
    </w:p>
    <w:p w14:paraId="620C902F" w14:textId="48B7F656" w:rsidR="005F2BB8" w:rsidRDefault="005F2BB8" w:rsidP="0058219F">
      <w:pPr>
        <w:spacing w:line="480" w:lineRule="auto"/>
      </w:pPr>
      <w:r>
        <w:t xml:space="preserve">This research is not only driven by increased legislative requirements and issues within the </w:t>
      </w:r>
      <w:r w:rsidR="00407885">
        <w:t>industry but</w:t>
      </w:r>
      <w:r>
        <w:t xml:space="preserve"> address</w:t>
      </w:r>
      <w:r w:rsidR="00316C99">
        <w:t>es</w:t>
      </w:r>
      <w:r>
        <w:t xml:space="preserve"> the requirement to measure and understand particulate emissions from stationary sources to aid control strategies as part of the wider emissions reduction plan for a cleaner</w:t>
      </w:r>
      <w:r w:rsidR="00D81587">
        <w:t xml:space="preserve"> and</w:t>
      </w:r>
      <w:r>
        <w:t xml:space="preserve"> healthier environment.</w:t>
      </w:r>
    </w:p>
    <w:p w14:paraId="541385E4" w14:textId="50B28398" w:rsidR="00867D55" w:rsidRDefault="007036AE" w:rsidP="0058219F">
      <w:pPr>
        <w:spacing w:line="480" w:lineRule="auto"/>
      </w:pPr>
      <w:r>
        <w:t>This research p</w:t>
      </w:r>
      <w:r w:rsidR="005F2BB8">
        <w:t>resents an overview of the particulate emissions measurement industry through a literature review, industrial survey, and MCDA</w:t>
      </w:r>
      <w:r w:rsidR="005C4227">
        <w:t xml:space="preserve">. The purpose of </w:t>
      </w:r>
      <w:r w:rsidR="0036117A">
        <w:t xml:space="preserve">an </w:t>
      </w:r>
      <w:r w:rsidR="00A619CF">
        <w:t>in-depth</w:t>
      </w:r>
      <w:r w:rsidR="005C4227">
        <w:t xml:space="preserve"> industry</w:t>
      </w:r>
      <w:r w:rsidR="005F2BB8">
        <w:t xml:space="preserve"> </w:t>
      </w:r>
      <w:r w:rsidR="005C4227">
        <w:t>review was to realise the current position of the industry with a view to seeking areas for improvement and development.</w:t>
      </w:r>
      <w:r w:rsidR="00C303FA">
        <w:t xml:space="preserve"> The literature review </w:t>
      </w:r>
      <w:r w:rsidR="008904FF">
        <w:t xml:space="preserve">analysed the available measurement </w:t>
      </w:r>
      <w:r w:rsidR="00311042">
        <w:t>equipment</w:t>
      </w:r>
      <w:r w:rsidR="008904FF">
        <w:t>, categories for particulate measurement, particulate emissions sources, legislation</w:t>
      </w:r>
      <w:r w:rsidR="00613562">
        <w:t>,</w:t>
      </w:r>
      <w:r w:rsidR="008904FF">
        <w:t xml:space="preserve"> and </w:t>
      </w:r>
      <w:r w:rsidR="009709F8">
        <w:t xml:space="preserve">methods of </w:t>
      </w:r>
      <w:r w:rsidR="00305E5F">
        <w:t>MCDA</w:t>
      </w:r>
      <w:r w:rsidR="008904FF">
        <w:t>.</w:t>
      </w:r>
      <w:r w:rsidR="00C81529">
        <w:t xml:space="preserve"> The industrial survey analysed the views and opinions of </w:t>
      </w:r>
      <w:r w:rsidR="00390F3B">
        <w:t>experts working within the field of particulate emissions monitoring.</w:t>
      </w:r>
      <w:r w:rsidR="000F2EED">
        <w:t xml:space="preserve"> </w:t>
      </w:r>
      <w:r w:rsidR="008C15BB">
        <w:t xml:space="preserve">Issues associated with the industry and the current methodologies to measure </w:t>
      </w:r>
      <w:r w:rsidR="00FE294D">
        <w:t>particulate</w:t>
      </w:r>
      <w:r w:rsidR="008C15BB">
        <w:t xml:space="preserve"> emissions were highlighted.</w:t>
      </w:r>
      <w:r w:rsidR="001210DD">
        <w:t xml:space="preserve"> </w:t>
      </w:r>
      <w:r w:rsidR="00305E5F">
        <w:t>MCDA</w:t>
      </w:r>
      <w:r w:rsidR="00EB0D89">
        <w:t xml:space="preserve"> was used as a strategy to select suitable equipment </w:t>
      </w:r>
      <w:r w:rsidR="00324E62">
        <w:t>dependent</w:t>
      </w:r>
      <w:r w:rsidR="00EB0D89">
        <w:t xml:space="preserve"> upon the application as the </w:t>
      </w:r>
      <w:r w:rsidR="00FA7741">
        <w:t>BAT</w:t>
      </w:r>
      <w:r w:rsidR="00EB0D89">
        <w:t>.</w:t>
      </w:r>
    </w:p>
    <w:p w14:paraId="1C65DDA9" w14:textId="20E1A2F1" w:rsidR="00867D55" w:rsidRDefault="0003560A" w:rsidP="0058219F">
      <w:pPr>
        <w:spacing w:line="480" w:lineRule="auto"/>
      </w:pPr>
      <w:r>
        <w:t xml:space="preserve">Following the </w:t>
      </w:r>
      <w:r w:rsidR="00E804C9">
        <w:t>in-depth</w:t>
      </w:r>
      <w:r>
        <w:t xml:space="preserve"> review of the industry </w:t>
      </w:r>
      <w:r w:rsidR="00CF0423">
        <w:t xml:space="preserve">the development of a method to measure the mass of </w:t>
      </w:r>
      <w:r w:rsidR="00590550">
        <w:t>particulate</w:t>
      </w:r>
      <w:r w:rsidR="00CF0423">
        <w:t xml:space="preserve"> on a filter directly and continuously was developed with a focus on the geometry design for highest sensitivity.</w:t>
      </w:r>
      <w:r w:rsidR="00E72CFF">
        <w:t xml:space="preserve"> </w:t>
      </w:r>
      <w:r w:rsidR="00040A92">
        <w:t>A U</w:t>
      </w:r>
      <w:r w:rsidR="00292696">
        <w:t>-</w:t>
      </w:r>
      <w:r w:rsidR="00040A92">
        <w:t xml:space="preserve">shaped </w:t>
      </w:r>
      <w:r w:rsidR="007021E3">
        <w:t xml:space="preserve">glass </w:t>
      </w:r>
      <w:r w:rsidR="00040A92">
        <w:t xml:space="preserve">tube was developed with a filter fitted at the anti-nodal point as a method of analysing the </w:t>
      </w:r>
      <w:r w:rsidR="00486268">
        <w:t>particulate</w:t>
      </w:r>
      <w:r w:rsidR="00040A92">
        <w:t xml:space="preserve"> in a sampled gas stream.</w:t>
      </w:r>
    </w:p>
    <w:p w14:paraId="058D6BDE" w14:textId="274C2FCE" w:rsidR="00CE5001" w:rsidRDefault="00FF2F58" w:rsidP="0058219F">
      <w:pPr>
        <w:spacing w:line="480" w:lineRule="auto"/>
      </w:pPr>
      <w:r>
        <w:t>Following the development of a method to measure mass directly and online in a gas strea</w:t>
      </w:r>
      <w:r w:rsidR="0062245F">
        <w:t>m, the process of extracting a representative sample was investigated.</w:t>
      </w:r>
      <w:r w:rsidR="0038381A">
        <w:t xml:space="preserve"> An analysis was made of data taken from UK processes </w:t>
      </w:r>
      <w:r w:rsidR="0078408B">
        <w:t>that</w:t>
      </w:r>
      <w:r w:rsidR="0038381A">
        <w:t xml:space="preserve"> have a regulatory responsibility to measure </w:t>
      </w:r>
      <w:r w:rsidR="0038381A">
        <w:lastRenderedPageBreak/>
        <w:t>particulate emissions</w:t>
      </w:r>
      <w:r w:rsidR="00383797">
        <w:t xml:space="preserve">. </w:t>
      </w:r>
      <w:r w:rsidR="004E7E50">
        <w:t xml:space="preserve">This highlighted further areas for improvement </w:t>
      </w:r>
      <w:r w:rsidR="00DF17DB">
        <w:t xml:space="preserve">and development within the </w:t>
      </w:r>
      <w:r w:rsidR="00AA6D64">
        <w:t>particulate</w:t>
      </w:r>
      <w:r w:rsidR="00DF17DB">
        <w:t xml:space="preserve"> emissions measurement industry.</w:t>
      </w:r>
    </w:p>
    <w:p w14:paraId="6668FA9F" w14:textId="61CED084" w:rsidR="00CE5001" w:rsidRDefault="00CE5001" w:rsidP="00C957A6">
      <w:pPr>
        <w:pStyle w:val="Heading2"/>
      </w:pPr>
      <w:bookmarkStart w:id="264" w:name="_Toc148211037"/>
      <w:r>
        <w:t>Conclusions</w:t>
      </w:r>
      <w:bookmarkEnd w:id="264"/>
    </w:p>
    <w:p w14:paraId="2C9D935C" w14:textId="06A5D5B0" w:rsidR="00FD682A" w:rsidRDefault="00EE5AD4" w:rsidP="0058219F">
      <w:pPr>
        <w:spacing w:line="480" w:lineRule="auto"/>
      </w:pPr>
      <w:r>
        <w:t xml:space="preserve">The following section </w:t>
      </w:r>
      <w:r w:rsidR="00F06EC2">
        <w:t xml:space="preserve">details the conclusions for </w:t>
      </w:r>
      <w:r w:rsidR="00AC4197">
        <w:t>each section of this thesis report.</w:t>
      </w:r>
    </w:p>
    <w:p w14:paraId="132175DE" w14:textId="62EEEACE" w:rsidR="00EE5AD4" w:rsidRDefault="00EE5AD4" w:rsidP="00107E08">
      <w:pPr>
        <w:pStyle w:val="Heading3"/>
      </w:pPr>
      <w:bookmarkStart w:id="265" w:name="_Toc148211038"/>
      <w:r>
        <w:t xml:space="preserve">Overview of </w:t>
      </w:r>
      <w:r w:rsidR="000C7272">
        <w:t>particulate</w:t>
      </w:r>
      <w:r>
        <w:t xml:space="preserve"> emissions</w:t>
      </w:r>
      <w:r w:rsidR="00FD08CA">
        <w:t xml:space="preserve"> monitoring methods</w:t>
      </w:r>
      <w:bookmarkEnd w:id="265"/>
    </w:p>
    <w:p w14:paraId="0A8CE3A3" w14:textId="2C949FFE" w:rsidR="00E77ABF" w:rsidRDefault="000C7272">
      <w:pPr>
        <w:pStyle w:val="ListParagraph"/>
        <w:numPr>
          <w:ilvl w:val="0"/>
          <w:numId w:val="21"/>
        </w:numPr>
        <w:spacing w:line="480" w:lineRule="auto"/>
      </w:pPr>
      <w:r>
        <w:t xml:space="preserve">The task of designing, manufacturing, installing, and maintaining particulate emissions monitoring equipment in the harsh environments that it is expected to operate is a challenging task. </w:t>
      </w:r>
    </w:p>
    <w:p w14:paraId="37C4F16B" w14:textId="1991CD54" w:rsidR="000754BF" w:rsidRPr="00676872" w:rsidRDefault="000754BF">
      <w:pPr>
        <w:pStyle w:val="ListParagraph"/>
        <w:numPr>
          <w:ilvl w:val="0"/>
          <w:numId w:val="21"/>
        </w:numPr>
        <w:spacing w:line="480" w:lineRule="auto"/>
      </w:pPr>
      <w:r w:rsidRPr="00A2534E">
        <w:t>A comprehensive literature review was undertaken to give an understanding of the commercially available techniques to measure particulate matter from combustion processes. The literature review was conducted in stages by searching carefully considered key terms</w:t>
      </w:r>
      <w:r>
        <w:t>.</w:t>
      </w:r>
      <w:r w:rsidRPr="00134BFE">
        <w:rPr>
          <w:rFonts w:cs="Arial"/>
        </w:rPr>
        <w:t xml:space="preserve"> </w:t>
      </w:r>
      <w:r w:rsidRPr="00A2534E">
        <w:t xml:space="preserve">The literature review seeks </w:t>
      </w:r>
      <w:r>
        <w:t>to give</w:t>
      </w:r>
      <w:r w:rsidRPr="00A2534E">
        <w:t xml:space="preserve"> an overview of the current state of the commercially available measurement techniques for particulate </w:t>
      </w:r>
      <w:r>
        <w:t>emissions.</w:t>
      </w:r>
      <w:r w:rsidRPr="00A2534E">
        <w:t xml:space="preserve"> </w:t>
      </w:r>
    </w:p>
    <w:p w14:paraId="78C13724" w14:textId="41D0FB6C" w:rsidR="00E50A00" w:rsidRDefault="000C7272">
      <w:pPr>
        <w:pStyle w:val="ListParagraph"/>
        <w:numPr>
          <w:ilvl w:val="0"/>
          <w:numId w:val="21"/>
        </w:numPr>
        <w:spacing w:line="480" w:lineRule="auto"/>
      </w:pPr>
      <w:r>
        <w:t xml:space="preserve">The harsh environments coupled with the vast range of changing characteristics of processes results in unstable particulate emissions profiles and therefore measurement challenges. </w:t>
      </w:r>
    </w:p>
    <w:p w14:paraId="7B184DDA" w14:textId="425A66DC" w:rsidR="000C7272" w:rsidRDefault="000C7272">
      <w:pPr>
        <w:pStyle w:val="ListParagraph"/>
        <w:numPr>
          <w:ilvl w:val="0"/>
          <w:numId w:val="21"/>
        </w:numPr>
        <w:spacing w:line="480" w:lineRule="auto"/>
      </w:pPr>
      <w:r>
        <w:t xml:space="preserve">Manufactures of equipment have </w:t>
      </w:r>
      <w:r w:rsidR="00E50A00">
        <w:t>developed</w:t>
      </w:r>
      <w:r>
        <w:t xml:space="preserve"> </w:t>
      </w:r>
      <w:r w:rsidR="00306BB0">
        <w:t>techniques</w:t>
      </w:r>
      <w:r>
        <w:t xml:space="preserve"> capable of overcoming some of the application-based challenges that have arisen</w:t>
      </w:r>
      <w:r w:rsidR="003D4471">
        <w:t>, although a ‘one fits all</w:t>
      </w:r>
      <w:r w:rsidR="00EE6C42">
        <w:t>’</w:t>
      </w:r>
      <w:r w:rsidR="003D4471">
        <w:t xml:space="preserve"> solution to particulate monitoring is not available.</w:t>
      </w:r>
    </w:p>
    <w:p w14:paraId="7CFA29EA" w14:textId="00399663" w:rsidR="00946729" w:rsidRDefault="00946729">
      <w:pPr>
        <w:pStyle w:val="ListParagraph"/>
        <w:numPr>
          <w:ilvl w:val="0"/>
          <w:numId w:val="21"/>
        </w:numPr>
        <w:spacing w:line="480" w:lineRule="auto"/>
      </w:pPr>
      <w:r>
        <w:t xml:space="preserve">Particulate emission monitoring equipment can be classified into many different categories to describe </w:t>
      </w:r>
      <w:r w:rsidR="00EB1D99">
        <w:t>their operating characteristics and principals.</w:t>
      </w:r>
      <w:r w:rsidR="00D31EB3">
        <w:t xml:space="preserve"> These include continuous or periodic sampling, in-situ or extractive, in-stack or out-stack</w:t>
      </w:r>
      <w:r w:rsidR="0015019E">
        <w:t>,</w:t>
      </w:r>
      <w:r w:rsidR="005140F4">
        <w:t xml:space="preserve"> and</w:t>
      </w:r>
      <w:r w:rsidR="00D31EB3">
        <w:t xml:space="preserve"> direct or in-direct.</w:t>
      </w:r>
    </w:p>
    <w:p w14:paraId="46A147A5" w14:textId="3BEBF53E" w:rsidR="000F5C2D" w:rsidRDefault="000C7272">
      <w:pPr>
        <w:pStyle w:val="ListParagraph"/>
        <w:numPr>
          <w:ilvl w:val="0"/>
          <w:numId w:val="21"/>
        </w:numPr>
        <w:spacing w:line="480" w:lineRule="auto"/>
      </w:pPr>
      <w:r>
        <w:t>All current CEMS equipment for particulate emissions monitoring</w:t>
      </w:r>
      <w:r w:rsidR="0015019E">
        <w:t xml:space="preserve"> </w:t>
      </w:r>
      <w:r>
        <w:t>require</w:t>
      </w:r>
      <w:r w:rsidR="0015019E">
        <w:t>s</w:t>
      </w:r>
      <w:r>
        <w:t xml:space="preserve"> </w:t>
      </w:r>
      <w:r w:rsidR="00F47B7C">
        <w:t>regular</w:t>
      </w:r>
      <w:r>
        <w:t xml:space="preserve"> calibrat</w:t>
      </w:r>
      <w:r w:rsidR="00F47B7C">
        <w:t>ion</w:t>
      </w:r>
      <w:r>
        <w:t xml:space="preserve"> against the SRM for accurate reporting purposes. Without calibration</w:t>
      </w:r>
      <w:r w:rsidR="00CE7419">
        <w:t xml:space="preserve">, </w:t>
      </w:r>
      <w:r w:rsidR="0017523F">
        <w:lastRenderedPageBreak/>
        <w:t>results</w:t>
      </w:r>
      <w:r w:rsidR="007E1DA0">
        <w:t xml:space="preserve"> </w:t>
      </w:r>
      <w:r>
        <w:t xml:space="preserve">can only be defined as indicative and not accurate </w:t>
      </w:r>
      <w:r w:rsidR="00050743">
        <w:t xml:space="preserve">and </w:t>
      </w:r>
      <w:r>
        <w:t>quantitative</w:t>
      </w:r>
      <w:r w:rsidR="005130EF">
        <w:t>,</w:t>
      </w:r>
      <w:r>
        <w:t xml:space="preserve"> </w:t>
      </w:r>
      <w:r w:rsidR="00050743">
        <w:t>which</w:t>
      </w:r>
      <w:r>
        <w:t xml:space="preserve"> </w:t>
      </w:r>
      <w:r w:rsidR="00050743">
        <w:t>is</w:t>
      </w:r>
      <w:r>
        <w:t xml:space="preserve"> now required</w:t>
      </w:r>
      <w:r w:rsidR="00D321D2">
        <w:t xml:space="preserve"> </w:t>
      </w:r>
      <w:r w:rsidR="00F2779E">
        <w:t>with</w:t>
      </w:r>
      <w:r>
        <w:t xml:space="preserve"> legislation driving process to emit less particulate.</w:t>
      </w:r>
    </w:p>
    <w:p w14:paraId="7D3E4334" w14:textId="5F707507" w:rsidR="00CB5A55" w:rsidRDefault="00CB5A55">
      <w:pPr>
        <w:pStyle w:val="ListParagraph"/>
        <w:numPr>
          <w:ilvl w:val="0"/>
          <w:numId w:val="21"/>
        </w:numPr>
        <w:spacing w:line="480" w:lineRule="auto"/>
      </w:pPr>
      <w:r>
        <w:t xml:space="preserve">Calibration must be carried out on </w:t>
      </w:r>
      <w:r w:rsidR="00C05311">
        <w:t>all equipment</w:t>
      </w:r>
      <w:r>
        <w:t xml:space="preserve"> </w:t>
      </w:r>
      <w:r w:rsidR="007B1708">
        <w:t>for</w:t>
      </w:r>
      <w:r>
        <w:t xml:space="preserve"> </w:t>
      </w:r>
      <w:r w:rsidR="00421F88">
        <w:t>its intended</w:t>
      </w:r>
      <w:r w:rsidR="007B1708">
        <w:t xml:space="preserve"> </w:t>
      </w:r>
      <w:r>
        <w:t xml:space="preserve">application. </w:t>
      </w:r>
      <w:r w:rsidR="00907757">
        <w:t xml:space="preserve">As process characteristics </w:t>
      </w:r>
      <w:r w:rsidR="00EE124E">
        <w:t xml:space="preserve">change, the calibration curve </w:t>
      </w:r>
      <w:r w:rsidR="002A7D91">
        <w:t xml:space="preserve">is </w:t>
      </w:r>
      <w:r w:rsidR="00EE124E">
        <w:t xml:space="preserve">also </w:t>
      </w:r>
      <w:r w:rsidR="002A7D91">
        <w:t>affected</w:t>
      </w:r>
      <w:r w:rsidR="000E2BEE">
        <w:t xml:space="preserve"> requiring regular calibration </w:t>
      </w:r>
      <w:r w:rsidR="00DB1CDC">
        <w:t xml:space="preserve">intervals </w:t>
      </w:r>
      <w:r w:rsidR="000E2BEE">
        <w:t xml:space="preserve">to maintain accurate </w:t>
      </w:r>
      <w:r w:rsidR="00606BEA">
        <w:t>measurements</w:t>
      </w:r>
      <w:r w:rsidR="000E2BEE">
        <w:t>.</w:t>
      </w:r>
      <w:r w:rsidR="00606BEA">
        <w:t xml:space="preserve"> </w:t>
      </w:r>
    </w:p>
    <w:p w14:paraId="6E6F9795" w14:textId="4E0CC007" w:rsidR="000C7272" w:rsidRPr="009E3034" w:rsidRDefault="00DA31E9">
      <w:pPr>
        <w:pStyle w:val="ListParagraph"/>
        <w:numPr>
          <w:ilvl w:val="0"/>
          <w:numId w:val="21"/>
        </w:numPr>
        <w:spacing w:line="480" w:lineRule="auto"/>
      </w:pPr>
      <w:r>
        <w:t>A</w:t>
      </w:r>
      <w:r w:rsidR="000C7272">
        <w:t xml:space="preserve"> heavy </w:t>
      </w:r>
      <w:r w:rsidR="003429D0">
        <w:t xml:space="preserve">operational and regulatory </w:t>
      </w:r>
      <w:r w:rsidR="000C7272">
        <w:t xml:space="preserve">burden </w:t>
      </w:r>
      <w:r>
        <w:t xml:space="preserve">is placed </w:t>
      </w:r>
      <w:r w:rsidR="000C7272">
        <w:t xml:space="preserve">on the SRM </w:t>
      </w:r>
      <w:r w:rsidR="00894ED7">
        <w:t>procedure</w:t>
      </w:r>
      <w:r w:rsidR="000C7272">
        <w:t xml:space="preserve"> which </w:t>
      </w:r>
      <w:r w:rsidR="000D789B">
        <w:t>is</w:t>
      </w:r>
      <w:r w:rsidR="000C7272">
        <w:t xml:space="preserve"> a manual, labour intensive</w:t>
      </w:r>
      <w:r w:rsidR="00CF5674">
        <w:t>,</w:t>
      </w:r>
      <w:r w:rsidR="000C7272">
        <w:t xml:space="preserve"> and costly process. The accuracy of the SRM is questionable especially at concentrations &lt;10 mg/m</w:t>
      </w:r>
      <w:r w:rsidR="000C7272" w:rsidRPr="00134BFE">
        <w:rPr>
          <w:vertAlign w:val="superscript"/>
        </w:rPr>
        <w:t>3</w:t>
      </w:r>
      <w:r w:rsidR="000C7272">
        <w:t>. Careful consideration of the accuracy of results when calibrating CEMS equipment on processes with these low particulate mass concentrations</w:t>
      </w:r>
      <w:r w:rsidR="00D65752">
        <w:t xml:space="preserve"> is required</w:t>
      </w:r>
      <w:r w:rsidR="000C7272">
        <w:t>.</w:t>
      </w:r>
    </w:p>
    <w:p w14:paraId="1555E354" w14:textId="557E7E6B" w:rsidR="002178D5" w:rsidRDefault="000C7272">
      <w:pPr>
        <w:pStyle w:val="ListParagraph"/>
        <w:numPr>
          <w:ilvl w:val="0"/>
          <w:numId w:val="21"/>
        </w:numPr>
        <w:spacing w:line="480" w:lineRule="auto"/>
      </w:pPr>
      <w:r>
        <w:t xml:space="preserve">CEMS equipment all suffer from the same potential inaccuracies as they do not weigh particulate </w:t>
      </w:r>
      <w:r w:rsidR="00351CD5">
        <w:t xml:space="preserve">mass </w:t>
      </w:r>
      <w:r>
        <w:t>directly</w:t>
      </w:r>
      <w:r w:rsidR="00361BEB">
        <w:t>,</w:t>
      </w:r>
      <w:r>
        <w:t xml:space="preserve"> </w:t>
      </w:r>
      <w:r w:rsidR="00945B66">
        <w:t>but</w:t>
      </w:r>
      <w:r>
        <w:t xml:space="preserve"> </w:t>
      </w:r>
      <w:r w:rsidR="00361BEB">
        <w:t xml:space="preserve">rather </w:t>
      </w:r>
      <w:r>
        <w:t xml:space="preserve">measure a characteristic of particulate. </w:t>
      </w:r>
      <w:r w:rsidR="00367DE0">
        <w:t>Scatter instruments measure the intensity of light scattered from particulate, opacity instruments measure the ability of a flue gas to transmit light, beta attenuation instruments measure the transmissions of electrons through a concentration of particulate</w:t>
      </w:r>
      <w:r w:rsidR="00057E45">
        <w:t>,</w:t>
      </w:r>
      <w:r w:rsidR="00367DE0">
        <w:t xml:space="preserve"> and triboelectric instruments measure charge transfer to a probe. </w:t>
      </w:r>
      <w:r w:rsidR="00AA3976">
        <w:t>This equipment</w:t>
      </w:r>
      <w:r>
        <w:t xml:space="preserve"> allow</w:t>
      </w:r>
      <w:r w:rsidR="005E0166">
        <w:t>s</w:t>
      </w:r>
      <w:r>
        <w:t xml:space="preserve"> for a continuous measurement to be taken from processes</w:t>
      </w:r>
      <w:r w:rsidR="00B256F2">
        <w:t>,</w:t>
      </w:r>
      <w:r>
        <w:t xml:space="preserve"> something that is not possible with the SRM</w:t>
      </w:r>
      <w:r w:rsidR="0012298E">
        <w:t xml:space="preserve"> which </w:t>
      </w:r>
      <w:r>
        <w:t>measures the mass of particulate directly</w:t>
      </w:r>
      <w:r w:rsidR="00110B08">
        <w:t xml:space="preserve">. </w:t>
      </w:r>
    </w:p>
    <w:p w14:paraId="4A1724D7" w14:textId="56DC8995" w:rsidR="000C7272" w:rsidRDefault="000C7272">
      <w:pPr>
        <w:pStyle w:val="ListParagraph"/>
        <w:numPr>
          <w:ilvl w:val="0"/>
          <w:numId w:val="21"/>
        </w:numPr>
        <w:spacing w:line="480" w:lineRule="auto"/>
      </w:pPr>
      <w:r>
        <w:t>CEMS equipment is now being used for monitoring of plant health as well as for emissions reporting purposes due to the lower costs of manufacturing equipment.</w:t>
      </w:r>
    </w:p>
    <w:p w14:paraId="01DFD487" w14:textId="70C4BCF0" w:rsidR="0089012C" w:rsidRDefault="00AE5A9B">
      <w:pPr>
        <w:pStyle w:val="ListParagraph"/>
        <w:numPr>
          <w:ilvl w:val="0"/>
          <w:numId w:val="21"/>
        </w:numPr>
        <w:spacing w:line="480" w:lineRule="auto"/>
      </w:pPr>
      <w:r>
        <w:t>Legislation and guidance regarding the measurement of particulate emissions is available. This details the requirements to measure emissions, the limits required to ensure compliance</w:t>
      </w:r>
      <w:r w:rsidR="00B256F2">
        <w:t>,</w:t>
      </w:r>
      <w:r>
        <w:t xml:space="preserve"> and the procedures that should be followed.</w:t>
      </w:r>
    </w:p>
    <w:p w14:paraId="6F40B61C" w14:textId="7BF842FF" w:rsidR="000B49A5" w:rsidRDefault="000C7272" w:rsidP="00107E08">
      <w:pPr>
        <w:pStyle w:val="Heading3"/>
      </w:pPr>
      <w:bookmarkStart w:id="266" w:name="_Toc148211039"/>
      <w:r>
        <w:t>Selection of particulate emissions monitoring equipment</w:t>
      </w:r>
      <w:bookmarkEnd w:id="266"/>
    </w:p>
    <w:p w14:paraId="1AAFD726" w14:textId="77777777" w:rsidR="002B5038" w:rsidRDefault="00160DB5">
      <w:pPr>
        <w:pStyle w:val="ListParagraph"/>
        <w:numPr>
          <w:ilvl w:val="0"/>
          <w:numId w:val="22"/>
        </w:numPr>
        <w:spacing w:line="480" w:lineRule="auto"/>
      </w:pPr>
      <w:r>
        <w:t xml:space="preserve">A MCDA methodology has been developed to aid the technical </w:t>
      </w:r>
      <w:r w:rsidR="005F53D6">
        <w:t>selection of particulate emissions measurement equipment.</w:t>
      </w:r>
    </w:p>
    <w:p w14:paraId="66CC204D" w14:textId="66DD7C9B" w:rsidR="002B5038" w:rsidRDefault="002B5038">
      <w:pPr>
        <w:pStyle w:val="ListParagraph"/>
        <w:numPr>
          <w:ilvl w:val="0"/>
          <w:numId w:val="22"/>
        </w:numPr>
        <w:spacing w:line="480" w:lineRule="auto"/>
      </w:pPr>
      <w:r w:rsidRPr="00A2534E">
        <w:lastRenderedPageBreak/>
        <w:t>An industrial survey was undertaken as a systematic method of calculating the weighting for each criteria to be assessed</w:t>
      </w:r>
      <w:r>
        <w:t xml:space="preserve"> in the MCDA, and for gaining information on the current state of the industry with a view to providing suggestions for improvement for further research.</w:t>
      </w:r>
    </w:p>
    <w:p w14:paraId="5A02422A" w14:textId="3F0174F2" w:rsidR="002B5038" w:rsidRDefault="002B5038">
      <w:pPr>
        <w:pStyle w:val="ListParagraph"/>
        <w:numPr>
          <w:ilvl w:val="0"/>
          <w:numId w:val="22"/>
        </w:numPr>
        <w:spacing w:line="480" w:lineRule="auto"/>
      </w:pPr>
      <w:r w:rsidRPr="00A2534E">
        <w:t xml:space="preserve">The decision process of selecting the most suitable particulate </w:t>
      </w:r>
      <w:r>
        <w:t xml:space="preserve">emissions </w:t>
      </w:r>
      <w:r w:rsidRPr="00A2534E">
        <w:t>monitor is complex due to its multivariate nature with poor decisions having costly implications. It is not acceptable to select a device simply because it is a suitable match to one of the many criteria, therefore a more detailed approach should be taken</w:t>
      </w:r>
      <w:r>
        <w:t xml:space="preserve"> through the methodology developed through this research</w:t>
      </w:r>
      <w:r w:rsidR="000C0E15">
        <w:t xml:space="preserve"> in addition to good technical judgement</w:t>
      </w:r>
      <w:r>
        <w:t>.</w:t>
      </w:r>
    </w:p>
    <w:p w14:paraId="38F43CDC" w14:textId="4C6BA4A5" w:rsidR="002B5038" w:rsidRDefault="00261BC4">
      <w:pPr>
        <w:pStyle w:val="ListParagraph"/>
        <w:numPr>
          <w:ilvl w:val="0"/>
          <w:numId w:val="22"/>
        </w:numPr>
        <w:spacing w:line="480" w:lineRule="auto"/>
      </w:pPr>
      <w:r>
        <w:t>A</w:t>
      </w:r>
      <w:r w:rsidR="002B5038">
        <w:t>n industrial survey, and literature review were used to derive</w:t>
      </w:r>
      <w:r>
        <w:t xml:space="preserve"> </w:t>
      </w:r>
      <w:r w:rsidR="002B5038">
        <w:t xml:space="preserve">criteria </w:t>
      </w:r>
      <w:r w:rsidR="00141CCD">
        <w:t xml:space="preserve">and weighting </w:t>
      </w:r>
      <w:r w:rsidR="002B5038">
        <w:t>for each evaluation (measurement technology) to be analysed against</w:t>
      </w:r>
      <w:r>
        <w:t xml:space="preserve">, </w:t>
      </w:r>
      <w:r w:rsidR="004A0C68">
        <w:t>and</w:t>
      </w:r>
      <w:r>
        <w:t xml:space="preserve"> </w:t>
      </w:r>
      <w:r w:rsidR="009E5385">
        <w:t xml:space="preserve">the </w:t>
      </w:r>
      <w:r w:rsidR="005176BA">
        <w:t>application-based</w:t>
      </w:r>
      <w:r w:rsidR="002B5038">
        <w:t xml:space="preserve"> criteria to analyse the use of the available measurement technologies in a range of applications</w:t>
      </w:r>
      <w:r>
        <w:t xml:space="preserve"> </w:t>
      </w:r>
      <w:r w:rsidR="00BE6DF6">
        <w:t>to develop</w:t>
      </w:r>
      <w:r>
        <w:t xml:space="preserve"> </w:t>
      </w:r>
      <w:r w:rsidR="002B5038">
        <w:t>appropriate methodology for MCDA framework</w:t>
      </w:r>
      <w:r w:rsidR="003D045E">
        <w:t>.</w:t>
      </w:r>
    </w:p>
    <w:p w14:paraId="17DEC8BD" w14:textId="449344FE" w:rsidR="00A376AE" w:rsidRDefault="004705B3">
      <w:pPr>
        <w:pStyle w:val="ListParagraph"/>
        <w:numPr>
          <w:ilvl w:val="0"/>
          <w:numId w:val="22"/>
        </w:numPr>
        <w:spacing w:line="480" w:lineRule="auto"/>
      </w:pPr>
      <w:r>
        <w:t>T</w:t>
      </w:r>
      <w:r w:rsidR="003C6A76" w:rsidRPr="002A03AC">
        <w:t xml:space="preserve">here is </w:t>
      </w:r>
      <w:r w:rsidR="00FB2D0D">
        <w:t xml:space="preserve">now </w:t>
      </w:r>
      <w:r w:rsidR="003C6A76" w:rsidRPr="002A03AC">
        <w:t xml:space="preserve">a trend towards using </w:t>
      </w:r>
      <w:r w:rsidR="00F369D4">
        <w:t>CEMS equipment</w:t>
      </w:r>
      <w:r w:rsidR="003C6A76">
        <w:t xml:space="preserve"> not only for particulate measurement but also process monitoring</w:t>
      </w:r>
      <w:r w:rsidR="003C6A76" w:rsidRPr="002A03AC">
        <w:t>.</w:t>
      </w:r>
    </w:p>
    <w:p w14:paraId="4BAA458D" w14:textId="390EF3C7" w:rsidR="003C6A76" w:rsidRPr="002A03AC" w:rsidRDefault="00AD3E98">
      <w:pPr>
        <w:pStyle w:val="ListParagraph"/>
        <w:numPr>
          <w:ilvl w:val="0"/>
          <w:numId w:val="22"/>
        </w:numPr>
        <w:spacing w:line="480" w:lineRule="auto"/>
      </w:pPr>
      <w:r>
        <w:t>C</w:t>
      </w:r>
      <w:r w:rsidR="003C6A76" w:rsidRPr="002A03AC">
        <w:t xml:space="preserve">alibration of </w:t>
      </w:r>
      <w:r w:rsidR="00627214">
        <w:t>CEMS</w:t>
      </w:r>
      <w:r w:rsidR="003C6A76" w:rsidRPr="002A03AC">
        <w:t xml:space="preserve"> at</w:t>
      </w:r>
      <w:r w:rsidR="003C6A76">
        <w:t xml:space="preserve"> concentrations</w:t>
      </w:r>
      <w:r w:rsidR="003C6A76" w:rsidRPr="002A03AC">
        <w:t xml:space="preserve"> </w:t>
      </w:r>
      <w:r w:rsidR="003C6A76">
        <w:t>&lt;10mg/m</w:t>
      </w:r>
      <w:r w:rsidR="003C6A76" w:rsidRPr="00134BFE">
        <w:rPr>
          <w:vertAlign w:val="superscript"/>
        </w:rPr>
        <w:t>3</w:t>
      </w:r>
      <w:r w:rsidR="003C6A76" w:rsidRPr="002A03AC">
        <w:t xml:space="preserve"> </w:t>
      </w:r>
      <w:r>
        <w:t>is difficult</w:t>
      </w:r>
      <w:r w:rsidR="003C6A76" w:rsidRPr="002A03AC">
        <w:t xml:space="preserve">. Technology is available to </w:t>
      </w:r>
      <w:r w:rsidR="009671DE">
        <w:t xml:space="preserve">continuously </w:t>
      </w:r>
      <w:r w:rsidR="003C6A76" w:rsidRPr="002A03AC">
        <w:t>measure</w:t>
      </w:r>
      <w:r w:rsidR="003C6A76">
        <w:t xml:space="preserve"> </w:t>
      </w:r>
      <w:r w:rsidR="003C6A76" w:rsidRPr="002A03AC">
        <w:t>low concentrations of particulate but verification against a reference method is difficult</w:t>
      </w:r>
      <w:r w:rsidR="00E5721F">
        <w:t>.</w:t>
      </w:r>
      <w:r w:rsidR="003C6A76">
        <w:t xml:space="preserve"> </w:t>
      </w:r>
      <w:r w:rsidR="00E5721F">
        <w:t>There is n</w:t>
      </w:r>
      <w:r w:rsidR="003C6A76">
        <w:t xml:space="preserve">o </w:t>
      </w:r>
      <w:r w:rsidR="00660516">
        <w:t>technique</w:t>
      </w:r>
      <w:r w:rsidR="003C6A76">
        <w:t xml:space="preserve"> available capable of measuring mass directly and continuously.</w:t>
      </w:r>
    </w:p>
    <w:p w14:paraId="5E3B18DF" w14:textId="3DB123C2" w:rsidR="003C6A76" w:rsidRPr="002A03AC" w:rsidRDefault="00631987">
      <w:pPr>
        <w:pStyle w:val="ListParagraph"/>
        <w:numPr>
          <w:ilvl w:val="0"/>
          <w:numId w:val="22"/>
        </w:numPr>
        <w:spacing w:line="480" w:lineRule="auto"/>
      </w:pPr>
      <w:r>
        <w:t xml:space="preserve">The selection of suitable equipment is imperative to obtaining accurate results. </w:t>
      </w:r>
      <w:r w:rsidR="007C6B88">
        <w:t>The characteristics of the application must be taken into consideration</w:t>
      </w:r>
      <w:r w:rsidR="00944654">
        <w:t xml:space="preserve"> with good technical judgement required to select the </w:t>
      </w:r>
      <w:r w:rsidR="00D63031">
        <w:t>BAT</w:t>
      </w:r>
      <w:r w:rsidR="00944654">
        <w:t>.</w:t>
      </w:r>
    </w:p>
    <w:p w14:paraId="1C361D5F" w14:textId="3AA9C697" w:rsidR="003C6A76" w:rsidRDefault="003C6A76">
      <w:pPr>
        <w:pStyle w:val="ListParagraph"/>
        <w:numPr>
          <w:ilvl w:val="0"/>
          <w:numId w:val="22"/>
        </w:numPr>
        <w:spacing w:line="480" w:lineRule="auto"/>
      </w:pPr>
      <w:r w:rsidRPr="002A03AC">
        <w:t xml:space="preserve">Most continuous particulate emissions monitors are sensitive to </w:t>
      </w:r>
      <w:r>
        <w:t xml:space="preserve">changes in </w:t>
      </w:r>
      <w:r w:rsidRPr="002A03AC">
        <w:t>particle characteristics which becomes a problem if the application has changing emissions</w:t>
      </w:r>
      <w:r w:rsidR="00D272E9">
        <w:t xml:space="preserve"> profiles</w:t>
      </w:r>
      <w:r>
        <w:t xml:space="preserve">. CEMS equipment </w:t>
      </w:r>
      <w:r w:rsidRPr="002A03AC">
        <w:t>is calibrated to its environment</w:t>
      </w:r>
      <w:r w:rsidR="009843EA">
        <w:t>,</w:t>
      </w:r>
      <w:r w:rsidRPr="002A03AC">
        <w:t xml:space="preserve"> and a change in </w:t>
      </w:r>
      <w:r>
        <w:lastRenderedPageBreak/>
        <w:t>particulate</w:t>
      </w:r>
      <w:r w:rsidRPr="002A03AC">
        <w:t xml:space="preserve"> emissions in terms of particle characteristics could render the instrument response </w:t>
      </w:r>
      <w:r>
        <w:t>inaccurate</w:t>
      </w:r>
      <w:r w:rsidRPr="002A03AC">
        <w:t xml:space="preserve">. </w:t>
      </w:r>
      <w:r>
        <w:t>T</w:t>
      </w:r>
      <w:r w:rsidRPr="002A03AC">
        <w:t>here are many changing process conditions such as velocity, particle size</w:t>
      </w:r>
      <w:r w:rsidR="009843EA">
        <w:t>,</w:t>
      </w:r>
      <w:r w:rsidRPr="002A03AC">
        <w:t xml:space="preserve"> and composition that can also affect the calibration of a device</w:t>
      </w:r>
      <w:r>
        <w:t xml:space="preserve">, therefore </w:t>
      </w:r>
      <w:r w:rsidRPr="002A03AC">
        <w:t>the difficulty is not obtaining calibration but maintaining calibration.</w:t>
      </w:r>
      <w:r>
        <w:t xml:space="preserve"> </w:t>
      </w:r>
    </w:p>
    <w:p w14:paraId="631190BD" w14:textId="63A05307" w:rsidR="003C6A76" w:rsidRPr="00E50199" w:rsidRDefault="003C6A76">
      <w:pPr>
        <w:pStyle w:val="ListParagraph"/>
        <w:numPr>
          <w:ilvl w:val="0"/>
          <w:numId w:val="22"/>
        </w:numPr>
        <w:spacing w:line="480" w:lineRule="auto"/>
      </w:pPr>
      <w:r>
        <w:t>F</w:t>
      </w:r>
      <w:r w:rsidRPr="002A03AC">
        <w:t xml:space="preserve">actors </w:t>
      </w:r>
      <w:r>
        <w:t xml:space="preserve">that can affect the accuracy of isokinetic sampling </w:t>
      </w:r>
      <w:r w:rsidRPr="002A03AC">
        <w:t>include temperature difference between hot sampling gas and the pipe wall, and the surface roughness from the pipe itself or the particles. Combining all the possible factors, losses in the sampling lines of</w:t>
      </w:r>
      <w:r w:rsidR="009843EA">
        <w:t xml:space="preserve"> </w:t>
      </w:r>
      <w:r>
        <w:t>SRM equipment</w:t>
      </w:r>
      <w:r w:rsidRPr="002A03AC">
        <w:t xml:space="preserve"> can reach 69</w:t>
      </w:r>
      <w:r w:rsidR="00C36905">
        <w:t xml:space="preserve"> </w:t>
      </w:r>
      <w:r w:rsidRPr="002A03AC">
        <w:t xml:space="preserve">% after 0.2 seconds for </w:t>
      </w:r>
      <w:r w:rsidR="00BE53F8">
        <w:t>PM</w:t>
      </w:r>
      <w:r w:rsidR="00BE53F8" w:rsidRPr="008A458C">
        <w:rPr>
          <w:vertAlign w:val="subscript"/>
        </w:rPr>
        <w:t>10</w:t>
      </w:r>
      <w:r>
        <w:t>, although</w:t>
      </w:r>
      <w:r w:rsidRPr="002A03AC">
        <w:t xml:space="preserve"> smaller particles have lower percentage losses.</w:t>
      </w:r>
    </w:p>
    <w:p w14:paraId="33EA8A96" w14:textId="4921E2DD" w:rsidR="003C6A76" w:rsidRPr="00E974FE" w:rsidRDefault="003C6A76">
      <w:pPr>
        <w:pStyle w:val="ListParagraph"/>
        <w:numPr>
          <w:ilvl w:val="0"/>
          <w:numId w:val="22"/>
        </w:numPr>
        <w:spacing w:line="480" w:lineRule="auto"/>
      </w:pPr>
      <w:r>
        <w:t>T</w:t>
      </w:r>
      <w:r w:rsidRPr="002A03AC">
        <w:t>here are very few technologies available to measure mass concentration</w:t>
      </w:r>
      <w:r>
        <w:t xml:space="preserve"> continuously</w:t>
      </w:r>
      <w:r w:rsidRPr="002A03AC">
        <w:t xml:space="preserve"> at low levels</w:t>
      </w:r>
      <w:r w:rsidR="009843EA">
        <w:t>.</w:t>
      </w:r>
      <w:r w:rsidR="001915CC">
        <w:t xml:space="preserve"> </w:t>
      </w:r>
      <w:r w:rsidR="009843EA">
        <w:t>T</w:t>
      </w:r>
      <w:r w:rsidR="001915CC">
        <w:t>he difficulty is not the measurement but verification against a reference method at these low levels</w:t>
      </w:r>
      <w:r w:rsidRPr="00E974FE">
        <w:t>.</w:t>
      </w:r>
    </w:p>
    <w:p w14:paraId="47D373DC" w14:textId="3E5B97CF" w:rsidR="003C6A76" w:rsidRDefault="0081490D">
      <w:pPr>
        <w:pStyle w:val="ListParagraph"/>
        <w:numPr>
          <w:ilvl w:val="0"/>
          <w:numId w:val="22"/>
        </w:numPr>
        <w:spacing w:line="480" w:lineRule="auto"/>
      </w:pPr>
      <w:r>
        <w:t xml:space="preserve">The MCDA results </w:t>
      </w:r>
      <w:r w:rsidR="003C6A76" w:rsidRPr="00E974FE">
        <w:t>show that there is no solutio</w:t>
      </w:r>
      <w:r w:rsidR="003C6A76">
        <w:t xml:space="preserve">n currently available </w:t>
      </w:r>
      <w:r w:rsidR="003C6A76" w:rsidRPr="00E974FE">
        <w:t xml:space="preserve">that is suitable </w:t>
      </w:r>
      <w:r w:rsidR="00D36A9B">
        <w:t>to measure in all applications</w:t>
      </w:r>
      <w:r w:rsidR="003C6A76" w:rsidRPr="00E974FE">
        <w:t xml:space="preserve">. </w:t>
      </w:r>
      <w:r w:rsidR="00065A3F">
        <w:t>W</w:t>
      </w:r>
      <w:r w:rsidR="003C6A76" w:rsidRPr="00E974FE">
        <w:t>here continuous sampling is not required</w:t>
      </w:r>
      <w:r w:rsidR="00514F98">
        <w:t>,</w:t>
      </w:r>
      <w:r w:rsidR="003C6A76" w:rsidRPr="00E974FE">
        <w:t xml:space="preserve"> the </w:t>
      </w:r>
      <w:r w:rsidR="003C6A76">
        <w:t>SRM</w:t>
      </w:r>
      <w:r w:rsidR="003C6A76" w:rsidRPr="00E974FE">
        <w:t xml:space="preserve"> is the </w:t>
      </w:r>
      <w:r w:rsidR="00514F98">
        <w:t>BAT</w:t>
      </w:r>
      <w:r w:rsidR="003C6A76" w:rsidRPr="00E974FE">
        <w:t>.</w:t>
      </w:r>
    </w:p>
    <w:p w14:paraId="397A78C4" w14:textId="3CC8464C" w:rsidR="00551FEE" w:rsidRPr="00E974FE" w:rsidRDefault="00C14DF7">
      <w:pPr>
        <w:pStyle w:val="ListParagraph"/>
        <w:numPr>
          <w:ilvl w:val="0"/>
          <w:numId w:val="22"/>
        </w:numPr>
        <w:spacing w:line="480" w:lineRule="auto"/>
      </w:pPr>
      <w:r>
        <w:t>M</w:t>
      </w:r>
      <w:r w:rsidR="007C3C0D">
        <w:t>ethodology has</w:t>
      </w:r>
      <w:r w:rsidR="00551FEE">
        <w:t xml:space="preserve"> b</w:t>
      </w:r>
      <w:r w:rsidR="007C3C0D">
        <w:t>e</w:t>
      </w:r>
      <w:r w:rsidR="00551FEE">
        <w:t>e</w:t>
      </w:r>
      <w:r w:rsidR="007C3C0D">
        <w:t>n</w:t>
      </w:r>
      <w:r w:rsidR="00551FEE">
        <w:t xml:space="preserve"> developed </w:t>
      </w:r>
      <w:r w:rsidR="00790852">
        <w:t>through a literature review, industrial survey</w:t>
      </w:r>
      <w:r w:rsidR="008236D0">
        <w:t>,</w:t>
      </w:r>
      <w:r w:rsidR="00790852">
        <w:t xml:space="preserve"> and MCDA</w:t>
      </w:r>
      <w:r w:rsidR="00535579">
        <w:t xml:space="preserve"> </w:t>
      </w:r>
      <w:r w:rsidR="00551FEE">
        <w:t xml:space="preserve">to aid the technical </w:t>
      </w:r>
      <w:r>
        <w:t>decision-making</w:t>
      </w:r>
      <w:r w:rsidR="00551FEE">
        <w:t xml:space="preserve"> process when </w:t>
      </w:r>
      <w:r w:rsidR="00F572C5">
        <w:t>selecting</w:t>
      </w:r>
      <w:r w:rsidR="00551FEE">
        <w:t xml:space="preserve"> the </w:t>
      </w:r>
      <w:r>
        <w:t xml:space="preserve">BAT </w:t>
      </w:r>
      <w:r w:rsidR="00551FEE">
        <w:t>to measure particulate emissions.</w:t>
      </w:r>
    </w:p>
    <w:p w14:paraId="459F5105" w14:textId="559AB11A" w:rsidR="00100340" w:rsidRDefault="00EF2F91">
      <w:pPr>
        <w:pStyle w:val="ListParagraph"/>
        <w:numPr>
          <w:ilvl w:val="0"/>
          <w:numId w:val="22"/>
        </w:numPr>
        <w:spacing w:line="480" w:lineRule="auto"/>
      </w:pPr>
      <w:r>
        <w:t>E</w:t>
      </w:r>
      <w:r w:rsidR="003C6A76">
        <w:t xml:space="preserve">missions profiles from </w:t>
      </w:r>
      <w:r w:rsidR="003C6A76" w:rsidRPr="00E974FE">
        <w:t xml:space="preserve">stationary sources vary </w:t>
      </w:r>
      <w:r w:rsidR="003C6A76">
        <w:t xml:space="preserve">significantly </w:t>
      </w:r>
      <w:r w:rsidR="003C6A76" w:rsidRPr="00E974FE">
        <w:t>from process to process</w:t>
      </w:r>
      <w:r>
        <w:t xml:space="preserve">, </w:t>
      </w:r>
      <w:r w:rsidR="0038667E">
        <w:t xml:space="preserve">this </w:t>
      </w:r>
      <w:r>
        <w:t>explai</w:t>
      </w:r>
      <w:r w:rsidR="0038667E">
        <w:t>ns</w:t>
      </w:r>
      <w:r>
        <w:t xml:space="preserve"> the requirement for good technical judgement when selecting equipment</w:t>
      </w:r>
      <w:r w:rsidR="003C6A76" w:rsidRPr="00E974FE">
        <w:t xml:space="preserve">. </w:t>
      </w:r>
    </w:p>
    <w:p w14:paraId="161090D2" w14:textId="1D3881E6" w:rsidR="003C6A76" w:rsidRDefault="003C6A76">
      <w:pPr>
        <w:pStyle w:val="ListParagraph"/>
        <w:numPr>
          <w:ilvl w:val="0"/>
          <w:numId w:val="22"/>
        </w:numPr>
        <w:spacing w:line="480" w:lineRule="auto"/>
      </w:pPr>
      <w:r w:rsidRPr="00E974FE">
        <w:t xml:space="preserve">Operators have </w:t>
      </w:r>
      <w:r>
        <w:t xml:space="preserve">different motivation </w:t>
      </w:r>
      <w:r w:rsidR="000A6EB6">
        <w:t>for</w:t>
      </w:r>
      <w:r w:rsidRPr="00E974FE">
        <w:t xml:space="preserve"> </w:t>
      </w:r>
      <w:r w:rsidR="000A6EB6">
        <w:t>measuring</w:t>
      </w:r>
      <w:r w:rsidRPr="00E974FE">
        <w:t xml:space="preserve"> particulate</w:t>
      </w:r>
      <w:r w:rsidR="000A6EB6">
        <w:t xml:space="preserve"> emissions</w:t>
      </w:r>
      <w:r w:rsidRPr="00E974FE">
        <w:t xml:space="preserve"> including satisfying legislation and industrial requirements</w:t>
      </w:r>
      <w:r>
        <w:t>,</w:t>
      </w:r>
      <w:r w:rsidRPr="00E974FE">
        <w:t xml:space="preserve"> and process control and monitoring which </w:t>
      </w:r>
      <w:r>
        <w:t>influences</w:t>
      </w:r>
      <w:r w:rsidRPr="00E974FE">
        <w:t xml:space="preserve"> the selection of equipment.</w:t>
      </w:r>
      <w:r>
        <w:t xml:space="preserve"> </w:t>
      </w:r>
    </w:p>
    <w:p w14:paraId="6AF859EA" w14:textId="7608D63B" w:rsidR="003C6A76" w:rsidRPr="002A03AC" w:rsidRDefault="003C6A76">
      <w:pPr>
        <w:pStyle w:val="ListParagraph"/>
        <w:numPr>
          <w:ilvl w:val="0"/>
          <w:numId w:val="22"/>
        </w:numPr>
        <w:spacing w:line="480" w:lineRule="auto"/>
      </w:pPr>
      <w:r w:rsidRPr="002A03AC">
        <w:t xml:space="preserve">There is a requirement to use the </w:t>
      </w:r>
      <w:r>
        <w:t xml:space="preserve">SRM </w:t>
      </w:r>
      <w:r w:rsidRPr="002A03AC">
        <w:t xml:space="preserve">to calibrate all continuous methods of measurement to give </w:t>
      </w:r>
      <w:r>
        <w:t>representative</w:t>
      </w:r>
      <w:r w:rsidRPr="002A03AC">
        <w:t xml:space="preserve"> results</w:t>
      </w:r>
      <w:r w:rsidR="00B944BA">
        <w:t>,</w:t>
      </w:r>
      <w:r w:rsidRPr="002A03AC">
        <w:t xml:space="preserve"> which suggests why this technique is </w:t>
      </w:r>
      <w:r w:rsidRPr="002A03AC">
        <w:lastRenderedPageBreak/>
        <w:t>most popular</w:t>
      </w:r>
      <w:r w:rsidR="00B944BA">
        <w:t>.</w:t>
      </w:r>
      <w:r w:rsidRPr="002A03AC">
        <w:t xml:space="preserve"> </w:t>
      </w:r>
      <w:r w:rsidR="00B944BA">
        <w:t>T</w:t>
      </w:r>
      <w:r>
        <w:t>he sampling process used for the SRM requires</w:t>
      </w:r>
      <w:r w:rsidR="0064404B">
        <w:t xml:space="preserve"> further</w:t>
      </w:r>
      <w:r>
        <w:t xml:space="preserve"> investigation into achieving a representative sample</w:t>
      </w:r>
      <w:r w:rsidR="0037315E">
        <w:t>.</w:t>
      </w:r>
    </w:p>
    <w:p w14:paraId="4C5A20A9" w14:textId="77777777" w:rsidR="00D05278" w:rsidRDefault="003C6A76">
      <w:pPr>
        <w:pStyle w:val="ListParagraph"/>
        <w:numPr>
          <w:ilvl w:val="0"/>
          <w:numId w:val="22"/>
        </w:numPr>
        <w:spacing w:line="480" w:lineRule="auto"/>
      </w:pPr>
      <w:r w:rsidRPr="002A03AC">
        <w:t>The measurement of particulate mass concentration is a technically challenging field with so many variables affecting the methodology and technolog</w:t>
      </w:r>
      <w:r>
        <w:t>y</w:t>
      </w:r>
      <w:r w:rsidR="008F471C">
        <w:t xml:space="preserve"> selection</w:t>
      </w:r>
      <w:r w:rsidRPr="002A03AC">
        <w:t xml:space="preserve">. There is no product currently available that is suitable for all applications, </w:t>
      </w:r>
      <w:r>
        <w:t xml:space="preserve">but with careful consideration, the </w:t>
      </w:r>
      <w:r w:rsidR="00CC4D10">
        <w:t>BAT</w:t>
      </w:r>
      <w:r>
        <w:t xml:space="preserve"> can be </w:t>
      </w:r>
      <w:r w:rsidR="00745EB6">
        <w:t>selected</w:t>
      </w:r>
      <w:r>
        <w:t>.</w:t>
      </w:r>
    </w:p>
    <w:p w14:paraId="3A3B1FEA" w14:textId="0D1581FF" w:rsidR="00201CEF" w:rsidRDefault="00201CEF">
      <w:pPr>
        <w:pStyle w:val="ListParagraph"/>
        <w:numPr>
          <w:ilvl w:val="0"/>
          <w:numId w:val="22"/>
        </w:numPr>
        <w:spacing w:line="480" w:lineRule="auto"/>
      </w:pPr>
      <w:r>
        <w:t xml:space="preserve">The importance of </w:t>
      </w:r>
      <w:r w:rsidR="002D1105">
        <w:t xml:space="preserve">the </w:t>
      </w:r>
      <w:r>
        <w:t xml:space="preserve">physical and chemical </w:t>
      </w:r>
      <w:r w:rsidR="002E4B40">
        <w:t xml:space="preserve">particulate </w:t>
      </w:r>
      <w:r>
        <w:t>characteristics</w:t>
      </w:r>
      <w:r w:rsidR="002F06B5">
        <w:t xml:space="preserve"> on the selection of the </w:t>
      </w:r>
      <w:r w:rsidR="00231849">
        <w:t>BAT</w:t>
      </w:r>
      <w:r w:rsidR="002F06B5">
        <w:t xml:space="preserve"> cannot be overemphasi</w:t>
      </w:r>
      <w:r w:rsidR="003B3C3C">
        <w:t>s</w:t>
      </w:r>
      <w:r w:rsidR="002F06B5">
        <w:t>ed</w:t>
      </w:r>
      <w:r w:rsidR="00BB3015">
        <w:t>.</w:t>
      </w:r>
      <w:r w:rsidR="00E341B0">
        <w:t xml:space="preserve"> </w:t>
      </w:r>
      <w:r w:rsidR="00BB3015">
        <w:t>S</w:t>
      </w:r>
      <w:r w:rsidR="00E341B0">
        <w:t>hould these characteristics change, instrument response can be significantly affect</w:t>
      </w:r>
      <w:r w:rsidR="003B3C3C">
        <w:t>ed</w:t>
      </w:r>
      <w:r w:rsidR="002F06B5">
        <w:t>.</w:t>
      </w:r>
    </w:p>
    <w:p w14:paraId="52AC21A0" w14:textId="76CA9EDF" w:rsidR="00272BD9" w:rsidRPr="00EE5AD4" w:rsidRDefault="00100A5F">
      <w:pPr>
        <w:pStyle w:val="ListParagraph"/>
        <w:numPr>
          <w:ilvl w:val="0"/>
          <w:numId w:val="22"/>
        </w:numPr>
        <w:spacing w:line="480" w:lineRule="auto"/>
      </w:pPr>
      <w:r>
        <w:t xml:space="preserve">Experts in the industry of particulate emissions monitoring feel that more needs to be done to </w:t>
      </w:r>
      <w:r w:rsidR="00FE4392">
        <w:t>develop instruments and techniques</w:t>
      </w:r>
      <w:r w:rsidR="006A0E40">
        <w:t xml:space="preserve"> due to the limitations of current technology.</w:t>
      </w:r>
    </w:p>
    <w:p w14:paraId="7956A49D" w14:textId="0E95AA64" w:rsidR="00B62D81" w:rsidRPr="00B62D81" w:rsidRDefault="00306A0C" w:rsidP="00107E08">
      <w:pPr>
        <w:pStyle w:val="Heading3"/>
      </w:pPr>
      <w:bookmarkStart w:id="267" w:name="_Toc148211040"/>
      <w:r>
        <w:t xml:space="preserve">Development of </w:t>
      </w:r>
      <w:r w:rsidR="00EC724F">
        <w:t>particulate emissions measurement</w:t>
      </w:r>
      <w:bookmarkEnd w:id="267"/>
    </w:p>
    <w:p w14:paraId="7D494CF6" w14:textId="53A35F4E" w:rsidR="00722FD6" w:rsidRDefault="005034C2">
      <w:pPr>
        <w:pStyle w:val="ListParagraph"/>
        <w:numPr>
          <w:ilvl w:val="0"/>
          <w:numId w:val="23"/>
        </w:numPr>
        <w:spacing w:line="480" w:lineRule="auto"/>
      </w:pPr>
      <w:r>
        <w:t xml:space="preserve">A glass U-tube mass sensor was </w:t>
      </w:r>
      <w:r w:rsidR="009905D8" w:rsidRPr="00D26CEA">
        <w:t>design</w:t>
      </w:r>
      <w:r>
        <w:t>ed</w:t>
      </w:r>
      <w:r w:rsidR="009905D8" w:rsidRPr="00D26CEA">
        <w:t>, simulate</w:t>
      </w:r>
      <w:r>
        <w:t>d</w:t>
      </w:r>
      <w:r w:rsidR="009905D8" w:rsidRPr="00D26CEA">
        <w:t>, and validate</w:t>
      </w:r>
      <w:r>
        <w:t>d</w:t>
      </w:r>
      <w:r w:rsidR="009905D8" w:rsidRPr="00D26CEA">
        <w:t xml:space="preserve"> experimentally</w:t>
      </w:r>
      <w:r w:rsidR="000A2760">
        <w:t xml:space="preserve"> with a view to measuring the mass of particulate in a gas stream</w:t>
      </w:r>
      <w:r>
        <w:t xml:space="preserve">. </w:t>
      </w:r>
      <w:r w:rsidR="009905D8" w:rsidRPr="00D26CEA">
        <w:t>The intended application of the methodology is to measure the mass concentration of particulate emissions from stationary sources with a view to using the methodology to overcome some known issues associated with the SRM method detailed in BS EN 13284-1.</w:t>
      </w:r>
    </w:p>
    <w:p w14:paraId="746BA73F" w14:textId="6006E925" w:rsidR="009905D8" w:rsidRDefault="009905D8">
      <w:pPr>
        <w:pStyle w:val="ListParagraph"/>
        <w:numPr>
          <w:ilvl w:val="0"/>
          <w:numId w:val="23"/>
        </w:numPr>
        <w:spacing w:line="480" w:lineRule="auto"/>
      </w:pPr>
      <w:r w:rsidRPr="00D26CEA">
        <w:t xml:space="preserve">The research </w:t>
      </w:r>
      <w:r w:rsidR="000113D9">
        <w:t>involved</w:t>
      </w:r>
      <w:r w:rsidRPr="00D26CEA">
        <w:t xml:space="preserve"> initial geometry design of the U-tube sensor, modal analysis, system design, geometry optimisation, component manufacture, system assembly, experimental testing, and harmonic analysis. Throughout this structured process, a system capable of mass measurement using a vibrating U-tube was designed and developed.</w:t>
      </w:r>
    </w:p>
    <w:p w14:paraId="1BD1C539" w14:textId="60902001" w:rsidR="005B6B2F" w:rsidRDefault="009905D8">
      <w:pPr>
        <w:pStyle w:val="ListParagraph"/>
        <w:numPr>
          <w:ilvl w:val="0"/>
          <w:numId w:val="23"/>
        </w:numPr>
        <w:spacing w:line="480" w:lineRule="auto"/>
      </w:pPr>
      <w:r w:rsidRPr="00D26CEA">
        <w:t xml:space="preserve">Emissions monitoring is a technically challenging field. The measurement of particulate emissions from stationary sources is difficult due to the high level of accuracy required and the harsh environment in which equipment operates. </w:t>
      </w:r>
    </w:p>
    <w:p w14:paraId="2E49486C" w14:textId="3D8C2407" w:rsidR="009F5BD9" w:rsidRDefault="009905D8">
      <w:pPr>
        <w:pStyle w:val="ListParagraph"/>
        <w:numPr>
          <w:ilvl w:val="0"/>
          <w:numId w:val="23"/>
        </w:numPr>
        <w:spacing w:line="480" w:lineRule="auto"/>
      </w:pPr>
      <w:r w:rsidRPr="00D26CEA">
        <w:lastRenderedPageBreak/>
        <w:t>Techniques currently available for continuous particulate monitoring rely on the measurement of the characteristics of particulate and not the mass directly</w:t>
      </w:r>
      <w:r w:rsidR="00AA1BEF">
        <w:t xml:space="preserve"> leading to the development of this research.</w:t>
      </w:r>
    </w:p>
    <w:p w14:paraId="60FC0DA0" w14:textId="5C8FCE10" w:rsidR="009905D8" w:rsidRPr="00D26CEA" w:rsidRDefault="009905D8">
      <w:pPr>
        <w:pStyle w:val="ListParagraph"/>
        <w:numPr>
          <w:ilvl w:val="0"/>
          <w:numId w:val="23"/>
        </w:numPr>
        <w:spacing w:line="480" w:lineRule="auto"/>
      </w:pPr>
      <w:r w:rsidRPr="00D26CEA">
        <w:t xml:space="preserve">The method presented in this work seeks to overcome many of the parameter driven measurement issues by measuring mass directly online, </w:t>
      </w:r>
      <w:r w:rsidR="00CC59AF">
        <w:t xml:space="preserve">that is </w:t>
      </w:r>
      <w:r w:rsidRPr="00D26CEA">
        <w:t>capable of giving real time mass concentration measurements.</w:t>
      </w:r>
    </w:p>
    <w:p w14:paraId="02329286" w14:textId="6EB93490" w:rsidR="00A1760B" w:rsidRPr="00134BFE" w:rsidRDefault="009905D8">
      <w:pPr>
        <w:pStyle w:val="ListParagraph"/>
        <w:numPr>
          <w:ilvl w:val="0"/>
          <w:numId w:val="23"/>
        </w:numPr>
        <w:spacing w:line="480" w:lineRule="auto"/>
        <w:rPr>
          <w:rFonts w:cs="Arial"/>
        </w:rPr>
      </w:pPr>
      <w:r w:rsidRPr="00D26CEA">
        <w:t>Analysis was undertaken on the geometry parameters to develop a measurement system for the highest sensitivity</w:t>
      </w:r>
      <w:r w:rsidR="00143DBC">
        <w:t>, which is the largest change in resonant frequency for the smallest addition of mass</w:t>
      </w:r>
      <w:r w:rsidRPr="00D26CEA">
        <w:t xml:space="preserve">. The data collected through simulation and experimental work suggests that the most sensitive system is designed when the tube mass is smallest. This was confirmed </w:t>
      </w:r>
      <w:r w:rsidR="00E201DA">
        <w:t>through</w:t>
      </w:r>
      <w:r w:rsidRPr="00D26CEA">
        <w:t xml:space="preserve"> </w:t>
      </w:r>
      <w:r w:rsidR="00604876">
        <w:t xml:space="preserve">experimental </w:t>
      </w:r>
      <w:r w:rsidRPr="00D26CEA">
        <w:t>analysis</w:t>
      </w:r>
      <w:r w:rsidR="00510E91">
        <w:t xml:space="preserve"> where</w:t>
      </w:r>
      <w:r w:rsidRPr="00D26CEA">
        <w:t xml:space="preserve"> the 6 mm tube with smallest length and smallest bend radius </w:t>
      </w:r>
      <w:r w:rsidR="00E201DA">
        <w:t>gives</w:t>
      </w:r>
      <w:r w:rsidRPr="00D26CEA">
        <w:t xml:space="preserve"> the greatest percentage change in resonant frequency for the smallest addition of mass. </w:t>
      </w:r>
      <w:r w:rsidR="004F41C2">
        <w:rPr>
          <w:noProof/>
        </w:rPr>
        <w:t>A</w:t>
      </w:r>
      <w:r w:rsidR="004F41C2" w:rsidRPr="001346D9">
        <w:rPr>
          <w:noProof/>
        </w:rPr>
        <w:t>s the tube length increases the resonant frequency decreases, as the point load mass increases the resonant frequency decreases, and as the tube diameter decreases the resonant frequency decreases.</w:t>
      </w:r>
    </w:p>
    <w:p w14:paraId="40A3A923" w14:textId="4FE27B64" w:rsidR="009905D8" w:rsidRPr="00D26CEA" w:rsidRDefault="009905D8">
      <w:pPr>
        <w:pStyle w:val="ListParagraph"/>
        <w:numPr>
          <w:ilvl w:val="0"/>
          <w:numId w:val="23"/>
        </w:numPr>
        <w:spacing w:line="480" w:lineRule="auto"/>
      </w:pPr>
      <w:r w:rsidRPr="00D26CEA">
        <w:t>The distribution of the simulation and experimental data shows strong correlation resulting in a maximum difference of</w:t>
      </w:r>
      <w:r w:rsidR="00E201DA">
        <w:t xml:space="preserve"> between</w:t>
      </w:r>
      <w:r w:rsidRPr="00D26CEA">
        <w:t xml:space="preserve"> 3 % and 5 %. The strong linearity shown in a high </w:t>
      </w:r>
      <w:bookmarkStart w:id="268" w:name="_Hlk124452608"/>
      <w:r w:rsidRPr="00D26CEA">
        <w:t>R</w:t>
      </w:r>
      <w:r w:rsidRPr="00134BFE">
        <w:rPr>
          <w:vertAlign w:val="superscript"/>
        </w:rPr>
        <w:t>2</w:t>
      </w:r>
      <w:r w:rsidRPr="00D26CEA">
        <w:t xml:space="preserve"> value of the linear regression equation </w:t>
      </w:r>
      <w:bookmarkEnd w:id="268"/>
      <w:r w:rsidRPr="00D26CEA">
        <w:t>confirms that the natural resonant frequency is inversely proportional to the combined mass of the body of the tube and any additional unknown mass.</w:t>
      </w:r>
    </w:p>
    <w:p w14:paraId="740A8438" w14:textId="6601A145" w:rsidR="00535184" w:rsidRPr="00134BFE" w:rsidRDefault="009905D8">
      <w:pPr>
        <w:pStyle w:val="ListParagraph"/>
        <w:numPr>
          <w:ilvl w:val="0"/>
          <w:numId w:val="23"/>
        </w:numPr>
        <w:spacing w:line="480" w:lineRule="auto"/>
        <w:rPr>
          <w:rFonts w:cs="Arial"/>
        </w:rPr>
      </w:pPr>
      <w:r w:rsidRPr="00134BFE">
        <w:rPr>
          <w:rFonts w:cs="Arial"/>
        </w:rPr>
        <w:t xml:space="preserve">This </w:t>
      </w:r>
      <w:r w:rsidR="00BC7BD6" w:rsidRPr="00134BFE">
        <w:rPr>
          <w:rFonts w:cs="Arial"/>
        </w:rPr>
        <w:t>research</w:t>
      </w:r>
      <w:r w:rsidRPr="00134BFE">
        <w:rPr>
          <w:rFonts w:cs="Arial"/>
        </w:rPr>
        <w:t xml:space="preserve"> delivers the development of the most suitable geometry for highest sensitivity measurement and details the process to aid selection of the most appropriate tube.</w:t>
      </w:r>
    </w:p>
    <w:p w14:paraId="38DFAA77" w14:textId="13E280A1" w:rsidR="00FD682A" w:rsidRPr="00134BFE" w:rsidRDefault="009905D8">
      <w:pPr>
        <w:pStyle w:val="ListParagraph"/>
        <w:numPr>
          <w:ilvl w:val="0"/>
          <w:numId w:val="23"/>
        </w:numPr>
        <w:spacing w:line="480" w:lineRule="auto"/>
        <w:rPr>
          <w:rFonts w:cs="Arial"/>
        </w:rPr>
      </w:pPr>
      <w:r w:rsidRPr="00134BFE">
        <w:rPr>
          <w:rFonts w:cs="Arial"/>
        </w:rPr>
        <w:t xml:space="preserve">The proposed application for the glass U-tube developed in this research is for the measurement of the mass concentration of particulate emissions from stationary </w:t>
      </w:r>
      <w:r w:rsidRPr="00134BFE">
        <w:rPr>
          <w:rFonts w:cs="Arial"/>
        </w:rPr>
        <w:lastRenderedPageBreak/>
        <w:t>sources</w:t>
      </w:r>
      <w:r w:rsidR="00754953" w:rsidRPr="00134BFE">
        <w:rPr>
          <w:rFonts w:cs="Arial"/>
        </w:rPr>
        <w:t>.</w:t>
      </w:r>
      <w:r w:rsidR="005075DC" w:rsidRPr="00134BFE">
        <w:rPr>
          <w:rFonts w:cs="Arial"/>
        </w:rPr>
        <w:t xml:space="preserve"> </w:t>
      </w:r>
      <w:r w:rsidR="003129C2" w:rsidRPr="00134BFE">
        <w:rPr>
          <w:rFonts w:cs="Arial"/>
        </w:rPr>
        <w:t>M</w:t>
      </w:r>
      <w:r w:rsidR="005075DC" w:rsidRPr="00134BFE">
        <w:rPr>
          <w:rFonts w:cs="Arial"/>
        </w:rPr>
        <w:t xml:space="preserve">easuring a change in resonant frequency of a glass U-tube containing a filter </w:t>
      </w:r>
      <w:r w:rsidR="001367B7" w:rsidRPr="00134BFE">
        <w:rPr>
          <w:rFonts w:cs="Arial"/>
        </w:rPr>
        <w:t>would</w:t>
      </w:r>
      <w:r w:rsidR="005075DC" w:rsidRPr="00134BFE">
        <w:rPr>
          <w:rFonts w:cs="Arial"/>
        </w:rPr>
        <w:t xml:space="preserve"> capture particulate</w:t>
      </w:r>
      <w:r w:rsidR="00507DE9" w:rsidRPr="00134BFE">
        <w:rPr>
          <w:rFonts w:cs="Arial"/>
        </w:rPr>
        <w:t xml:space="preserve"> allowing accurate </w:t>
      </w:r>
      <w:r w:rsidR="008519D8" w:rsidRPr="00134BFE">
        <w:rPr>
          <w:rFonts w:cs="Arial"/>
        </w:rPr>
        <w:t xml:space="preserve">mass </w:t>
      </w:r>
      <w:r w:rsidR="00507DE9" w:rsidRPr="00134BFE">
        <w:rPr>
          <w:rFonts w:cs="Arial"/>
        </w:rPr>
        <w:t>measurement</w:t>
      </w:r>
      <w:r w:rsidRPr="00134BFE">
        <w:rPr>
          <w:rFonts w:cs="Arial"/>
        </w:rPr>
        <w:t>.</w:t>
      </w:r>
    </w:p>
    <w:p w14:paraId="6ECAD721" w14:textId="1F470537" w:rsidR="00777290" w:rsidRDefault="00F312E9">
      <w:pPr>
        <w:pStyle w:val="ListParagraph"/>
        <w:numPr>
          <w:ilvl w:val="0"/>
          <w:numId w:val="23"/>
        </w:numPr>
        <w:spacing w:line="480" w:lineRule="auto"/>
      </w:pPr>
      <w:r>
        <w:t>A</w:t>
      </w:r>
      <w:r w:rsidR="00777290" w:rsidRPr="001346D9">
        <w:t xml:space="preserve">nalysis of the effects of geometry parameters on the percentage change in resonant frequency show that reducing the size and weight of the glass tube increases the measured change in resonant frequency when </w:t>
      </w:r>
      <w:r w:rsidR="00D40C87">
        <w:t xml:space="preserve">a </w:t>
      </w:r>
      <w:r w:rsidR="00777290" w:rsidRPr="001346D9">
        <w:t>load is applied to the tube.</w:t>
      </w:r>
    </w:p>
    <w:p w14:paraId="1A209397" w14:textId="19BCC69E" w:rsidR="00777290" w:rsidRPr="00134BFE" w:rsidRDefault="00777290">
      <w:pPr>
        <w:pStyle w:val="ListParagraph"/>
        <w:numPr>
          <w:ilvl w:val="0"/>
          <w:numId w:val="23"/>
        </w:numPr>
        <w:spacing w:line="480" w:lineRule="auto"/>
        <w:rPr>
          <w:rFonts w:cs="Arial"/>
        </w:rPr>
      </w:pPr>
      <w:r w:rsidRPr="001346D9">
        <w:t>The U-tube measurement system was designed through simulation and experimentally tested at known masses</w:t>
      </w:r>
      <w:r w:rsidR="00F15B67">
        <w:t>.</w:t>
      </w:r>
      <w:r w:rsidRPr="001346D9">
        <w:t xml:space="preserve"> </w:t>
      </w:r>
      <w:r w:rsidR="008C6E5D">
        <w:t>T</w:t>
      </w:r>
      <w:r w:rsidRPr="001346D9">
        <w:t xml:space="preserve">he first being a vacant empty tube, the second at 130 mg, and the third at 260 mg. The objective </w:t>
      </w:r>
      <w:r w:rsidR="000F4828">
        <w:t xml:space="preserve">is </w:t>
      </w:r>
      <w:r w:rsidRPr="001346D9">
        <w:t>to apply an unknown mass in the form of particulate</w:t>
      </w:r>
      <w:r w:rsidR="00AF74C0">
        <w:t xml:space="preserve"> </w:t>
      </w:r>
      <w:r w:rsidRPr="001346D9">
        <w:t xml:space="preserve">extracted from a stationary source to give an accurate representative measurement. The measurement concept was tested </w:t>
      </w:r>
      <w:r w:rsidR="008E6A19">
        <w:t xml:space="preserve">and confirmed </w:t>
      </w:r>
      <w:r w:rsidRPr="001346D9">
        <w:t>using the measured resonant frequency at a known mass (130 mg and 260 mg</w:t>
      </w:r>
      <w:r w:rsidR="006420D4" w:rsidRPr="001346D9">
        <w:t>) and</w:t>
      </w:r>
      <w:r w:rsidRPr="001346D9">
        <w:t xml:space="preserve"> </w:t>
      </w:r>
      <w:r w:rsidR="00345DB7">
        <w:t xml:space="preserve">then </w:t>
      </w:r>
      <w:r w:rsidRPr="001346D9">
        <w:t>calculating the expected resonant frequency for the respective mass.</w:t>
      </w:r>
    </w:p>
    <w:p w14:paraId="62403DAC" w14:textId="1B7BAF49" w:rsidR="00EB7CBF" w:rsidRDefault="005474FD" w:rsidP="00107E08">
      <w:pPr>
        <w:pStyle w:val="Heading3"/>
      </w:pPr>
      <w:bookmarkStart w:id="269" w:name="_Toc148211041"/>
      <w:r>
        <w:t>Representative sampling from stationary sources</w:t>
      </w:r>
      <w:bookmarkEnd w:id="269"/>
    </w:p>
    <w:p w14:paraId="747BBFD2" w14:textId="0985D3A8" w:rsidR="00B458C5" w:rsidRDefault="00AB4477">
      <w:pPr>
        <w:pStyle w:val="ListParagraph"/>
        <w:numPr>
          <w:ilvl w:val="0"/>
          <w:numId w:val="24"/>
        </w:numPr>
        <w:spacing w:line="480" w:lineRule="auto"/>
      </w:pPr>
      <w:r w:rsidRPr="00BC209B">
        <w:t>This research analy</w:t>
      </w:r>
      <w:r>
        <w:t>s</w:t>
      </w:r>
      <w:r w:rsidRPr="00BC209B">
        <w:t>ed data from an industrial survey and 21 UK sites</w:t>
      </w:r>
      <w:r w:rsidR="00EE43D2">
        <w:t>.</w:t>
      </w:r>
      <w:r w:rsidRPr="00BC209B">
        <w:t xml:space="preserve"> </w:t>
      </w:r>
      <w:r w:rsidR="00DA62B8">
        <w:t>D</w:t>
      </w:r>
      <w:r w:rsidRPr="00BC209B">
        <w:t xml:space="preserve">ata </w:t>
      </w:r>
      <w:r w:rsidR="008E31DF">
        <w:t xml:space="preserve">was </w:t>
      </w:r>
      <w:r w:rsidRPr="00BC209B">
        <w:t xml:space="preserve">obtained by implementing methodology available through BS EN 13284-1, known as the SRM for the measurement of particulate </w:t>
      </w:r>
      <w:r w:rsidR="00AD1F2D">
        <w:t xml:space="preserve">used </w:t>
      </w:r>
      <w:r w:rsidRPr="00BC209B">
        <w:t xml:space="preserve">for the purposes of calibrating CEMS. </w:t>
      </w:r>
    </w:p>
    <w:p w14:paraId="444557CC" w14:textId="1811350A" w:rsidR="00AB4477" w:rsidRPr="00BC209B" w:rsidRDefault="00AB4477">
      <w:pPr>
        <w:pStyle w:val="ListParagraph"/>
        <w:numPr>
          <w:ilvl w:val="0"/>
          <w:numId w:val="24"/>
        </w:numPr>
        <w:spacing w:line="480" w:lineRule="auto"/>
      </w:pPr>
      <w:r w:rsidRPr="00BC209B">
        <w:t>There are several issues surrounding the SRM</w:t>
      </w:r>
      <w:r w:rsidR="004E0B63">
        <w:t>. These</w:t>
      </w:r>
      <w:r w:rsidRPr="00BC209B">
        <w:t xml:space="preserve"> </w:t>
      </w:r>
      <w:r w:rsidR="004E0B63">
        <w:t>include</w:t>
      </w:r>
      <w:r w:rsidRPr="00BC209B">
        <w:t xml:space="preserve"> the validation of measurements &lt;5 mg/m</w:t>
      </w:r>
      <w:r w:rsidRPr="00134BFE">
        <w:rPr>
          <w:vertAlign w:val="superscript"/>
        </w:rPr>
        <w:t>3</w:t>
      </w:r>
      <w:r w:rsidRPr="00BC209B">
        <w:t xml:space="preserve">, introduction of losses through the harsh measurement environment, environmental influences (especially where high levels of ambient </w:t>
      </w:r>
      <w:r w:rsidR="00A27458">
        <w:t>particulate</w:t>
      </w:r>
      <w:r w:rsidRPr="00BC209B">
        <w:t xml:space="preserve"> are present), the influence of the probe inside the stack (which can contribute to up to 13</w:t>
      </w:r>
      <w:r w:rsidR="00C36905">
        <w:t xml:space="preserve"> </w:t>
      </w:r>
      <w:r w:rsidRPr="00BC209B">
        <w:t>% overreporting), and difficulties with the rinse and clean procedure to obtain accurate results.</w:t>
      </w:r>
    </w:p>
    <w:p w14:paraId="5B5361C8" w14:textId="77F224FC" w:rsidR="00665891" w:rsidRDefault="00AB4477">
      <w:pPr>
        <w:pStyle w:val="ListParagraph"/>
        <w:numPr>
          <w:ilvl w:val="0"/>
          <w:numId w:val="24"/>
        </w:numPr>
        <w:spacing w:line="480" w:lineRule="auto"/>
      </w:pPr>
      <w:r w:rsidRPr="00BC209B">
        <w:t>The data show</w:t>
      </w:r>
      <w:r w:rsidR="008252EA">
        <w:t>s</w:t>
      </w:r>
      <w:r w:rsidRPr="00BC209B">
        <w:t xml:space="preserve"> weak relationships between any of the measured parameters required for SRM testing, and the percentage of particulate in the rinse</w:t>
      </w:r>
      <w:r w:rsidR="00561D59">
        <w:t xml:space="preserve">. These </w:t>
      </w:r>
      <w:r w:rsidR="00561D59">
        <w:lastRenderedPageBreak/>
        <w:t>include</w:t>
      </w:r>
      <w:r w:rsidRPr="00BC209B">
        <w:t xml:space="preserve"> the stack velocity, isokinetic percentage, sample volume, and the total mass concentration. </w:t>
      </w:r>
    </w:p>
    <w:p w14:paraId="2C688839" w14:textId="77777777" w:rsidR="00DE38EA" w:rsidRDefault="00AB4477">
      <w:pPr>
        <w:pStyle w:val="ListParagraph"/>
        <w:numPr>
          <w:ilvl w:val="0"/>
          <w:numId w:val="24"/>
        </w:numPr>
        <w:spacing w:line="480" w:lineRule="auto"/>
      </w:pPr>
      <w:r w:rsidRPr="00BC209B">
        <w:t xml:space="preserve">The issue with particulate deposits collected in the sample train limits the use of isokinetic sampling to obtain a representative sample for use with alternative analysis methods. </w:t>
      </w:r>
    </w:p>
    <w:p w14:paraId="33461543" w14:textId="2C2B55DF" w:rsidR="00AB4477" w:rsidRPr="00BC209B" w:rsidRDefault="00AB4477">
      <w:pPr>
        <w:pStyle w:val="ListParagraph"/>
        <w:numPr>
          <w:ilvl w:val="0"/>
          <w:numId w:val="24"/>
        </w:numPr>
        <w:spacing w:line="480" w:lineRule="auto"/>
      </w:pPr>
      <w:r w:rsidRPr="00BC209B">
        <w:t>Using alternative and new methods of measurement, especially when developing systems to be considered as a reference method takes considerable collaboration and integration with policies and standards. This research has highlighted that there are potential problems with achieving a representative sample using the isokinetic process in its current form for use with new technologies to analyse an extracted sample.</w:t>
      </w:r>
    </w:p>
    <w:p w14:paraId="0204A472" w14:textId="6A086265" w:rsidR="00AB4477" w:rsidRPr="00FD682A" w:rsidRDefault="00AB4477">
      <w:pPr>
        <w:pStyle w:val="ListParagraph"/>
        <w:numPr>
          <w:ilvl w:val="0"/>
          <w:numId w:val="24"/>
        </w:numPr>
        <w:spacing w:line="480" w:lineRule="auto"/>
      </w:pPr>
      <w:r w:rsidRPr="00BC209B">
        <w:t>There are possible applications where the procedure detailed in BS EN 13284-1 can be used with alternative measurement techniques. Where continuous analysis techniques are being developed to integrate with extractive isokinetic sampling techniques, the possibility of a full stack profile can be undertaken to output the percentage of particulate found at each point in the stack. The problem with particulate captured within the sample train is still present but by giving a percentage profile across a stack, valuable data can be obtained. When installing gas analysers for the purposes of emissions measurement, a stack profile can be obtained to identify the best location for CEMS to be installed. This is currently not possible with the SRM and is difficult with any other available techniques. Using this method would allow a full profile to be supplied for the purposes of accurate CEMS location</w:t>
      </w:r>
      <w:r w:rsidR="0019317C">
        <w:t>; although t</w:t>
      </w:r>
      <w:r w:rsidRPr="00BC209B">
        <w:t xml:space="preserve">his would not provide any quantitative data for particulate emissions as the issues with sample train capture are still present. </w:t>
      </w:r>
    </w:p>
    <w:p w14:paraId="48BF59FA" w14:textId="7DB05658" w:rsidR="00CF705A" w:rsidRDefault="00900B78">
      <w:pPr>
        <w:pStyle w:val="ListParagraph"/>
        <w:numPr>
          <w:ilvl w:val="0"/>
          <w:numId w:val="24"/>
        </w:numPr>
        <w:spacing w:line="480" w:lineRule="auto"/>
      </w:pPr>
      <w:r>
        <w:t xml:space="preserve">The guidance set out in BS </w:t>
      </w:r>
      <w:r w:rsidRPr="00B676FE">
        <w:t>EN 13284-1</w:t>
      </w:r>
      <w:r w:rsidR="00940909">
        <w:t xml:space="preserve"> </w:t>
      </w:r>
      <w:r>
        <w:t xml:space="preserve">states that </w:t>
      </w:r>
      <w:r w:rsidRPr="00B676FE">
        <w:t xml:space="preserve">the SRM is only validated for </w:t>
      </w:r>
      <w:r w:rsidR="0023354E">
        <w:t>particulate emissions</w:t>
      </w:r>
      <w:r w:rsidRPr="00B676FE">
        <w:t xml:space="preserve"> concentrations of </w:t>
      </w:r>
      <w:r>
        <w:t>&gt;</w:t>
      </w:r>
      <w:r w:rsidRPr="00B676FE">
        <w:t>5 mg/m</w:t>
      </w:r>
      <w:r w:rsidRPr="00134BFE">
        <w:rPr>
          <w:vertAlign w:val="superscript"/>
        </w:rPr>
        <w:t>3</w:t>
      </w:r>
      <w:r>
        <w:t xml:space="preserve">. Given that the SRM is used for </w:t>
      </w:r>
      <w:r>
        <w:lastRenderedPageBreak/>
        <w:t>the calibration of all CEMS, the industry is now reaching the limits of available equipment to achieve accurate, reliable</w:t>
      </w:r>
      <w:r w:rsidR="009406CB">
        <w:t>,</w:t>
      </w:r>
      <w:r>
        <w:t xml:space="preserve"> and repeatable measurements. </w:t>
      </w:r>
    </w:p>
    <w:p w14:paraId="69DFE84E" w14:textId="16B2D6BE" w:rsidR="00936F8A" w:rsidRDefault="00900B78">
      <w:pPr>
        <w:pStyle w:val="ListParagraph"/>
        <w:numPr>
          <w:ilvl w:val="0"/>
          <w:numId w:val="24"/>
        </w:numPr>
        <w:spacing w:line="480" w:lineRule="auto"/>
      </w:pPr>
      <w:r>
        <w:t xml:space="preserve">Manufactures of current </w:t>
      </w:r>
      <w:r w:rsidR="009406CB">
        <w:t>CEMS</w:t>
      </w:r>
      <w:r>
        <w:t xml:space="preserve"> state that technology is available to measure low concentrations of particulate emissions but calibration of this equipment at concentrations &lt;10 mg/m</w:t>
      </w:r>
      <w:r w:rsidRPr="00134BFE">
        <w:rPr>
          <w:vertAlign w:val="superscript"/>
        </w:rPr>
        <w:t>3</w:t>
      </w:r>
      <w:r>
        <w:t xml:space="preserve"> is difficult. It could be said that measurements from continuous equipment below this range can only </w:t>
      </w:r>
      <w:r w:rsidR="009E5C81">
        <w:t xml:space="preserve">be </w:t>
      </w:r>
      <w:r>
        <w:t xml:space="preserve">indicative and not a reliable quantitative representation of the </w:t>
      </w:r>
      <w:r w:rsidR="007E31E5">
        <w:t>particulate</w:t>
      </w:r>
      <w:r w:rsidR="005E5E88">
        <w:t xml:space="preserve"> </w:t>
      </w:r>
      <w:r>
        <w:t>emissions.</w:t>
      </w:r>
    </w:p>
    <w:p w14:paraId="52F0EB8D" w14:textId="57F46471" w:rsidR="00391568" w:rsidRDefault="00391568">
      <w:pPr>
        <w:pStyle w:val="ListParagraph"/>
        <w:numPr>
          <w:ilvl w:val="0"/>
          <w:numId w:val="24"/>
        </w:numPr>
        <w:spacing w:line="480" w:lineRule="auto"/>
      </w:pPr>
      <w:r w:rsidRPr="00BC209B">
        <w:t xml:space="preserve">Whilst the data from the </w:t>
      </w:r>
      <w:r>
        <w:t xml:space="preserve">21 UK </w:t>
      </w:r>
      <w:r w:rsidRPr="00BC209B">
        <w:t>sites tested show that an increase in velocity increases filter losses, further specific research on filter losses is recommended for reliable analysis</w:t>
      </w:r>
      <w:r w:rsidR="00D22DAD">
        <w:t>.</w:t>
      </w:r>
    </w:p>
    <w:p w14:paraId="79F810BB" w14:textId="756E943D" w:rsidR="0073486F" w:rsidRDefault="0073486F" w:rsidP="00107E08">
      <w:pPr>
        <w:pStyle w:val="Heading3"/>
      </w:pPr>
      <w:bookmarkStart w:id="270" w:name="_Toc148211042"/>
      <w:r w:rsidRPr="00107E08">
        <w:t>Summary</w:t>
      </w:r>
      <w:r w:rsidR="0037434C">
        <w:t xml:space="preserve"> of research outcomes</w:t>
      </w:r>
      <w:bookmarkEnd w:id="270"/>
    </w:p>
    <w:p w14:paraId="6737F823" w14:textId="5243BF6F" w:rsidR="002241E8" w:rsidRDefault="00BD10BC" w:rsidP="0058219F">
      <w:pPr>
        <w:spacing w:line="480" w:lineRule="auto"/>
      </w:pPr>
      <w:r>
        <w:t xml:space="preserve">This research project </w:t>
      </w:r>
      <w:r w:rsidR="00884601">
        <w:t xml:space="preserve">aimed to provide an investigation into the measurement </w:t>
      </w:r>
      <w:r w:rsidR="00155845">
        <w:t>of particulate emissions from stationary sources. Determining which technology, technique</w:t>
      </w:r>
      <w:r w:rsidR="009C35B6">
        <w:t>,</w:t>
      </w:r>
      <w:r w:rsidR="00155845">
        <w:t xml:space="preserve"> and procedure are most suitable to provide accurate, </w:t>
      </w:r>
      <w:r w:rsidR="00087E94">
        <w:t>reliable,</w:t>
      </w:r>
      <w:r w:rsidR="00155845">
        <w:t xml:space="preserve"> and repeatable results with </w:t>
      </w:r>
      <w:r w:rsidR="001B06A3">
        <w:t xml:space="preserve">to overcome some of the issues currently faced within the </w:t>
      </w:r>
      <w:r w:rsidR="009C35B6">
        <w:t xml:space="preserve">particulate </w:t>
      </w:r>
      <w:r w:rsidR="001B06A3">
        <w:t>emissions monitoring industry.</w:t>
      </w:r>
    </w:p>
    <w:p w14:paraId="4BF246F7" w14:textId="19BE61FE" w:rsidR="002241E8" w:rsidRDefault="002241E8" w:rsidP="0058219F">
      <w:pPr>
        <w:spacing w:line="480" w:lineRule="auto"/>
      </w:pPr>
      <w:r>
        <w:t xml:space="preserve">The objectives of this research </w:t>
      </w:r>
      <w:r w:rsidR="00310A92">
        <w:t>are</w:t>
      </w:r>
      <w:r>
        <w:t>:</w:t>
      </w:r>
    </w:p>
    <w:p w14:paraId="289942BB" w14:textId="654F6C79" w:rsidR="002241E8" w:rsidRDefault="002241E8">
      <w:pPr>
        <w:pStyle w:val="ListParagraph"/>
        <w:numPr>
          <w:ilvl w:val="0"/>
          <w:numId w:val="18"/>
        </w:numPr>
        <w:spacing w:line="480" w:lineRule="auto"/>
        <w:rPr>
          <w:i/>
          <w:iCs/>
        </w:rPr>
      </w:pPr>
      <w:r w:rsidRPr="00A23551">
        <w:rPr>
          <w:i/>
          <w:iCs/>
        </w:rPr>
        <w:t xml:space="preserve">Undertake a thorough review of the current state of the particulate </w:t>
      </w:r>
      <w:r w:rsidR="00A27458">
        <w:rPr>
          <w:i/>
          <w:iCs/>
        </w:rPr>
        <w:t xml:space="preserve">emissions </w:t>
      </w:r>
      <w:r w:rsidRPr="00A23551">
        <w:rPr>
          <w:i/>
          <w:iCs/>
        </w:rPr>
        <w:t>monitoring industry. Analysing current technologies, techniques</w:t>
      </w:r>
      <w:r w:rsidR="000D3F6B">
        <w:rPr>
          <w:i/>
          <w:iCs/>
        </w:rPr>
        <w:t>,</w:t>
      </w:r>
      <w:r w:rsidRPr="00A23551">
        <w:rPr>
          <w:i/>
          <w:iCs/>
        </w:rPr>
        <w:t xml:space="preserve"> and procedures used to measure the mass concentration of particulate.</w:t>
      </w:r>
    </w:p>
    <w:p w14:paraId="0DEA2A47" w14:textId="508D3550" w:rsidR="00A23551" w:rsidRPr="00A23551" w:rsidRDefault="003705A5" w:rsidP="0058219F">
      <w:pPr>
        <w:spacing w:line="480" w:lineRule="auto"/>
      </w:pPr>
      <w:r>
        <w:t>This objective has been realised through an industrial literature review detailed in Chapter 2</w:t>
      </w:r>
      <w:r w:rsidR="00153C16">
        <w:t>.</w:t>
      </w:r>
      <w:r>
        <w:t xml:space="preserve"> </w:t>
      </w:r>
      <w:r w:rsidR="00153C16">
        <w:t>This</w:t>
      </w:r>
      <w:r>
        <w:t xml:space="preserve"> included </w:t>
      </w:r>
      <w:r w:rsidR="00153C16">
        <w:t xml:space="preserve">a review of </w:t>
      </w:r>
      <w:r>
        <w:t>literature</w:t>
      </w:r>
      <w:r w:rsidR="009E45C4">
        <w:t>,</w:t>
      </w:r>
      <w:r>
        <w:t xml:space="preserve"> and industrial documentation consisting of legislation, industrial guidance and manufactures data.</w:t>
      </w:r>
      <w:r w:rsidR="006568FC">
        <w:t xml:space="preserve"> </w:t>
      </w:r>
      <w:r w:rsidR="008B061F">
        <w:t>The</w:t>
      </w:r>
      <w:r w:rsidR="006568FC">
        <w:t xml:space="preserve"> analysis of the literature review</w:t>
      </w:r>
      <w:r w:rsidR="008B061F">
        <w:t xml:space="preserve"> led to </w:t>
      </w:r>
      <w:r w:rsidR="006568FC">
        <w:t xml:space="preserve">the requirement to undertake further </w:t>
      </w:r>
      <w:r w:rsidR="00EB1FDF">
        <w:t>evaluation</w:t>
      </w:r>
      <w:r w:rsidR="006568FC">
        <w:t xml:space="preserve"> in the form of an industrial survey</w:t>
      </w:r>
      <w:r w:rsidR="00DA553C">
        <w:t xml:space="preserve"> and multi criteria decision analysis</w:t>
      </w:r>
      <w:r w:rsidR="006568FC">
        <w:t xml:space="preserve">. </w:t>
      </w:r>
    </w:p>
    <w:p w14:paraId="1AA1C0F9" w14:textId="2F874054" w:rsidR="002241E8" w:rsidRPr="00D31743" w:rsidRDefault="002241E8">
      <w:pPr>
        <w:pStyle w:val="ListParagraph"/>
        <w:numPr>
          <w:ilvl w:val="0"/>
          <w:numId w:val="18"/>
        </w:numPr>
        <w:spacing w:line="480" w:lineRule="auto"/>
        <w:rPr>
          <w:i/>
          <w:iCs/>
        </w:rPr>
      </w:pPr>
      <w:r w:rsidRPr="00D31743">
        <w:rPr>
          <w:i/>
          <w:iCs/>
        </w:rPr>
        <w:lastRenderedPageBreak/>
        <w:t xml:space="preserve">Undertake a full critical evaluation implementing empirical studies including an industrial survey, and </w:t>
      </w:r>
      <w:r w:rsidR="00896236">
        <w:rPr>
          <w:i/>
          <w:iCs/>
        </w:rPr>
        <w:t>m</w:t>
      </w:r>
      <w:r w:rsidRPr="00D31743">
        <w:rPr>
          <w:i/>
          <w:iCs/>
        </w:rPr>
        <w:t xml:space="preserve">ulti </w:t>
      </w:r>
      <w:r w:rsidR="00896236">
        <w:rPr>
          <w:i/>
          <w:iCs/>
        </w:rPr>
        <w:t>c</w:t>
      </w:r>
      <w:r w:rsidRPr="00D31743">
        <w:rPr>
          <w:i/>
          <w:iCs/>
        </w:rPr>
        <w:t xml:space="preserve">riteria </w:t>
      </w:r>
      <w:r w:rsidR="00896236">
        <w:rPr>
          <w:i/>
          <w:iCs/>
        </w:rPr>
        <w:t>d</w:t>
      </w:r>
      <w:r w:rsidRPr="00D31743">
        <w:rPr>
          <w:i/>
          <w:iCs/>
        </w:rPr>
        <w:t xml:space="preserve">ecision </w:t>
      </w:r>
      <w:r w:rsidR="00896236">
        <w:rPr>
          <w:i/>
          <w:iCs/>
        </w:rPr>
        <w:t>a</w:t>
      </w:r>
      <w:r w:rsidRPr="00D31743">
        <w:rPr>
          <w:i/>
          <w:iCs/>
        </w:rPr>
        <w:t>nalysis with a view to fully realising the issues currently faced and to provide requirements for improvement.</w:t>
      </w:r>
    </w:p>
    <w:p w14:paraId="28161502" w14:textId="0E7D58B1" w:rsidR="0011250A" w:rsidRDefault="0011250A" w:rsidP="0058219F">
      <w:pPr>
        <w:spacing w:line="480" w:lineRule="auto"/>
      </w:pPr>
      <w:r>
        <w:t xml:space="preserve">This objective has been realised through an industrial survey and </w:t>
      </w:r>
      <w:r w:rsidR="00434DB7">
        <w:t>MCDA</w:t>
      </w:r>
      <w:r w:rsidR="00E2756E">
        <w:t xml:space="preserve"> </w:t>
      </w:r>
      <w:r>
        <w:t>detailed in Chapter 3.</w:t>
      </w:r>
      <w:r w:rsidR="00D31743">
        <w:t xml:space="preserve"> </w:t>
      </w:r>
      <w:r w:rsidR="006A143D">
        <w:t>The</w:t>
      </w:r>
      <w:r w:rsidR="00D31743" w:rsidRPr="00A2534E">
        <w:t xml:space="preserve"> industrial survey was undertaken as a systematic method of calculating the weighting for each criteria to be assessed</w:t>
      </w:r>
      <w:r w:rsidR="00D31743">
        <w:t xml:space="preserve"> in the MCDA</w:t>
      </w:r>
      <w:r w:rsidR="009E45C4">
        <w:t xml:space="preserve">. </w:t>
      </w:r>
      <w:r w:rsidR="008F59CB">
        <w:t>Also,</w:t>
      </w:r>
      <w:r w:rsidR="00D31743">
        <w:t xml:space="preserve"> for gaining information on the current state of the industry with a view to providing suggestions for improvement for further research.</w:t>
      </w:r>
      <w:r w:rsidR="003F4A15">
        <w:t xml:space="preserve"> This led to </w:t>
      </w:r>
      <w:r w:rsidR="00097963">
        <w:t>an investigation into</w:t>
      </w:r>
      <w:r w:rsidR="003F4A15">
        <w:t xml:space="preserve"> t</w:t>
      </w:r>
      <w:r w:rsidR="00097963">
        <w:t>he</w:t>
      </w:r>
      <w:r w:rsidR="003F4A15">
        <w:t xml:space="preserve"> </w:t>
      </w:r>
      <w:r w:rsidR="00097963">
        <w:t>measurement of</w:t>
      </w:r>
      <w:r w:rsidR="008B3C4D">
        <w:t xml:space="preserve"> the</w:t>
      </w:r>
      <w:r w:rsidR="003F4A15">
        <w:t xml:space="preserve"> mass of particulate </w:t>
      </w:r>
      <w:r w:rsidR="00053B86">
        <w:t xml:space="preserve">emissions </w:t>
      </w:r>
      <w:r w:rsidR="003F4A15">
        <w:t>directly in a gas stream.</w:t>
      </w:r>
      <w:r w:rsidR="009A5212">
        <w:t xml:space="preserve"> A potential method was identified</w:t>
      </w:r>
      <w:r w:rsidR="00D506C2">
        <w:t>,</w:t>
      </w:r>
      <w:r w:rsidR="009A5212">
        <w:t xml:space="preserve"> designed</w:t>
      </w:r>
      <w:r w:rsidR="00D506C2">
        <w:t>,</w:t>
      </w:r>
      <w:r w:rsidR="009A5212">
        <w:t xml:space="preserve"> and developed with a view to </w:t>
      </w:r>
      <w:r w:rsidR="00D506C2">
        <w:t xml:space="preserve">measuring </w:t>
      </w:r>
      <w:r w:rsidR="009A5212">
        <w:t xml:space="preserve">the mass </w:t>
      </w:r>
      <w:r w:rsidR="00FE0CDF">
        <w:t xml:space="preserve">of </w:t>
      </w:r>
      <w:r w:rsidR="009A5212">
        <w:t>particulate directly from</w:t>
      </w:r>
      <w:r w:rsidR="00B5413F">
        <w:t xml:space="preserve"> </w:t>
      </w:r>
      <w:r w:rsidR="009A5212">
        <w:t>a stationary source.</w:t>
      </w:r>
    </w:p>
    <w:p w14:paraId="4A74DD68" w14:textId="0891AFC5" w:rsidR="002241E8" w:rsidRDefault="002241E8">
      <w:pPr>
        <w:pStyle w:val="ListParagraph"/>
        <w:numPr>
          <w:ilvl w:val="0"/>
          <w:numId w:val="18"/>
        </w:numPr>
        <w:spacing w:line="480" w:lineRule="auto"/>
        <w:rPr>
          <w:i/>
          <w:iCs/>
        </w:rPr>
      </w:pPr>
      <w:r w:rsidRPr="00767F2C">
        <w:rPr>
          <w:i/>
          <w:iCs/>
        </w:rPr>
        <w:t xml:space="preserve">Provide a possible measurement methodology solution to overcome the issues currently faced within the industry by considering the outcome of the </w:t>
      </w:r>
      <w:r w:rsidR="000B25FB">
        <w:rPr>
          <w:i/>
          <w:iCs/>
        </w:rPr>
        <w:t xml:space="preserve">literature </w:t>
      </w:r>
      <w:r w:rsidRPr="00767F2C">
        <w:rPr>
          <w:i/>
          <w:iCs/>
        </w:rPr>
        <w:t xml:space="preserve">review, industrial survey, and </w:t>
      </w:r>
      <w:r w:rsidR="00896236">
        <w:rPr>
          <w:i/>
          <w:iCs/>
        </w:rPr>
        <w:t>m</w:t>
      </w:r>
      <w:r w:rsidRPr="00767F2C">
        <w:rPr>
          <w:i/>
          <w:iCs/>
        </w:rPr>
        <w:t xml:space="preserve">ulti </w:t>
      </w:r>
      <w:r w:rsidR="00896236">
        <w:rPr>
          <w:i/>
          <w:iCs/>
        </w:rPr>
        <w:t>c</w:t>
      </w:r>
      <w:r w:rsidRPr="00767F2C">
        <w:rPr>
          <w:i/>
          <w:iCs/>
        </w:rPr>
        <w:t xml:space="preserve">riteria </w:t>
      </w:r>
      <w:r w:rsidR="00896236">
        <w:rPr>
          <w:i/>
          <w:iCs/>
        </w:rPr>
        <w:t>d</w:t>
      </w:r>
      <w:r w:rsidRPr="00767F2C">
        <w:rPr>
          <w:i/>
          <w:iCs/>
        </w:rPr>
        <w:t xml:space="preserve">ecision </w:t>
      </w:r>
      <w:r w:rsidR="00896236">
        <w:rPr>
          <w:i/>
          <w:iCs/>
        </w:rPr>
        <w:t>a</w:t>
      </w:r>
      <w:r w:rsidRPr="00767F2C">
        <w:rPr>
          <w:i/>
          <w:iCs/>
        </w:rPr>
        <w:t>nalysis.</w:t>
      </w:r>
    </w:p>
    <w:p w14:paraId="063128C8" w14:textId="37376243" w:rsidR="006A598A" w:rsidRDefault="000B25FB" w:rsidP="0058219F">
      <w:pPr>
        <w:spacing w:line="480" w:lineRule="auto"/>
      </w:pPr>
      <w:r w:rsidRPr="000B25FB">
        <w:t xml:space="preserve">This </w:t>
      </w:r>
      <w:r>
        <w:t xml:space="preserve">objective has been realised through </w:t>
      </w:r>
      <w:r w:rsidR="00D609B1">
        <w:t>the development of a glass U-tube mass sensor, designed for highest sensitivity for the application of particulate mass measurement.</w:t>
      </w:r>
      <w:r w:rsidR="006D3BD3">
        <w:t xml:space="preserve"> </w:t>
      </w:r>
      <w:r w:rsidR="008636B3">
        <w:t>T</w:t>
      </w:r>
      <w:r w:rsidR="008636B3" w:rsidRPr="001346D9">
        <w:t>he design, modelling, and optimal geometry selection for sensitivity improvement of a glass U-shaped tube as a resonant mass sensing cantilever for the purposes of particulate measurement</w:t>
      </w:r>
      <w:r w:rsidR="00132F07">
        <w:t xml:space="preserve"> was undertaken</w:t>
      </w:r>
      <w:r w:rsidR="008636B3" w:rsidRPr="001346D9">
        <w:t>.</w:t>
      </w:r>
      <w:r w:rsidR="005D079F">
        <w:t xml:space="preserve"> </w:t>
      </w:r>
      <w:r w:rsidR="00320A9C">
        <w:t xml:space="preserve">The proof of concept was </w:t>
      </w:r>
      <w:r w:rsidR="001A4040">
        <w:t>realised</w:t>
      </w:r>
      <w:r w:rsidR="00320A9C">
        <w:t xml:space="preserve"> </w:t>
      </w:r>
      <w:r w:rsidR="002B438B">
        <w:t>through simulation and experimental validation.</w:t>
      </w:r>
      <w:r w:rsidR="00B65CA3">
        <w:t xml:space="preserve"> For extractive analysis methods to be used, the industry standard isokinetic sampling techniques are required to </w:t>
      </w:r>
      <w:r w:rsidR="00453567">
        <w:t>extract</w:t>
      </w:r>
      <w:r w:rsidR="00B65CA3">
        <w:t xml:space="preserve"> a representative sample</w:t>
      </w:r>
      <w:r w:rsidR="00A04B08">
        <w:t>;</w:t>
      </w:r>
      <w:r w:rsidR="00977FF3">
        <w:t xml:space="preserve"> </w:t>
      </w:r>
      <w:r w:rsidR="0074476D">
        <w:t>t</w:t>
      </w:r>
      <w:r w:rsidR="001D0C33">
        <w:t>his</w:t>
      </w:r>
      <w:r w:rsidR="00977FF3">
        <w:t xml:space="preserve"> led to a review of the feasibility of using isokinetic sampling to obtain a representative </w:t>
      </w:r>
      <w:r w:rsidR="00B2525A">
        <w:t>sample.</w:t>
      </w:r>
    </w:p>
    <w:p w14:paraId="005ECD88" w14:textId="62F69A56" w:rsidR="002241E8" w:rsidRDefault="002241E8">
      <w:pPr>
        <w:pStyle w:val="ListParagraph"/>
        <w:numPr>
          <w:ilvl w:val="0"/>
          <w:numId w:val="18"/>
        </w:numPr>
        <w:spacing w:line="480" w:lineRule="auto"/>
        <w:rPr>
          <w:i/>
          <w:iCs/>
        </w:rPr>
      </w:pPr>
      <w:r w:rsidRPr="004E2970">
        <w:rPr>
          <w:i/>
          <w:iCs/>
        </w:rPr>
        <w:t>Review the proposed measurement solution with a view to industry application and how the method would integrate with available sampling techniques.</w:t>
      </w:r>
    </w:p>
    <w:p w14:paraId="6DC217A5" w14:textId="7909BBE8" w:rsidR="005A6736" w:rsidRPr="007378DF" w:rsidRDefault="007378DF" w:rsidP="0058219F">
      <w:pPr>
        <w:spacing w:line="480" w:lineRule="auto"/>
      </w:pPr>
      <w:r>
        <w:t xml:space="preserve">This objective has been realised through </w:t>
      </w:r>
      <w:r w:rsidR="007A0652">
        <w:t>a study on 21 UK processes to determine the feasibility of using isokinetic sampling techniques to extract a representative sample from a stationary source</w:t>
      </w:r>
      <w:r w:rsidR="006D7A2E">
        <w:t>, detailed in Chapter 5.</w:t>
      </w:r>
      <w:r w:rsidR="00751A85">
        <w:t xml:space="preserve"> </w:t>
      </w:r>
      <w:r w:rsidR="005A6736" w:rsidRPr="00BC209B">
        <w:t xml:space="preserve">This </w:t>
      </w:r>
      <w:r w:rsidR="00F95C03">
        <w:t>C</w:t>
      </w:r>
      <w:r w:rsidR="005A6736">
        <w:t>hapter</w:t>
      </w:r>
      <w:r w:rsidR="005A6736" w:rsidRPr="00BC209B">
        <w:t xml:space="preserve"> analyses data taken from an industrial </w:t>
      </w:r>
      <w:r w:rsidR="005A6736" w:rsidRPr="00BC209B">
        <w:lastRenderedPageBreak/>
        <w:t xml:space="preserve">survey and 21 UK processes where the </w:t>
      </w:r>
      <w:r w:rsidR="00421F04">
        <w:t>SRM</w:t>
      </w:r>
      <w:r w:rsidR="005A6736" w:rsidRPr="00BC209B">
        <w:t xml:space="preserve">, in accordance with the procedure in BS EN 13284-1 has been used for particulate measurement. </w:t>
      </w:r>
      <w:r w:rsidR="00A54F33">
        <w:t>An investigation was undertaken on</w:t>
      </w:r>
      <w:r w:rsidR="005A6736" w:rsidRPr="00BC209B">
        <w:t xml:space="preserve"> the reliability of isokinetic sampling when used as a method to extract a representative sample from a stack process in conjunction with innovative, alternative methods of sample analysis.</w:t>
      </w:r>
    </w:p>
    <w:p w14:paraId="65CEF966" w14:textId="6F4040AE" w:rsidR="00BD10BC" w:rsidRDefault="002241E8" w:rsidP="0058219F">
      <w:pPr>
        <w:spacing w:line="480" w:lineRule="auto"/>
      </w:pPr>
      <w:r w:rsidRPr="00D3314B">
        <w:t>Th</w:t>
      </w:r>
      <w:r w:rsidR="00E636AB">
        <w:t xml:space="preserve">is is an industrial focused research project with a goal to improve the measurement of particulate emissions. </w:t>
      </w:r>
      <w:r w:rsidR="003A6750">
        <w:t xml:space="preserve">The ultimate goal </w:t>
      </w:r>
      <w:r w:rsidR="00490632">
        <w:t xml:space="preserve">within the industry </w:t>
      </w:r>
      <w:r w:rsidR="003A6750">
        <w:t>would be to design, build, manufacture</w:t>
      </w:r>
      <w:r w:rsidR="0087536B">
        <w:t>,</w:t>
      </w:r>
      <w:r w:rsidR="003A6750">
        <w:t xml:space="preserve"> and obtain industrial approval for a product capable of measuring particulate continuously and directly. </w:t>
      </w:r>
      <w:r w:rsidR="00BA3E49">
        <w:t>V</w:t>
      </w:r>
      <w:r w:rsidR="00575874">
        <w:t xml:space="preserve">aluable information and direction </w:t>
      </w:r>
      <w:r w:rsidR="00691F0A">
        <w:t>have</w:t>
      </w:r>
      <w:r w:rsidR="00575874">
        <w:t xml:space="preserve"> </w:t>
      </w:r>
      <w:r w:rsidR="000319B2">
        <w:t>developed throughout th</w:t>
      </w:r>
      <w:r w:rsidR="00C95459">
        <w:t>is</w:t>
      </w:r>
      <w:r w:rsidR="000319B2">
        <w:t xml:space="preserve"> </w:t>
      </w:r>
      <w:r w:rsidR="000A7D17">
        <w:t xml:space="preserve">project </w:t>
      </w:r>
      <w:r w:rsidR="00EC5296">
        <w:t>to aid and assist in future research to collaboratively achieve</w:t>
      </w:r>
      <w:r w:rsidR="0059258E">
        <w:t xml:space="preserve"> continuous industry improvement</w:t>
      </w:r>
      <w:r w:rsidR="000319B2">
        <w:t>.</w:t>
      </w:r>
      <w:r w:rsidR="005E01AB">
        <w:t xml:space="preserve"> The following section details suggestions for further work, some of which the researcher seeks to </w:t>
      </w:r>
      <w:r w:rsidR="006B540F">
        <w:t xml:space="preserve">undertake to </w:t>
      </w:r>
      <w:r w:rsidR="005E01AB">
        <w:t xml:space="preserve">continue </w:t>
      </w:r>
      <w:r w:rsidR="000D6068">
        <w:t xml:space="preserve">industry </w:t>
      </w:r>
      <w:r w:rsidR="005E01AB">
        <w:t>development.</w:t>
      </w:r>
    </w:p>
    <w:p w14:paraId="3047D61A" w14:textId="4B0B7623" w:rsidR="005158C1" w:rsidRDefault="00CE5001" w:rsidP="00C957A6">
      <w:pPr>
        <w:pStyle w:val="Heading2"/>
      </w:pPr>
      <w:bookmarkStart w:id="271" w:name="_Toc148211043"/>
      <w:r>
        <w:t>Further suggested work</w:t>
      </w:r>
      <w:bookmarkEnd w:id="271"/>
    </w:p>
    <w:p w14:paraId="11BFF7D5" w14:textId="5E8D719B" w:rsidR="003E2EAE" w:rsidRDefault="003E2EAE" w:rsidP="0058219F">
      <w:pPr>
        <w:spacing w:line="480" w:lineRule="auto"/>
      </w:pPr>
      <w:r>
        <w:t>This section will detail suggestions for future research in the continuation of improvement in the measurement of particulate emissions from stationary sources.</w:t>
      </w:r>
    </w:p>
    <w:p w14:paraId="4DB41D0A" w14:textId="44B7FF84" w:rsidR="000D3816" w:rsidRDefault="000D3816">
      <w:pPr>
        <w:pStyle w:val="ListParagraph"/>
        <w:numPr>
          <w:ilvl w:val="0"/>
          <w:numId w:val="25"/>
        </w:numPr>
        <w:spacing w:line="480" w:lineRule="auto"/>
      </w:pPr>
      <w:r w:rsidRPr="002A03AC">
        <w:t xml:space="preserve">There is potential for further research into the </w:t>
      </w:r>
      <w:r>
        <w:t xml:space="preserve">development of </w:t>
      </w:r>
      <w:r w:rsidRPr="002A03AC">
        <w:t>technologies used to measure particulate</w:t>
      </w:r>
      <w:r>
        <w:t xml:space="preserve"> emissions</w:t>
      </w:r>
      <w:r w:rsidRPr="002A03AC">
        <w:t xml:space="preserve">, </w:t>
      </w:r>
      <w:r>
        <w:t xml:space="preserve">as </w:t>
      </w:r>
      <w:r w:rsidRPr="002A03AC">
        <w:t xml:space="preserve">confirmed by 1/3 of the participants in the </w:t>
      </w:r>
      <w:r>
        <w:t xml:space="preserve">industrial </w:t>
      </w:r>
      <w:r w:rsidRPr="002A03AC">
        <w:t>survey who felt that adequate technology is not yet available to measure particulate emissions</w:t>
      </w:r>
      <w:r w:rsidR="00D5144F">
        <w:t>.</w:t>
      </w:r>
      <w:r>
        <w:t xml:space="preserve"> </w:t>
      </w:r>
      <w:r w:rsidRPr="002A03AC">
        <w:t>81</w:t>
      </w:r>
      <w:r>
        <w:t xml:space="preserve"> </w:t>
      </w:r>
      <w:r w:rsidRPr="002A03AC">
        <w:t xml:space="preserve">% </w:t>
      </w:r>
      <w:r w:rsidR="00D5144F">
        <w:t xml:space="preserve">of participants </w:t>
      </w:r>
      <w:r>
        <w:t>detailed</w:t>
      </w:r>
      <w:r w:rsidRPr="002A03AC">
        <w:t xml:space="preserve"> various problems with current equipment and</w:t>
      </w:r>
      <w:r>
        <w:t xml:space="preserve"> the</w:t>
      </w:r>
      <w:r w:rsidRPr="002A03AC">
        <w:t xml:space="preserve"> method</w:t>
      </w:r>
      <w:r>
        <w:t>ology</w:t>
      </w:r>
      <w:r w:rsidRPr="002A03AC">
        <w:t xml:space="preserve"> of</w:t>
      </w:r>
      <w:r>
        <w:t xml:space="preserve"> particulate emissions</w:t>
      </w:r>
      <w:r w:rsidRPr="002A03AC">
        <w:t xml:space="preserve"> measurement</w:t>
      </w:r>
      <w:r w:rsidR="00787C85">
        <w:t>.</w:t>
      </w:r>
      <w:r w:rsidR="00D5144F">
        <w:t xml:space="preserve"> </w:t>
      </w:r>
      <w:r w:rsidR="00787C85">
        <w:t>O</w:t>
      </w:r>
      <w:r>
        <w:t>nly 50 % of participants felt that enough is being done to monitor particulate emissions</w:t>
      </w:r>
      <w:r w:rsidR="00343080">
        <w:t>.</w:t>
      </w:r>
      <w:r>
        <w:t xml:space="preserve"> </w:t>
      </w:r>
      <w:r w:rsidR="00343080">
        <w:t>I</w:t>
      </w:r>
      <w:r>
        <w:t xml:space="preserve">t can </w:t>
      </w:r>
      <w:r w:rsidR="00D86E0F">
        <w:t xml:space="preserve">therefore </w:t>
      </w:r>
      <w:r>
        <w:t>be assumed that there is scope for improvement and development throughout the industry.</w:t>
      </w:r>
    </w:p>
    <w:p w14:paraId="7C5FA60D" w14:textId="3543DCD9" w:rsidR="00F84722" w:rsidRDefault="006846FF">
      <w:pPr>
        <w:pStyle w:val="ListParagraph"/>
        <w:numPr>
          <w:ilvl w:val="0"/>
          <w:numId w:val="25"/>
        </w:numPr>
        <w:spacing w:line="480" w:lineRule="auto"/>
      </w:pPr>
      <w:r>
        <w:t xml:space="preserve">There is currently no measurement technology available to measure the mass concentration of particulate directly online to give real time measurements. It is suggested that to measure particulate emissions mass concentration, a direct mass </w:t>
      </w:r>
      <w:r>
        <w:lastRenderedPageBreak/>
        <w:t xml:space="preserve">measurement is required. The SRM currently uses direct mass measurement approach but is not capable of measuring directly and online. </w:t>
      </w:r>
      <w:r w:rsidR="00B67FCD">
        <w:t xml:space="preserve">It is </w:t>
      </w:r>
      <w:r w:rsidR="001F52C1">
        <w:t>suggested</w:t>
      </w:r>
      <w:r w:rsidR="00B67FCD">
        <w:t xml:space="preserve"> that methods to measure the mass of particulate directly and continuously in a gas stream should be investigated.</w:t>
      </w:r>
    </w:p>
    <w:p w14:paraId="7C7238E7" w14:textId="0AFC2B5E" w:rsidR="00F84722" w:rsidRPr="00E50199" w:rsidRDefault="00F84722">
      <w:pPr>
        <w:pStyle w:val="ListParagraph"/>
        <w:numPr>
          <w:ilvl w:val="0"/>
          <w:numId w:val="25"/>
        </w:numPr>
        <w:spacing w:line="480" w:lineRule="auto"/>
      </w:pPr>
      <w:r>
        <w:t>F</w:t>
      </w:r>
      <w:r w:rsidRPr="002A03AC">
        <w:t xml:space="preserve">actors </w:t>
      </w:r>
      <w:r>
        <w:t xml:space="preserve">that can affect the accuracy of isokinetic sampling </w:t>
      </w:r>
      <w:r w:rsidRPr="002A03AC">
        <w:t xml:space="preserve">include temperature difference between hot sampling gas and the pipe wall, and the surface roughness from the pipe itself or the particles. Combining all the possible factors, losses in the sampling lines of a </w:t>
      </w:r>
      <w:r>
        <w:t>SRM equipment</w:t>
      </w:r>
      <w:r w:rsidRPr="002A03AC">
        <w:t xml:space="preserve"> can reach 69</w:t>
      </w:r>
      <w:r w:rsidR="00C36905">
        <w:t xml:space="preserve"> </w:t>
      </w:r>
      <w:r w:rsidRPr="002A03AC">
        <w:t xml:space="preserve">% after 0.2 seconds for </w:t>
      </w:r>
      <w:r w:rsidR="00BE53F8">
        <w:t>PM</w:t>
      </w:r>
      <w:r w:rsidR="00BE53F8" w:rsidRPr="008A458C">
        <w:rPr>
          <w:vertAlign w:val="subscript"/>
        </w:rPr>
        <w:t>10</w:t>
      </w:r>
      <w:r w:rsidRPr="002A03AC">
        <w:t>.</w:t>
      </w:r>
      <w:r>
        <w:t xml:space="preserve"> </w:t>
      </w:r>
      <w:r w:rsidR="008051D6">
        <w:t xml:space="preserve">It is suggested that further work to investigate </w:t>
      </w:r>
      <w:r w:rsidR="00787C85">
        <w:t>losses</w:t>
      </w:r>
      <w:r w:rsidR="008051D6">
        <w:t xml:space="preserve"> in the isokinetic sampling system should be examined</w:t>
      </w:r>
      <w:r w:rsidR="00787C85">
        <w:t xml:space="preserve"> this should include</w:t>
      </w:r>
      <w:r w:rsidR="00104B4F">
        <w:t xml:space="preserve"> how the components interact to reduce and minimise inaccuracies</w:t>
      </w:r>
      <w:r w:rsidR="008051D6">
        <w:t>.</w:t>
      </w:r>
    </w:p>
    <w:p w14:paraId="37ABB617" w14:textId="7A7E54DE" w:rsidR="00DD5AB0" w:rsidRPr="007D37B7" w:rsidRDefault="009A4B22">
      <w:pPr>
        <w:pStyle w:val="ListParagraph"/>
        <w:numPr>
          <w:ilvl w:val="0"/>
          <w:numId w:val="25"/>
        </w:numPr>
        <w:spacing w:line="480" w:lineRule="auto"/>
      </w:pPr>
      <w:r>
        <w:t>It is suggested that f</w:t>
      </w:r>
      <w:r w:rsidR="00DD5AB0">
        <w:t xml:space="preserve">urther research should include the development of a method to measure particulate emissions from combustion processes accurately and reliably at low concentration down to </w:t>
      </w:r>
      <w:r w:rsidR="00EF3FB2">
        <w:t>&lt;5</w:t>
      </w:r>
      <w:r w:rsidR="00DD5AB0">
        <w:t xml:space="preserve"> m</w:t>
      </w:r>
      <w:r w:rsidR="000E2366">
        <w:t>g</w:t>
      </w:r>
      <w:r w:rsidR="00DD5AB0">
        <w:t>/m</w:t>
      </w:r>
      <w:r w:rsidR="00DD5AB0" w:rsidRPr="003D4C1B">
        <w:rPr>
          <w:vertAlign w:val="superscript"/>
        </w:rPr>
        <w:t>3</w:t>
      </w:r>
      <w:r w:rsidR="00DD5AB0">
        <w:t>.</w:t>
      </w:r>
    </w:p>
    <w:p w14:paraId="171F60D4" w14:textId="06CCAEE9" w:rsidR="00487F25" w:rsidRDefault="009E33D7">
      <w:pPr>
        <w:pStyle w:val="ListParagraph"/>
        <w:numPr>
          <w:ilvl w:val="0"/>
          <w:numId w:val="25"/>
        </w:numPr>
        <w:spacing w:line="480" w:lineRule="auto"/>
      </w:pPr>
      <w:r>
        <w:t>The proposed methodology detailed in Chapter 4 seeks to</w:t>
      </w:r>
      <w:r w:rsidR="00262FAC" w:rsidRPr="00D26CEA">
        <w:t xml:space="preserve"> </w:t>
      </w:r>
      <w:r>
        <w:t>overcome</w:t>
      </w:r>
      <w:r w:rsidR="00262FAC" w:rsidRPr="00D26CEA">
        <w:t xml:space="preserve"> </w:t>
      </w:r>
      <w:r w:rsidR="00F955D5">
        <w:t>some</w:t>
      </w:r>
      <w:r w:rsidR="00262FAC" w:rsidRPr="00D26CEA">
        <w:t xml:space="preserve"> issues faced within the particulate measurement industry</w:t>
      </w:r>
      <w:r w:rsidR="00BD0F4F">
        <w:t>.</w:t>
      </w:r>
      <w:r w:rsidR="00B1765D">
        <w:t xml:space="preserve"> </w:t>
      </w:r>
      <w:r w:rsidR="00BD0F4F">
        <w:t>I</w:t>
      </w:r>
      <w:r w:rsidR="00B1765D">
        <w:t>t also</w:t>
      </w:r>
      <w:r w:rsidR="00262FAC" w:rsidRPr="00D26CEA">
        <w:t xml:space="preserve"> opens further </w:t>
      </w:r>
      <w:r w:rsidR="005617CE">
        <w:t xml:space="preserve">industrial </w:t>
      </w:r>
      <w:r w:rsidR="00262FAC" w:rsidRPr="00D26CEA">
        <w:t>application opportunities. The ability to perform stack profiling is a now a possibility. This is a process that is currently undertaken to determine the most suitable location for continuous gas emissions monitors and is currently not feasible with particulate measurement equipment. The ability to take a stack profile from a stationary source would allow for better placement of continuous monitoring equipment and would improve the representativeness of the measurements currently being taken.</w:t>
      </w:r>
      <w:r w:rsidR="003A0976">
        <w:t xml:space="preserve"> It is suggested that further research into the feasibility of conducting accurate stack profiling should be considered.</w:t>
      </w:r>
    </w:p>
    <w:p w14:paraId="31143C8D" w14:textId="56A5E8AC" w:rsidR="00B861CB" w:rsidRDefault="0005480E">
      <w:pPr>
        <w:pStyle w:val="ListParagraph"/>
        <w:numPr>
          <w:ilvl w:val="0"/>
          <w:numId w:val="25"/>
        </w:numPr>
        <w:spacing w:line="480" w:lineRule="auto"/>
      </w:pPr>
      <w:r>
        <w:t>T</w:t>
      </w:r>
      <w:r w:rsidR="00487F25" w:rsidRPr="00055060">
        <w:t xml:space="preserve">his </w:t>
      </w:r>
      <w:r w:rsidR="00487F25">
        <w:t>research</w:t>
      </w:r>
      <w:r w:rsidR="00487F25" w:rsidRPr="00055060">
        <w:t xml:space="preserve"> has detailed the geometry, system design, and evidence of </w:t>
      </w:r>
      <w:r w:rsidR="005456E3">
        <w:t>an alternative</w:t>
      </w:r>
      <w:r w:rsidR="00487F25" w:rsidRPr="00055060">
        <w:t xml:space="preserve"> measurement concept</w:t>
      </w:r>
      <w:r w:rsidR="00286176">
        <w:t>.</w:t>
      </w:r>
      <w:r w:rsidR="00487F25" w:rsidRPr="00055060">
        <w:t xml:space="preserve"> </w:t>
      </w:r>
      <w:r w:rsidR="00286176">
        <w:t>I</w:t>
      </w:r>
      <w:r w:rsidR="00487F25" w:rsidRPr="00055060">
        <w:t>t is suggested that further research should be undertaken</w:t>
      </w:r>
      <w:r w:rsidR="00097518">
        <w:t xml:space="preserve"> on the development of the particulate measurement technique</w:t>
      </w:r>
      <w:r w:rsidR="00487F25" w:rsidRPr="00055060">
        <w:t xml:space="preserve">. </w:t>
      </w:r>
      <w:r w:rsidR="008E342A">
        <w:t>T</w:t>
      </w:r>
      <w:r w:rsidR="00487F25" w:rsidRPr="00055060">
        <w:t xml:space="preserve">his should include the integration of the measurement system with existing extractive </w:t>
      </w:r>
      <w:r w:rsidR="00487F25" w:rsidRPr="00055060">
        <w:lastRenderedPageBreak/>
        <w:t xml:space="preserve">techniques, address the issues associated with the harsh environment where equipment operates (including temperature regulation), and integrate the measurement technique with the measurement of gas volume to generate mass/volume concentration measurement </w:t>
      </w:r>
      <w:r w:rsidR="00447769">
        <w:t xml:space="preserve">which is </w:t>
      </w:r>
      <w:r w:rsidR="00487F25" w:rsidRPr="00055060">
        <w:t>required for emission</w:t>
      </w:r>
      <w:r w:rsidR="008E342A">
        <w:t>s</w:t>
      </w:r>
      <w:r w:rsidR="00487F25" w:rsidRPr="00055060">
        <w:t xml:space="preserve"> measurement reporting.</w:t>
      </w:r>
    </w:p>
    <w:p w14:paraId="17D0AA2D" w14:textId="4F3287F4" w:rsidR="00B47970" w:rsidRDefault="00580BF7">
      <w:pPr>
        <w:pStyle w:val="ListParagraph"/>
        <w:numPr>
          <w:ilvl w:val="0"/>
          <w:numId w:val="25"/>
        </w:numPr>
        <w:spacing w:line="480" w:lineRule="auto"/>
      </w:pPr>
      <w:r w:rsidRPr="00BC209B">
        <w:t xml:space="preserve">This research shows that there are difficulties with the SRM in achieving a representative sample, but further research opportunities are highlighted for the </w:t>
      </w:r>
      <w:r w:rsidR="00BC0AB6">
        <w:t>development of this methodology</w:t>
      </w:r>
      <w:r w:rsidRPr="00BC209B">
        <w:t xml:space="preserve">. Automating the filter measurement process to produce an online, real-time measurement would assist the users of measurement equipment, knowing when sufficient sample has been </w:t>
      </w:r>
      <w:r w:rsidR="00D941F2">
        <w:t>captured</w:t>
      </w:r>
      <w:r w:rsidRPr="00BC209B">
        <w:t xml:space="preserve"> to achieve reliable results. This would not completely solve problems associated with the SRM procedure; however, some errors associated with the handling of filters could be eliminated. </w:t>
      </w:r>
    </w:p>
    <w:p w14:paraId="31FAAD35" w14:textId="5F96A0BE" w:rsidR="00DC22F4" w:rsidRDefault="00580BF7">
      <w:pPr>
        <w:pStyle w:val="ListParagraph"/>
        <w:numPr>
          <w:ilvl w:val="0"/>
          <w:numId w:val="25"/>
        </w:numPr>
        <w:spacing w:line="480" w:lineRule="auto"/>
      </w:pPr>
      <w:r w:rsidRPr="00BC209B">
        <w:t xml:space="preserve">The </w:t>
      </w:r>
      <w:r w:rsidR="005F1842">
        <w:t xml:space="preserve">problems associated with </w:t>
      </w:r>
      <w:r w:rsidRPr="00BC209B">
        <w:t xml:space="preserve">the rinse procedure </w:t>
      </w:r>
      <w:r w:rsidR="00935323">
        <w:t>were</w:t>
      </w:r>
      <w:r w:rsidRPr="00BC209B">
        <w:t xml:space="preserve"> highlighted in the </w:t>
      </w:r>
      <w:r w:rsidR="00685ED3">
        <w:t xml:space="preserve">industrial </w:t>
      </w:r>
      <w:r w:rsidRPr="00BC209B">
        <w:t>survey.</w:t>
      </w:r>
      <w:r w:rsidR="00685ED3">
        <w:t xml:space="preserve"> </w:t>
      </w:r>
      <w:r w:rsidRPr="00BC209B">
        <w:t>Through the automation of a rinse procedure, many of these issues could be overcome</w:t>
      </w:r>
      <w:r w:rsidR="00F50D3B">
        <w:t>.</w:t>
      </w:r>
      <w:r w:rsidRPr="00BC209B">
        <w:t xml:space="preserve"> </w:t>
      </w:r>
      <w:r w:rsidR="00F50D3B">
        <w:t>This would include</w:t>
      </w:r>
      <w:r w:rsidRPr="00BC209B">
        <w:t xml:space="preserve"> the ability to use the isokinetic sampling method integrated with an automated rinse as a system for extracting an accurate representative sample.</w:t>
      </w:r>
    </w:p>
    <w:p w14:paraId="2CEC19E5" w14:textId="77777777" w:rsidR="0001011B" w:rsidRDefault="0001011B" w:rsidP="00350001"/>
    <w:p w14:paraId="67965274" w14:textId="6505DC95" w:rsidR="00500DC2" w:rsidRDefault="00500DC2" w:rsidP="00350001">
      <w:pPr>
        <w:sectPr w:rsidR="00500DC2" w:rsidSect="0092656F">
          <w:headerReference w:type="default" r:id="rId122"/>
          <w:headerReference w:type="first" r:id="rId123"/>
          <w:pgSz w:w="11906" w:h="16838"/>
          <w:pgMar w:top="1440" w:right="851" w:bottom="1440" w:left="2268" w:header="709" w:footer="709" w:gutter="0"/>
          <w:cols w:space="708"/>
          <w:titlePg/>
          <w:docGrid w:linePitch="360"/>
        </w:sectPr>
      </w:pPr>
    </w:p>
    <w:p w14:paraId="40E72F5F" w14:textId="1FADC66D" w:rsidR="001E3448" w:rsidRDefault="001E3448" w:rsidP="00DC22F4">
      <w:pPr>
        <w:pStyle w:val="Heading1"/>
        <w:numPr>
          <w:ilvl w:val="0"/>
          <w:numId w:val="0"/>
        </w:numPr>
        <w:ind w:left="432" w:hanging="432"/>
      </w:pPr>
      <w:bookmarkStart w:id="272" w:name="_Toc148211044"/>
      <w:r>
        <w:lastRenderedPageBreak/>
        <w:t>References</w:t>
      </w:r>
      <w:bookmarkEnd w:id="272"/>
    </w:p>
    <w:p w14:paraId="3C3603B0" w14:textId="323D7B7A" w:rsidR="00282E5F" w:rsidRPr="00282E5F" w:rsidRDefault="003D4104" w:rsidP="00282E5F">
      <w:pPr>
        <w:widowControl w:val="0"/>
        <w:autoSpaceDE w:val="0"/>
        <w:autoSpaceDN w:val="0"/>
        <w:adjustRightInd w:val="0"/>
        <w:spacing w:line="240" w:lineRule="auto"/>
        <w:ind w:left="640" w:hanging="640"/>
        <w:rPr>
          <w:rFonts w:cs="Arial"/>
          <w:noProof/>
          <w:szCs w:val="24"/>
        </w:rPr>
      </w:pPr>
      <w:r>
        <w:fldChar w:fldCharType="begin" w:fldLock="1"/>
      </w:r>
      <w:r>
        <w:instrText xml:space="preserve">ADDIN Mendeley Bibliography CSL_BIBLIOGRAPHY </w:instrText>
      </w:r>
      <w:r>
        <w:fldChar w:fldCharType="separate"/>
      </w:r>
      <w:r w:rsidR="00282E5F" w:rsidRPr="00282E5F">
        <w:rPr>
          <w:rFonts w:cs="Arial"/>
          <w:noProof/>
          <w:szCs w:val="24"/>
        </w:rPr>
        <w:t>[1]</w:t>
      </w:r>
      <w:r w:rsidR="00282E5F" w:rsidRPr="00282E5F">
        <w:rPr>
          <w:rFonts w:cs="Arial"/>
          <w:noProof/>
          <w:szCs w:val="24"/>
        </w:rPr>
        <w:tab/>
        <w:t>Diane Baker. The Staffordshire Potteries (CIBSE Heritage Group Collection) 1991. https://doi.org/10.1093/nq/s1-VIII.201.220-f.</w:t>
      </w:r>
    </w:p>
    <w:p w14:paraId="7F3850FF"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[2]</w:t>
      </w:r>
      <w:r w:rsidRPr="00282E5F">
        <w:rPr>
          <w:rFonts w:cs="Arial"/>
          <w:noProof/>
          <w:szCs w:val="24"/>
        </w:rPr>
        <w:tab/>
        <w:t>Her Majesty’s stationery office. The Clean Air Act, 1956. Nature 1956;Ch52. https://doi.org/10.1038/179615e0.</w:t>
      </w:r>
    </w:p>
    <w:p w14:paraId="2E885394"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[3]</w:t>
      </w:r>
      <w:r w:rsidRPr="00282E5F">
        <w:rPr>
          <w:rFonts w:cs="Arial"/>
          <w:noProof/>
          <w:szCs w:val="24"/>
        </w:rPr>
        <w:tab/>
        <w:t>Favez O, Ne Cachier H, Sciare J, Le Moullec Y. Characterization and contribution to PM 2.5 of semi-volatile aerosols in Paris (France). Atmos Environ 2007;41. https://doi.org/10.1016/j.atmosenv.2007.09.031.</w:t>
      </w:r>
    </w:p>
    <w:p w14:paraId="3EFB21DE"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[4]</w:t>
      </w:r>
      <w:r w:rsidRPr="00282E5F">
        <w:rPr>
          <w:rFonts w:cs="Arial"/>
          <w:noProof/>
          <w:szCs w:val="24"/>
        </w:rPr>
        <w:tab/>
        <w:t>Grange SK, Fischer A, Zellweger C, Alastuey A, Querol X, Jaffrezo JL, et al. Switzerland’s PM10 and PM2.5 environmental increments show the importance of non-exhaust emissions. Atmos Environ X 2021;12. https://doi.org/10.1016/j.aeaoa.2021.100145.</w:t>
      </w:r>
    </w:p>
    <w:p w14:paraId="434F17F7"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[5]</w:t>
      </w:r>
      <w:r w:rsidRPr="00282E5F">
        <w:rPr>
          <w:rFonts w:cs="Arial"/>
          <w:noProof/>
          <w:szCs w:val="24"/>
        </w:rPr>
        <w:tab/>
        <w:t>Graham SG and D. The European Union’s Medium Combustion Plant Directive. Envirotech-Online 2018.</w:t>
      </w:r>
    </w:p>
    <w:p w14:paraId="4C574229"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[6]</w:t>
      </w:r>
      <w:r w:rsidRPr="00282E5F">
        <w:rPr>
          <w:rFonts w:cs="Arial"/>
          <w:noProof/>
          <w:szCs w:val="24"/>
        </w:rPr>
        <w:tab/>
        <w:t>Jahnke JA. Continuous Emission Monitoring. 2000.</w:t>
      </w:r>
    </w:p>
    <w:p w14:paraId="4A91FA28"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[7]</w:t>
      </w:r>
      <w:r w:rsidRPr="00282E5F">
        <w:rPr>
          <w:rFonts w:cs="Arial"/>
          <w:noProof/>
          <w:szCs w:val="24"/>
        </w:rPr>
        <w:tab/>
        <w:t>Engdahl RIM&amp; RB. A Survey for Improved Methods for the Measurement of Particulate Concentraion in Flowing Gas Streams. J Air Pollut Control Assoc 2012. https://doi.org/10.1080/00022470.1963.10468220.</w:t>
      </w:r>
    </w:p>
    <w:p w14:paraId="5D36B383"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[8]</w:t>
      </w:r>
      <w:r w:rsidRPr="00282E5F">
        <w:rPr>
          <w:rFonts w:cs="Arial"/>
          <w:noProof/>
          <w:szCs w:val="24"/>
        </w:rPr>
        <w:tab/>
        <w:t>Lee KH, Bae MS. Discrepancy between scientific measurement and public anxiety about particulate matter concentrations. Sci Total Environ 2021;760. https://doi.org/10.1016/j.scitotenv.2020.143980.</w:t>
      </w:r>
    </w:p>
    <w:p w14:paraId="16918069"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[9]</w:t>
      </w:r>
      <w:r w:rsidRPr="00282E5F">
        <w:rPr>
          <w:rFonts w:cs="Arial"/>
          <w:noProof/>
          <w:szCs w:val="24"/>
        </w:rPr>
        <w:tab/>
        <w:t>World Health Organization. Ambient (Outdoor) Air Quality and Health. World Heal Organ 2015.</w:t>
      </w:r>
    </w:p>
    <w:p w14:paraId="66F7EB1F"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[10]</w:t>
      </w:r>
      <w:r w:rsidRPr="00282E5F">
        <w:rPr>
          <w:rFonts w:cs="Arial"/>
          <w:noProof/>
          <w:szCs w:val="24"/>
        </w:rPr>
        <w:tab/>
        <w:t>Djoumi L, Blondeau-Patissier V, Vanotti M, Appert-Collin J-C, Thomas D, Fertier L. Surface Acoustic Wave Sensors for PM2.5 and PM10 Concentration. Procedia Eng 2016;168. https://doi.org/10.1016/J.PROENG.2016.11.250.</w:t>
      </w:r>
    </w:p>
    <w:p w14:paraId="50040031"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[11]</w:t>
      </w:r>
      <w:r w:rsidRPr="00282E5F">
        <w:rPr>
          <w:rFonts w:cs="Arial"/>
          <w:noProof/>
          <w:szCs w:val="24"/>
        </w:rPr>
        <w:tab/>
        <w:t>Koehler KA, Peters TM. New Methods for Personal Exposure Monitoring for Airborne Particles. Curr Environ Heal Reports 2015;2. https://doi.org/10.1007/s40572-015-0070-z.</w:t>
      </w:r>
    </w:p>
    <w:p w14:paraId="44884246"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[12]</w:t>
      </w:r>
      <w:r w:rsidRPr="00282E5F">
        <w:rPr>
          <w:rFonts w:cs="Arial"/>
          <w:noProof/>
          <w:szCs w:val="24"/>
        </w:rPr>
        <w:tab/>
        <w:t>Kamiya H, Hada K, Sekizawa T, Yamada M, Tsukada M, Lenggoro W, et al. Measurement and Analysis of Fine Particulate Matters (PM10/PM2.5) and Condensable Nanoparticles Emission from Stationary Sources. WIT Trans Ecol Environ 2011;154. https://doi.org/10.2495/CHEM110081.</w:t>
      </w:r>
    </w:p>
    <w:p w14:paraId="3A63558A"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[13]</w:t>
      </w:r>
      <w:r w:rsidRPr="00282E5F">
        <w:rPr>
          <w:rFonts w:cs="Arial"/>
          <w:noProof/>
          <w:szCs w:val="24"/>
        </w:rPr>
        <w:tab/>
        <w:t>Time R, Impactor C, On B, Measurement C. Real Time Cascade Impactor Based On Surface Acoustic Wave Delay Lines for PM10 and PM2.5 Mass Concentration Measurement 2018. https://doi.org/10.3390/s18010255.</w:t>
      </w:r>
    </w:p>
    <w:p w14:paraId="0FD56E5F"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[14]</w:t>
      </w:r>
      <w:r w:rsidRPr="00282E5F">
        <w:rPr>
          <w:rFonts w:cs="Arial"/>
          <w:noProof/>
          <w:szCs w:val="24"/>
        </w:rPr>
        <w:tab/>
        <w:t>Environment Agency. Technical Guidance Note M15 - Monitoring PM 10 and PM 2.5 Environment Agency 2012.</w:t>
      </w:r>
    </w:p>
    <w:p w14:paraId="09F7E0D2"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[15]</w:t>
      </w:r>
      <w:r w:rsidRPr="00282E5F">
        <w:rPr>
          <w:rFonts w:cs="Arial"/>
          <w:noProof/>
          <w:szCs w:val="24"/>
        </w:rPr>
        <w:tab/>
        <w:t xml:space="preserve">Sanju Thomas, Farah H. Villa-López, Jan Theunis, Jan Peters, Marina Cole  and JWG. Particle Sensor Using Solidly Mounted Resonators. IEEE Sens J 2015. </w:t>
      </w:r>
      <w:r w:rsidRPr="00282E5F">
        <w:rPr>
          <w:rFonts w:cs="Arial"/>
          <w:noProof/>
          <w:szCs w:val="24"/>
        </w:rPr>
        <w:lastRenderedPageBreak/>
        <w:t>https://doi.org/10.1109/JSEN.2015.2512303.</w:t>
      </w:r>
    </w:p>
    <w:p w14:paraId="05789582"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[16]</w:t>
      </w:r>
      <w:r w:rsidRPr="00282E5F">
        <w:rPr>
          <w:rFonts w:cs="Arial"/>
          <w:noProof/>
          <w:szCs w:val="24"/>
        </w:rPr>
        <w:tab/>
        <w:t>Environment Agency. Technical Guidance note - M1 Sampling Requirements for Stack Emission Monitoring. 2017.</w:t>
      </w:r>
    </w:p>
    <w:p w14:paraId="7E0C5F0F"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[17]</w:t>
      </w:r>
      <w:r w:rsidRPr="00282E5F">
        <w:rPr>
          <w:rFonts w:cs="Arial"/>
          <w:noProof/>
          <w:szCs w:val="24"/>
        </w:rPr>
        <w:tab/>
        <w:t>Obaidullah M, Bram S, Verma VK, De Ruyck J. A Review on Particle Emissions from Small Scale Biomass Combustion. Int J Renew ENERGY Res 2012;2.</w:t>
      </w:r>
    </w:p>
    <w:p w14:paraId="3BA7C38D"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[18]</w:t>
      </w:r>
      <w:r w:rsidRPr="00282E5F">
        <w:rPr>
          <w:rFonts w:cs="Arial"/>
          <w:noProof/>
          <w:szCs w:val="24"/>
        </w:rPr>
        <w:tab/>
        <w:t>Nussbaumer T, Czasch C, Klippel N, Johansson L, Tullin C. Particulate Emissions from Biomass Combustion in IEA Countries Survey on Measurements and Emission Factors. 2008.</w:t>
      </w:r>
    </w:p>
    <w:p w14:paraId="2E05D0DD"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[19]</w:t>
      </w:r>
      <w:r w:rsidRPr="00282E5F">
        <w:rPr>
          <w:rFonts w:cs="Arial"/>
          <w:noProof/>
          <w:szCs w:val="24"/>
        </w:rPr>
        <w:tab/>
        <w:t>Pilling M. Particulate Matter in the United Kingdom. Air Qual Expert Gr 2018.</w:t>
      </w:r>
    </w:p>
    <w:p w14:paraId="302A838E"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[20]</w:t>
      </w:r>
      <w:r w:rsidRPr="00282E5F">
        <w:rPr>
          <w:rFonts w:cs="Arial"/>
          <w:noProof/>
          <w:szCs w:val="24"/>
        </w:rPr>
        <w:tab/>
        <w:t>Díaz-Robles L, Díaz-Robles L, Cortés S, Carlos Ortega J, Vergara-Fernández A. Short Term Health Effects of Particulate Matter: A Comparison Between Wood Smoke and Multi-Source Polluted Urban Areas in Chile. Aerosol Air Qual Res 2015;15. https://doi.org/10.4209/aaqr.2013.10.0316.</w:t>
      </w:r>
    </w:p>
    <w:p w14:paraId="6A05AD2F"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[21]</w:t>
      </w:r>
      <w:r w:rsidRPr="00282E5F">
        <w:rPr>
          <w:rFonts w:cs="Arial"/>
          <w:noProof/>
          <w:szCs w:val="24"/>
        </w:rPr>
        <w:tab/>
        <w:t>Dockery DW, Pope III CA. Acute Respiratory Effects Of Particulate Air Pollution. vol. 15. 1994.</w:t>
      </w:r>
    </w:p>
    <w:p w14:paraId="76D1D2AA"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[22]</w:t>
      </w:r>
      <w:r w:rsidRPr="00282E5F">
        <w:rPr>
          <w:rFonts w:cs="Arial"/>
          <w:noProof/>
          <w:szCs w:val="24"/>
        </w:rPr>
        <w:tab/>
        <w:t>Averdieck W. Selection of Particulate Monitors - Technical Paper 4. 2011.</w:t>
      </w:r>
    </w:p>
    <w:p w14:paraId="6A8BC7DB"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[23]</w:t>
      </w:r>
      <w:r w:rsidRPr="00282E5F">
        <w:rPr>
          <w:rFonts w:cs="Arial"/>
          <w:noProof/>
          <w:szCs w:val="24"/>
        </w:rPr>
        <w:tab/>
        <w:t>Amaral SS, de Carvalho JA, Costa MAM, Pinheiro C. An Overview of Particulate Matter Measurement Instruments. Atmosphere (Basel) 2015;6:1327–45. https://doi.org/10.3390/atmos6091327.</w:t>
      </w:r>
    </w:p>
    <w:p w14:paraId="0F7EFF64"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[24]</w:t>
      </w:r>
      <w:r w:rsidRPr="00282E5F">
        <w:rPr>
          <w:rFonts w:cs="Arial"/>
          <w:noProof/>
          <w:szCs w:val="24"/>
        </w:rPr>
        <w:tab/>
        <w:t>Yan Y. Continuous Measurement of Particulate Emissions. IEEE Instrum Meas Mag 2005;8. https://doi.org/10.1109/mim.2005.1518620.</w:t>
      </w:r>
    </w:p>
    <w:p w14:paraId="16186936"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[25]</w:t>
      </w:r>
      <w:r w:rsidRPr="00282E5F">
        <w:rPr>
          <w:rFonts w:cs="Arial"/>
          <w:noProof/>
          <w:szCs w:val="24"/>
        </w:rPr>
        <w:tab/>
        <w:t>Green D, Fuller GW. The Implications of Tapered Element Oscillating Microbalance (TEOM) Software Configuration on Particulate Matter Measurements in the UK and Europe. Atmos Environ 2006;40. https://doi.org/10.1016/j.atmosenv.2006.04.052.</w:t>
      </w:r>
    </w:p>
    <w:p w14:paraId="4188F3D7"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[26]</w:t>
      </w:r>
      <w:r w:rsidRPr="00282E5F">
        <w:rPr>
          <w:rFonts w:cs="Arial"/>
          <w:noProof/>
          <w:szCs w:val="24"/>
        </w:rPr>
        <w:tab/>
        <w:t>Soysal U, Géhin E, Algré E, Berthelot B, Da G, Robine E. Aerosol Mass Concentration Measurements: Recent Advancements of Real-Time Nano/Micro Systems. J Aerosol Sci 2017;114. https://doi.org/10.1016/j.jaerosci.2017.09.008.</w:t>
      </w:r>
    </w:p>
    <w:p w14:paraId="3DFF53ED"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[27]</w:t>
      </w:r>
      <w:r w:rsidRPr="00282E5F">
        <w:rPr>
          <w:rFonts w:cs="Arial"/>
          <w:noProof/>
          <w:szCs w:val="24"/>
        </w:rPr>
        <w:tab/>
        <w:t>Meyer MB. Sampling, Real-time Monitoring and Conditioning of Air Samples for Determination of Particle Mass. 2004.</w:t>
      </w:r>
    </w:p>
    <w:p w14:paraId="07437641"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[28]</w:t>
      </w:r>
      <w:r w:rsidRPr="00282E5F">
        <w:rPr>
          <w:rFonts w:cs="Arial"/>
          <w:noProof/>
          <w:szCs w:val="24"/>
        </w:rPr>
        <w:tab/>
        <w:t>Fraser MP, Lakshmanan K, Fritz SG, Ubanwa B. Variation In Composition of Fine Particulate Emissions from Heavy-Duty Diesel Vehicles. J Geophys Res Atmos 2002;107. https://doi.org/10.1029/2001JD000558.</w:t>
      </w:r>
    </w:p>
    <w:p w14:paraId="421C5635"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[29]</w:t>
      </w:r>
      <w:r w:rsidRPr="00282E5F">
        <w:rPr>
          <w:rFonts w:cs="Arial"/>
          <w:noProof/>
          <w:szCs w:val="24"/>
        </w:rPr>
        <w:tab/>
        <w:t>G.B Woollatt. Estimating Measurement Uncertainty for Particulate Emissions from Stationary Sources. Clean Air J 2017;27.</w:t>
      </w:r>
    </w:p>
    <w:p w14:paraId="54240ABE"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[30]</w:t>
      </w:r>
      <w:r w:rsidRPr="00282E5F">
        <w:rPr>
          <w:rFonts w:cs="Arial"/>
          <w:noProof/>
          <w:szCs w:val="24"/>
        </w:rPr>
        <w:tab/>
        <w:t>Hering S, Cass G. The Magnitude of Bias in the Measurement of PM25 Arising from Volatilization of Particulate Nitrate from Teflon Filters. J Air Waste Manag Assoc 1999;49. https://doi.org/10.1080/10473289.1999.10463843.</w:t>
      </w:r>
    </w:p>
    <w:p w14:paraId="05BCEC8D"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[31]</w:t>
      </w:r>
      <w:r w:rsidRPr="00282E5F">
        <w:rPr>
          <w:rFonts w:cs="Arial"/>
          <w:noProof/>
          <w:szCs w:val="24"/>
        </w:rPr>
        <w:tab/>
        <w:t>Chow JC, Watson JG, Lowenthal DH, Magliano KL. Loss of PM2.5 Nitrate from Filter Samples in Central California. J Air Waste Manag Assoc 2005;55. https://doi.org/10.1080/10473289.2005.10464704.</w:t>
      </w:r>
    </w:p>
    <w:p w14:paraId="3BCB8250"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[32]</w:t>
      </w:r>
      <w:r w:rsidRPr="00282E5F">
        <w:rPr>
          <w:rFonts w:cs="Arial"/>
          <w:noProof/>
          <w:szCs w:val="24"/>
        </w:rPr>
        <w:tab/>
        <w:t>National Physical Laboratory. https://www.npl.co.uk/measurement-for-our-</w:t>
      </w:r>
      <w:r w:rsidRPr="00282E5F">
        <w:rPr>
          <w:rFonts w:cs="Arial"/>
          <w:noProof/>
          <w:szCs w:val="24"/>
        </w:rPr>
        <w:lastRenderedPageBreak/>
        <w:t>planet/greenhouse-gas-emissions 2020.</w:t>
      </w:r>
    </w:p>
    <w:p w14:paraId="09530D89"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[33]</w:t>
      </w:r>
      <w:r w:rsidRPr="00282E5F">
        <w:rPr>
          <w:rFonts w:cs="Arial"/>
          <w:noProof/>
          <w:szCs w:val="24"/>
        </w:rPr>
        <w:tab/>
        <w:t>Shi S, Yin J. Global research on carbon footprint: A scientometric review. Environ Impact Assess Rev 2021;89. https://doi.org/10.1016/j.eiar.2021.106571.</w:t>
      </w:r>
    </w:p>
    <w:p w14:paraId="523AE569"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[34]</w:t>
      </w:r>
      <w:r w:rsidRPr="00282E5F">
        <w:rPr>
          <w:rFonts w:cs="Arial"/>
          <w:noProof/>
          <w:szCs w:val="24"/>
        </w:rPr>
        <w:tab/>
        <w:t>BSI Standards. BS EN 13284-1 : 2017 BSI Standards Publication Stationary Source Emissions – Determination of Low Range Mass Concentration of Dust 2017.</w:t>
      </w:r>
    </w:p>
    <w:p w14:paraId="387FC02A"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[35]</w:t>
      </w:r>
      <w:r w:rsidRPr="00282E5F">
        <w:rPr>
          <w:rFonts w:cs="Arial"/>
          <w:noProof/>
          <w:szCs w:val="24"/>
        </w:rPr>
        <w:tab/>
        <w:t>Castellani B, Morini E, Filipponi M, Nicolini A, Palombo M, Cotana F, et al. Comparative Analysis of Monitoring Devices for Particulate Content in Exhaust Gases. Sustain 2014. https://doi.org/10.3390/su6074287.</w:t>
      </w:r>
    </w:p>
    <w:p w14:paraId="17FBEEFD"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[36]</w:t>
      </w:r>
      <w:r w:rsidRPr="00282E5F">
        <w:rPr>
          <w:rFonts w:cs="Arial"/>
          <w:noProof/>
          <w:szCs w:val="24"/>
        </w:rPr>
        <w:tab/>
        <w:t>Yan Y, Ma J. Measurement of Particulate Velocity Under Stack-Flow Conditions. Meas Sci Technol 2000;11. https://doi.org/10.1088/0957-0233/11/1/309.</w:t>
      </w:r>
    </w:p>
    <w:p w14:paraId="370C30AF"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[37]</w:t>
      </w:r>
      <w:r w:rsidRPr="00282E5F">
        <w:rPr>
          <w:rFonts w:cs="Arial"/>
          <w:noProof/>
          <w:szCs w:val="24"/>
        </w:rPr>
        <w:tab/>
        <w:t>Nathalie F. Literature Review and Practical Experiences on Continuous Dust Monitoring at Low Concentrations. Laborelec - Brussels. 2015.</w:t>
      </w:r>
    </w:p>
    <w:p w14:paraId="69B47C11"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[38]</w:t>
      </w:r>
      <w:r w:rsidRPr="00282E5F">
        <w:rPr>
          <w:rFonts w:cs="Arial"/>
          <w:noProof/>
          <w:szCs w:val="24"/>
        </w:rPr>
        <w:tab/>
        <w:t>Blessing L, Chakrabarti A. DRM: A Design Research Methodology. Les Sci. la Concept., 2002.</w:t>
      </w:r>
    </w:p>
    <w:p w14:paraId="4C0897DA"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[39]</w:t>
      </w:r>
      <w:r w:rsidRPr="00282E5F">
        <w:rPr>
          <w:rFonts w:cs="Arial"/>
          <w:noProof/>
          <w:szCs w:val="24"/>
        </w:rPr>
        <w:tab/>
        <w:t>Tomiyama T, Gu P, Jin Y, Lutters D, Kind C, Kimura F. Design methodologies: Industrial and educational applications. Manuf Technol 2009. https://doi.org/10.1016/j.cirp.2009.09.003.</w:t>
      </w:r>
    </w:p>
    <w:p w14:paraId="00B673D2"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[40]</w:t>
      </w:r>
      <w:r w:rsidRPr="00282E5F">
        <w:rPr>
          <w:rFonts w:cs="Arial"/>
          <w:noProof/>
          <w:szCs w:val="24"/>
        </w:rPr>
        <w:tab/>
        <w:t>T.M.Blessing L. Design Research Methodology. vol. 2. 2001.</w:t>
      </w:r>
    </w:p>
    <w:p w14:paraId="7285E8CC"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[41]</w:t>
      </w:r>
      <w:r w:rsidRPr="00282E5F">
        <w:rPr>
          <w:rFonts w:cs="Arial"/>
          <w:noProof/>
          <w:szCs w:val="24"/>
        </w:rPr>
        <w:tab/>
        <w:t>Kamm LJ. Engineering Design. 2015. https://doi.org/10.1109/9780470546338.ch33.</w:t>
      </w:r>
    </w:p>
    <w:p w14:paraId="1640CC14"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[42]</w:t>
      </w:r>
      <w:r w:rsidRPr="00282E5F">
        <w:rPr>
          <w:rFonts w:cs="Arial"/>
          <w:noProof/>
          <w:szCs w:val="24"/>
        </w:rPr>
        <w:tab/>
        <w:t>Corrigan AE, Becker MM, Neas LM, Cascio WE, Rappold AG. Fine particulate matters: The impact of air quality standards on cardiovascular mortality. Environ Res 2018;161. https://doi.org/10.1016/j.envres.2017.11.025.</w:t>
      </w:r>
    </w:p>
    <w:p w14:paraId="4EE1E4EB"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[43]</w:t>
      </w:r>
      <w:r w:rsidRPr="00282E5F">
        <w:rPr>
          <w:rFonts w:cs="Arial"/>
          <w:noProof/>
          <w:szCs w:val="24"/>
        </w:rPr>
        <w:tab/>
        <w:t>Pope CA, Coleman N, Pond ZA, Burnett RT. Fine particulate air pollution and human mortality: 25+ years of cohort studies. Environ Res 2020;183. https://doi.org/10.1016/j.envres.2019.108924.</w:t>
      </w:r>
    </w:p>
    <w:p w14:paraId="4B17FA6A"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[44]</w:t>
      </w:r>
      <w:r w:rsidRPr="00282E5F">
        <w:rPr>
          <w:rFonts w:cs="Arial"/>
          <w:noProof/>
          <w:szCs w:val="24"/>
        </w:rPr>
        <w:tab/>
        <w:t>Brodny J, Tutak M. Analysis of the diversity in emissions of selected gaseous and particulate pollutants in the European Union countries. J Environ Manage 2019. https://doi.org/10.1016/j.jenvman.2018.10.045.</w:t>
      </w:r>
    </w:p>
    <w:p w14:paraId="71EE95B0"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[45]</w:t>
      </w:r>
      <w:r w:rsidRPr="00282E5F">
        <w:rPr>
          <w:rFonts w:cs="Arial"/>
          <w:noProof/>
          <w:szCs w:val="24"/>
        </w:rPr>
        <w:tab/>
        <w:t>Corio LA, Sherwell J. In-Stack Condensible Particulate Matter Measurements and Issues. J Air Waste Manage Assoc 2000;50. https://doi.org/10.1080/10473289.2000.10464002.</w:t>
      </w:r>
    </w:p>
    <w:p w14:paraId="68F17154"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[46]</w:t>
      </w:r>
      <w:r w:rsidRPr="00282E5F">
        <w:rPr>
          <w:rFonts w:cs="Arial"/>
          <w:noProof/>
          <w:szCs w:val="24"/>
        </w:rPr>
        <w:tab/>
        <w:t>Yang H-H, Lee K-T, Hsieh Y-S, Luo S-W, Li M-S. Filterable and Condensable Fine Particulate Emissions from Stationary Sources. Aerosol Air Qual Res 2014;14.</w:t>
      </w:r>
    </w:p>
    <w:p w14:paraId="11958F0A"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[47]</w:t>
      </w:r>
      <w:r w:rsidRPr="00282E5F">
        <w:rPr>
          <w:rFonts w:cs="Arial"/>
          <w:noProof/>
          <w:szCs w:val="24"/>
        </w:rPr>
        <w:tab/>
        <w:t>Kuenen J, Jozwicka M, Visschedijk A, Hulskotte J, Denier Van Der Gon H. Condensable Particulate Matter. 2018.</w:t>
      </w:r>
    </w:p>
    <w:p w14:paraId="319D3F36"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[48]</w:t>
      </w:r>
      <w:r w:rsidRPr="00282E5F">
        <w:rPr>
          <w:rFonts w:cs="Arial"/>
          <w:noProof/>
          <w:szCs w:val="24"/>
        </w:rPr>
        <w:tab/>
        <w:t>Averdieck W. Air Pollution ; Choosing the Right Analysis Technology. Control Instrum 1994;10.</w:t>
      </w:r>
    </w:p>
    <w:p w14:paraId="788EC684"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[49]</w:t>
      </w:r>
      <w:r w:rsidRPr="00282E5F">
        <w:rPr>
          <w:rFonts w:cs="Arial"/>
          <w:noProof/>
          <w:szCs w:val="24"/>
        </w:rPr>
        <w:tab/>
        <w:t>Buonanno G, Ficco G, Stabile L. Size Distribution and Number Concentration of Particles at the Stack of a Municipal Waste Incinerator. Waste Manag 2009. https://doi.org/10.1016/j.wasman.2008.06.029.</w:t>
      </w:r>
    </w:p>
    <w:p w14:paraId="1862B63C"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lastRenderedPageBreak/>
        <w:t>[50]</w:t>
      </w:r>
      <w:r w:rsidRPr="00282E5F">
        <w:rPr>
          <w:rFonts w:cs="Arial"/>
          <w:noProof/>
          <w:szCs w:val="24"/>
        </w:rPr>
        <w:tab/>
        <w:t>Kanchan SK. Particulate Matter CEMS. 2018.</w:t>
      </w:r>
    </w:p>
    <w:p w14:paraId="1DF5CE13"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[51]</w:t>
      </w:r>
      <w:r w:rsidRPr="00282E5F">
        <w:rPr>
          <w:rFonts w:cs="Arial"/>
          <w:noProof/>
          <w:szCs w:val="24"/>
        </w:rPr>
        <w:tab/>
        <w:t>PCME Ltd. PCME QAL 181 Datasheet 2019. https://www.optyl.be/info Yves/PCME pdf/PCME QAL 181.pdf (accessed March 20, 2019).</w:t>
      </w:r>
    </w:p>
    <w:p w14:paraId="79EF842B"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[52]</w:t>
      </w:r>
      <w:r w:rsidRPr="00282E5F">
        <w:rPr>
          <w:rFonts w:cs="Arial"/>
          <w:noProof/>
          <w:szCs w:val="24"/>
        </w:rPr>
        <w:tab/>
        <w:t>PCME Ltd. PCME QAL 181 WS Datasheet. 2019.</w:t>
      </w:r>
    </w:p>
    <w:p w14:paraId="74AE5A95"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[53]</w:t>
      </w:r>
      <w:r w:rsidRPr="00282E5F">
        <w:rPr>
          <w:rFonts w:cs="Arial"/>
          <w:noProof/>
          <w:szCs w:val="24"/>
        </w:rPr>
        <w:tab/>
        <w:t>Volker Lenz, Daniela Thrän DP. Methods for Measuring Emissions of Particulate Matter from Solid Biomass Combustion Biomass Energy Use. 2018.</w:t>
      </w:r>
    </w:p>
    <w:p w14:paraId="5FD5F4CC"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[54]</w:t>
      </w:r>
      <w:r w:rsidRPr="00282E5F">
        <w:rPr>
          <w:rFonts w:cs="Arial"/>
          <w:noProof/>
          <w:szCs w:val="24"/>
        </w:rPr>
        <w:tab/>
        <w:t>BSI Standards. BS EN 14181 BSI Standards Publication Stationary Source Emissions — Quality Assurance of Automated Measuring Systems 2014.</w:t>
      </w:r>
    </w:p>
    <w:p w14:paraId="2E1D1AE4"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[55]</w:t>
      </w:r>
      <w:r w:rsidRPr="00282E5F">
        <w:rPr>
          <w:rFonts w:cs="Arial"/>
          <w:noProof/>
          <w:szCs w:val="24"/>
        </w:rPr>
        <w:tab/>
        <w:t>BSI Standards. BS EN 13284-2 : 2017 BSI Standards Publication Stationary Source Emissions — Determination of Low Range Mass Concentration of Dust 2017.</w:t>
      </w:r>
    </w:p>
    <w:p w14:paraId="2D9D5C12"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[56]</w:t>
      </w:r>
      <w:r w:rsidRPr="00282E5F">
        <w:rPr>
          <w:rFonts w:cs="Arial"/>
          <w:noProof/>
          <w:szCs w:val="24"/>
        </w:rPr>
        <w:tab/>
        <w:t>BSI Standards. BS EN 15267 - 1 Air quality — Certification of Automated Measuring Systems 2007;3.</w:t>
      </w:r>
    </w:p>
    <w:p w14:paraId="08E1DDB5"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[57]</w:t>
      </w:r>
      <w:r w:rsidRPr="00282E5F">
        <w:rPr>
          <w:rFonts w:cs="Arial"/>
          <w:noProof/>
          <w:szCs w:val="24"/>
        </w:rPr>
        <w:tab/>
        <w:t>BSI Standards. BS EN 15267 - 2 Air quality — Certification of Automated Measuring Systems 2007;3.</w:t>
      </w:r>
    </w:p>
    <w:p w14:paraId="5C0320F3"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[58]</w:t>
      </w:r>
      <w:r w:rsidRPr="00282E5F">
        <w:rPr>
          <w:rFonts w:cs="Arial"/>
          <w:noProof/>
          <w:szCs w:val="24"/>
        </w:rPr>
        <w:tab/>
        <w:t>BSI Standards. BS EN 15267 - 3 Air quality — Certification of Automated Measuring Systems 2007;3.</w:t>
      </w:r>
    </w:p>
    <w:p w14:paraId="7F13ECF4"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[59]</w:t>
      </w:r>
      <w:r w:rsidRPr="00282E5F">
        <w:rPr>
          <w:rFonts w:cs="Arial"/>
          <w:noProof/>
          <w:szCs w:val="24"/>
        </w:rPr>
        <w:tab/>
        <w:t>BSI Standards. BS EN ISO-IEC 17025 General requirements for the competence of testing and calibration laboratories 2017.</w:t>
      </w:r>
    </w:p>
    <w:p w14:paraId="3A76554F"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[60]</w:t>
      </w:r>
      <w:r w:rsidRPr="00282E5F">
        <w:rPr>
          <w:rFonts w:cs="Arial"/>
          <w:noProof/>
          <w:szCs w:val="24"/>
        </w:rPr>
        <w:tab/>
        <w:t>CEN - European Committee for Standardization. BS EN 15259 Air quality - Measurement of stationary source emissions Requirements for measurement sections and sites and for the measurement objective, plan and report 2007.</w:t>
      </w:r>
    </w:p>
    <w:p w14:paraId="68B39D86"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[61]</w:t>
      </w:r>
      <w:r w:rsidRPr="00282E5F">
        <w:rPr>
          <w:rFonts w:cs="Arial"/>
          <w:noProof/>
          <w:szCs w:val="24"/>
        </w:rPr>
        <w:tab/>
        <w:t>BSI Standards. BS EN ISO 16911-1 Stationary source emissions — Manual and automatic determination of velocity and volume flow rate in ducts Part 1: Manual reference method 2013.</w:t>
      </w:r>
    </w:p>
    <w:p w14:paraId="4DAF181D"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[62]</w:t>
      </w:r>
      <w:r w:rsidRPr="00282E5F">
        <w:rPr>
          <w:rFonts w:cs="Arial"/>
          <w:noProof/>
          <w:szCs w:val="24"/>
        </w:rPr>
        <w:tab/>
        <w:t>BSI Standards. BS EN ISO 16911-2 Stationary source emissions — Manual and automatic determination of velocity and volume flow rate in ducts Part 2: Automated measuring systems 2013.</w:t>
      </w:r>
    </w:p>
    <w:p w14:paraId="513CE2BB"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[63]</w:t>
      </w:r>
      <w:r w:rsidRPr="00282E5F">
        <w:rPr>
          <w:rFonts w:cs="Arial"/>
          <w:noProof/>
          <w:szCs w:val="24"/>
        </w:rPr>
        <w:tab/>
        <w:t>European Commission. Medium Combustion Plant (MCP) Directive - Environment - European Commission 2019. http://ec.europa.eu/environment/industry/stationary/mcp.htm (accessed January 4, 2020).</w:t>
      </w:r>
    </w:p>
    <w:p w14:paraId="27D303BD"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[64]</w:t>
      </w:r>
      <w:r w:rsidRPr="00282E5F">
        <w:rPr>
          <w:rFonts w:cs="Arial"/>
          <w:noProof/>
          <w:szCs w:val="24"/>
        </w:rPr>
        <w:tab/>
        <w:t>Vojáček O, Sobotka L, Macháč J, Žilka M. Impact Assessment of Proposal for a Directive on the Limitation of Emissions from Medium Combustion Plants – National Impact Assessment Compared to the European Impact Estimate. Renew Sustain Energy Rev 2018;82. https://doi.org/10.1016/j.rser.2017.06.119.</w:t>
      </w:r>
    </w:p>
    <w:p w14:paraId="65434166"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[65]</w:t>
      </w:r>
      <w:r w:rsidRPr="00282E5F">
        <w:rPr>
          <w:rFonts w:cs="Arial"/>
          <w:noProof/>
          <w:szCs w:val="24"/>
        </w:rPr>
        <w:tab/>
        <w:t>European Commission. Industrial Emissions - Environment - European Commission 2019. http://ec.europa.eu/environment/industry/stationary/index.htm (accessed January 9, 2020).</w:t>
      </w:r>
    </w:p>
    <w:p w14:paraId="6030DACB"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[66]</w:t>
      </w:r>
      <w:r w:rsidRPr="00282E5F">
        <w:rPr>
          <w:rFonts w:cs="Arial"/>
          <w:noProof/>
          <w:szCs w:val="24"/>
        </w:rPr>
        <w:tab/>
        <w:t>Oetari PS, Hadi SP, Huboyo HS. Trace elements in fine and coarse particles emitted from coal-fired power plants with different air pollution control systems. J Environ Manage 2019;250. https://doi.org/10.1016/j.jenvman.2019.109497.</w:t>
      </w:r>
    </w:p>
    <w:p w14:paraId="4D46776F"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lastRenderedPageBreak/>
        <w:t>[67]</w:t>
      </w:r>
      <w:r w:rsidRPr="00282E5F">
        <w:rPr>
          <w:rFonts w:cs="Arial"/>
          <w:noProof/>
          <w:szCs w:val="24"/>
        </w:rPr>
        <w:tab/>
        <w:t>Mills J. Development Of A Real-Time Stack Particulate Mass Monitor. 1999.</w:t>
      </w:r>
    </w:p>
    <w:p w14:paraId="2360C76D"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[68]</w:t>
      </w:r>
      <w:r w:rsidRPr="00282E5F">
        <w:rPr>
          <w:rFonts w:cs="Arial"/>
          <w:noProof/>
          <w:szCs w:val="24"/>
        </w:rPr>
        <w:tab/>
        <w:t>Chung A, Chang DPY, Kleeman MJ, Perry KD, Cahill TA, Dutcher D, et al. Comparison of Real-Time Instruments Used to Monitor Airborne Particulate Matter. J Air Waste Manag Assoc 2001;51. https://doi.org/10.1080/10473289.2001.10464254.</w:t>
      </w:r>
    </w:p>
    <w:p w14:paraId="52CF5BDD"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[69]</w:t>
      </w:r>
      <w:r w:rsidRPr="00282E5F">
        <w:rPr>
          <w:rFonts w:cs="Arial"/>
          <w:noProof/>
          <w:szCs w:val="24"/>
        </w:rPr>
        <w:tab/>
        <w:t>William Averdieck. Improvements in Continuous Particulate Emission Monitoring as a Result of the Independent Verification Schemes UBA, TUV AND MCERTS. 2015.</w:t>
      </w:r>
    </w:p>
    <w:p w14:paraId="7804211F"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[70]</w:t>
      </w:r>
      <w:r w:rsidRPr="00282E5F">
        <w:rPr>
          <w:rFonts w:cs="Arial"/>
          <w:noProof/>
          <w:szCs w:val="24"/>
        </w:rPr>
        <w:tab/>
        <w:t>US - EPA. EPA Method 5 2017.</w:t>
      </w:r>
    </w:p>
    <w:p w14:paraId="51779B6C"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[71]</w:t>
      </w:r>
      <w:r w:rsidRPr="00282E5F">
        <w:rPr>
          <w:rFonts w:cs="Arial"/>
          <w:noProof/>
          <w:szCs w:val="24"/>
        </w:rPr>
        <w:tab/>
        <w:t>Beutner HP. Measurement of Opacity and Particulate Emissions with an On-Stack Transmissometer. J Air Pollut Control Assoc 1974. https://doi.org/10.1080/00022470.1974.10469984.</w:t>
      </w:r>
    </w:p>
    <w:p w14:paraId="74924D22"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[72]</w:t>
      </w:r>
      <w:r w:rsidRPr="00282E5F">
        <w:rPr>
          <w:rFonts w:cs="Arial"/>
          <w:noProof/>
          <w:szCs w:val="24"/>
        </w:rPr>
        <w:tab/>
        <w:t>Vallero DA. Fundamentals of Air Pollution Fourth Edition. 2008.</w:t>
      </w:r>
    </w:p>
    <w:p w14:paraId="2BA5F575"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[73]</w:t>
      </w:r>
      <w:r w:rsidRPr="00282E5F">
        <w:rPr>
          <w:rFonts w:cs="Arial"/>
          <w:noProof/>
          <w:szCs w:val="24"/>
        </w:rPr>
        <w:tab/>
        <w:t>Ge S, Bai Z, Liu W, Zhu T, Wang T, Qing S, et al. Boiler Briquette Coal Versus Raw Coal: Part I - Stack Gas Emissions. J Air Waste Manag Assoc 2001;51. https://doi.org/10.1080/10473289.2001.10464293.</w:t>
      </w:r>
    </w:p>
    <w:p w14:paraId="18C656C2"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[74]</w:t>
      </w:r>
      <w:r w:rsidRPr="00282E5F">
        <w:rPr>
          <w:rFonts w:cs="Arial"/>
          <w:noProof/>
          <w:szCs w:val="24"/>
        </w:rPr>
        <w:tab/>
        <w:t>Apex Instruments. Isokinetic Source Sampler Method 5. 2008.</w:t>
      </w:r>
    </w:p>
    <w:p w14:paraId="0BFB0E5F"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[75]</w:t>
      </w:r>
      <w:r w:rsidRPr="00282E5F">
        <w:rPr>
          <w:rFonts w:cs="Arial"/>
          <w:noProof/>
          <w:szCs w:val="24"/>
        </w:rPr>
        <w:tab/>
        <w:t>Lee YY, Park H, Seo Y, Yun J, Kwon J, Park KW, et al. Emission characteristics of particulate matter, odors, and volatile organic compounds from the grilling of pork. Environ Res 2020;183. https://doi.org/10.1016/j.envres.2020.109162.</w:t>
      </w:r>
    </w:p>
    <w:p w14:paraId="39630756"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[76]</w:t>
      </w:r>
      <w:r w:rsidRPr="00282E5F">
        <w:rPr>
          <w:rFonts w:cs="Arial"/>
          <w:noProof/>
          <w:szCs w:val="24"/>
        </w:rPr>
        <w:tab/>
        <w:t>O’Brien P. Isokinetic Sampling Part 2: Isokinetic Sampling In Accordance with NEMAQA Sampling. 2019.</w:t>
      </w:r>
    </w:p>
    <w:p w14:paraId="271D4A42"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[77]</w:t>
      </w:r>
      <w:r w:rsidRPr="00282E5F">
        <w:rPr>
          <w:rFonts w:cs="Arial"/>
          <w:noProof/>
          <w:szCs w:val="24"/>
        </w:rPr>
        <w:tab/>
        <w:t>Clean Air Instrument Rental. Method 5 Isokinetic Sample Train. 2015.</w:t>
      </w:r>
    </w:p>
    <w:p w14:paraId="29B67B8D"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[78]</w:t>
      </w:r>
      <w:r w:rsidRPr="00282E5F">
        <w:rPr>
          <w:rFonts w:cs="Arial"/>
          <w:noProof/>
          <w:szCs w:val="24"/>
        </w:rPr>
        <w:tab/>
        <w:t>Tiwary A, Colls J. Air pollution: Measurement, Modelling and Mitigation. 2010.</w:t>
      </w:r>
    </w:p>
    <w:p w14:paraId="58AEA531"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[79]</w:t>
      </w:r>
      <w:r w:rsidRPr="00282E5F">
        <w:rPr>
          <w:rFonts w:cs="Arial"/>
          <w:noProof/>
          <w:szCs w:val="24"/>
        </w:rPr>
        <w:tab/>
        <w:t>Arouca FO, Feitosa NR, Coury JR. Effect of Sampling in the Evaluation of Particle Size Distribution in Nanoaerosols. Powder Technol 2010;200. https://doi.org/10.1016/j.powtec.2010.02.007.</w:t>
      </w:r>
    </w:p>
    <w:p w14:paraId="3F0421E4"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[80]</w:t>
      </w:r>
      <w:r w:rsidRPr="00282E5F">
        <w:rPr>
          <w:rFonts w:cs="Arial"/>
          <w:noProof/>
          <w:szCs w:val="24"/>
        </w:rPr>
        <w:tab/>
        <w:t>Lim MT, Phan A, Roddy D, Harvey A. Technologies for Measurement and Mitigation of Particulate Emissions from Domestic Combustion of Biomass: A Review. Renew Sustain Energy Rev 2015;49. https://doi.org/10.1016/j.rser.2015.04.090.</w:t>
      </w:r>
    </w:p>
    <w:p w14:paraId="1C95008C"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[81]</w:t>
      </w:r>
      <w:r w:rsidRPr="00282E5F">
        <w:rPr>
          <w:rFonts w:cs="Arial"/>
          <w:noProof/>
          <w:szCs w:val="24"/>
        </w:rPr>
        <w:tab/>
        <w:t>Kuo Y-M, Hsu C-W, Chen J-Y, Huang S-H, Lee L-H, Chen C-C. Development of a Reliable and Cost-Effective Weighing Chamber for Aerosol Sample Analyses 2015;15. https://doi.org/10.4209/aaqr.2014.10.0260.</w:t>
      </w:r>
    </w:p>
    <w:p w14:paraId="1B42B0BC"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[82]</w:t>
      </w:r>
      <w:r w:rsidRPr="00282E5F">
        <w:rPr>
          <w:rFonts w:cs="Arial"/>
          <w:noProof/>
          <w:szCs w:val="24"/>
        </w:rPr>
        <w:tab/>
        <w:t>Zhu R, Zhang Y, Yuan Y, Li S. Deposition Loss of Particles in the Sampling Lines of Continuous Emission Monitoring System (CEMS) in Coal-Fired Power Plants. Aerosol Air Qual Res 2018;18. https://doi.org/10.4209/aaqr.2017.11.0523.</w:t>
      </w:r>
    </w:p>
    <w:p w14:paraId="6882E6C6"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[83]</w:t>
      </w:r>
      <w:r w:rsidRPr="00282E5F">
        <w:rPr>
          <w:rFonts w:cs="Arial"/>
          <w:noProof/>
          <w:szCs w:val="24"/>
        </w:rPr>
        <w:tab/>
        <w:t>William Averdieck. Electrodynamic Technology for Particulate Monitoring. 2014.</w:t>
      </w:r>
    </w:p>
    <w:p w14:paraId="00DC28E7"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[84]</w:t>
      </w:r>
      <w:r w:rsidRPr="00282E5F">
        <w:rPr>
          <w:rFonts w:cs="Arial"/>
          <w:noProof/>
          <w:szCs w:val="24"/>
        </w:rPr>
        <w:tab/>
        <w:t>Rahmat MF ad, Tajdari T. Particles Mass Flow Rate and Concentration Measurement using Electrostatic Sensor. Int J Smart Sens Intell Syst 2011;4. https://doi.org/10.21307/ijssis-2017-441.</w:t>
      </w:r>
    </w:p>
    <w:p w14:paraId="1919D9C5"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[85]</w:t>
      </w:r>
      <w:r w:rsidRPr="00282E5F">
        <w:rPr>
          <w:rFonts w:cs="Arial"/>
          <w:noProof/>
          <w:szCs w:val="24"/>
        </w:rPr>
        <w:tab/>
        <w:t xml:space="preserve">William Averdieck. Electrodynamic Technology Monitors Emissions with Precision. </w:t>
      </w:r>
      <w:r w:rsidRPr="00282E5F">
        <w:rPr>
          <w:rFonts w:cs="Arial"/>
          <w:noProof/>
          <w:szCs w:val="24"/>
        </w:rPr>
        <w:lastRenderedPageBreak/>
        <w:t>1997.</w:t>
      </w:r>
    </w:p>
    <w:p w14:paraId="0FC428B9"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[86]</w:t>
      </w:r>
      <w:r w:rsidRPr="00282E5F">
        <w:rPr>
          <w:rFonts w:cs="Arial"/>
          <w:noProof/>
          <w:szCs w:val="24"/>
        </w:rPr>
        <w:tab/>
        <w:t>Nader JS. Current Technology for Continuous Monitoring of Particulate Emissions. J Air Pollut Control Assoc 1975;25. https://doi.org/10.1080/00022470.1975.10470141.</w:t>
      </w:r>
    </w:p>
    <w:p w14:paraId="735AEB20"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[87]</w:t>
      </w:r>
      <w:r w:rsidRPr="00282E5F">
        <w:rPr>
          <w:rFonts w:cs="Arial"/>
          <w:noProof/>
          <w:szCs w:val="24"/>
        </w:rPr>
        <w:tab/>
        <w:t>PCME Ltd. Total Solution: Gas and Particulate Analysis in Cement Industry. Tech Rep 2016.</w:t>
      </w:r>
    </w:p>
    <w:p w14:paraId="01FB2FBD"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[88]</w:t>
      </w:r>
      <w:r w:rsidRPr="00282E5F">
        <w:rPr>
          <w:rFonts w:cs="Arial"/>
          <w:noProof/>
          <w:szCs w:val="24"/>
        </w:rPr>
        <w:tab/>
        <w:t>Giechaskiel B, Maricq M, Ntziachristos L, Dardiotis C, Wang X, Axmann H, et al. Review of Motor Vehicle Particulate Emissions Sampling and Measurement: From Smoke and Filter Mass to Particle Number. J Aerosol Sci 2014;67. https://doi.org/10.1016/j.jaerosci.2013.09.003.</w:t>
      </w:r>
    </w:p>
    <w:p w14:paraId="1C632055"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[89]</w:t>
      </w:r>
      <w:r w:rsidRPr="00282E5F">
        <w:rPr>
          <w:rFonts w:cs="Arial"/>
          <w:noProof/>
          <w:szCs w:val="24"/>
        </w:rPr>
        <w:tab/>
        <w:t>Patashnick H, Rupprecht EG. Continuous PM-10 Measurements Ssing the Tapered Element Oscillating Microbalance. J Air Waste Manag Assoc 1991;41. https://doi.org/10.1080/10473289.1991.10466903.</w:t>
      </w:r>
    </w:p>
    <w:p w14:paraId="21DC18FA"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[90]</w:t>
      </w:r>
      <w:r w:rsidRPr="00282E5F">
        <w:rPr>
          <w:rFonts w:cs="Arial"/>
          <w:noProof/>
          <w:szCs w:val="24"/>
        </w:rPr>
        <w:tab/>
        <w:t>Chen A, Zu J, Wei P, Miao Y. Study on Particulate Emission Monitoring by Means of Scintillation. IEEE Instrum Meas Technol Conf 1998. https://doi.org/10.1109/imtc.1998.676877.</w:t>
      </w:r>
    </w:p>
    <w:p w14:paraId="13B6ECDD"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[91]</w:t>
      </w:r>
      <w:r w:rsidRPr="00282E5F">
        <w:rPr>
          <w:rFonts w:cs="Arial"/>
          <w:noProof/>
          <w:szCs w:val="24"/>
        </w:rPr>
        <w:tab/>
        <w:t>Environment Agency. Technical Guidance Note - M2 Monitoring of Stack Emissions to Air. 2017.</w:t>
      </w:r>
    </w:p>
    <w:p w14:paraId="6BA99D0B"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[92]</w:t>
      </w:r>
      <w:r w:rsidRPr="00282E5F">
        <w:rPr>
          <w:rFonts w:cs="Arial"/>
          <w:noProof/>
          <w:szCs w:val="24"/>
        </w:rPr>
        <w:tab/>
        <w:t>PCME Ltd. PCME STACK 602 Datasheet. 2019.</w:t>
      </w:r>
    </w:p>
    <w:p w14:paraId="64FAA921"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[93]</w:t>
      </w:r>
      <w:r w:rsidRPr="00282E5F">
        <w:rPr>
          <w:rFonts w:cs="Arial"/>
          <w:noProof/>
          <w:szCs w:val="24"/>
        </w:rPr>
        <w:tab/>
        <w:t>Rary LTR, Bldg NW, Meyer-Arendt JR, Emmanuel CB. Optical Scintillation; A Survey of the Literature. 1965.</w:t>
      </w:r>
    </w:p>
    <w:p w14:paraId="7F3733D2"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[94]</w:t>
      </w:r>
      <w:r w:rsidRPr="00282E5F">
        <w:rPr>
          <w:rFonts w:cs="Arial"/>
          <w:noProof/>
          <w:szCs w:val="24"/>
        </w:rPr>
        <w:tab/>
        <w:t>Averdieck W. Dynamic Opacity – A New Proven Technique for Continuous Dust 2000.</w:t>
      </w:r>
    </w:p>
    <w:p w14:paraId="03CC0185"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[95]</w:t>
      </w:r>
      <w:r w:rsidRPr="00282E5F">
        <w:rPr>
          <w:rFonts w:cs="Arial"/>
          <w:noProof/>
          <w:szCs w:val="24"/>
        </w:rPr>
        <w:tab/>
        <w:t>Gonnet G, Forges F-BS. Real Time Measurement Of Particulate At Low Concentration From The Emission Of Stationary Source In The Steel And Power Industries Using a TEOM</w:t>
      </w:r>
      <w:r w:rsidRPr="00282E5F">
        <w:rPr>
          <w:rFonts w:cs="Arial"/>
          <w:noProof/>
          <w:szCs w:val="24"/>
          <w:vertAlign w:val="superscript"/>
        </w:rPr>
        <w:t>TM</w:t>
      </w:r>
      <w:r w:rsidRPr="00282E5F">
        <w:rPr>
          <w:rFonts w:cs="Arial"/>
          <w:noProof/>
          <w:szCs w:val="24"/>
        </w:rPr>
        <w:t xml:space="preserve"> based Emissions Monitor. 2004.</w:t>
      </w:r>
    </w:p>
    <w:p w14:paraId="4462F31A"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[96]</w:t>
      </w:r>
      <w:r w:rsidRPr="00282E5F">
        <w:rPr>
          <w:rFonts w:cs="Arial"/>
          <w:noProof/>
          <w:szCs w:val="24"/>
        </w:rPr>
        <w:tab/>
        <w:t>Wang JCF, Kee BF, Linkins DW, Lynch RW. Real-Time Total Mass Analysis of Particulate in the Stack of an Industrial Power Plant. J Air Pollut Control Assoc 1983;33. https://doi.org/10.1080/00022470.1983.10465708.</w:t>
      </w:r>
    </w:p>
    <w:p w14:paraId="23151798"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[97]</w:t>
      </w:r>
      <w:r w:rsidRPr="00282E5F">
        <w:rPr>
          <w:rFonts w:cs="Arial"/>
          <w:noProof/>
          <w:szCs w:val="24"/>
        </w:rPr>
        <w:tab/>
        <w:t>Wang JCF, Patashnick H, Rupprecht G. A New Real-Time Isokinetic Dust Mass Monitoring System. J Air Pollut Control Assoc 1980;30. https://doi.org/10.1080/00022470.1980.10465140.</w:t>
      </w:r>
    </w:p>
    <w:p w14:paraId="7B36F250"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[98]</w:t>
      </w:r>
      <w:r w:rsidRPr="00282E5F">
        <w:rPr>
          <w:rFonts w:cs="Arial"/>
          <w:noProof/>
          <w:szCs w:val="24"/>
        </w:rPr>
        <w:tab/>
        <w:t>Thermofisher Scientific. TEOM Technology for Particulate Matter Measurement - UK 2019. https://www.thermofisher.com/uk/en/home/industrial/environmental/environmental-learning-center/air-quality-analysis-information/teom-technology-particulate-matter-measurement.html (accessed August 9, 2019).</w:t>
      </w:r>
    </w:p>
    <w:p w14:paraId="05FAEDF0"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[99]</w:t>
      </w:r>
      <w:r w:rsidRPr="00282E5F">
        <w:rPr>
          <w:rFonts w:cs="Arial"/>
          <w:noProof/>
          <w:szCs w:val="24"/>
        </w:rPr>
        <w:tab/>
        <w:t>Elmes M, Gasparon M. Sampling and single particle analysis for the chemical characterisation of fine atmospheric particulates: A review. J Environ Manage 2017;202. https://doi.org/10.1016/j.jenvman.2017.06.067.</w:t>
      </w:r>
    </w:p>
    <w:p w14:paraId="0686C1DE"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[100]</w:t>
      </w:r>
      <w:r w:rsidRPr="00282E5F">
        <w:rPr>
          <w:rFonts w:cs="Arial"/>
          <w:noProof/>
          <w:szCs w:val="24"/>
        </w:rPr>
        <w:tab/>
        <w:t>Eiseman E. Monitoring for Fine Particulate Matter. 1998.</w:t>
      </w:r>
    </w:p>
    <w:p w14:paraId="7AC82588"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[101]</w:t>
      </w:r>
      <w:r w:rsidRPr="00282E5F">
        <w:rPr>
          <w:rFonts w:cs="Arial"/>
          <w:noProof/>
          <w:szCs w:val="24"/>
        </w:rPr>
        <w:tab/>
        <w:t xml:space="preserve">Cemtek Environmental. Cemtek Environmental, Inc. Particulate Matter Monitoring Technologies and Detection Principles CEMTEK Environmental 2011. </w:t>
      </w:r>
      <w:r w:rsidRPr="00282E5F">
        <w:rPr>
          <w:rFonts w:cs="Arial"/>
          <w:noProof/>
          <w:szCs w:val="24"/>
        </w:rPr>
        <w:lastRenderedPageBreak/>
        <w:t>https://slideplayer.com/slide/5264610/ (accessed October 2, 2019).</w:t>
      </w:r>
    </w:p>
    <w:p w14:paraId="6B54C1F9"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[102]</w:t>
      </w:r>
      <w:r w:rsidRPr="00282E5F">
        <w:rPr>
          <w:rFonts w:cs="Arial"/>
          <w:noProof/>
          <w:szCs w:val="24"/>
        </w:rPr>
        <w:tab/>
        <w:t>Richards JR. Air Pollution Training Institute (APTI) - Control of Particulate Matter Emissions. 2000.</w:t>
      </w:r>
    </w:p>
    <w:p w14:paraId="2DA25921"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[103]</w:t>
      </w:r>
      <w:r w:rsidRPr="00282E5F">
        <w:rPr>
          <w:rFonts w:cs="Arial"/>
          <w:noProof/>
          <w:szCs w:val="24"/>
        </w:rPr>
        <w:tab/>
        <w:t>ENVEA. Stack Particulate Monitor ENVEA - BETA Attenuation 2019. http://www.environnement-sa.com/products-page/en/stack-particulates-beta-5m-2/ (accessed October 9, 2019).</w:t>
      </w:r>
    </w:p>
    <w:p w14:paraId="48422194"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[104]</w:t>
      </w:r>
      <w:r w:rsidRPr="00282E5F">
        <w:rPr>
          <w:rFonts w:cs="Arial"/>
          <w:noProof/>
          <w:szCs w:val="24"/>
        </w:rPr>
        <w:tab/>
        <w:t>Altech Environment U.S.A. BETA 5M - Beta Attenuation Particulate Monitor. Tech Data Rep 2018.</w:t>
      </w:r>
    </w:p>
    <w:p w14:paraId="2C0EF565"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[105]</w:t>
      </w:r>
      <w:r w:rsidRPr="00282E5F">
        <w:rPr>
          <w:rFonts w:cs="Arial"/>
          <w:noProof/>
          <w:szCs w:val="24"/>
        </w:rPr>
        <w:tab/>
        <w:t>Calcagno JA. Data Analysis and Correlations for the Particulate Matter Continuous Emission Monitoring System Test Program at the TSCA Incinerator 2001.</w:t>
      </w:r>
    </w:p>
    <w:p w14:paraId="54E8FA3C"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[106]</w:t>
      </w:r>
      <w:r w:rsidRPr="00282E5F">
        <w:rPr>
          <w:rFonts w:cs="Arial"/>
          <w:noProof/>
          <w:szCs w:val="24"/>
        </w:rPr>
        <w:tab/>
        <w:t>Teledyne Instruments. Particulate Matter Monitor Model 360. 2003.</w:t>
      </w:r>
    </w:p>
    <w:p w14:paraId="08D4A1C6"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[107]</w:t>
      </w:r>
      <w:r w:rsidRPr="00282E5F">
        <w:rPr>
          <w:rFonts w:cs="Arial"/>
          <w:noProof/>
          <w:szCs w:val="24"/>
        </w:rPr>
        <w:tab/>
        <w:t>Bivins D. Current Knowledge of Particulate Matter (PM) - US EPA. Off Air Qual Plan Stand 2000.</w:t>
      </w:r>
    </w:p>
    <w:p w14:paraId="604ED177"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[108]</w:t>
      </w:r>
      <w:r w:rsidRPr="00282E5F">
        <w:rPr>
          <w:rFonts w:cs="Arial"/>
          <w:noProof/>
          <w:szCs w:val="24"/>
        </w:rPr>
        <w:tab/>
        <w:t>Liu D, Zhang Q, Jiang J, Chen DR. Performance Calibration of Low-Cost and Portable Particular Matter (PM) Sensors. J Aerosol Sci 2017;112. https://doi.org/10.1016/j.jaerosci.2017.05.011.</w:t>
      </w:r>
    </w:p>
    <w:p w14:paraId="4AC6A656"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[109]</w:t>
      </w:r>
      <w:r w:rsidRPr="00282E5F">
        <w:rPr>
          <w:rFonts w:cs="Arial"/>
          <w:noProof/>
          <w:szCs w:val="24"/>
        </w:rPr>
        <w:tab/>
        <w:t>Liu J, Hao W, Liu M, Liang Y, He S, Liu J, et al. A Novel Particulate Matter 2.5 Sensor Based on Surface Acoustic Wave Technology. Appl Sci 2018;8. https://doi.org/10.3390/app8010082.</w:t>
      </w:r>
    </w:p>
    <w:p w14:paraId="41E7FE7E"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[110]</w:t>
      </w:r>
      <w:r w:rsidRPr="00282E5F">
        <w:rPr>
          <w:rFonts w:cs="Arial"/>
          <w:noProof/>
          <w:szCs w:val="24"/>
        </w:rPr>
        <w:tab/>
        <w:t>Chen D, Liu X, Han J, Jiang M, Xu Y, Xu M. Measurements of Particulate Matter Concentration by the Light Scattering Method: Optimization of the Detection Angle. Fuel Process Technol 2018. https://doi.org/10.1016/j.fuproc.2018.06.016.</w:t>
      </w:r>
    </w:p>
    <w:p w14:paraId="7C1B0C06"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[111]</w:t>
      </w:r>
      <w:r w:rsidRPr="00282E5F">
        <w:rPr>
          <w:rFonts w:cs="Arial"/>
          <w:noProof/>
          <w:szCs w:val="24"/>
        </w:rPr>
        <w:tab/>
        <w:t>PCME Ltd. ProScatter</w:t>
      </w:r>
      <w:r w:rsidRPr="00282E5F">
        <w:rPr>
          <w:rFonts w:cs="Arial"/>
          <w:noProof/>
          <w:szCs w:val="24"/>
          <w:vertAlign w:val="superscript"/>
        </w:rPr>
        <w:t>TM</w:t>
      </w:r>
      <w:r w:rsidRPr="00282E5F">
        <w:rPr>
          <w:rFonts w:cs="Arial"/>
          <w:noProof/>
          <w:szCs w:val="24"/>
        </w:rPr>
        <w:t xml:space="preserve"> Backscatter | PCME 2019. https://www.pcme.com/technologies/proscatter-backscatter (accessed September 10, 2019).</w:t>
      </w:r>
    </w:p>
    <w:p w14:paraId="34A943BB"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[112]</w:t>
      </w:r>
      <w:r w:rsidRPr="00282E5F">
        <w:rPr>
          <w:rFonts w:cs="Arial"/>
          <w:noProof/>
          <w:szCs w:val="24"/>
        </w:rPr>
        <w:tab/>
        <w:t>PCME Ltd. PCME QAL 360 Datasheet 2019.</w:t>
      </w:r>
    </w:p>
    <w:p w14:paraId="5C983905"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[113]</w:t>
      </w:r>
      <w:r w:rsidRPr="00282E5F">
        <w:rPr>
          <w:rFonts w:cs="Arial"/>
          <w:noProof/>
          <w:szCs w:val="24"/>
        </w:rPr>
        <w:tab/>
        <w:t>Ostovare M, Shahraki MR. Evaluation of hotel websites using the multicriteria analysis of PROMETHEE and GAIA: Evidence from the five-star hotels of Mashhad. Tour Manag Perspect 2019;30. https://doi.org/10.1016/j.tmp.2019.02.013.</w:t>
      </w:r>
    </w:p>
    <w:p w14:paraId="56D057B8"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[114]</w:t>
      </w:r>
      <w:r w:rsidRPr="00282E5F">
        <w:rPr>
          <w:rFonts w:cs="Arial"/>
          <w:noProof/>
          <w:szCs w:val="24"/>
        </w:rPr>
        <w:tab/>
        <w:t>Keller HR, Massart DL, Brans JP. Multicriteria decision making: A case study. Chemom Intell Lab Syst 1991;11. https://doi.org/10.1016/0169-7439(91)80064-W.</w:t>
      </w:r>
    </w:p>
    <w:p w14:paraId="11C2250F"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[115]</w:t>
      </w:r>
      <w:r w:rsidRPr="00282E5F">
        <w:rPr>
          <w:rFonts w:cs="Arial"/>
          <w:noProof/>
          <w:szCs w:val="24"/>
        </w:rPr>
        <w:tab/>
        <w:t>Machrafi H. Green Energy and Technology. 2012. https://doi.org/10.2174/97816080528511120101.</w:t>
      </w:r>
    </w:p>
    <w:p w14:paraId="6014638C"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[116]</w:t>
      </w:r>
      <w:r w:rsidRPr="00282E5F">
        <w:rPr>
          <w:rFonts w:cs="Arial"/>
          <w:noProof/>
          <w:szCs w:val="24"/>
        </w:rPr>
        <w:tab/>
        <w:t>Gunawardena J, Egodawatta P, Ayoko GA, Goonetilleke A. Atmospheric deposition as a source of heavy metals in urban stormwater. Atmos Environ 2013;68. https://doi.org/10.1016/j.atmosenv.2012.11.062.</w:t>
      </w:r>
    </w:p>
    <w:p w14:paraId="093BED6B"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[117]</w:t>
      </w:r>
      <w:r w:rsidRPr="00282E5F">
        <w:rPr>
          <w:rFonts w:cs="Arial"/>
          <w:noProof/>
          <w:szCs w:val="24"/>
        </w:rPr>
        <w:tab/>
        <w:t>Ishizaka A, Nemery P. Selecting the best statistical distribution with PROMETHEE and GAIA. Comput Ind Eng 2011;61. https://doi.org/10.1016/j.cie.2011.06.008.</w:t>
      </w:r>
    </w:p>
    <w:p w14:paraId="5B0FE980"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[118]</w:t>
      </w:r>
      <w:r w:rsidRPr="00282E5F">
        <w:rPr>
          <w:rFonts w:cs="Arial"/>
          <w:noProof/>
          <w:szCs w:val="24"/>
        </w:rPr>
        <w:tab/>
        <w:t>Jones TL, Baxter MAJ, Khanduja V. A Quick Guide to Survey Research. Ann R Coll Surg Engl 2013;95. https://doi.org/10.1308/003588413X13511609956372.</w:t>
      </w:r>
    </w:p>
    <w:p w14:paraId="0C7DC638"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lastRenderedPageBreak/>
        <w:t>[119]</w:t>
      </w:r>
      <w:r w:rsidRPr="00282E5F">
        <w:rPr>
          <w:rFonts w:cs="Arial"/>
          <w:noProof/>
          <w:szCs w:val="24"/>
        </w:rPr>
        <w:tab/>
        <w:t>Ponto J. Understanding and Evaluating Survey Research. J Adv Pract Oncol 2015;6.</w:t>
      </w:r>
    </w:p>
    <w:p w14:paraId="502A0957"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[120]</w:t>
      </w:r>
      <w:r w:rsidRPr="00282E5F">
        <w:rPr>
          <w:rFonts w:cs="Arial"/>
          <w:noProof/>
          <w:szCs w:val="24"/>
        </w:rPr>
        <w:tab/>
        <w:t>Sherman L, Cantor A, Milman A, Kiparsky M. Examining the complex relationship between innovation and regulation through a survey of wastewater utility managers. J Environ Manage 2020;260. https://doi.org/10.1016/j.jenvman.2019.110025.</w:t>
      </w:r>
    </w:p>
    <w:p w14:paraId="77B534E1"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[121]</w:t>
      </w:r>
      <w:r w:rsidRPr="00282E5F">
        <w:rPr>
          <w:rFonts w:cs="Arial"/>
          <w:noProof/>
          <w:szCs w:val="24"/>
        </w:rPr>
        <w:tab/>
        <w:t>Hermans C, Erickson J, Noordewier T, Sheldon A, Kline M. Collaborative environmental planning in river management: An application of multicriteria decision analysis in the White River Watershed in Vermont. J Environ Manage 2007;84. https://doi.org/10.1016/j.jenvman.2006.07.013.</w:t>
      </w:r>
    </w:p>
    <w:p w14:paraId="7DBA999D"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[122]</w:t>
      </w:r>
      <w:r w:rsidRPr="00282E5F">
        <w:rPr>
          <w:rFonts w:cs="Arial"/>
          <w:noProof/>
          <w:szCs w:val="24"/>
        </w:rPr>
        <w:tab/>
        <w:t>Fontane DG. Multi-Criteria Decision Analysis Software Guide. 2014.</w:t>
      </w:r>
    </w:p>
    <w:p w14:paraId="7AA4223A"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[123]</w:t>
      </w:r>
      <w:r w:rsidRPr="00282E5F">
        <w:rPr>
          <w:rFonts w:cs="Arial"/>
          <w:noProof/>
          <w:szCs w:val="24"/>
        </w:rPr>
        <w:tab/>
        <w:t>Lim MCH, Ayoko GA, Morawska L, Ristovski ZD, Jayaratne ER, Kokot S. A comparative study of the elemental composition of the exhaust emissions of cars powered by liquefied petroleum gas and unleaded petrol. Atmos Environ 2006;40. https://doi.org/10.1016/j.atmosenv.2006.01.007.</w:t>
      </w:r>
    </w:p>
    <w:p w14:paraId="05C21791"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[124]</w:t>
      </w:r>
      <w:r w:rsidRPr="00282E5F">
        <w:rPr>
          <w:rFonts w:cs="Arial"/>
          <w:noProof/>
          <w:szCs w:val="24"/>
        </w:rPr>
        <w:tab/>
        <w:t>Long G. Coordination and Support Action (Coordinating Action) Report on the Multi-criteria Methodology, the Process and the Results of the Decision Making. 2016.</w:t>
      </w:r>
    </w:p>
    <w:p w14:paraId="020EB8F9"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[125]</w:t>
      </w:r>
      <w:r w:rsidRPr="00282E5F">
        <w:rPr>
          <w:rFonts w:cs="Arial"/>
          <w:noProof/>
          <w:szCs w:val="24"/>
        </w:rPr>
        <w:tab/>
        <w:t>Sabaei D, Erkoyuncu J, Roy R. A review of multi-criteria decision making methods for enhanced maintenance delivery. Procedia CIRP 2015;37. https://doi.org/10.1016/j.procir.2015.08.086.</w:t>
      </w:r>
    </w:p>
    <w:p w14:paraId="09DACAC7"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[126]</w:t>
      </w:r>
      <w:r w:rsidRPr="00282E5F">
        <w:rPr>
          <w:rFonts w:cs="Arial"/>
          <w:noProof/>
          <w:szCs w:val="24"/>
        </w:rPr>
        <w:tab/>
        <w:t>Fülöp J. Introduction to Decision Making Methods. Oper Res 2001. https://doi.org/10.1.1.86.6292.</w:t>
      </w:r>
    </w:p>
    <w:p w14:paraId="29A1EF1E"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[127]</w:t>
      </w:r>
      <w:r w:rsidRPr="00282E5F">
        <w:rPr>
          <w:rFonts w:cs="Arial"/>
          <w:noProof/>
          <w:szCs w:val="24"/>
        </w:rPr>
        <w:tab/>
        <w:t>VPSolutions. Visual PROMETHEE Operator Manual. 2013.</w:t>
      </w:r>
    </w:p>
    <w:p w14:paraId="445F0C8F"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[128]</w:t>
      </w:r>
      <w:r w:rsidRPr="00282E5F">
        <w:rPr>
          <w:rFonts w:cs="Arial"/>
          <w:noProof/>
          <w:szCs w:val="24"/>
        </w:rPr>
        <w:tab/>
        <w:t>Zhang M, Song Y, Cai X, Zhou J. Economic assessment of the health effects related to particulate matter pollution in 111 Chinese cities by using economic burden of disease analysis. J Environ Manage 2008;88. https://doi.org/10.1016/j.jenvman.2007.04.019.</w:t>
      </w:r>
    </w:p>
    <w:p w14:paraId="0D719D29"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[129]</w:t>
      </w:r>
      <w:r w:rsidRPr="00282E5F">
        <w:rPr>
          <w:rFonts w:cs="Arial"/>
          <w:noProof/>
          <w:szCs w:val="24"/>
        </w:rPr>
        <w:tab/>
        <w:t>Nicklin D, Gohari Darabkhani H. Techniques to measure particulate matter emissions from stationary sources: A critical technology review using Multi Criteria Decision Analysis (MCDA). J Environ Manage 2021;296. https://doi.org/10.1016/j.jenvman.2021.113167.</w:t>
      </w:r>
    </w:p>
    <w:p w14:paraId="5AA6E989"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[130]</w:t>
      </w:r>
      <w:r w:rsidRPr="00282E5F">
        <w:rPr>
          <w:rFonts w:cs="Arial"/>
          <w:noProof/>
          <w:szCs w:val="24"/>
        </w:rPr>
        <w:tab/>
        <w:t>Herbin H, Dubuisson P. Measurement, Instrumentation and Sensors Handbook. 2015. https://doi.org/10.1002/9781119018490.ch2.</w:t>
      </w:r>
    </w:p>
    <w:p w14:paraId="505A1D16"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[131]</w:t>
      </w:r>
      <w:r w:rsidRPr="00282E5F">
        <w:rPr>
          <w:rFonts w:cs="Arial"/>
          <w:noProof/>
          <w:szCs w:val="24"/>
        </w:rPr>
        <w:tab/>
        <w:t>Krasser E, Senn H. Simultaneous measurements at U-tube density sensors in fundamental and harmonic oscillation. EUROCON 2007 - Int Conf Comput as a Tool 2007. https://doi.org/10.1109/EURCON.2007.4400268.</w:t>
      </w:r>
    </w:p>
    <w:p w14:paraId="2C1AB98C"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[132]</w:t>
      </w:r>
      <w:r w:rsidRPr="00282E5F">
        <w:rPr>
          <w:rFonts w:cs="Arial"/>
          <w:noProof/>
          <w:szCs w:val="24"/>
        </w:rPr>
        <w:tab/>
        <w:t>Fox H, Bolton W. Mathematics for Engineers and Technologists. 2002. https://doi.org/10.1016/b978-0-7506-5544-6.x5000-0.</w:t>
      </w:r>
    </w:p>
    <w:p w14:paraId="184D008F"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[133]</w:t>
      </w:r>
      <w:r w:rsidRPr="00282E5F">
        <w:rPr>
          <w:rFonts w:cs="Arial"/>
          <w:noProof/>
          <w:szCs w:val="24"/>
        </w:rPr>
        <w:tab/>
        <w:t>Letcher EW and T. Volume Properties: Liquids, Solutions and Vapours. vol. 37. 2015. https://doi.org/10.1515/ci-2015-0322.</w:t>
      </w:r>
    </w:p>
    <w:p w14:paraId="5D1B397A"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[134]</w:t>
      </w:r>
      <w:r w:rsidRPr="00282E5F">
        <w:rPr>
          <w:rFonts w:cs="Arial"/>
          <w:noProof/>
          <w:szCs w:val="24"/>
        </w:rPr>
        <w:tab/>
        <w:t>Coĺou CM, Dryden P, Harrison C. A microfluidic oscillating tube densitometer. Rev Sci Instrum 2009;Volume 80. https://doi.org/10.1063/1.3226668.</w:t>
      </w:r>
    </w:p>
    <w:p w14:paraId="7878DAC1"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[135]</w:t>
      </w:r>
      <w:r w:rsidRPr="00282E5F">
        <w:rPr>
          <w:rFonts w:cs="Arial"/>
          <w:noProof/>
          <w:szCs w:val="24"/>
        </w:rPr>
        <w:tab/>
        <w:t xml:space="preserve">Oskui SM, Bhakta HC, Diamante G, Liu H, Schlenk D, Grover WH. Measuring the mass, volume, and density of microgram-sized objects in fluid. PLoS One 2017;12. </w:t>
      </w:r>
      <w:r w:rsidRPr="00282E5F">
        <w:rPr>
          <w:rFonts w:cs="Arial"/>
          <w:noProof/>
          <w:szCs w:val="24"/>
        </w:rPr>
        <w:lastRenderedPageBreak/>
        <w:t>https://doi.org/10.1371/journal.pone.0174068.</w:t>
      </w:r>
    </w:p>
    <w:p w14:paraId="4F6D0B5C"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[136]</w:t>
      </w:r>
      <w:r w:rsidRPr="00282E5F">
        <w:rPr>
          <w:rFonts w:cs="Arial"/>
          <w:noProof/>
          <w:szCs w:val="24"/>
        </w:rPr>
        <w:tab/>
        <w:t>Lampreia IMS, Nieto De Castro CA. A new and reliable calibration method for vibrating tube densimeters over wide ranges of temperature and pressure. J Chem Thermodyn 2011;43. https://doi.org/10.1016/j.jct.2010.11.002.</w:t>
      </w:r>
    </w:p>
    <w:p w14:paraId="25599BF8"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[137]</w:t>
      </w:r>
      <w:r w:rsidRPr="00282E5F">
        <w:rPr>
          <w:rFonts w:cs="Arial"/>
          <w:noProof/>
          <w:szCs w:val="24"/>
        </w:rPr>
        <w:tab/>
        <w:t>Furtado A, Batista E, Spohr I, Filipe E. Measurement of density using oscillation-type DENSITY meters calibration , traceability and uncertainties. Conf 14ème Congrès Int Métrologie 2014;Volume 4.</w:t>
      </w:r>
    </w:p>
    <w:p w14:paraId="79C140DF"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[138]</w:t>
      </w:r>
      <w:r w:rsidRPr="00282E5F">
        <w:rPr>
          <w:rFonts w:cs="Arial"/>
          <w:noProof/>
          <w:szCs w:val="24"/>
        </w:rPr>
        <w:tab/>
        <w:t>Paige Presler-Jur A, Doraiswamy P, Weber FX, Hammond O, Greene LC, Jayanty RKM. Performance of a Robotic Weighing System and Quality Practices for Gravimetric Mass Measurements. Aerosol Air Qual Res 2016;16. https://doi.org/10.4209/aaqr.2015.12.0670.</w:t>
      </w:r>
    </w:p>
    <w:p w14:paraId="05E2ABAB"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[139]</w:t>
      </w:r>
      <w:r w:rsidRPr="00282E5F">
        <w:rPr>
          <w:rFonts w:cs="Arial"/>
          <w:noProof/>
          <w:szCs w:val="24"/>
        </w:rPr>
        <w:tab/>
        <w:t>Rechberger A, Amsüss R, Rossegger S, Breidler R, Steiner G. High precision vibration-type densitometers based on pulsed excitation measurements. Sensors (Switzerland) 2019;19. https://doi.org/10.3390/s19071627.</w:t>
      </w:r>
    </w:p>
    <w:p w14:paraId="63E06DF3"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[140]</w:t>
      </w:r>
      <w:r w:rsidRPr="00282E5F">
        <w:rPr>
          <w:rFonts w:cs="Arial"/>
          <w:noProof/>
          <w:szCs w:val="24"/>
        </w:rPr>
        <w:tab/>
        <w:t>Vielma T, Hnedkovsky L, Hefter G. Chemical speciation effects on the volumetric properties of aqueous sulfuric acid solutions. J Chem Thermodyn 2021;158. https://doi.org/10.1016/j.jct.2021.106408.</w:t>
      </w:r>
    </w:p>
    <w:p w14:paraId="33E6F146"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[141]</w:t>
      </w:r>
      <w:r w:rsidRPr="00282E5F">
        <w:rPr>
          <w:rFonts w:cs="Arial"/>
          <w:noProof/>
          <w:szCs w:val="24"/>
        </w:rPr>
        <w:tab/>
        <w:t>Ansari MZ, Cho C. Deflection, frequency, and stress characteristics of rectangular, triangular, and step profile microcantilevers for biosensors. Sensors 2009;Volume 9. https://doi.org/10.3390/s90806046.</w:t>
      </w:r>
    </w:p>
    <w:p w14:paraId="3DC2D6C8"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[142]</w:t>
      </w:r>
      <w:r w:rsidRPr="00282E5F">
        <w:rPr>
          <w:rFonts w:cs="Arial"/>
          <w:noProof/>
          <w:szCs w:val="24"/>
        </w:rPr>
        <w:tab/>
        <w:t>Sanmamed YA, González-Salgado D, Troncoso J, Romani L, Baylaucq A, Boned C. Experimental methodology for precise determination of density of RTILs as a function of temperature and pressure using vibrating tube densimeters. J Chem Thermodyn 2010;42. https://doi.org/10.1016/j.jct.2009.11.014.</w:t>
      </w:r>
    </w:p>
    <w:p w14:paraId="76B69404"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[143]</w:t>
      </w:r>
      <w:r w:rsidRPr="00282E5F">
        <w:rPr>
          <w:rFonts w:cs="Arial"/>
          <w:noProof/>
          <w:szCs w:val="24"/>
        </w:rPr>
        <w:tab/>
        <w:t>Hermiyanty, Wandira Ayu Bertin DS. Process Measurement and Analysis. J Chem Inf Model 2017;8. https://doi.org/10.1017/CBO9781107415324.004.</w:t>
      </w:r>
    </w:p>
    <w:p w14:paraId="555943BB"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[144]</w:t>
      </w:r>
      <w:r w:rsidRPr="00282E5F">
        <w:rPr>
          <w:rFonts w:cs="Arial"/>
          <w:noProof/>
          <w:szCs w:val="24"/>
        </w:rPr>
        <w:tab/>
        <w:t>Nicklin D, Gohari Darabkhani H. Feasibility of Using Isokinetic Sampling Techniques to Extract a Representative Sample from Processes in the United Kingdom 2022.</w:t>
      </w:r>
    </w:p>
    <w:p w14:paraId="5C883486"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[145]</w:t>
      </w:r>
      <w:r w:rsidRPr="00282E5F">
        <w:rPr>
          <w:rFonts w:cs="Arial"/>
          <w:noProof/>
          <w:szCs w:val="24"/>
        </w:rPr>
        <w:tab/>
        <w:t>Ruff GS, Z.Wang A, D.Hunt W. Design and Development of Resonance Frequency Tracking Software Using LabVIEW. J Young Investig 2008;March.</w:t>
      </w:r>
    </w:p>
    <w:p w14:paraId="7053DF7B"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[146]</w:t>
      </w:r>
      <w:r w:rsidRPr="00282E5F">
        <w:rPr>
          <w:rFonts w:cs="Arial"/>
          <w:noProof/>
          <w:szCs w:val="24"/>
        </w:rPr>
        <w:tab/>
        <w:t>ICH. Guidance for Industry Q2B Validation of Analytical Procedures: Methodology 1996:301–827.</w:t>
      </w:r>
    </w:p>
    <w:p w14:paraId="5CB1539D"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[147]</w:t>
      </w:r>
      <w:r w:rsidRPr="00282E5F">
        <w:rPr>
          <w:rFonts w:cs="Arial"/>
          <w:noProof/>
          <w:szCs w:val="24"/>
        </w:rPr>
        <w:tab/>
        <w:t>Harrison RM. Key pollutants - Airborne particles. Sci Total Environ 2004;335. https://doi.org/10.1016/j.scitotenv.2004.04.059.</w:t>
      </w:r>
    </w:p>
    <w:p w14:paraId="19E19776"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[148]</w:t>
      </w:r>
      <w:r w:rsidRPr="00282E5F">
        <w:rPr>
          <w:rFonts w:cs="Arial"/>
          <w:noProof/>
          <w:szCs w:val="24"/>
        </w:rPr>
        <w:tab/>
        <w:t>Russell AG, Brunekreef B. A focus on particulate matter and health. Environ Sci Technol 2009;43. https://doi.org/10.1021/es9005459.</w:t>
      </w:r>
    </w:p>
    <w:p w14:paraId="7E7C5325"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[149]</w:t>
      </w:r>
      <w:r w:rsidRPr="00282E5F">
        <w:rPr>
          <w:rFonts w:cs="Arial"/>
          <w:noProof/>
          <w:szCs w:val="24"/>
        </w:rPr>
        <w:tab/>
        <w:t>Henneman LRF, Liu C, Mulholland JA, Russell AG. Evaluating the effectiveness of air quality regulations: A review of accountability studies and frameworks. J Air Waste Manag Assoc 2017. https://doi.org/10.1080/10962247.2016.1242518.</w:t>
      </w:r>
    </w:p>
    <w:p w14:paraId="028EA503"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[150]</w:t>
      </w:r>
      <w:r w:rsidRPr="00282E5F">
        <w:rPr>
          <w:rFonts w:cs="Arial"/>
          <w:noProof/>
          <w:szCs w:val="24"/>
        </w:rPr>
        <w:tab/>
        <w:t>Kasurinen S, Jalava PI, Tapanainen M, Uski O, Happo MS, Mäki-Paakkanen J, et al. Toxicological effects of particulate emissions - A comparison of oil and wood fuels in small and medium scale heating systems. Atmos Environ 2015;103. https://doi.org/10.1016/j.atmosenv.2014.12.055.</w:t>
      </w:r>
    </w:p>
    <w:p w14:paraId="355D0D3A"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lastRenderedPageBreak/>
        <w:t>[151]</w:t>
      </w:r>
      <w:r w:rsidRPr="00282E5F">
        <w:rPr>
          <w:rFonts w:cs="Arial"/>
          <w:noProof/>
          <w:szCs w:val="24"/>
        </w:rPr>
        <w:tab/>
        <w:t>Antonsson E, Cordes J, Stoffels B, Wildanger D. The European Standard Reference Method systematically underestimates particulate matter in stack emissions. Atmos Environ X 2021. https://doi.org/10.1016/j.aeaoa.2021.100133.</w:t>
      </w:r>
    </w:p>
    <w:p w14:paraId="4DD13932"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[152]</w:t>
      </w:r>
      <w:r w:rsidRPr="00282E5F">
        <w:rPr>
          <w:rFonts w:cs="Arial"/>
          <w:noProof/>
          <w:szCs w:val="24"/>
        </w:rPr>
        <w:tab/>
        <w:t>Robinson RA, Whiteside K, Elliott R, Clack M, Curtis D. Study into the loss of material from filters used for collecting particulate matter during stack emissions monitoring. Nation Phys Lab (Technical Report) 2007.</w:t>
      </w:r>
    </w:p>
    <w:p w14:paraId="6E8C1CCF"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[153]</w:t>
      </w:r>
      <w:r w:rsidRPr="00282E5F">
        <w:rPr>
          <w:rFonts w:cs="Arial"/>
          <w:noProof/>
          <w:szCs w:val="24"/>
        </w:rPr>
        <w:tab/>
        <w:t>Garland C, Delapena S, Pennise D. An Alternative Technique for Determining Gravimetric Particle Mass Deposition on Filter Substrate: The Particle Extraction Method. Open J Air Pollut 2018;07. https://doi.org/10.4236/ojap.2018.74016.</w:t>
      </w:r>
    </w:p>
    <w:p w14:paraId="103A35C0"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[154]</w:t>
      </w:r>
      <w:r w:rsidRPr="00282E5F">
        <w:rPr>
          <w:rFonts w:cs="Arial"/>
          <w:noProof/>
          <w:szCs w:val="24"/>
        </w:rPr>
        <w:tab/>
        <w:t>Sreenath A, Ramachandran G, Vincent JH. Experimental study of particle losses close to the entry of thin-walled sampling probes at varying angles to the wind. Aerosol Sci Technol 2001;35. https://doi.org/10.1080/02786820152546815.</w:t>
      </w:r>
    </w:p>
    <w:p w14:paraId="242CC6AA"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[155]</w:t>
      </w:r>
      <w:r w:rsidRPr="00282E5F">
        <w:rPr>
          <w:rFonts w:cs="Arial"/>
          <w:noProof/>
          <w:szCs w:val="24"/>
        </w:rPr>
        <w:tab/>
        <w:t>PaolaVilloria-Sáez, Tam VWY, Merino M del R, Arrebola CV, Arrebola CV. Effectiveness of greenhouse-gas Emission Trading Schemes implementation: a review on legislations. J Clean Prod 2016;127.</w:t>
      </w:r>
    </w:p>
    <w:p w14:paraId="64CE3F46"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[156]</w:t>
      </w:r>
      <w:r w:rsidRPr="00282E5F">
        <w:rPr>
          <w:rFonts w:cs="Arial"/>
          <w:noProof/>
          <w:szCs w:val="24"/>
        </w:rPr>
        <w:tab/>
        <w:t>S.P.Belyaev, L.M.Levin. Techniques for collection of representative aerosol samples. J Aerosol Sci 1974;5.</w:t>
      </w:r>
    </w:p>
    <w:p w14:paraId="575E4043"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[157]</w:t>
      </w:r>
      <w:r w:rsidRPr="00282E5F">
        <w:rPr>
          <w:rFonts w:cs="Arial"/>
          <w:noProof/>
          <w:szCs w:val="24"/>
        </w:rPr>
        <w:tab/>
        <w:t>Elder JC, Tillery MI, Ettinger HJ. Evaluation of epa method 5 probe deposition and filter media efficiency. J Air Pollut Control Assoc 1981;31. https://doi.org/10.1080/00022470.1981.10465190.</w:t>
      </w:r>
    </w:p>
    <w:p w14:paraId="55D43064" w14:textId="77777777" w:rsidR="00282E5F" w:rsidRPr="00282E5F" w:rsidRDefault="00282E5F" w:rsidP="00282E5F">
      <w:pPr>
        <w:widowControl w:val="0"/>
        <w:autoSpaceDE w:val="0"/>
        <w:autoSpaceDN w:val="0"/>
        <w:adjustRightInd w:val="0"/>
        <w:spacing w:line="240" w:lineRule="auto"/>
        <w:ind w:left="640" w:hanging="640"/>
        <w:rPr>
          <w:rFonts w:cs="Arial"/>
          <w:noProof/>
          <w:szCs w:val="24"/>
        </w:rPr>
      </w:pPr>
      <w:r w:rsidRPr="00282E5F">
        <w:rPr>
          <w:rFonts w:cs="Arial"/>
          <w:noProof/>
          <w:szCs w:val="24"/>
        </w:rPr>
        <w:t>[158]</w:t>
      </w:r>
      <w:r w:rsidRPr="00282E5F">
        <w:rPr>
          <w:rFonts w:cs="Arial"/>
          <w:noProof/>
          <w:szCs w:val="24"/>
        </w:rPr>
        <w:tab/>
        <w:t>Malet J, Radosavljevic M, Mbaye M, Costa D, Wiese J, Gehin E. Flow characterization of various singularities in a real-scale ventilation network with rectangular ducts. Build Environ 2022;222. https://doi.org/10.1016/j.buildenv.2022.109223.</w:t>
      </w:r>
    </w:p>
    <w:p w14:paraId="4851554D" w14:textId="77777777" w:rsidR="00282E5F" w:rsidRPr="00282E5F" w:rsidRDefault="00282E5F" w:rsidP="00282E5F">
      <w:pPr>
        <w:widowControl w:val="0"/>
        <w:autoSpaceDE w:val="0"/>
        <w:autoSpaceDN w:val="0"/>
        <w:adjustRightInd w:val="0"/>
        <w:spacing w:line="240" w:lineRule="auto"/>
        <w:ind w:left="640" w:hanging="640"/>
        <w:rPr>
          <w:rFonts w:cs="Arial"/>
          <w:noProof/>
        </w:rPr>
      </w:pPr>
      <w:r w:rsidRPr="00282E5F">
        <w:rPr>
          <w:rFonts w:cs="Arial"/>
          <w:noProof/>
          <w:szCs w:val="24"/>
        </w:rPr>
        <w:t>[159]</w:t>
      </w:r>
      <w:r w:rsidRPr="00282E5F">
        <w:rPr>
          <w:rFonts w:cs="Arial"/>
          <w:noProof/>
          <w:szCs w:val="24"/>
        </w:rPr>
        <w:tab/>
        <w:t>Kaushal DR, Seshadri V, Singh SN. Prediction of concentration and particle size distribution in the flow of multi-sized particulate slurry through rectangular duct. Appl Math Model 2002;26. https://doi.org/10.1016/S0307-904X(02)00054-9.</w:t>
      </w:r>
    </w:p>
    <w:p w14:paraId="0CE60F33" w14:textId="72425EBB" w:rsidR="0001011B" w:rsidRDefault="003D4104" w:rsidP="00282E5F">
      <w:pPr>
        <w:widowControl w:val="0"/>
        <w:autoSpaceDE w:val="0"/>
        <w:autoSpaceDN w:val="0"/>
        <w:adjustRightInd w:val="0"/>
        <w:spacing w:line="240" w:lineRule="auto"/>
        <w:ind w:left="640" w:hanging="640"/>
        <w:sectPr w:rsidR="0001011B" w:rsidSect="0092656F">
          <w:headerReference w:type="default" r:id="rId124"/>
          <w:headerReference w:type="first" r:id="rId125"/>
          <w:pgSz w:w="11906" w:h="16838"/>
          <w:pgMar w:top="1440" w:right="851" w:bottom="1440" w:left="2268" w:header="709" w:footer="709" w:gutter="0"/>
          <w:cols w:space="708"/>
          <w:titlePg/>
          <w:docGrid w:linePitch="360"/>
        </w:sectPr>
      </w:pPr>
      <w:r>
        <w:fldChar w:fldCharType="end"/>
      </w:r>
    </w:p>
    <w:p w14:paraId="117849DB" w14:textId="284BE62A" w:rsidR="00DB7A83" w:rsidRDefault="00DC22F4" w:rsidP="0061234C">
      <w:pPr>
        <w:pStyle w:val="Heading1"/>
        <w:numPr>
          <w:ilvl w:val="0"/>
          <w:numId w:val="0"/>
        </w:numPr>
        <w:ind w:left="432"/>
      </w:pPr>
      <w:bookmarkStart w:id="273" w:name="_Toc148211045"/>
      <w:r w:rsidRPr="00271C11">
        <w:lastRenderedPageBreak/>
        <w:t>Appendix</w:t>
      </w:r>
      <w:r>
        <w:t xml:space="preserve"> 1 Journal of Environmental Management</w:t>
      </w:r>
      <w:bookmarkEnd w:id="273"/>
    </w:p>
    <w:p w14:paraId="02C9B1E7" w14:textId="53675F37" w:rsidR="00D87A09" w:rsidRDefault="00D87A09" w:rsidP="00C90B32">
      <w:r w:rsidRPr="00CD0091">
        <w:rPr>
          <w:noProof/>
        </w:rPr>
        <w:drawing>
          <wp:inline distT="0" distB="0" distL="0" distR="0" wp14:anchorId="27AC0242" wp14:editId="137903D0">
            <wp:extent cx="5579745" cy="7439866"/>
            <wp:effectExtent l="0" t="0" r="0" b="0"/>
            <wp:docPr id="36" name="Picture 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579745" cy="7439866"/>
                    </a:xfrm>
                    <a:prstGeom prst="rect">
                      <a:avLst/>
                    </a:prstGeom>
                    <a:ln>
                      <a:noFill/>
                    </a:ln>
                    <a:effectLst>
                      <a:softEdge rad="112500"/>
                    </a:effectLst>
                  </pic:spPr>
                </pic:pic>
              </a:graphicData>
            </a:graphic>
          </wp:inline>
        </w:drawing>
      </w:r>
    </w:p>
    <w:p w14:paraId="3FBC9068" w14:textId="5FDCA2F6" w:rsidR="00D07A43" w:rsidRDefault="00D07A43" w:rsidP="00D87A09">
      <w:r w:rsidRPr="00CD0091">
        <w:rPr>
          <w:noProof/>
        </w:rPr>
        <w:lastRenderedPageBreak/>
        <w:drawing>
          <wp:inline distT="0" distB="0" distL="0" distR="0" wp14:anchorId="5BA9A6F4" wp14:editId="1DC08521">
            <wp:extent cx="5579745" cy="7439866"/>
            <wp:effectExtent l="0" t="0" r="0" b="0"/>
            <wp:docPr id="37" name="Picture 3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10;&#10;Description automatically generated with medium confidenc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579745" cy="7439866"/>
                    </a:xfrm>
                    <a:prstGeom prst="rect">
                      <a:avLst/>
                    </a:prstGeom>
                  </pic:spPr>
                </pic:pic>
              </a:graphicData>
            </a:graphic>
          </wp:inline>
        </w:drawing>
      </w:r>
      <w:r w:rsidRPr="00CD0091">
        <w:rPr>
          <w:noProof/>
        </w:rPr>
        <w:lastRenderedPageBreak/>
        <w:drawing>
          <wp:inline distT="0" distB="0" distL="0" distR="0" wp14:anchorId="47BED7C2" wp14:editId="6923BDC1">
            <wp:extent cx="5579745" cy="7439866"/>
            <wp:effectExtent l="0" t="0" r="0" b="0"/>
            <wp:docPr id="38" name="Picture 3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able&#10;&#10;Description automatically generated"/>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579745" cy="7439866"/>
                    </a:xfrm>
                    <a:prstGeom prst="rect">
                      <a:avLst/>
                    </a:prstGeom>
                  </pic:spPr>
                </pic:pic>
              </a:graphicData>
            </a:graphic>
          </wp:inline>
        </w:drawing>
      </w:r>
    </w:p>
    <w:p w14:paraId="2E64A7FC" w14:textId="4E12DC75" w:rsidR="00D07A43" w:rsidRDefault="00D07A43" w:rsidP="00D87A09">
      <w:r w:rsidRPr="00CD0091">
        <w:rPr>
          <w:noProof/>
        </w:rPr>
        <w:lastRenderedPageBreak/>
        <w:drawing>
          <wp:inline distT="0" distB="0" distL="0" distR="0" wp14:anchorId="55276F3F" wp14:editId="77CEA813">
            <wp:extent cx="5579745" cy="7439866"/>
            <wp:effectExtent l="0" t="0" r="0" b="0"/>
            <wp:docPr id="39" name="Picture 3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ext&#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579745" cy="7439866"/>
                    </a:xfrm>
                    <a:prstGeom prst="rect">
                      <a:avLst/>
                    </a:prstGeom>
                  </pic:spPr>
                </pic:pic>
              </a:graphicData>
            </a:graphic>
          </wp:inline>
        </w:drawing>
      </w:r>
    </w:p>
    <w:p w14:paraId="44A06293" w14:textId="1104AEE2" w:rsidR="00D07A43" w:rsidRDefault="00D07A43" w:rsidP="00D87A09">
      <w:r w:rsidRPr="00CD0091">
        <w:rPr>
          <w:noProof/>
        </w:rPr>
        <w:lastRenderedPageBreak/>
        <w:drawing>
          <wp:inline distT="0" distB="0" distL="0" distR="0" wp14:anchorId="42BCD88B" wp14:editId="3B1EA21F">
            <wp:extent cx="5579745" cy="7439866"/>
            <wp:effectExtent l="0" t="0" r="0" b="0"/>
            <wp:docPr id="40" name="Picture 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579745" cy="7439866"/>
                    </a:xfrm>
                    <a:prstGeom prst="rect">
                      <a:avLst/>
                    </a:prstGeom>
                  </pic:spPr>
                </pic:pic>
              </a:graphicData>
            </a:graphic>
          </wp:inline>
        </w:drawing>
      </w:r>
    </w:p>
    <w:p w14:paraId="7BB5CA7F" w14:textId="2B4E4941" w:rsidR="00D07A43" w:rsidRDefault="00D07A43" w:rsidP="00D87A09">
      <w:r w:rsidRPr="00CD0091">
        <w:rPr>
          <w:noProof/>
        </w:rPr>
        <w:lastRenderedPageBreak/>
        <w:drawing>
          <wp:inline distT="0" distB="0" distL="0" distR="0" wp14:anchorId="440CA5E3" wp14:editId="38C25F47">
            <wp:extent cx="5579745" cy="7439866"/>
            <wp:effectExtent l="0" t="0" r="0" b="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579745" cy="7439866"/>
                    </a:xfrm>
                    <a:prstGeom prst="rect">
                      <a:avLst/>
                    </a:prstGeom>
                  </pic:spPr>
                </pic:pic>
              </a:graphicData>
            </a:graphic>
          </wp:inline>
        </w:drawing>
      </w:r>
    </w:p>
    <w:p w14:paraId="755D0F43" w14:textId="20E99352" w:rsidR="00D07A43" w:rsidRDefault="00D07A43" w:rsidP="00D87A09">
      <w:r w:rsidRPr="00CD0091">
        <w:rPr>
          <w:noProof/>
        </w:rPr>
        <w:lastRenderedPageBreak/>
        <w:drawing>
          <wp:inline distT="0" distB="0" distL="0" distR="0" wp14:anchorId="6814BB58" wp14:editId="0DEE34C5">
            <wp:extent cx="5579745" cy="7439866"/>
            <wp:effectExtent l="0" t="0" r="0" b="0"/>
            <wp:docPr id="31" name="Picture 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ext&#10;&#10;Description automatically generated"/>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579745" cy="7439866"/>
                    </a:xfrm>
                    <a:prstGeom prst="rect">
                      <a:avLst/>
                    </a:prstGeom>
                  </pic:spPr>
                </pic:pic>
              </a:graphicData>
            </a:graphic>
          </wp:inline>
        </w:drawing>
      </w:r>
    </w:p>
    <w:p w14:paraId="3BC57426" w14:textId="54BB51F7" w:rsidR="00D07A43" w:rsidRDefault="00D07A43" w:rsidP="00D87A09">
      <w:r w:rsidRPr="00CD0091">
        <w:rPr>
          <w:noProof/>
        </w:rPr>
        <w:lastRenderedPageBreak/>
        <w:drawing>
          <wp:inline distT="0" distB="0" distL="0" distR="0" wp14:anchorId="73E22B15" wp14:editId="09148D7D">
            <wp:extent cx="5579745" cy="7439866"/>
            <wp:effectExtent l="0" t="0" r="0" b="0"/>
            <wp:docPr id="32" name="Picture 3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ex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579745" cy="7439866"/>
                    </a:xfrm>
                    <a:prstGeom prst="rect">
                      <a:avLst/>
                    </a:prstGeom>
                  </pic:spPr>
                </pic:pic>
              </a:graphicData>
            </a:graphic>
          </wp:inline>
        </w:drawing>
      </w:r>
    </w:p>
    <w:p w14:paraId="31445C2E" w14:textId="03752317" w:rsidR="00D07A43" w:rsidRDefault="00D07A43" w:rsidP="00D87A09">
      <w:r w:rsidRPr="00CD0091">
        <w:rPr>
          <w:noProof/>
        </w:rPr>
        <w:lastRenderedPageBreak/>
        <w:drawing>
          <wp:inline distT="0" distB="0" distL="0" distR="0" wp14:anchorId="271217D0" wp14:editId="51AF489E">
            <wp:extent cx="5579745" cy="7439866"/>
            <wp:effectExtent l="0" t="0" r="0" b="0"/>
            <wp:docPr id="33" name="Picture 3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 engineering drawing&#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579745" cy="7439866"/>
                    </a:xfrm>
                    <a:prstGeom prst="rect">
                      <a:avLst/>
                    </a:prstGeom>
                  </pic:spPr>
                </pic:pic>
              </a:graphicData>
            </a:graphic>
          </wp:inline>
        </w:drawing>
      </w:r>
    </w:p>
    <w:p w14:paraId="3FCFDCD5" w14:textId="63FE3437" w:rsidR="00D07A43" w:rsidRDefault="00D07A43" w:rsidP="00D87A09">
      <w:r w:rsidRPr="00CD0091">
        <w:rPr>
          <w:noProof/>
        </w:rPr>
        <w:lastRenderedPageBreak/>
        <w:drawing>
          <wp:inline distT="0" distB="0" distL="0" distR="0" wp14:anchorId="51FD311D" wp14:editId="01EB5B23">
            <wp:extent cx="5579745" cy="7439866"/>
            <wp:effectExtent l="0" t="0" r="0" b="0"/>
            <wp:docPr id="35" name="Picture 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579745" cy="7439866"/>
                    </a:xfrm>
                    <a:prstGeom prst="rect">
                      <a:avLst/>
                    </a:prstGeom>
                  </pic:spPr>
                </pic:pic>
              </a:graphicData>
            </a:graphic>
          </wp:inline>
        </w:drawing>
      </w:r>
    </w:p>
    <w:p w14:paraId="2A260809" w14:textId="280B46AB" w:rsidR="00D07A43" w:rsidRDefault="00D07A43" w:rsidP="00D87A09">
      <w:r w:rsidRPr="00CD0091">
        <w:rPr>
          <w:noProof/>
        </w:rPr>
        <w:lastRenderedPageBreak/>
        <w:drawing>
          <wp:inline distT="0" distB="0" distL="0" distR="0" wp14:anchorId="2B14BAF0" wp14:editId="6140F953">
            <wp:extent cx="5579745" cy="7439866"/>
            <wp:effectExtent l="0" t="0" r="0" b="0"/>
            <wp:docPr id="58" name="Picture 5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 schematic&#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579745" cy="7439866"/>
                    </a:xfrm>
                    <a:prstGeom prst="rect">
                      <a:avLst/>
                    </a:prstGeom>
                  </pic:spPr>
                </pic:pic>
              </a:graphicData>
            </a:graphic>
          </wp:inline>
        </w:drawing>
      </w:r>
    </w:p>
    <w:p w14:paraId="53A2E496" w14:textId="62F96E4B" w:rsidR="00D07A43" w:rsidRDefault="00D07A43" w:rsidP="00D87A09">
      <w:r w:rsidRPr="00CD0091">
        <w:rPr>
          <w:noProof/>
        </w:rPr>
        <w:lastRenderedPageBreak/>
        <w:drawing>
          <wp:inline distT="0" distB="0" distL="0" distR="0" wp14:anchorId="4226ADF1" wp14:editId="141E88B2">
            <wp:extent cx="5579745" cy="7439866"/>
            <wp:effectExtent l="0" t="0" r="0" b="0"/>
            <wp:docPr id="47" name="Picture 47"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hart, pie chart&#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579745" cy="7439866"/>
                    </a:xfrm>
                    <a:prstGeom prst="rect">
                      <a:avLst/>
                    </a:prstGeom>
                  </pic:spPr>
                </pic:pic>
              </a:graphicData>
            </a:graphic>
          </wp:inline>
        </w:drawing>
      </w:r>
    </w:p>
    <w:p w14:paraId="160921B1" w14:textId="2B851FFA" w:rsidR="00D07A43" w:rsidRDefault="00D07A43" w:rsidP="00D87A09">
      <w:r w:rsidRPr="00CD0091">
        <w:rPr>
          <w:noProof/>
        </w:rPr>
        <w:lastRenderedPageBreak/>
        <w:drawing>
          <wp:inline distT="0" distB="0" distL="0" distR="0" wp14:anchorId="78A6D114" wp14:editId="114D29A3">
            <wp:extent cx="5579745" cy="7439866"/>
            <wp:effectExtent l="0" t="0" r="0" b="0"/>
            <wp:docPr id="48" name="Picture 4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579745" cy="7439866"/>
                    </a:xfrm>
                    <a:prstGeom prst="rect">
                      <a:avLst/>
                    </a:prstGeom>
                  </pic:spPr>
                </pic:pic>
              </a:graphicData>
            </a:graphic>
          </wp:inline>
        </w:drawing>
      </w:r>
    </w:p>
    <w:p w14:paraId="2D2880DB" w14:textId="3128EA91" w:rsidR="00D07A43" w:rsidRDefault="00D07A43" w:rsidP="00D87A09">
      <w:r w:rsidRPr="00CD0091">
        <w:rPr>
          <w:noProof/>
        </w:rPr>
        <w:lastRenderedPageBreak/>
        <w:drawing>
          <wp:inline distT="0" distB="0" distL="0" distR="0" wp14:anchorId="18C16F03" wp14:editId="6370135D">
            <wp:extent cx="5579745" cy="7439866"/>
            <wp:effectExtent l="0" t="0" r="0" b="0"/>
            <wp:docPr id="49" name="Picture 49"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able&#10;&#10;Description automatically generated with medium confidenc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579745" cy="7439866"/>
                    </a:xfrm>
                    <a:prstGeom prst="rect">
                      <a:avLst/>
                    </a:prstGeom>
                  </pic:spPr>
                </pic:pic>
              </a:graphicData>
            </a:graphic>
          </wp:inline>
        </w:drawing>
      </w:r>
    </w:p>
    <w:p w14:paraId="09BB856F" w14:textId="2AABC1E0" w:rsidR="00D07A43" w:rsidRDefault="00D07A43" w:rsidP="00D87A09">
      <w:r w:rsidRPr="00CD0091">
        <w:rPr>
          <w:noProof/>
        </w:rPr>
        <w:lastRenderedPageBreak/>
        <w:drawing>
          <wp:inline distT="0" distB="0" distL="0" distR="0" wp14:anchorId="2202DF72" wp14:editId="7D05C405">
            <wp:extent cx="5579745" cy="7439866"/>
            <wp:effectExtent l="0" t="0" r="0" b="0"/>
            <wp:docPr id="50"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Diagram&#10;&#10;Description automatically generated"/>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579745" cy="7439866"/>
                    </a:xfrm>
                    <a:prstGeom prst="rect">
                      <a:avLst/>
                    </a:prstGeom>
                  </pic:spPr>
                </pic:pic>
              </a:graphicData>
            </a:graphic>
          </wp:inline>
        </w:drawing>
      </w:r>
    </w:p>
    <w:p w14:paraId="1A397BA1" w14:textId="6F298DA7" w:rsidR="00D07A43" w:rsidRDefault="00D07A43" w:rsidP="00D87A09">
      <w:r w:rsidRPr="00CD0091">
        <w:rPr>
          <w:noProof/>
        </w:rPr>
        <w:lastRenderedPageBreak/>
        <w:drawing>
          <wp:inline distT="0" distB="0" distL="0" distR="0" wp14:anchorId="3C649D6D" wp14:editId="18E4E173">
            <wp:extent cx="5579745" cy="7439866"/>
            <wp:effectExtent l="0" t="0" r="0" b="0"/>
            <wp:docPr id="51" name="Picture 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579745" cy="7439866"/>
                    </a:xfrm>
                    <a:prstGeom prst="rect">
                      <a:avLst/>
                    </a:prstGeom>
                  </pic:spPr>
                </pic:pic>
              </a:graphicData>
            </a:graphic>
          </wp:inline>
        </w:drawing>
      </w:r>
    </w:p>
    <w:p w14:paraId="282C342F" w14:textId="5C69AE09" w:rsidR="00D07A43" w:rsidRDefault="00D07A43" w:rsidP="00D87A09">
      <w:r w:rsidRPr="00CD0091">
        <w:rPr>
          <w:noProof/>
        </w:rPr>
        <w:lastRenderedPageBreak/>
        <w:drawing>
          <wp:inline distT="0" distB="0" distL="0" distR="0" wp14:anchorId="5B35AEE4" wp14:editId="17FA2DC9">
            <wp:extent cx="5579745" cy="7439866"/>
            <wp:effectExtent l="0" t="0" r="0" b="0"/>
            <wp:docPr id="52" name="Picture 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Diagram&#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579745" cy="7439866"/>
                    </a:xfrm>
                    <a:prstGeom prst="rect">
                      <a:avLst/>
                    </a:prstGeom>
                  </pic:spPr>
                </pic:pic>
              </a:graphicData>
            </a:graphic>
          </wp:inline>
        </w:drawing>
      </w:r>
    </w:p>
    <w:p w14:paraId="5D466EF4" w14:textId="400277B2" w:rsidR="00D07A43" w:rsidRDefault="00D07A43" w:rsidP="00D87A09">
      <w:r w:rsidRPr="00CD0091">
        <w:rPr>
          <w:noProof/>
        </w:rPr>
        <w:lastRenderedPageBreak/>
        <w:drawing>
          <wp:inline distT="0" distB="0" distL="0" distR="0" wp14:anchorId="1F0F0355" wp14:editId="4977A2FC">
            <wp:extent cx="5579745" cy="7439866"/>
            <wp:effectExtent l="0" t="0" r="0" b="0"/>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Diagram&#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579745" cy="7439866"/>
                    </a:xfrm>
                    <a:prstGeom prst="rect">
                      <a:avLst/>
                    </a:prstGeom>
                  </pic:spPr>
                </pic:pic>
              </a:graphicData>
            </a:graphic>
          </wp:inline>
        </w:drawing>
      </w:r>
    </w:p>
    <w:p w14:paraId="39B6C088" w14:textId="160AE41C" w:rsidR="00D07A43" w:rsidRDefault="00D07A43" w:rsidP="00D87A09">
      <w:r w:rsidRPr="00CD0091">
        <w:rPr>
          <w:noProof/>
        </w:rPr>
        <w:lastRenderedPageBreak/>
        <w:drawing>
          <wp:inline distT="0" distB="0" distL="0" distR="0" wp14:anchorId="5DDA5794" wp14:editId="0D0AEE16">
            <wp:extent cx="5579745" cy="4184693"/>
            <wp:effectExtent l="0" t="704850" r="0" b="673100"/>
            <wp:docPr id="66" name="Picture 6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able&#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rot="16200000">
                      <a:off x="0" y="0"/>
                      <a:ext cx="5579745" cy="4184693"/>
                    </a:xfrm>
                    <a:prstGeom prst="rect">
                      <a:avLst/>
                    </a:prstGeom>
                  </pic:spPr>
                </pic:pic>
              </a:graphicData>
            </a:graphic>
          </wp:inline>
        </w:drawing>
      </w:r>
    </w:p>
    <w:p w14:paraId="3ADDCEB4" w14:textId="0ED884C6" w:rsidR="00D07A43" w:rsidRDefault="00D07A43" w:rsidP="00D87A09">
      <w:r w:rsidRPr="00CD0091">
        <w:rPr>
          <w:noProof/>
        </w:rPr>
        <w:lastRenderedPageBreak/>
        <w:drawing>
          <wp:inline distT="0" distB="0" distL="0" distR="0" wp14:anchorId="0C1F197D" wp14:editId="13C4C8A4">
            <wp:extent cx="5579745" cy="7439866"/>
            <wp:effectExtent l="0" t="0" r="0" b="0"/>
            <wp:docPr id="64" name="Picture 6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ext&#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579745" cy="7439866"/>
                    </a:xfrm>
                    <a:prstGeom prst="rect">
                      <a:avLst/>
                    </a:prstGeom>
                  </pic:spPr>
                </pic:pic>
              </a:graphicData>
            </a:graphic>
          </wp:inline>
        </w:drawing>
      </w:r>
    </w:p>
    <w:p w14:paraId="236A6611" w14:textId="63F7BDA3" w:rsidR="00D07A43" w:rsidRDefault="00D07A43" w:rsidP="00D87A09">
      <w:r w:rsidRPr="00CD0091">
        <w:rPr>
          <w:noProof/>
        </w:rPr>
        <w:lastRenderedPageBreak/>
        <w:drawing>
          <wp:inline distT="0" distB="0" distL="0" distR="0" wp14:anchorId="28F8D04F" wp14:editId="4B202892">
            <wp:extent cx="5579745" cy="7439866"/>
            <wp:effectExtent l="0" t="0" r="0" b="0"/>
            <wp:docPr id="56" name="Picture 5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ext&#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579745" cy="7439866"/>
                    </a:xfrm>
                    <a:prstGeom prst="rect">
                      <a:avLst/>
                    </a:prstGeom>
                  </pic:spPr>
                </pic:pic>
              </a:graphicData>
            </a:graphic>
          </wp:inline>
        </w:drawing>
      </w:r>
    </w:p>
    <w:p w14:paraId="32330C27" w14:textId="77777777" w:rsidR="00620BAD" w:rsidRPr="00D87A09" w:rsidRDefault="00620BAD" w:rsidP="00D87A09"/>
    <w:p w14:paraId="3F66AA78" w14:textId="77777777" w:rsidR="00620BAD" w:rsidRDefault="00620BAD" w:rsidP="006A3C0C">
      <w:pPr>
        <w:spacing w:line="276" w:lineRule="auto"/>
        <w:sectPr w:rsidR="00620BAD" w:rsidSect="0092656F">
          <w:headerReference w:type="default" r:id="rId147"/>
          <w:headerReference w:type="first" r:id="rId148"/>
          <w:pgSz w:w="11906" w:h="16838"/>
          <w:pgMar w:top="1440" w:right="851" w:bottom="1440" w:left="2268" w:header="709" w:footer="709" w:gutter="0"/>
          <w:cols w:space="708"/>
          <w:titlePg/>
          <w:docGrid w:linePitch="360"/>
        </w:sectPr>
      </w:pPr>
    </w:p>
    <w:p w14:paraId="49625188" w14:textId="2CDEED47" w:rsidR="005449DF" w:rsidRPr="005449DF" w:rsidRDefault="001A6101" w:rsidP="0061234C">
      <w:pPr>
        <w:pStyle w:val="Heading1"/>
        <w:numPr>
          <w:ilvl w:val="0"/>
          <w:numId w:val="0"/>
        </w:numPr>
        <w:ind w:left="432"/>
      </w:pPr>
      <w:bookmarkStart w:id="274" w:name="_Toc148211046"/>
      <w:r>
        <w:lastRenderedPageBreak/>
        <w:t xml:space="preserve">Appendix 2 </w:t>
      </w:r>
      <w:r w:rsidR="004B5B25">
        <w:t>Atmosphere</w:t>
      </w:r>
      <w:r w:rsidR="008A1CB2">
        <w:t xml:space="preserve"> 2022, 13</w:t>
      </w:r>
      <w:r w:rsidR="007B3F15">
        <w:t>, 1585</w:t>
      </w:r>
      <w:bookmarkEnd w:id="274"/>
    </w:p>
    <w:p w14:paraId="6C17E328" w14:textId="6B7263E6" w:rsidR="005449DF" w:rsidRDefault="005449DF" w:rsidP="004B5B25">
      <w:r>
        <w:rPr>
          <w:noProof/>
        </w:rPr>
        <w:drawing>
          <wp:inline distT="0" distB="0" distL="0" distR="0" wp14:anchorId="4BE22423" wp14:editId="1DD1E88E">
            <wp:extent cx="5579745" cy="7887219"/>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579745" cy="7887219"/>
                    </a:xfrm>
                    <a:prstGeom prst="rect">
                      <a:avLst/>
                    </a:prstGeom>
                    <a:noFill/>
                    <a:ln>
                      <a:noFill/>
                    </a:ln>
                  </pic:spPr>
                </pic:pic>
              </a:graphicData>
            </a:graphic>
          </wp:inline>
        </w:drawing>
      </w:r>
    </w:p>
    <w:p w14:paraId="1E6F5DD3" w14:textId="14A64A55" w:rsidR="005449DF" w:rsidRDefault="005449DF" w:rsidP="004B5B25">
      <w:r>
        <w:rPr>
          <w:noProof/>
        </w:rPr>
        <w:lastRenderedPageBreak/>
        <w:drawing>
          <wp:inline distT="0" distB="0" distL="0" distR="0" wp14:anchorId="7F283A3C" wp14:editId="50BC5A85">
            <wp:extent cx="5579745" cy="7887219"/>
            <wp:effectExtent l="0" t="0" r="0" b="0"/>
            <wp:docPr id="2" name="Picture 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579745" cy="7887219"/>
                    </a:xfrm>
                    <a:prstGeom prst="rect">
                      <a:avLst/>
                    </a:prstGeom>
                    <a:noFill/>
                    <a:ln>
                      <a:noFill/>
                    </a:ln>
                  </pic:spPr>
                </pic:pic>
              </a:graphicData>
            </a:graphic>
          </wp:inline>
        </w:drawing>
      </w:r>
    </w:p>
    <w:p w14:paraId="4A7E5A86" w14:textId="2B2C274D" w:rsidR="005449DF" w:rsidRDefault="005449DF" w:rsidP="004B5B25">
      <w:r>
        <w:rPr>
          <w:noProof/>
        </w:rPr>
        <w:lastRenderedPageBreak/>
        <w:drawing>
          <wp:inline distT="0" distB="0" distL="0" distR="0" wp14:anchorId="42B07B68" wp14:editId="13BE8CBA">
            <wp:extent cx="5579745" cy="7887219"/>
            <wp:effectExtent l="0" t="0" r="0" b="0"/>
            <wp:docPr id="90" name="Picture 9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Text&#10;&#10;Description automatically generated"/>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579745" cy="7887219"/>
                    </a:xfrm>
                    <a:prstGeom prst="rect">
                      <a:avLst/>
                    </a:prstGeom>
                    <a:noFill/>
                    <a:ln>
                      <a:noFill/>
                    </a:ln>
                  </pic:spPr>
                </pic:pic>
              </a:graphicData>
            </a:graphic>
          </wp:inline>
        </w:drawing>
      </w:r>
    </w:p>
    <w:p w14:paraId="57EC8884" w14:textId="18975AAA" w:rsidR="00FD3B0A" w:rsidRDefault="00FD3B0A" w:rsidP="004B5B25">
      <w:r>
        <w:rPr>
          <w:noProof/>
        </w:rPr>
        <w:lastRenderedPageBreak/>
        <w:drawing>
          <wp:inline distT="0" distB="0" distL="0" distR="0" wp14:anchorId="72157F5E" wp14:editId="176E49A1">
            <wp:extent cx="5579745" cy="7887219"/>
            <wp:effectExtent l="0" t="0" r="0" b="0"/>
            <wp:docPr id="91" name="Picture 9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ext&#10;&#10;Description automatically generated"/>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579745" cy="7887219"/>
                    </a:xfrm>
                    <a:prstGeom prst="rect">
                      <a:avLst/>
                    </a:prstGeom>
                    <a:noFill/>
                    <a:ln>
                      <a:noFill/>
                    </a:ln>
                  </pic:spPr>
                </pic:pic>
              </a:graphicData>
            </a:graphic>
          </wp:inline>
        </w:drawing>
      </w:r>
    </w:p>
    <w:p w14:paraId="017DE528" w14:textId="0FECD1B9" w:rsidR="00FD3B0A" w:rsidRDefault="00FD3B0A" w:rsidP="004B5B25">
      <w:r>
        <w:rPr>
          <w:noProof/>
        </w:rPr>
        <w:lastRenderedPageBreak/>
        <w:drawing>
          <wp:inline distT="0" distB="0" distL="0" distR="0" wp14:anchorId="54ADD054" wp14:editId="23BB28F5">
            <wp:extent cx="5579745" cy="7887219"/>
            <wp:effectExtent l="0" t="0" r="0" b="0"/>
            <wp:docPr id="92" name="Picture 9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Diagram&#10;&#10;Description automatically generated"/>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579745" cy="7887219"/>
                    </a:xfrm>
                    <a:prstGeom prst="rect">
                      <a:avLst/>
                    </a:prstGeom>
                    <a:noFill/>
                    <a:ln>
                      <a:noFill/>
                    </a:ln>
                  </pic:spPr>
                </pic:pic>
              </a:graphicData>
            </a:graphic>
          </wp:inline>
        </w:drawing>
      </w:r>
    </w:p>
    <w:p w14:paraId="0B3662E7" w14:textId="18D9765A" w:rsidR="002D6453" w:rsidRDefault="002D6453" w:rsidP="004B5B25">
      <w:r>
        <w:rPr>
          <w:noProof/>
        </w:rPr>
        <w:lastRenderedPageBreak/>
        <w:drawing>
          <wp:inline distT="0" distB="0" distL="0" distR="0" wp14:anchorId="5DA73087" wp14:editId="04F3D25A">
            <wp:extent cx="5579745" cy="7887219"/>
            <wp:effectExtent l="0" t="0" r="0" b="0"/>
            <wp:docPr id="6" name="Picture 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 letter&#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579745" cy="7887219"/>
                    </a:xfrm>
                    <a:prstGeom prst="rect">
                      <a:avLst/>
                    </a:prstGeom>
                    <a:noFill/>
                    <a:ln>
                      <a:noFill/>
                    </a:ln>
                  </pic:spPr>
                </pic:pic>
              </a:graphicData>
            </a:graphic>
          </wp:inline>
        </w:drawing>
      </w:r>
    </w:p>
    <w:p w14:paraId="699E2240" w14:textId="7E1D78BA" w:rsidR="002D6453" w:rsidRDefault="002D6453" w:rsidP="004B5B25">
      <w:r>
        <w:rPr>
          <w:noProof/>
        </w:rPr>
        <w:lastRenderedPageBreak/>
        <w:drawing>
          <wp:inline distT="0" distB="0" distL="0" distR="0" wp14:anchorId="0870CF9D" wp14:editId="0D7289CF">
            <wp:extent cx="5579745" cy="7887219"/>
            <wp:effectExtent l="0" t="0" r="0" b="0"/>
            <wp:docPr id="102" name="Picture 10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Text&#10;&#10;Description automatically generated"/>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579745" cy="7887219"/>
                    </a:xfrm>
                    <a:prstGeom prst="rect">
                      <a:avLst/>
                    </a:prstGeom>
                    <a:noFill/>
                    <a:ln>
                      <a:noFill/>
                    </a:ln>
                  </pic:spPr>
                </pic:pic>
              </a:graphicData>
            </a:graphic>
          </wp:inline>
        </w:drawing>
      </w:r>
    </w:p>
    <w:p w14:paraId="4BAD700E" w14:textId="3E55ABE4" w:rsidR="002D6453" w:rsidRDefault="00755899" w:rsidP="004B5B25">
      <w:r>
        <w:rPr>
          <w:noProof/>
        </w:rPr>
        <w:lastRenderedPageBreak/>
        <w:drawing>
          <wp:inline distT="0" distB="0" distL="0" distR="0" wp14:anchorId="49C827DC" wp14:editId="006503F6">
            <wp:extent cx="5579745" cy="7887219"/>
            <wp:effectExtent l="0" t="0" r="0" b="0"/>
            <wp:docPr id="8"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579745" cy="7887219"/>
                    </a:xfrm>
                    <a:prstGeom prst="rect">
                      <a:avLst/>
                    </a:prstGeom>
                    <a:noFill/>
                    <a:ln>
                      <a:noFill/>
                    </a:ln>
                  </pic:spPr>
                </pic:pic>
              </a:graphicData>
            </a:graphic>
          </wp:inline>
        </w:drawing>
      </w:r>
    </w:p>
    <w:p w14:paraId="77B01428" w14:textId="36ED18BF" w:rsidR="00755899" w:rsidRDefault="00755899" w:rsidP="004B5B25">
      <w:r>
        <w:rPr>
          <w:noProof/>
        </w:rPr>
        <w:lastRenderedPageBreak/>
        <w:drawing>
          <wp:inline distT="0" distB="0" distL="0" distR="0" wp14:anchorId="5E897CF4" wp14:editId="1B8420DA">
            <wp:extent cx="5579745" cy="7887219"/>
            <wp:effectExtent l="0" t="0" r="0" b="0"/>
            <wp:docPr id="103" name="Picture 10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picture containing chart&#10;&#10;Description automatically generated"/>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579745" cy="7887219"/>
                    </a:xfrm>
                    <a:prstGeom prst="rect">
                      <a:avLst/>
                    </a:prstGeom>
                    <a:noFill/>
                    <a:ln>
                      <a:noFill/>
                    </a:ln>
                  </pic:spPr>
                </pic:pic>
              </a:graphicData>
            </a:graphic>
          </wp:inline>
        </w:drawing>
      </w:r>
    </w:p>
    <w:p w14:paraId="40DB3127" w14:textId="70038E52" w:rsidR="00755899" w:rsidRDefault="00755899" w:rsidP="004B5B25">
      <w:r>
        <w:rPr>
          <w:noProof/>
        </w:rPr>
        <w:lastRenderedPageBreak/>
        <w:drawing>
          <wp:inline distT="0" distB="0" distL="0" distR="0" wp14:anchorId="37B55BB3" wp14:editId="0834E360">
            <wp:extent cx="5579745" cy="7887219"/>
            <wp:effectExtent l="0" t="0" r="0" b="0"/>
            <wp:docPr id="104" name="Picture 10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text&#10;&#10;Description automatically generated"/>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579745" cy="7887219"/>
                    </a:xfrm>
                    <a:prstGeom prst="rect">
                      <a:avLst/>
                    </a:prstGeom>
                    <a:noFill/>
                    <a:ln>
                      <a:noFill/>
                    </a:ln>
                  </pic:spPr>
                </pic:pic>
              </a:graphicData>
            </a:graphic>
          </wp:inline>
        </w:drawing>
      </w:r>
    </w:p>
    <w:p w14:paraId="5377E5AF" w14:textId="1510508A" w:rsidR="00755899" w:rsidRDefault="00755899" w:rsidP="004B5B25">
      <w:r>
        <w:rPr>
          <w:noProof/>
        </w:rPr>
        <w:lastRenderedPageBreak/>
        <w:drawing>
          <wp:inline distT="0" distB="0" distL="0" distR="0" wp14:anchorId="14591213" wp14:editId="3BADC94D">
            <wp:extent cx="5579745" cy="7887219"/>
            <wp:effectExtent l="0" t="0" r="0" b="0"/>
            <wp:docPr id="105" name="Picture 10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ext&#10;&#10;Description automatically generated"/>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579745" cy="7887219"/>
                    </a:xfrm>
                    <a:prstGeom prst="rect">
                      <a:avLst/>
                    </a:prstGeom>
                    <a:noFill/>
                    <a:ln>
                      <a:noFill/>
                    </a:ln>
                  </pic:spPr>
                </pic:pic>
              </a:graphicData>
            </a:graphic>
          </wp:inline>
        </w:drawing>
      </w:r>
    </w:p>
    <w:p w14:paraId="2DEE6F23" w14:textId="289B8EA5" w:rsidR="00755899" w:rsidRDefault="00755899" w:rsidP="004B5B25">
      <w:r>
        <w:rPr>
          <w:noProof/>
        </w:rPr>
        <w:lastRenderedPageBreak/>
        <w:drawing>
          <wp:inline distT="0" distB="0" distL="0" distR="0" wp14:anchorId="327AF442" wp14:editId="4282A25C">
            <wp:extent cx="5579745" cy="7887219"/>
            <wp:effectExtent l="0" t="0" r="0" b="0"/>
            <wp:docPr id="106" name="Picture 10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Text&#10;&#10;Description automatically generated"/>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579745" cy="7887219"/>
                    </a:xfrm>
                    <a:prstGeom prst="rect">
                      <a:avLst/>
                    </a:prstGeom>
                    <a:noFill/>
                    <a:ln>
                      <a:noFill/>
                    </a:ln>
                  </pic:spPr>
                </pic:pic>
              </a:graphicData>
            </a:graphic>
          </wp:inline>
        </w:drawing>
      </w:r>
    </w:p>
    <w:p w14:paraId="72BC2701" w14:textId="2CBAF2AA" w:rsidR="00755899" w:rsidRDefault="00755899" w:rsidP="004B5B25">
      <w:r>
        <w:rPr>
          <w:noProof/>
        </w:rPr>
        <w:lastRenderedPageBreak/>
        <w:drawing>
          <wp:inline distT="0" distB="0" distL="0" distR="0" wp14:anchorId="2E808900" wp14:editId="337BBAD3">
            <wp:extent cx="5579745" cy="7887219"/>
            <wp:effectExtent l="0" t="0" r="0" b="0"/>
            <wp:docPr id="13" name="Picture 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579745" cy="7887219"/>
                    </a:xfrm>
                    <a:prstGeom prst="rect">
                      <a:avLst/>
                    </a:prstGeom>
                    <a:noFill/>
                    <a:ln>
                      <a:noFill/>
                    </a:ln>
                  </pic:spPr>
                </pic:pic>
              </a:graphicData>
            </a:graphic>
          </wp:inline>
        </w:drawing>
      </w:r>
    </w:p>
    <w:p w14:paraId="1AFC3E93" w14:textId="36481BA5" w:rsidR="00755899" w:rsidRDefault="00755899" w:rsidP="004B5B25">
      <w:r>
        <w:rPr>
          <w:noProof/>
        </w:rPr>
        <w:lastRenderedPageBreak/>
        <w:drawing>
          <wp:inline distT="0" distB="0" distL="0" distR="0" wp14:anchorId="07594DCE" wp14:editId="77C5E0FD">
            <wp:extent cx="5579745" cy="7887219"/>
            <wp:effectExtent l="0" t="0" r="0" b="0"/>
            <wp:docPr id="107" name="Picture 10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Text&#10;&#10;Description automatically generated"/>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579745" cy="7887219"/>
                    </a:xfrm>
                    <a:prstGeom prst="rect">
                      <a:avLst/>
                    </a:prstGeom>
                    <a:noFill/>
                    <a:ln>
                      <a:noFill/>
                    </a:ln>
                  </pic:spPr>
                </pic:pic>
              </a:graphicData>
            </a:graphic>
          </wp:inline>
        </w:drawing>
      </w:r>
    </w:p>
    <w:p w14:paraId="76B35896" w14:textId="77777777" w:rsidR="005449DF" w:rsidRDefault="005449DF" w:rsidP="004B5B25"/>
    <w:p w14:paraId="52EC5747" w14:textId="258B4D0E" w:rsidR="005449DF" w:rsidRDefault="005449DF" w:rsidP="004B5B25">
      <w:pPr>
        <w:sectPr w:rsidR="005449DF" w:rsidSect="0092656F">
          <w:headerReference w:type="default" r:id="rId163"/>
          <w:headerReference w:type="first" r:id="rId164"/>
          <w:pgSz w:w="11906" w:h="16838"/>
          <w:pgMar w:top="1440" w:right="851" w:bottom="1440" w:left="2268" w:header="709" w:footer="709" w:gutter="0"/>
          <w:cols w:space="708"/>
          <w:titlePg/>
          <w:docGrid w:linePitch="360"/>
        </w:sectPr>
      </w:pPr>
    </w:p>
    <w:p w14:paraId="1D37D132" w14:textId="40A300CF" w:rsidR="00A80F21" w:rsidRDefault="00D313C8" w:rsidP="0061234C">
      <w:pPr>
        <w:pStyle w:val="Heading1"/>
        <w:numPr>
          <w:ilvl w:val="0"/>
          <w:numId w:val="0"/>
        </w:numPr>
        <w:ind w:left="432"/>
      </w:pPr>
      <w:bookmarkStart w:id="275" w:name="_Toc148211047"/>
      <w:r>
        <w:lastRenderedPageBreak/>
        <w:t xml:space="preserve">Appendix 3 </w:t>
      </w:r>
      <w:r w:rsidR="008A1CB2">
        <w:t>Atmosphere 2023, 14</w:t>
      </w:r>
      <w:r w:rsidR="00332558">
        <w:t>, 915</w:t>
      </w:r>
      <w:bookmarkEnd w:id="275"/>
    </w:p>
    <w:p w14:paraId="49219785" w14:textId="77777777" w:rsidR="002E5CBA" w:rsidRDefault="002E5CBA" w:rsidP="002E5CBA">
      <w:r>
        <w:rPr>
          <w:noProof/>
        </w:rPr>
        <w:drawing>
          <wp:inline distT="0" distB="0" distL="0" distR="0" wp14:anchorId="7B45F2EA" wp14:editId="79B4A7F0">
            <wp:extent cx="5580000" cy="7890325"/>
            <wp:effectExtent l="0" t="0" r="1905" b="0"/>
            <wp:docPr id="1600844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580000" cy="7890325"/>
                    </a:xfrm>
                    <a:prstGeom prst="rect">
                      <a:avLst/>
                    </a:prstGeom>
                    <a:noFill/>
                    <a:ln>
                      <a:noFill/>
                    </a:ln>
                  </pic:spPr>
                </pic:pic>
              </a:graphicData>
            </a:graphic>
          </wp:inline>
        </w:drawing>
      </w:r>
    </w:p>
    <w:p w14:paraId="36F00B66" w14:textId="77777777" w:rsidR="002E5CBA" w:rsidRDefault="002E5CBA" w:rsidP="002E5CBA"/>
    <w:p w14:paraId="4A92D98B" w14:textId="77777777" w:rsidR="002E5CBA" w:rsidRDefault="002E5CBA" w:rsidP="002E5CBA">
      <w:r>
        <w:rPr>
          <w:noProof/>
        </w:rPr>
        <w:drawing>
          <wp:inline distT="0" distB="0" distL="0" distR="0" wp14:anchorId="70BC91EB" wp14:editId="54281BB7">
            <wp:extent cx="5580000" cy="7890325"/>
            <wp:effectExtent l="0" t="0" r="1905" b="0"/>
            <wp:docPr id="7890075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580000" cy="7890325"/>
                    </a:xfrm>
                    <a:prstGeom prst="rect">
                      <a:avLst/>
                    </a:prstGeom>
                    <a:noFill/>
                    <a:ln>
                      <a:noFill/>
                    </a:ln>
                  </pic:spPr>
                </pic:pic>
              </a:graphicData>
            </a:graphic>
          </wp:inline>
        </w:drawing>
      </w:r>
    </w:p>
    <w:p w14:paraId="54944CF3" w14:textId="77777777" w:rsidR="002E5CBA" w:rsidRDefault="002E5CBA" w:rsidP="002E5CBA"/>
    <w:p w14:paraId="63C03A66" w14:textId="77777777" w:rsidR="002E5CBA" w:rsidRDefault="002E5CBA" w:rsidP="002E5CBA"/>
    <w:p w14:paraId="7DA12022" w14:textId="77777777" w:rsidR="002E5CBA" w:rsidRDefault="002E5CBA" w:rsidP="002E5CBA">
      <w:r>
        <w:rPr>
          <w:noProof/>
        </w:rPr>
        <w:drawing>
          <wp:inline distT="0" distB="0" distL="0" distR="0" wp14:anchorId="60419BE3" wp14:editId="5EEC0DE5">
            <wp:extent cx="5580000" cy="7890325"/>
            <wp:effectExtent l="0" t="0" r="1905" b="0"/>
            <wp:docPr id="4759093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580000" cy="7890325"/>
                    </a:xfrm>
                    <a:prstGeom prst="rect">
                      <a:avLst/>
                    </a:prstGeom>
                    <a:noFill/>
                    <a:ln>
                      <a:noFill/>
                    </a:ln>
                  </pic:spPr>
                </pic:pic>
              </a:graphicData>
            </a:graphic>
          </wp:inline>
        </w:drawing>
      </w:r>
    </w:p>
    <w:p w14:paraId="1698263B" w14:textId="77777777" w:rsidR="002E5CBA" w:rsidRDefault="002E5CBA" w:rsidP="002E5CBA"/>
    <w:p w14:paraId="13BA2983" w14:textId="77777777" w:rsidR="002E5CBA" w:rsidRDefault="002E5CBA" w:rsidP="002E5CBA"/>
    <w:p w14:paraId="416FD831" w14:textId="77777777" w:rsidR="002E5CBA" w:rsidRDefault="002E5CBA" w:rsidP="002E5CBA">
      <w:r>
        <w:rPr>
          <w:noProof/>
        </w:rPr>
        <w:drawing>
          <wp:inline distT="0" distB="0" distL="0" distR="0" wp14:anchorId="03A2E2BF" wp14:editId="69BEF45B">
            <wp:extent cx="5580000" cy="7890325"/>
            <wp:effectExtent l="0" t="0" r="1905" b="0"/>
            <wp:docPr id="8238120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580000" cy="7890325"/>
                    </a:xfrm>
                    <a:prstGeom prst="rect">
                      <a:avLst/>
                    </a:prstGeom>
                    <a:noFill/>
                    <a:ln>
                      <a:noFill/>
                    </a:ln>
                  </pic:spPr>
                </pic:pic>
              </a:graphicData>
            </a:graphic>
          </wp:inline>
        </w:drawing>
      </w:r>
    </w:p>
    <w:p w14:paraId="0DCFF5D2" w14:textId="77777777" w:rsidR="002E5CBA" w:rsidRDefault="002E5CBA" w:rsidP="002E5CBA"/>
    <w:p w14:paraId="33D72BD7" w14:textId="77777777" w:rsidR="002E5CBA" w:rsidRDefault="002E5CBA" w:rsidP="002E5CBA"/>
    <w:p w14:paraId="2FEBE628" w14:textId="77777777" w:rsidR="002E5CBA" w:rsidRDefault="002E5CBA" w:rsidP="002E5CBA">
      <w:r>
        <w:rPr>
          <w:noProof/>
        </w:rPr>
        <w:drawing>
          <wp:inline distT="0" distB="0" distL="0" distR="0" wp14:anchorId="5BC60E1D" wp14:editId="1FEE2BEF">
            <wp:extent cx="5580000" cy="7890325"/>
            <wp:effectExtent l="0" t="0" r="1905" b="0"/>
            <wp:docPr id="4380549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580000" cy="7890325"/>
                    </a:xfrm>
                    <a:prstGeom prst="rect">
                      <a:avLst/>
                    </a:prstGeom>
                    <a:noFill/>
                    <a:ln>
                      <a:noFill/>
                    </a:ln>
                  </pic:spPr>
                </pic:pic>
              </a:graphicData>
            </a:graphic>
          </wp:inline>
        </w:drawing>
      </w:r>
    </w:p>
    <w:p w14:paraId="203CD9DC" w14:textId="77777777" w:rsidR="002E5CBA" w:rsidRDefault="002E5CBA" w:rsidP="002E5CBA"/>
    <w:p w14:paraId="6561171A" w14:textId="77777777" w:rsidR="002E5CBA" w:rsidRDefault="002E5CBA" w:rsidP="002E5CBA"/>
    <w:p w14:paraId="4ADF8794" w14:textId="77777777" w:rsidR="002E5CBA" w:rsidRDefault="002E5CBA" w:rsidP="002E5CBA">
      <w:r>
        <w:rPr>
          <w:noProof/>
        </w:rPr>
        <w:drawing>
          <wp:inline distT="0" distB="0" distL="0" distR="0" wp14:anchorId="34470CD1" wp14:editId="500742DF">
            <wp:extent cx="5580000" cy="7890325"/>
            <wp:effectExtent l="0" t="0" r="1905" b="0"/>
            <wp:docPr id="9886951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580000" cy="7890325"/>
                    </a:xfrm>
                    <a:prstGeom prst="rect">
                      <a:avLst/>
                    </a:prstGeom>
                    <a:noFill/>
                    <a:ln>
                      <a:noFill/>
                    </a:ln>
                  </pic:spPr>
                </pic:pic>
              </a:graphicData>
            </a:graphic>
          </wp:inline>
        </w:drawing>
      </w:r>
    </w:p>
    <w:p w14:paraId="34EDE0A5" w14:textId="77777777" w:rsidR="002E5CBA" w:rsidRDefault="002E5CBA" w:rsidP="002E5CBA"/>
    <w:p w14:paraId="548F41F4" w14:textId="77777777" w:rsidR="002E5CBA" w:rsidRDefault="002E5CBA" w:rsidP="002E5CBA"/>
    <w:p w14:paraId="3F530F38" w14:textId="77777777" w:rsidR="002E5CBA" w:rsidRDefault="002E5CBA" w:rsidP="002E5CBA">
      <w:r>
        <w:rPr>
          <w:noProof/>
        </w:rPr>
        <w:drawing>
          <wp:inline distT="0" distB="0" distL="0" distR="0" wp14:anchorId="4CA5406A" wp14:editId="343A0C5D">
            <wp:extent cx="5580000" cy="7890325"/>
            <wp:effectExtent l="0" t="0" r="1905" b="0"/>
            <wp:docPr id="10807968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580000" cy="7890325"/>
                    </a:xfrm>
                    <a:prstGeom prst="rect">
                      <a:avLst/>
                    </a:prstGeom>
                    <a:noFill/>
                    <a:ln>
                      <a:noFill/>
                    </a:ln>
                  </pic:spPr>
                </pic:pic>
              </a:graphicData>
            </a:graphic>
          </wp:inline>
        </w:drawing>
      </w:r>
    </w:p>
    <w:p w14:paraId="529CDD04" w14:textId="77777777" w:rsidR="002E5CBA" w:rsidRDefault="002E5CBA" w:rsidP="002E5CBA"/>
    <w:p w14:paraId="7D599B2C" w14:textId="77777777" w:rsidR="002E5CBA" w:rsidRDefault="002E5CBA" w:rsidP="002E5CBA"/>
    <w:p w14:paraId="1DDD406E" w14:textId="77777777" w:rsidR="002E5CBA" w:rsidRDefault="002E5CBA" w:rsidP="002E5CBA">
      <w:r>
        <w:rPr>
          <w:noProof/>
        </w:rPr>
        <w:drawing>
          <wp:inline distT="0" distB="0" distL="0" distR="0" wp14:anchorId="64D31E62" wp14:editId="60AC4657">
            <wp:extent cx="5580000" cy="7890325"/>
            <wp:effectExtent l="0" t="0" r="1905" b="0"/>
            <wp:docPr id="2944458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80000" cy="7890325"/>
                    </a:xfrm>
                    <a:prstGeom prst="rect">
                      <a:avLst/>
                    </a:prstGeom>
                    <a:noFill/>
                    <a:ln>
                      <a:noFill/>
                    </a:ln>
                  </pic:spPr>
                </pic:pic>
              </a:graphicData>
            </a:graphic>
          </wp:inline>
        </w:drawing>
      </w:r>
    </w:p>
    <w:p w14:paraId="587481A5" w14:textId="77777777" w:rsidR="002E5CBA" w:rsidRDefault="002E5CBA" w:rsidP="002E5CBA"/>
    <w:p w14:paraId="4541CD53" w14:textId="77777777" w:rsidR="002E5CBA" w:rsidRDefault="002E5CBA" w:rsidP="002E5CBA"/>
    <w:p w14:paraId="748F5842" w14:textId="77777777" w:rsidR="002E5CBA" w:rsidRDefault="002E5CBA" w:rsidP="002E5CBA">
      <w:r>
        <w:rPr>
          <w:noProof/>
        </w:rPr>
        <w:drawing>
          <wp:inline distT="0" distB="0" distL="0" distR="0" wp14:anchorId="0DD0319B" wp14:editId="38BAD10A">
            <wp:extent cx="5580000" cy="7890325"/>
            <wp:effectExtent l="0" t="0" r="1905" b="0"/>
            <wp:docPr id="7886622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80000" cy="7890325"/>
                    </a:xfrm>
                    <a:prstGeom prst="rect">
                      <a:avLst/>
                    </a:prstGeom>
                    <a:noFill/>
                    <a:ln>
                      <a:noFill/>
                    </a:ln>
                  </pic:spPr>
                </pic:pic>
              </a:graphicData>
            </a:graphic>
          </wp:inline>
        </w:drawing>
      </w:r>
    </w:p>
    <w:p w14:paraId="578A306C" w14:textId="77777777" w:rsidR="002E5CBA" w:rsidRDefault="002E5CBA" w:rsidP="002E5CBA"/>
    <w:p w14:paraId="59510C7D" w14:textId="77777777" w:rsidR="002E5CBA" w:rsidRDefault="002E5CBA" w:rsidP="002E5CBA"/>
    <w:p w14:paraId="0CD4547A" w14:textId="77777777" w:rsidR="002E5CBA" w:rsidRDefault="002E5CBA" w:rsidP="002E5CBA">
      <w:r>
        <w:rPr>
          <w:noProof/>
        </w:rPr>
        <w:drawing>
          <wp:inline distT="0" distB="0" distL="0" distR="0" wp14:anchorId="44658BD7" wp14:editId="76554B26">
            <wp:extent cx="5580000" cy="7890325"/>
            <wp:effectExtent l="0" t="0" r="1905" b="0"/>
            <wp:docPr id="37807829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580000" cy="7890325"/>
                    </a:xfrm>
                    <a:prstGeom prst="rect">
                      <a:avLst/>
                    </a:prstGeom>
                    <a:noFill/>
                    <a:ln>
                      <a:noFill/>
                    </a:ln>
                  </pic:spPr>
                </pic:pic>
              </a:graphicData>
            </a:graphic>
          </wp:inline>
        </w:drawing>
      </w:r>
    </w:p>
    <w:p w14:paraId="0E0CB66F" w14:textId="77777777" w:rsidR="002E5CBA" w:rsidRDefault="002E5CBA" w:rsidP="002E5CBA"/>
    <w:p w14:paraId="03B6320E" w14:textId="77777777" w:rsidR="002E5CBA" w:rsidRDefault="002E5CBA" w:rsidP="002E5CBA"/>
    <w:p w14:paraId="09E05481" w14:textId="77777777" w:rsidR="002E5CBA" w:rsidRDefault="002E5CBA" w:rsidP="002E5CBA">
      <w:r>
        <w:rPr>
          <w:noProof/>
        </w:rPr>
        <w:drawing>
          <wp:inline distT="0" distB="0" distL="0" distR="0" wp14:anchorId="2731C151" wp14:editId="6B262B23">
            <wp:extent cx="5580000" cy="7890325"/>
            <wp:effectExtent l="0" t="0" r="1905" b="0"/>
            <wp:docPr id="1659095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580000" cy="7890325"/>
                    </a:xfrm>
                    <a:prstGeom prst="rect">
                      <a:avLst/>
                    </a:prstGeom>
                    <a:noFill/>
                    <a:ln>
                      <a:noFill/>
                    </a:ln>
                  </pic:spPr>
                </pic:pic>
              </a:graphicData>
            </a:graphic>
          </wp:inline>
        </w:drawing>
      </w:r>
    </w:p>
    <w:p w14:paraId="41801DE0" w14:textId="77777777" w:rsidR="002E5CBA" w:rsidRDefault="002E5CBA" w:rsidP="002E5CBA"/>
    <w:p w14:paraId="01C5D6D5" w14:textId="77777777" w:rsidR="002E5CBA" w:rsidRDefault="002E5CBA" w:rsidP="002E5CBA"/>
    <w:p w14:paraId="7B94ACF2" w14:textId="77777777" w:rsidR="002E5CBA" w:rsidRDefault="002E5CBA" w:rsidP="002E5CBA">
      <w:r>
        <w:rPr>
          <w:noProof/>
        </w:rPr>
        <w:drawing>
          <wp:inline distT="0" distB="0" distL="0" distR="0" wp14:anchorId="1FEA7213" wp14:editId="19EB71A4">
            <wp:extent cx="5580000" cy="7890325"/>
            <wp:effectExtent l="0" t="0" r="1905" b="0"/>
            <wp:docPr id="20185267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580000" cy="7890325"/>
                    </a:xfrm>
                    <a:prstGeom prst="rect">
                      <a:avLst/>
                    </a:prstGeom>
                    <a:noFill/>
                    <a:ln>
                      <a:noFill/>
                    </a:ln>
                  </pic:spPr>
                </pic:pic>
              </a:graphicData>
            </a:graphic>
          </wp:inline>
        </w:drawing>
      </w:r>
    </w:p>
    <w:p w14:paraId="67CF32C9" w14:textId="77777777" w:rsidR="002E5CBA" w:rsidRDefault="002E5CBA" w:rsidP="002E5CBA"/>
    <w:p w14:paraId="253D208C" w14:textId="77777777" w:rsidR="002E5CBA" w:rsidRDefault="002E5CBA" w:rsidP="002E5CBA"/>
    <w:p w14:paraId="39DECC29" w14:textId="77777777" w:rsidR="002E5CBA" w:rsidRDefault="002E5CBA" w:rsidP="002E5CBA">
      <w:r>
        <w:rPr>
          <w:noProof/>
        </w:rPr>
        <w:drawing>
          <wp:inline distT="0" distB="0" distL="0" distR="0" wp14:anchorId="2E8A9E53" wp14:editId="276B51EB">
            <wp:extent cx="5580000" cy="7890325"/>
            <wp:effectExtent l="0" t="0" r="1905" b="0"/>
            <wp:docPr id="16539747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580000" cy="7890325"/>
                    </a:xfrm>
                    <a:prstGeom prst="rect">
                      <a:avLst/>
                    </a:prstGeom>
                    <a:noFill/>
                    <a:ln>
                      <a:noFill/>
                    </a:ln>
                  </pic:spPr>
                </pic:pic>
              </a:graphicData>
            </a:graphic>
          </wp:inline>
        </w:drawing>
      </w:r>
    </w:p>
    <w:p w14:paraId="62B236F3" w14:textId="77777777" w:rsidR="002E5CBA" w:rsidRDefault="002E5CBA" w:rsidP="002E5CBA"/>
    <w:p w14:paraId="2A62B653" w14:textId="77777777" w:rsidR="002E5CBA" w:rsidRDefault="002E5CBA" w:rsidP="002E5CBA"/>
    <w:p w14:paraId="39003276" w14:textId="77777777" w:rsidR="002E5CBA" w:rsidRDefault="002E5CBA" w:rsidP="002E5CBA">
      <w:r>
        <w:rPr>
          <w:noProof/>
        </w:rPr>
        <w:drawing>
          <wp:inline distT="0" distB="0" distL="0" distR="0" wp14:anchorId="610AE8FA" wp14:editId="313CC9F0">
            <wp:extent cx="5580000" cy="7890325"/>
            <wp:effectExtent l="0" t="0" r="1905" b="0"/>
            <wp:docPr id="6903835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580000" cy="7890325"/>
                    </a:xfrm>
                    <a:prstGeom prst="rect">
                      <a:avLst/>
                    </a:prstGeom>
                    <a:noFill/>
                    <a:ln>
                      <a:noFill/>
                    </a:ln>
                  </pic:spPr>
                </pic:pic>
              </a:graphicData>
            </a:graphic>
          </wp:inline>
        </w:drawing>
      </w:r>
    </w:p>
    <w:p w14:paraId="2E6CFEDD" w14:textId="77777777" w:rsidR="002E5CBA" w:rsidRDefault="002E5CBA" w:rsidP="002E5CBA"/>
    <w:p w14:paraId="375B4994" w14:textId="77777777" w:rsidR="002E5CBA" w:rsidRDefault="002E5CBA" w:rsidP="002E5CBA"/>
    <w:p w14:paraId="79F5DB76" w14:textId="77777777" w:rsidR="002E5CBA" w:rsidRDefault="002E5CBA" w:rsidP="002E5CBA">
      <w:r>
        <w:rPr>
          <w:noProof/>
        </w:rPr>
        <w:drawing>
          <wp:inline distT="0" distB="0" distL="0" distR="0" wp14:anchorId="65A99C65" wp14:editId="265BFF10">
            <wp:extent cx="5580000" cy="7890325"/>
            <wp:effectExtent l="0" t="0" r="1905" b="0"/>
            <wp:docPr id="2790669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580000" cy="7890325"/>
                    </a:xfrm>
                    <a:prstGeom prst="rect">
                      <a:avLst/>
                    </a:prstGeom>
                    <a:noFill/>
                    <a:ln>
                      <a:noFill/>
                    </a:ln>
                  </pic:spPr>
                </pic:pic>
              </a:graphicData>
            </a:graphic>
          </wp:inline>
        </w:drawing>
      </w:r>
    </w:p>
    <w:p w14:paraId="2DC18075" w14:textId="77777777" w:rsidR="002E5CBA" w:rsidRDefault="002E5CBA" w:rsidP="002E5CBA"/>
    <w:p w14:paraId="4025BB41" w14:textId="77777777" w:rsidR="002E5CBA" w:rsidRDefault="002E5CBA" w:rsidP="002E5CBA"/>
    <w:p w14:paraId="5813E0E3" w14:textId="77777777" w:rsidR="002E5CBA" w:rsidRDefault="002E5CBA" w:rsidP="002E5CBA">
      <w:r>
        <w:rPr>
          <w:noProof/>
        </w:rPr>
        <w:drawing>
          <wp:inline distT="0" distB="0" distL="0" distR="0" wp14:anchorId="04EA5065" wp14:editId="1E92C94B">
            <wp:extent cx="5580000" cy="7890325"/>
            <wp:effectExtent l="0" t="0" r="1905" b="0"/>
            <wp:docPr id="16380535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580000" cy="7890325"/>
                    </a:xfrm>
                    <a:prstGeom prst="rect">
                      <a:avLst/>
                    </a:prstGeom>
                    <a:noFill/>
                    <a:ln>
                      <a:noFill/>
                    </a:ln>
                  </pic:spPr>
                </pic:pic>
              </a:graphicData>
            </a:graphic>
          </wp:inline>
        </w:drawing>
      </w:r>
    </w:p>
    <w:p w14:paraId="633C3FD5" w14:textId="77777777" w:rsidR="002E5CBA" w:rsidRDefault="002E5CBA" w:rsidP="002E5CBA"/>
    <w:p w14:paraId="0974EF55" w14:textId="77777777" w:rsidR="002E5CBA" w:rsidRDefault="002E5CBA" w:rsidP="002E5CBA"/>
    <w:p w14:paraId="7F1D0E0B" w14:textId="77777777" w:rsidR="002E5CBA" w:rsidRDefault="002E5CBA" w:rsidP="002E5CBA">
      <w:r>
        <w:rPr>
          <w:noProof/>
        </w:rPr>
        <w:drawing>
          <wp:inline distT="0" distB="0" distL="0" distR="0" wp14:anchorId="21FA2A13" wp14:editId="6CDFEDB3">
            <wp:extent cx="5580000" cy="7890325"/>
            <wp:effectExtent l="0" t="0" r="1905" b="0"/>
            <wp:docPr id="66405869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580000" cy="7890325"/>
                    </a:xfrm>
                    <a:prstGeom prst="rect">
                      <a:avLst/>
                    </a:prstGeom>
                    <a:noFill/>
                    <a:ln>
                      <a:noFill/>
                    </a:ln>
                  </pic:spPr>
                </pic:pic>
              </a:graphicData>
            </a:graphic>
          </wp:inline>
        </w:drawing>
      </w:r>
    </w:p>
    <w:p w14:paraId="4FDA5AB8" w14:textId="77777777" w:rsidR="002E5CBA" w:rsidRDefault="002E5CBA" w:rsidP="002E5CBA"/>
    <w:p w14:paraId="05D51058" w14:textId="77777777" w:rsidR="002E5CBA" w:rsidRDefault="002E5CBA" w:rsidP="002E5CBA"/>
    <w:p w14:paraId="578D78F7" w14:textId="77777777" w:rsidR="002E5CBA" w:rsidRDefault="002E5CBA" w:rsidP="002E5CBA">
      <w:r>
        <w:rPr>
          <w:noProof/>
        </w:rPr>
        <w:drawing>
          <wp:inline distT="0" distB="0" distL="0" distR="0" wp14:anchorId="71C9B55C" wp14:editId="1561EFE4">
            <wp:extent cx="5580000" cy="7890325"/>
            <wp:effectExtent l="0" t="0" r="1905" b="0"/>
            <wp:docPr id="10294923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580000" cy="7890325"/>
                    </a:xfrm>
                    <a:prstGeom prst="rect">
                      <a:avLst/>
                    </a:prstGeom>
                    <a:noFill/>
                    <a:ln>
                      <a:noFill/>
                    </a:ln>
                  </pic:spPr>
                </pic:pic>
              </a:graphicData>
            </a:graphic>
          </wp:inline>
        </w:drawing>
      </w:r>
    </w:p>
    <w:p w14:paraId="1C378283" w14:textId="77777777" w:rsidR="002E5CBA" w:rsidRDefault="002E5CBA" w:rsidP="002E5CBA"/>
    <w:p w14:paraId="6703426B" w14:textId="77777777" w:rsidR="002E5CBA" w:rsidRDefault="002E5CBA" w:rsidP="002E5CBA"/>
    <w:p w14:paraId="4B133DB3" w14:textId="77777777" w:rsidR="002E5CBA" w:rsidRDefault="002E5CBA" w:rsidP="002E5CBA">
      <w:r>
        <w:rPr>
          <w:noProof/>
        </w:rPr>
        <w:drawing>
          <wp:inline distT="0" distB="0" distL="0" distR="0" wp14:anchorId="47C4CE28" wp14:editId="052E9ECD">
            <wp:extent cx="5580000" cy="7890325"/>
            <wp:effectExtent l="0" t="0" r="1905" b="0"/>
            <wp:docPr id="136712020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580000" cy="7890325"/>
                    </a:xfrm>
                    <a:prstGeom prst="rect">
                      <a:avLst/>
                    </a:prstGeom>
                    <a:noFill/>
                    <a:ln>
                      <a:noFill/>
                    </a:ln>
                  </pic:spPr>
                </pic:pic>
              </a:graphicData>
            </a:graphic>
          </wp:inline>
        </w:drawing>
      </w:r>
    </w:p>
    <w:p w14:paraId="03356EFE" w14:textId="77777777" w:rsidR="002E5CBA" w:rsidRDefault="002E5CBA" w:rsidP="002E5CBA"/>
    <w:p w14:paraId="0CAD83D6" w14:textId="77777777" w:rsidR="002E5CBA" w:rsidRDefault="002E5CBA" w:rsidP="002E5CBA"/>
    <w:p w14:paraId="013899D8" w14:textId="77777777" w:rsidR="002E5CBA" w:rsidRDefault="002E5CBA" w:rsidP="002E5CBA">
      <w:r>
        <w:rPr>
          <w:noProof/>
        </w:rPr>
        <w:drawing>
          <wp:inline distT="0" distB="0" distL="0" distR="0" wp14:anchorId="43708BAE" wp14:editId="4EE1740A">
            <wp:extent cx="5580000" cy="7890325"/>
            <wp:effectExtent l="0" t="0" r="1905" b="0"/>
            <wp:docPr id="8198740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580000" cy="7890325"/>
                    </a:xfrm>
                    <a:prstGeom prst="rect">
                      <a:avLst/>
                    </a:prstGeom>
                    <a:noFill/>
                    <a:ln>
                      <a:noFill/>
                    </a:ln>
                  </pic:spPr>
                </pic:pic>
              </a:graphicData>
            </a:graphic>
          </wp:inline>
        </w:drawing>
      </w:r>
    </w:p>
    <w:p w14:paraId="11027D83" w14:textId="77777777" w:rsidR="002E5CBA" w:rsidRDefault="002E5CBA" w:rsidP="002E5CBA"/>
    <w:p w14:paraId="380DD3D0" w14:textId="77777777" w:rsidR="002E5CBA" w:rsidRDefault="002E5CBA" w:rsidP="002E5CBA"/>
    <w:p w14:paraId="14DC4E30" w14:textId="4814FC74" w:rsidR="00641C54" w:rsidRPr="002E5CBA" w:rsidRDefault="002E5CBA" w:rsidP="002E5CBA">
      <w:pPr>
        <w:sectPr w:rsidR="00641C54" w:rsidRPr="002E5CBA" w:rsidSect="0092656F">
          <w:headerReference w:type="default" r:id="rId185"/>
          <w:headerReference w:type="first" r:id="rId186"/>
          <w:pgSz w:w="11906" w:h="16838"/>
          <w:pgMar w:top="1440" w:right="851" w:bottom="1440" w:left="2268" w:header="709" w:footer="709" w:gutter="0"/>
          <w:cols w:space="708"/>
          <w:titlePg/>
          <w:docGrid w:linePitch="360"/>
        </w:sectPr>
      </w:pPr>
      <w:r>
        <w:rPr>
          <w:noProof/>
        </w:rPr>
        <w:drawing>
          <wp:inline distT="0" distB="0" distL="0" distR="0" wp14:anchorId="0CA7CF25" wp14:editId="2AF6895E">
            <wp:extent cx="5580000" cy="7890325"/>
            <wp:effectExtent l="0" t="0" r="1905" b="0"/>
            <wp:docPr id="388423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580000" cy="7890325"/>
                    </a:xfrm>
                    <a:prstGeom prst="rect">
                      <a:avLst/>
                    </a:prstGeom>
                    <a:noFill/>
                    <a:ln>
                      <a:noFill/>
                    </a:ln>
                  </pic:spPr>
                </pic:pic>
              </a:graphicData>
            </a:graphic>
          </wp:inline>
        </w:drawing>
      </w:r>
    </w:p>
    <w:p w14:paraId="51302659" w14:textId="6C2759F9" w:rsidR="00381011" w:rsidRDefault="006F3343" w:rsidP="0061234C">
      <w:pPr>
        <w:pStyle w:val="Heading1"/>
        <w:numPr>
          <w:ilvl w:val="0"/>
          <w:numId w:val="0"/>
        </w:numPr>
        <w:ind w:left="432"/>
      </w:pPr>
      <w:bookmarkStart w:id="276" w:name="_Ref148106717"/>
      <w:bookmarkStart w:id="277" w:name="_Toc148211048"/>
      <w:r>
        <w:lastRenderedPageBreak/>
        <w:t>Appendix 4 Industrial Survey</w:t>
      </w:r>
      <w:bookmarkEnd w:id="276"/>
      <w:bookmarkEnd w:id="277"/>
    </w:p>
    <w:p w14:paraId="7503105F" w14:textId="20F35D1A" w:rsidR="00381011" w:rsidRDefault="008B442C" w:rsidP="00C90B32">
      <w:r>
        <w:rPr>
          <w:noProof/>
        </w:rPr>
        <w:drawing>
          <wp:inline distT="0" distB="0" distL="0" distR="0" wp14:anchorId="6073B666" wp14:editId="1583D594">
            <wp:extent cx="5580000" cy="7894728"/>
            <wp:effectExtent l="0" t="0" r="1905" b="0"/>
            <wp:docPr id="11936132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580000" cy="7894728"/>
                    </a:xfrm>
                    <a:prstGeom prst="rect">
                      <a:avLst/>
                    </a:prstGeom>
                    <a:noFill/>
                    <a:ln>
                      <a:noFill/>
                    </a:ln>
                  </pic:spPr>
                </pic:pic>
              </a:graphicData>
            </a:graphic>
          </wp:inline>
        </w:drawing>
      </w:r>
    </w:p>
    <w:p w14:paraId="45863392" w14:textId="45EAD22D" w:rsidR="008B442C" w:rsidRDefault="008B442C" w:rsidP="00381011">
      <w:r>
        <w:rPr>
          <w:noProof/>
        </w:rPr>
        <w:lastRenderedPageBreak/>
        <w:drawing>
          <wp:inline distT="0" distB="0" distL="0" distR="0" wp14:anchorId="086F7166" wp14:editId="3F491513">
            <wp:extent cx="5580000" cy="7894728"/>
            <wp:effectExtent l="0" t="0" r="1905" b="0"/>
            <wp:docPr id="15794149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580000" cy="7894728"/>
                    </a:xfrm>
                    <a:prstGeom prst="rect">
                      <a:avLst/>
                    </a:prstGeom>
                    <a:noFill/>
                    <a:ln>
                      <a:noFill/>
                    </a:ln>
                  </pic:spPr>
                </pic:pic>
              </a:graphicData>
            </a:graphic>
          </wp:inline>
        </w:drawing>
      </w:r>
    </w:p>
    <w:p w14:paraId="56967F84" w14:textId="793C1575" w:rsidR="008B442C" w:rsidRDefault="008B442C" w:rsidP="00381011">
      <w:r>
        <w:rPr>
          <w:noProof/>
        </w:rPr>
        <w:lastRenderedPageBreak/>
        <w:drawing>
          <wp:inline distT="0" distB="0" distL="0" distR="0" wp14:anchorId="4508334B" wp14:editId="651E427F">
            <wp:extent cx="5580000" cy="7894728"/>
            <wp:effectExtent l="0" t="0" r="1905" b="0"/>
            <wp:docPr id="15644099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580000" cy="7894728"/>
                    </a:xfrm>
                    <a:prstGeom prst="rect">
                      <a:avLst/>
                    </a:prstGeom>
                    <a:noFill/>
                    <a:ln>
                      <a:noFill/>
                    </a:ln>
                  </pic:spPr>
                </pic:pic>
              </a:graphicData>
            </a:graphic>
          </wp:inline>
        </w:drawing>
      </w:r>
    </w:p>
    <w:p w14:paraId="0BFF546A" w14:textId="4DE02337" w:rsidR="008B442C" w:rsidRDefault="008B442C" w:rsidP="00381011">
      <w:r>
        <w:rPr>
          <w:noProof/>
        </w:rPr>
        <w:lastRenderedPageBreak/>
        <w:drawing>
          <wp:inline distT="0" distB="0" distL="0" distR="0" wp14:anchorId="23A1A5F5" wp14:editId="33A05D8E">
            <wp:extent cx="5580000" cy="7894728"/>
            <wp:effectExtent l="0" t="0" r="1905" b="0"/>
            <wp:docPr id="12126329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580000" cy="7894728"/>
                    </a:xfrm>
                    <a:prstGeom prst="rect">
                      <a:avLst/>
                    </a:prstGeom>
                    <a:noFill/>
                    <a:ln>
                      <a:noFill/>
                    </a:ln>
                  </pic:spPr>
                </pic:pic>
              </a:graphicData>
            </a:graphic>
          </wp:inline>
        </w:drawing>
      </w:r>
    </w:p>
    <w:p w14:paraId="6B8948AD" w14:textId="57CA84EF" w:rsidR="008B442C" w:rsidRDefault="008B442C" w:rsidP="00381011">
      <w:r>
        <w:rPr>
          <w:noProof/>
        </w:rPr>
        <w:lastRenderedPageBreak/>
        <w:drawing>
          <wp:inline distT="0" distB="0" distL="0" distR="0" wp14:anchorId="1CB86BA5" wp14:editId="120FDF7D">
            <wp:extent cx="5580000" cy="7894728"/>
            <wp:effectExtent l="0" t="0" r="1905" b="0"/>
            <wp:docPr id="12973055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580000" cy="7894728"/>
                    </a:xfrm>
                    <a:prstGeom prst="rect">
                      <a:avLst/>
                    </a:prstGeom>
                    <a:noFill/>
                    <a:ln>
                      <a:noFill/>
                    </a:ln>
                  </pic:spPr>
                </pic:pic>
              </a:graphicData>
            </a:graphic>
          </wp:inline>
        </w:drawing>
      </w:r>
    </w:p>
    <w:p w14:paraId="43085E49" w14:textId="77777777" w:rsidR="00612B14" w:rsidRDefault="00612B14" w:rsidP="00381011"/>
    <w:p w14:paraId="13B3653B" w14:textId="77777777" w:rsidR="00612B14" w:rsidRDefault="00612B14" w:rsidP="00381011">
      <w:pPr>
        <w:sectPr w:rsidR="00612B14" w:rsidSect="0092656F">
          <w:headerReference w:type="default" r:id="rId193"/>
          <w:headerReference w:type="first" r:id="rId194"/>
          <w:pgSz w:w="11906" w:h="16838"/>
          <w:pgMar w:top="1440" w:right="851" w:bottom="1440" w:left="2268" w:header="709" w:footer="709" w:gutter="0"/>
          <w:cols w:space="708"/>
          <w:titlePg/>
          <w:docGrid w:linePitch="360"/>
        </w:sectPr>
      </w:pPr>
    </w:p>
    <w:p w14:paraId="6927C4DD" w14:textId="038F770F" w:rsidR="006C7122" w:rsidRPr="006C7122" w:rsidRDefault="00A80F21" w:rsidP="0061234C">
      <w:pPr>
        <w:pStyle w:val="Heading1"/>
        <w:numPr>
          <w:ilvl w:val="0"/>
          <w:numId w:val="0"/>
        </w:numPr>
        <w:ind w:left="432"/>
      </w:pPr>
      <w:bookmarkStart w:id="278" w:name="_Toc148211049"/>
      <w:r>
        <w:lastRenderedPageBreak/>
        <w:t xml:space="preserve">Appendix </w:t>
      </w:r>
      <w:r w:rsidR="009E6BB1">
        <w:t>5</w:t>
      </w:r>
      <w:r>
        <w:t xml:space="preserve"> Multi Criteria Decision Analysis GAIA Web Graphs</w:t>
      </w:r>
      <w:bookmarkEnd w:id="278"/>
    </w:p>
    <w:p w14:paraId="56986121" w14:textId="6472F7CB" w:rsidR="006C0DD4" w:rsidRDefault="001016BB" w:rsidP="00882C36">
      <w:pPr>
        <w:jc w:val="center"/>
      </w:pPr>
      <w:r>
        <w:rPr>
          <w:noProof/>
        </w:rPr>
        <w:drawing>
          <wp:inline distT="0" distB="0" distL="0" distR="0" wp14:anchorId="299901C9" wp14:editId="5455DE15">
            <wp:extent cx="5579745" cy="4707890"/>
            <wp:effectExtent l="0" t="0" r="1905" b="0"/>
            <wp:docPr id="211" name="Picture 211"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Chart, radar chart&#10;&#10;Description automatically generated"/>
                    <pic:cNvPicPr/>
                  </pic:nvPicPr>
                  <pic:blipFill>
                    <a:blip r:embed="rId195"/>
                    <a:stretch>
                      <a:fillRect/>
                    </a:stretch>
                  </pic:blipFill>
                  <pic:spPr>
                    <a:xfrm>
                      <a:off x="0" y="0"/>
                      <a:ext cx="5579745" cy="4707890"/>
                    </a:xfrm>
                    <a:prstGeom prst="rect">
                      <a:avLst/>
                    </a:prstGeom>
                  </pic:spPr>
                </pic:pic>
              </a:graphicData>
            </a:graphic>
          </wp:inline>
        </w:drawing>
      </w:r>
    </w:p>
    <w:p w14:paraId="5DD40A60" w14:textId="77777777" w:rsidR="0041517D" w:rsidRPr="0041517D" w:rsidRDefault="0041517D" w:rsidP="00050C7E">
      <w:pPr>
        <w:spacing w:after="160" w:line="480" w:lineRule="auto"/>
        <w:jc w:val="left"/>
        <w:rPr>
          <w:rFonts w:eastAsia="Calibri" w:cs="Arial"/>
          <w:color w:val="FF0000"/>
        </w:rPr>
      </w:pPr>
      <w:r w:rsidRPr="0041517D">
        <w:rPr>
          <w:rFonts w:eastAsia="Calibri" w:cs="Arial"/>
          <w:color w:val="FF0000"/>
        </w:rPr>
        <w:t>Ratiometric opacity</w:t>
      </w:r>
    </w:p>
    <w:p w14:paraId="2A9EEB74" w14:textId="77777777" w:rsidR="0041517D" w:rsidRPr="0041517D" w:rsidRDefault="0041517D" w:rsidP="00050C7E">
      <w:pPr>
        <w:spacing w:after="160" w:line="480" w:lineRule="auto"/>
        <w:jc w:val="left"/>
        <w:rPr>
          <w:rFonts w:eastAsia="Calibri" w:cs="Arial"/>
          <w:color w:val="BF8F00"/>
        </w:rPr>
      </w:pPr>
      <w:r w:rsidRPr="0041517D">
        <w:rPr>
          <w:rFonts w:eastAsia="Calibri" w:cs="Arial"/>
          <w:color w:val="BF8F00"/>
        </w:rPr>
        <w:t>Standard opacity</w:t>
      </w:r>
    </w:p>
    <w:p w14:paraId="2DBB8E2B" w14:textId="77777777" w:rsidR="0041517D" w:rsidRPr="0041517D" w:rsidRDefault="0041517D" w:rsidP="00050C7E">
      <w:pPr>
        <w:spacing w:after="160" w:line="480" w:lineRule="auto"/>
        <w:jc w:val="left"/>
        <w:rPr>
          <w:rFonts w:eastAsia="Calibri" w:cs="Arial"/>
          <w:color w:val="00B050"/>
        </w:rPr>
      </w:pPr>
      <w:r w:rsidRPr="0041517D">
        <w:rPr>
          <w:rFonts w:eastAsia="Calibri" w:cs="Arial"/>
          <w:color w:val="00B050"/>
        </w:rPr>
        <w:t>Back scatter laser</w:t>
      </w:r>
    </w:p>
    <w:p w14:paraId="0F49D6F9" w14:textId="77777777" w:rsidR="0041517D" w:rsidRPr="0041517D" w:rsidRDefault="0041517D" w:rsidP="00050C7E">
      <w:pPr>
        <w:spacing w:after="160" w:line="480" w:lineRule="auto"/>
        <w:jc w:val="left"/>
        <w:rPr>
          <w:rFonts w:eastAsia="Calibri" w:cs="Arial"/>
          <w:color w:val="00B0F0"/>
        </w:rPr>
      </w:pPr>
      <w:r w:rsidRPr="0041517D">
        <w:rPr>
          <w:rFonts w:eastAsia="Calibri" w:cs="Arial"/>
          <w:color w:val="00B0F0"/>
        </w:rPr>
        <w:t>Forward scatter laser</w:t>
      </w:r>
    </w:p>
    <w:p w14:paraId="1EC8CFA6" w14:textId="77777777" w:rsidR="0041517D" w:rsidRPr="0041517D" w:rsidRDefault="0041517D" w:rsidP="00050C7E">
      <w:pPr>
        <w:spacing w:after="160" w:line="480" w:lineRule="auto"/>
        <w:jc w:val="left"/>
        <w:rPr>
          <w:rFonts w:eastAsia="Calibri" w:cs="Arial"/>
          <w:color w:val="7030A0"/>
        </w:rPr>
      </w:pPr>
      <w:r w:rsidRPr="0041517D">
        <w:rPr>
          <w:rFonts w:eastAsia="Calibri" w:cs="Arial"/>
          <w:color w:val="7030A0"/>
        </w:rPr>
        <w:t>Triboelectric probe</w:t>
      </w:r>
    </w:p>
    <w:p w14:paraId="18D2C7D5" w14:textId="6D4201C3" w:rsidR="0041517D" w:rsidRDefault="0041517D" w:rsidP="00050C7E">
      <w:pPr>
        <w:spacing w:after="160" w:line="480" w:lineRule="auto"/>
        <w:jc w:val="left"/>
        <w:rPr>
          <w:rFonts w:eastAsia="Calibri" w:cs="Arial"/>
          <w:color w:val="7030A0"/>
        </w:rPr>
      </w:pPr>
      <w:r w:rsidRPr="0041517D">
        <w:rPr>
          <w:rFonts w:eastAsia="Calibri" w:cs="Arial"/>
          <w:color w:val="7030A0"/>
        </w:rPr>
        <w:t>Electrostatic probe</w:t>
      </w:r>
    </w:p>
    <w:p w14:paraId="184A8A0E" w14:textId="684C4F08" w:rsidR="00A534C3" w:rsidRPr="0041517D" w:rsidRDefault="00A534C3" w:rsidP="00237B45">
      <w:pPr>
        <w:pStyle w:val="Caption"/>
        <w:jc w:val="center"/>
        <w:rPr>
          <w:rFonts w:eastAsia="Calibri" w:cs="Arial"/>
          <w:color w:val="7030A0"/>
        </w:rPr>
      </w:pPr>
      <w:bookmarkStart w:id="279" w:name="_Ref128994697"/>
      <w:bookmarkStart w:id="280" w:name="_Toc148210841"/>
      <w:r>
        <w:t xml:space="preserve">Figure A </w:t>
      </w:r>
      <w:fldSimple w:instr=" STYLEREF 1 \s ">
        <w:r w:rsidR="009715A8">
          <w:rPr>
            <w:noProof/>
          </w:rPr>
          <w:t>5</w:t>
        </w:r>
      </w:fldSimple>
      <w:r>
        <w:noBreakHyphen/>
      </w:r>
      <w:fldSimple w:instr=" SEQ Figure \* ARABIC \s 1 ">
        <w:r w:rsidR="009715A8">
          <w:rPr>
            <w:noProof/>
          </w:rPr>
          <w:t>1</w:t>
        </w:r>
      </w:fldSimple>
      <w:bookmarkEnd w:id="279"/>
      <w:r>
        <w:t xml:space="preserve"> </w:t>
      </w:r>
      <w:r w:rsidRPr="008038E2">
        <w:t xml:space="preserve">Multi Criteria Decision Analysis GAIA web graph for stack diameters of </w:t>
      </w:r>
      <w:r w:rsidR="00237B45">
        <w:br/>
      </w:r>
      <w:r w:rsidRPr="008038E2">
        <w:t>0.3 m – 3 m</w:t>
      </w:r>
      <w:bookmarkEnd w:id="280"/>
    </w:p>
    <w:p w14:paraId="261BF4E9" w14:textId="0E46E2F0" w:rsidR="004323F6" w:rsidRDefault="001016BB" w:rsidP="00882C36">
      <w:pPr>
        <w:jc w:val="center"/>
      </w:pPr>
      <w:r>
        <w:rPr>
          <w:noProof/>
        </w:rPr>
        <w:lastRenderedPageBreak/>
        <w:drawing>
          <wp:inline distT="0" distB="0" distL="0" distR="0" wp14:anchorId="507CC7A9" wp14:editId="6B025BD8">
            <wp:extent cx="5579745" cy="4631690"/>
            <wp:effectExtent l="0" t="0" r="1905" b="0"/>
            <wp:docPr id="212" name="Picture 21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Chart, radar chart&#10;&#10;Description automatically generated"/>
                    <pic:cNvPicPr/>
                  </pic:nvPicPr>
                  <pic:blipFill>
                    <a:blip r:embed="rId196"/>
                    <a:stretch>
                      <a:fillRect/>
                    </a:stretch>
                  </pic:blipFill>
                  <pic:spPr>
                    <a:xfrm>
                      <a:off x="0" y="0"/>
                      <a:ext cx="5579745" cy="4631690"/>
                    </a:xfrm>
                    <a:prstGeom prst="rect">
                      <a:avLst/>
                    </a:prstGeom>
                  </pic:spPr>
                </pic:pic>
              </a:graphicData>
            </a:graphic>
          </wp:inline>
        </w:drawing>
      </w:r>
    </w:p>
    <w:p w14:paraId="1B90D461" w14:textId="77777777" w:rsidR="00B74BDD" w:rsidRPr="00B74BDD" w:rsidRDefault="00B74BDD" w:rsidP="00050C7E">
      <w:pPr>
        <w:spacing w:after="160" w:line="480" w:lineRule="auto"/>
        <w:jc w:val="left"/>
        <w:rPr>
          <w:rFonts w:eastAsia="Calibri" w:cs="Arial"/>
          <w:color w:val="FF0000"/>
        </w:rPr>
      </w:pPr>
      <w:r w:rsidRPr="00B74BDD">
        <w:rPr>
          <w:rFonts w:eastAsia="Calibri" w:cs="Arial"/>
          <w:color w:val="FF0000"/>
        </w:rPr>
        <w:t>Ratiometric opacity</w:t>
      </w:r>
    </w:p>
    <w:p w14:paraId="1E305C11" w14:textId="77777777" w:rsidR="00B74BDD" w:rsidRPr="00B74BDD" w:rsidRDefault="00B74BDD" w:rsidP="00050C7E">
      <w:pPr>
        <w:spacing w:after="160" w:line="480" w:lineRule="auto"/>
        <w:jc w:val="left"/>
        <w:rPr>
          <w:rFonts w:eastAsia="Calibri" w:cs="Arial"/>
          <w:color w:val="BF8F00"/>
        </w:rPr>
      </w:pPr>
      <w:r w:rsidRPr="00B74BDD">
        <w:rPr>
          <w:rFonts w:eastAsia="Calibri" w:cs="Arial"/>
          <w:color w:val="BF8F00"/>
        </w:rPr>
        <w:t>Standard opacity</w:t>
      </w:r>
    </w:p>
    <w:p w14:paraId="4048AEF3" w14:textId="77777777" w:rsidR="00B74BDD" w:rsidRPr="00B74BDD" w:rsidRDefault="00B74BDD" w:rsidP="00050C7E">
      <w:pPr>
        <w:spacing w:after="160" w:line="480" w:lineRule="auto"/>
        <w:jc w:val="left"/>
        <w:rPr>
          <w:rFonts w:eastAsia="Calibri" w:cs="Arial"/>
          <w:color w:val="00B050"/>
        </w:rPr>
      </w:pPr>
      <w:r w:rsidRPr="00B74BDD">
        <w:rPr>
          <w:rFonts w:eastAsia="Calibri" w:cs="Arial"/>
          <w:color w:val="00B050"/>
        </w:rPr>
        <w:t>Back scatter laser</w:t>
      </w:r>
    </w:p>
    <w:p w14:paraId="3F6C71A6" w14:textId="2C9814A8" w:rsidR="00B74BDD" w:rsidRPr="00050C7E" w:rsidRDefault="00B74BDD" w:rsidP="00050C7E">
      <w:pPr>
        <w:spacing w:after="160" w:line="480" w:lineRule="auto"/>
        <w:jc w:val="left"/>
        <w:rPr>
          <w:rFonts w:eastAsia="Calibri" w:cs="Arial"/>
          <w:color w:val="00B0F0"/>
        </w:rPr>
      </w:pPr>
      <w:r w:rsidRPr="00B74BDD">
        <w:rPr>
          <w:rFonts w:eastAsia="Calibri" w:cs="Arial"/>
          <w:color w:val="00B0F0"/>
        </w:rPr>
        <w:t>Forward scatter laser</w:t>
      </w:r>
    </w:p>
    <w:p w14:paraId="15859EE4" w14:textId="35FD125D" w:rsidR="00EE162E" w:rsidRPr="00EE162E" w:rsidRDefault="00EE162E" w:rsidP="00EE162E">
      <w:pPr>
        <w:pStyle w:val="Caption"/>
        <w:jc w:val="center"/>
      </w:pPr>
      <w:bookmarkStart w:id="281" w:name="_Ref128175773"/>
      <w:bookmarkStart w:id="282" w:name="_Toc148210842"/>
      <w:r>
        <w:t xml:space="preserve">Figure A </w:t>
      </w:r>
      <w:fldSimple w:instr=" STYLEREF 1 \s ">
        <w:r w:rsidR="009715A8">
          <w:rPr>
            <w:noProof/>
          </w:rPr>
          <w:t>5</w:t>
        </w:r>
      </w:fldSimple>
      <w:r w:rsidR="00A534C3">
        <w:noBreakHyphen/>
      </w:r>
      <w:fldSimple w:instr=" SEQ Figure \* ARABIC \s 1 ">
        <w:r w:rsidR="00D9735C">
          <w:rPr>
            <w:noProof/>
          </w:rPr>
          <w:t>2</w:t>
        </w:r>
      </w:fldSimple>
      <w:bookmarkEnd w:id="281"/>
      <w:r>
        <w:t xml:space="preserve"> </w:t>
      </w:r>
      <w:r w:rsidRPr="004E28C5">
        <w:t xml:space="preserve">Multi Criteria Decision Analysis GAIA web graph for stack diameters of </w:t>
      </w:r>
      <w:r w:rsidR="00237B45">
        <w:br/>
      </w:r>
      <w:r w:rsidRPr="004E28C5">
        <w:t>3 m – 8 m</w:t>
      </w:r>
      <w:bookmarkEnd w:id="282"/>
    </w:p>
    <w:p w14:paraId="1CB2E0FC" w14:textId="71413930" w:rsidR="002E41A2" w:rsidRDefault="006B0DED" w:rsidP="00882C36">
      <w:pPr>
        <w:jc w:val="center"/>
      </w:pPr>
      <w:r>
        <w:rPr>
          <w:noProof/>
        </w:rPr>
        <w:lastRenderedPageBreak/>
        <w:drawing>
          <wp:inline distT="0" distB="0" distL="0" distR="0" wp14:anchorId="6E3BDD59" wp14:editId="2E55BA7E">
            <wp:extent cx="5579745" cy="4285615"/>
            <wp:effectExtent l="0" t="0" r="1905" b="63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579745" cy="4285615"/>
                    </a:xfrm>
                    <a:prstGeom prst="rect">
                      <a:avLst/>
                    </a:prstGeom>
                  </pic:spPr>
                </pic:pic>
              </a:graphicData>
            </a:graphic>
          </wp:inline>
        </w:drawing>
      </w:r>
    </w:p>
    <w:p w14:paraId="4F5026A8" w14:textId="77777777" w:rsidR="002E41A2" w:rsidRPr="002E41A2" w:rsidRDefault="002E41A2" w:rsidP="008F7127">
      <w:pPr>
        <w:spacing w:after="160" w:line="480" w:lineRule="auto"/>
        <w:jc w:val="left"/>
        <w:rPr>
          <w:rFonts w:eastAsia="Calibri" w:cs="Arial"/>
          <w:color w:val="FF0000"/>
        </w:rPr>
      </w:pPr>
      <w:r w:rsidRPr="002E41A2">
        <w:rPr>
          <w:rFonts w:eastAsia="Calibri" w:cs="Arial"/>
          <w:color w:val="FF0000"/>
        </w:rPr>
        <w:t>Ratiometric opacity</w:t>
      </w:r>
    </w:p>
    <w:p w14:paraId="50E7D817" w14:textId="77777777" w:rsidR="002E41A2" w:rsidRPr="002E41A2" w:rsidRDefault="002E41A2" w:rsidP="008F7127">
      <w:pPr>
        <w:spacing w:after="160" w:line="480" w:lineRule="auto"/>
        <w:jc w:val="left"/>
        <w:rPr>
          <w:rFonts w:eastAsia="Calibri" w:cs="Arial"/>
          <w:color w:val="BF8F00"/>
        </w:rPr>
      </w:pPr>
      <w:r w:rsidRPr="002E41A2">
        <w:rPr>
          <w:rFonts w:eastAsia="Calibri" w:cs="Arial"/>
          <w:color w:val="BF8F00"/>
        </w:rPr>
        <w:t>Standard opacity</w:t>
      </w:r>
    </w:p>
    <w:p w14:paraId="08BFC123" w14:textId="125A5957" w:rsidR="007955DF" w:rsidRPr="007955DF" w:rsidRDefault="007955DF" w:rsidP="007955DF">
      <w:pPr>
        <w:pStyle w:val="Caption"/>
        <w:jc w:val="center"/>
      </w:pPr>
      <w:bookmarkStart w:id="283" w:name="_Ref128175844"/>
      <w:bookmarkStart w:id="284" w:name="_Toc148210843"/>
      <w:r>
        <w:t xml:space="preserve">Figure A </w:t>
      </w:r>
      <w:fldSimple w:instr=" STYLEREF 1 \s ">
        <w:r w:rsidR="009715A8">
          <w:rPr>
            <w:noProof/>
          </w:rPr>
          <w:t>5</w:t>
        </w:r>
      </w:fldSimple>
      <w:r w:rsidR="00A534C3">
        <w:noBreakHyphen/>
      </w:r>
      <w:fldSimple w:instr=" SEQ Figure \* ARABIC \s 1 ">
        <w:r w:rsidR="00D9735C">
          <w:rPr>
            <w:noProof/>
          </w:rPr>
          <w:t>3</w:t>
        </w:r>
      </w:fldSimple>
      <w:bookmarkEnd w:id="283"/>
      <w:r>
        <w:t xml:space="preserve"> </w:t>
      </w:r>
      <w:r w:rsidRPr="00A12052">
        <w:t xml:space="preserve">Multi Criteria Decision Analysis GAIA web graph for stack diameters of </w:t>
      </w:r>
      <w:r w:rsidR="009A1327">
        <w:br/>
      </w:r>
      <w:r w:rsidRPr="00A12052">
        <w:t>8 m – 18 m</w:t>
      </w:r>
      <w:bookmarkEnd w:id="284"/>
    </w:p>
    <w:p w14:paraId="55AB348C" w14:textId="65069723" w:rsidR="00050C7E" w:rsidRDefault="00E93928" w:rsidP="00882C36">
      <w:pPr>
        <w:jc w:val="center"/>
      </w:pPr>
      <w:r>
        <w:rPr>
          <w:noProof/>
        </w:rPr>
        <w:lastRenderedPageBreak/>
        <w:drawing>
          <wp:inline distT="0" distB="0" distL="0" distR="0" wp14:anchorId="48E112B9" wp14:editId="1359964E">
            <wp:extent cx="5579745" cy="4265930"/>
            <wp:effectExtent l="0" t="0" r="1905" b="1270"/>
            <wp:docPr id="210" name="Picture 210"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Chart, radar chart&#10;&#10;Description automatically generated"/>
                    <pic:cNvPicPr/>
                  </pic:nvPicPr>
                  <pic:blipFill>
                    <a:blip r:embed="rId198"/>
                    <a:stretch>
                      <a:fillRect/>
                    </a:stretch>
                  </pic:blipFill>
                  <pic:spPr>
                    <a:xfrm>
                      <a:off x="0" y="0"/>
                      <a:ext cx="5579745" cy="4265930"/>
                    </a:xfrm>
                    <a:prstGeom prst="rect">
                      <a:avLst/>
                    </a:prstGeom>
                  </pic:spPr>
                </pic:pic>
              </a:graphicData>
            </a:graphic>
          </wp:inline>
        </w:drawing>
      </w:r>
    </w:p>
    <w:p w14:paraId="48B54C74" w14:textId="77777777" w:rsidR="00050C7E" w:rsidRPr="00050C7E" w:rsidRDefault="00050C7E" w:rsidP="008F7127">
      <w:pPr>
        <w:spacing w:after="160" w:line="480" w:lineRule="auto"/>
        <w:jc w:val="left"/>
        <w:rPr>
          <w:rFonts w:eastAsia="Calibri" w:cs="Arial"/>
          <w:noProof/>
        </w:rPr>
      </w:pPr>
      <w:r w:rsidRPr="00050C7E">
        <w:rPr>
          <w:rFonts w:eastAsia="Calibri" w:cs="Arial"/>
          <w:color w:val="FF0000"/>
        </w:rPr>
        <w:t>Ratiometric opacity</w:t>
      </w:r>
    </w:p>
    <w:p w14:paraId="6E42E2FE" w14:textId="77777777" w:rsidR="00050C7E" w:rsidRPr="00050C7E" w:rsidRDefault="00050C7E" w:rsidP="008F7127">
      <w:pPr>
        <w:spacing w:after="160" w:line="480" w:lineRule="auto"/>
        <w:jc w:val="left"/>
        <w:rPr>
          <w:rFonts w:eastAsia="Calibri" w:cs="Arial"/>
          <w:color w:val="BF8F00"/>
        </w:rPr>
      </w:pPr>
      <w:r w:rsidRPr="00050C7E">
        <w:rPr>
          <w:rFonts w:eastAsia="Calibri" w:cs="Arial"/>
          <w:color w:val="BF8F00"/>
        </w:rPr>
        <w:t>Standard opacity</w:t>
      </w:r>
    </w:p>
    <w:p w14:paraId="170B16D9" w14:textId="77777777" w:rsidR="00050C7E" w:rsidRPr="00050C7E" w:rsidRDefault="00050C7E" w:rsidP="008F7127">
      <w:pPr>
        <w:spacing w:after="160" w:line="480" w:lineRule="auto"/>
        <w:jc w:val="left"/>
        <w:rPr>
          <w:rFonts w:eastAsia="Calibri" w:cs="Arial"/>
          <w:color w:val="00B050"/>
        </w:rPr>
      </w:pPr>
      <w:r w:rsidRPr="00050C7E">
        <w:rPr>
          <w:rFonts w:eastAsia="Calibri" w:cs="Arial"/>
          <w:color w:val="00B050"/>
        </w:rPr>
        <w:t>Back scatter laser</w:t>
      </w:r>
    </w:p>
    <w:p w14:paraId="1F783DF4" w14:textId="77777777" w:rsidR="00050C7E" w:rsidRPr="00050C7E" w:rsidRDefault="00050C7E" w:rsidP="008F7127">
      <w:pPr>
        <w:spacing w:after="160" w:line="480" w:lineRule="auto"/>
        <w:jc w:val="left"/>
        <w:rPr>
          <w:rFonts w:eastAsia="Calibri" w:cs="Arial"/>
          <w:color w:val="00B0F0"/>
        </w:rPr>
      </w:pPr>
      <w:r w:rsidRPr="00050C7E">
        <w:rPr>
          <w:rFonts w:eastAsia="Calibri" w:cs="Arial"/>
          <w:color w:val="00B0F0"/>
        </w:rPr>
        <w:t>Forward scatter laser</w:t>
      </w:r>
    </w:p>
    <w:p w14:paraId="62ED792E" w14:textId="77777777" w:rsidR="00050C7E" w:rsidRPr="00050C7E" w:rsidRDefault="00050C7E" w:rsidP="008F7127">
      <w:pPr>
        <w:spacing w:after="160" w:line="480" w:lineRule="auto"/>
        <w:jc w:val="left"/>
        <w:rPr>
          <w:rFonts w:eastAsia="Calibri" w:cs="Arial"/>
          <w:color w:val="7030A0"/>
        </w:rPr>
      </w:pPr>
      <w:r w:rsidRPr="00050C7E">
        <w:rPr>
          <w:rFonts w:eastAsia="Calibri" w:cs="Arial"/>
          <w:color w:val="7030A0"/>
        </w:rPr>
        <w:t>Beta attenuation</w:t>
      </w:r>
    </w:p>
    <w:p w14:paraId="4B4EB4C0" w14:textId="77777777" w:rsidR="00050C7E" w:rsidRPr="00050C7E" w:rsidRDefault="00050C7E" w:rsidP="008F7127">
      <w:pPr>
        <w:spacing w:after="160" w:line="480" w:lineRule="auto"/>
        <w:jc w:val="left"/>
        <w:rPr>
          <w:rFonts w:eastAsia="Calibri" w:cs="Arial"/>
          <w:color w:val="70AD47"/>
        </w:rPr>
      </w:pPr>
      <w:r w:rsidRPr="00050C7E">
        <w:rPr>
          <w:rFonts w:eastAsia="Calibri" w:cs="Arial"/>
          <w:color w:val="70AD47"/>
        </w:rPr>
        <w:t>Standard reference method</w:t>
      </w:r>
    </w:p>
    <w:p w14:paraId="2578F7D4" w14:textId="77777777" w:rsidR="00050C7E" w:rsidRPr="00050C7E" w:rsidRDefault="00050C7E" w:rsidP="008F7127">
      <w:pPr>
        <w:spacing w:after="160" w:line="480" w:lineRule="auto"/>
        <w:jc w:val="left"/>
        <w:rPr>
          <w:rFonts w:eastAsia="Calibri" w:cs="Arial"/>
          <w:color w:val="ED7D31"/>
        </w:rPr>
      </w:pPr>
      <w:r w:rsidRPr="00050C7E">
        <w:rPr>
          <w:rFonts w:eastAsia="Calibri" w:cs="Arial"/>
          <w:color w:val="ED7D31"/>
        </w:rPr>
        <w:t>Triboelectric probe</w:t>
      </w:r>
    </w:p>
    <w:p w14:paraId="2CC83DD5" w14:textId="77777777" w:rsidR="00050C7E" w:rsidRPr="00050C7E" w:rsidRDefault="00050C7E" w:rsidP="008F7127">
      <w:pPr>
        <w:spacing w:after="160" w:line="480" w:lineRule="auto"/>
        <w:jc w:val="left"/>
        <w:rPr>
          <w:rFonts w:eastAsia="Calibri" w:cs="Arial"/>
          <w:color w:val="ED7D31"/>
        </w:rPr>
      </w:pPr>
      <w:r w:rsidRPr="00050C7E">
        <w:rPr>
          <w:rFonts w:eastAsia="Calibri" w:cs="Arial"/>
          <w:color w:val="ED7D31"/>
        </w:rPr>
        <w:t>Electrodynamic probe</w:t>
      </w:r>
    </w:p>
    <w:p w14:paraId="7C1D1490" w14:textId="105953A9" w:rsidR="00050C7E" w:rsidRDefault="00050C7E" w:rsidP="008F7127">
      <w:pPr>
        <w:spacing w:after="160" w:line="480" w:lineRule="auto"/>
        <w:jc w:val="left"/>
        <w:rPr>
          <w:rFonts w:eastAsia="Calibri" w:cs="Arial"/>
          <w:color w:val="44546A"/>
        </w:rPr>
      </w:pPr>
      <w:r w:rsidRPr="00050C7E">
        <w:rPr>
          <w:rFonts w:eastAsia="Calibri" w:cs="Arial"/>
          <w:color w:val="44546A"/>
        </w:rPr>
        <w:t>TEOM</w:t>
      </w:r>
    </w:p>
    <w:p w14:paraId="6AEF675D" w14:textId="491C814D" w:rsidR="00B86C13" w:rsidRPr="00B86C13" w:rsidRDefault="00B86C13" w:rsidP="00D44A82">
      <w:pPr>
        <w:pStyle w:val="Caption"/>
        <w:jc w:val="center"/>
        <w:rPr>
          <w:vertAlign w:val="superscript"/>
        </w:rPr>
      </w:pPr>
      <w:bookmarkStart w:id="285" w:name="_Ref128175899"/>
      <w:bookmarkStart w:id="286" w:name="_Toc148210844"/>
      <w:r>
        <w:t xml:space="preserve">Figure A </w:t>
      </w:r>
      <w:fldSimple w:instr=" STYLEREF 1 \s ">
        <w:r w:rsidR="009715A8">
          <w:rPr>
            <w:noProof/>
          </w:rPr>
          <w:t>5</w:t>
        </w:r>
      </w:fldSimple>
      <w:r w:rsidR="00A534C3">
        <w:noBreakHyphen/>
      </w:r>
      <w:fldSimple w:instr=" SEQ Figure \* ARABIC \s 1 ">
        <w:r w:rsidR="00D9735C">
          <w:rPr>
            <w:noProof/>
          </w:rPr>
          <w:t>4</w:t>
        </w:r>
      </w:fldSimple>
      <w:bookmarkEnd w:id="285"/>
      <w:r>
        <w:t xml:space="preserve"> </w:t>
      </w:r>
      <w:r w:rsidRPr="009E747B">
        <w:t xml:space="preserve">Multi Criteria Decision Analysis GAIA web graph for concentrations of </w:t>
      </w:r>
      <w:r w:rsidR="00A449C6">
        <w:br/>
      </w:r>
      <w:r w:rsidRPr="009E747B">
        <w:t>0 mg/m</w:t>
      </w:r>
      <w:r>
        <w:rPr>
          <w:vertAlign w:val="superscript"/>
        </w:rPr>
        <w:t>3</w:t>
      </w:r>
      <w:r w:rsidRPr="009E747B">
        <w:t xml:space="preserve"> – 200 mg/m</w:t>
      </w:r>
      <w:r>
        <w:rPr>
          <w:vertAlign w:val="superscript"/>
        </w:rPr>
        <w:t>3</w:t>
      </w:r>
      <w:bookmarkEnd w:id="286"/>
    </w:p>
    <w:p w14:paraId="5ABA6587" w14:textId="764133A4" w:rsidR="008C3A6E" w:rsidRDefault="006B0DED" w:rsidP="00882C36">
      <w:pPr>
        <w:jc w:val="center"/>
      </w:pPr>
      <w:r>
        <w:rPr>
          <w:noProof/>
        </w:rPr>
        <w:lastRenderedPageBreak/>
        <w:drawing>
          <wp:inline distT="0" distB="0" distL="0" distR="0" wp14:anchorId="3E6717B5" wp14:editId="4EFF9ACF">
            <wp:extent cx="5579745" cy="4217670"/>
            <wp:effectExtent l="0" t="0" r="1905" b="0"/>
            <wp:docPr id="214" name="Picture 214"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Chart, radar chart&#10;&#10;Description automatically generated"/>
                    <pic:cNvPicPr/>
                  </pic:nvPicPr>
                  <pic:blipFill>
                    <a:blip r:embed="rId199"/>
                    <a:stretch>
                      <a:fillRect/>
                    </a:stretch>
                  </pic:blipFill>
                  <pic:spPr>
                    <a:xfrm>
                      <a:off x="0" y="0"/>
                      <a:ext cx="5579745" cy="4217670"/>
                    </a:xfrm>
                    <a:prstGeom prst="rect">
                      <a:avLst/>
                    </a:prstGeom>
                  </pic:spPr>
                </pic:pic>
              </a:graphicData>
            </a:graphic>
          </wp:inline>
        </w:drawing>
      </w:r>
    </w:p>
    <w:p w14:paraId="58C46C41" w14:textId="77777777" w:rsidR="00A979CC" w:rsidRPr="00A979CC" w:rsidRDefault="00A979CC" w:rsidP="00A979CC">
      <w:pPr>
        <w:spacing w:after="160" w:line="480" w:lineRule="auto"/>
        <w:jc w:val="left"/>
        <w:rPr>
          <w:rFonts w:eastAsia="Calibri" w:cs="Arial"/>
          <w:noProof/>
          <w:sz w:val="18"/>
          <w:szCs w:val="18"/>
        </w:rPr>
      </w:pPr>
      <w:r w:rsidRPr="00A979CC">
        <w:rPr>
          <w:rFonts w:eastAsia="Calibri" w:cs="Arial"/>
          <w:color w:val="FF0000"/>
        </w:rPr>
        <w:t>Ratiometric opacity</w:t>
      </w:r>
    </w:p>
    <w:p w14:paraId="0279D913" w14:textId="77777777" w:rsidR="00A979CC" w:rsidRPr="00A979CC" w:rsidRDefault="00A979CC" w:rsidP="00A979CC">
      <w:pPr>
        <w:spacing w:after="160" w:line="480" w:lineRule="auto"/>
        <w:jc w:val="left"/>
        <w:rPr>
          <w:rFonts w:eastAsia="Calibri" w:cs="Arial"/>
          <w:color w:val="BF8F00"/>
        </w:rPr>
      </w:pPr>
      <w:r w:rsidRPr="00A979CC">
        <w:rPr>
          <w:rFonts w:eastAsia="Calibri" w:cs="Arial"/>
          <w:color w:val="BF8F00"/>
        </w:rPr>
        <w:t>Standard opacity</w:t>
      </w:r>
    </w:p>
    <w:p w14:paraId="1789711E" w14:textId="77777777" w:rsidR="00A979CC" w:rsidRPr="00A979CC" w:rsidRDefault="00A979CC" w:rsidP="00A979CC">
      <w:pPr>
        <w:spacing w:after="160" w:line="480" w:lineRule="auto"/>
        <w:jc w:val="left"/>
        <w:rPr>
          <w:rFonts w:eastAsia="Calibri" w:cs="Arial"/>
          <w:color w:val="00B050"/>
        </w:rPr>
      </w:pPr>
      <w:r w:rsidRPr="00A979CC">
        <w:rPr>
          <w:rFonts w:eastAsia="Calibri" w:cs="Arial"/>
          <w:color w:val="00B050"/>
        </w:rPr>
        <w:t>Back scatter laser</w:t>
      </w:r>
    </w:p>
    <w:p w14:paraId="0EC53CC2" w14:textId="77777777" w:rsidR="00A979CC" w:rsidRPr="00A979CC" w:rsidRDefault="00A979CC" w:rsidP="00A979CC">
      <w:pPr>
        <w:spacing w:after="160" w:line="480" w:lineRule="auto"/>
        <w:jc w:val="left"/>
        <w:rPr>
          <w:rFonts w:eastAsia="Calibri" w:cs="Arial"/>
          <w:color w:val="00B0F0"/>
        </w:rPr>
      </w:pPr>
      <w:r w:rsidRPr="00A979CC">
        <w:rPr>
          <w:rFonts w:eastAsia="Calibri" w:cs="Arial"/>
          <w:color w:val="00B0F0"/>
        </w:rPr>
        <w:t>Forward scatter laser</w:t>
      </w:r>
    </w:p>
    <w:p w14:paraId="3FB89314" w14:textId="77777777" w:rsidR="00A979CC" w:rsidRPr="00A979CC" w:rsidRDefault="00A979CC" w:rsidP="00A979CC">
      <w:pPr>
        <w:spacing w:after="160" w:line="480" w:lineRule="auto"/>
        <w:jc w:val="left"/>
        <w:rPr>
          <w:rFonts w:eastAsia="Calibri" w:cs="Arial"/>
          <w:color w:val="7030A0"/>
        </w:rPr>
      </w:pPr>
      <w:r w:rsidRPr="00A979CC">
        <w:rPr>
          <w:rFonts w:eastAsia="Calibri" w:cs="Arial"/>
          <w:color w:val="7030A0"/>
        </w:rPr>
        <w:t>Beta attenuation</w:t>
      </w:r>
    </w:p>
    <w:p w14:paraId="26EF2D60" w14:textId="77777777" w:rsidR="00A979CC" w:rsidRPr="00A979CC" w:rsidRDefault="00A979CC" w:rsidP="00A979CC">
      <w:pPr>
        <w:spacing w:after="160" w:line="480" w:lineRule="auto"/>
        <w:jc w:val="left"/>
        <w:rPr>
          <w:rFonts w:eastAsia="Calibri" w:cs="Arial"/>
          <w:color w:val="70AD47"/>
        </w:rPr>
      </w:pPr>
      <w:r w:rsidRPr="00A979CC">
        <w:rPr>
          <w:rFonts w:eastAsia="Calibri" w:cs="Arial"/>
          <w:color w:val="70AD47"/>
        </w:rPr>
        <w:t>Standard reference method</w:t>
      </w:r>
    </w:p>
    <w:p w14:paraId="40AC7DD0" w14:textId="77777777" w:rsidR="00A979CC" w:rsidRPr="00A979CC" w:rsidRDefault="00A979CC" w:rsidP="00A979CC">
      <w:pPr>
        <w:spacing w:after="160" w:line="480" w:lineRule="auto"/>
        <w:jc w:val="left"/>
        <w:rPr>
          <w:rFonts w:eastAsia="Calibri" w:cs="Arial"/>
          <w:color w:val="ED7D31"/>
        </w:rPr>
      </w:pPr>
      <w:r w:rsidRPr="00A979CC">
        <w:rPr>
          <w:rFonts w:eastAsia="Calibri" w:cs="Arial"/>
          <w:color w:val="ED7D31"/>
        </w:rPr>
        <w:t>Triboelectric probe</w:t>
      </w:r>
    </w:p>
    <w:p w14:paraId="4E530234" w14:textId="2D73C06D" w:rsidR="00A979CC" w:rsidRDefault="00A979CC" w:rsidP="00A979CC">
      <w:pPr>
        <w:spacing w:line="480" w:lineRule="auto"/>
        <w:rPr>
          <w:rFonts w:eastAsia="Calibri" w:cs="Arial"/>
          <w:color w:val="ED7D31"/>
        </w:rPr>
      </w:pPr>
      <w:r w:rsidRPr="00A979CC">
        <w:rPr>
          <w:rFonts w:eastAsia="Calibri" w:cs="Arial"/>
          <w:color w:val="ED7D31"/>
        </w:rPr>
        <w:t>Electrodynamic probe</w:t>
      </w:r>
    </w:p>
    <w:p w14:paraId="365A23E4" w14:textId="4346FE03" w:rsidR="009B511D" w:rsidRPr="009B511D" w:rsidRDefault="009B511D" w:rsidP="00C9643E">
      <w:pPr>
        <w:pStyle w:val="Caption"/>
        <w:jc w:val="center"/>
        <w:rPr>
          <w:vertAlign w:val="superscript"/>
        </w:rPr>
      </w:pPr>
      <w:bookmarkStart w:id="287" w:name="_Ref128175942"/>
      <w:bookmarkStart w:id="288" w:name="_Toc148210845"/>
      <w:r>
        <w:t xml:space="preserve">Figure A </w:t>
      </w:r>
      <w:fldSimple w:instr=" STYLEREF 1 \s ">
        <w:r w:rsidR="009715A8">
          <w:rPr>
            <w:noProof/>
          </w:rPr>
          <w:t>5</w:t>
        </w:r>
      </w:fldSimple>
      <w:r w:rsidR="00A534C3">
        <w:noBreakHyphen/>
      </w:r>
      <w:fldSimple w:instr=" SEQ Figure \* ARABIC \s 1 ">
        <w:r w:rsidR="00D9735C">
          <w:rPr>
            <w:noProof/>
          </w:rPr>
          <w:t>5</w:t>
        </w:r>
      </w:fldSimple>
      <w:bookmarkEnd w:id="287"/>
      <w:r>
        <w:t xml:space="preserve"> </w:t>
      </w:r>
      <w:r w:rsidRPr="0089598C">
        <w:t xml:space="preserve">Multi Criteria Decision Analysis GAIA web graph for concentrations of </w:t>
      </w:r>
      <w:r w:rsidR="00A449C6">
        <w:br/>
      </w:r>
      <w:r w:rsidRPr="0089598C">
        <w:t>200 mg/m</w:t>
      </w:r>
      <w:r>
        <w:rPr>
          <w:vertAlign w:val="superscript"/>
        </w:rPr>
        <w:t>3</w:t>
      </w:r>
      <w:r w:rsidRPr="0089598C">
        <w:t xml:space="preserve"> – 1,000 mg/m</w:t>
      </w:r>
      <w:r>
        <w:rPr>
          <w:vertAlign w:val="superscript"/>
        </w:rPr>
        <w:t>3</w:t>
      </w:r>
      <w:bookmarkEnd w:id="288"/>
    </w:p>
    <w:p w14:paraId="6D5E1F0A" w14:textId="75C4323C" w:rsidR="000A64CF" w:rsidRDefault="00A51518" w:rsidP="00A566E9">
      <w:pPr>
        <w:jc w:val="center"/>
      </w:pPr>
      <w:r>
        <w:rPr>
          <w:noProof/>
        </w:rPr>
        <w:lastRenderedPageBreak/>
        <w:drawing>
          <wp:inline distT="0" distB="0" distL="0" distR="0" wp14:anchorId="02C8205C" wp14:editId="152C7B52">
            <wp:extent cx="5579745" cy="5172075"/>
            <wp:effectExtent l="0" t="0" r="1905" b="9525"/>
            <wp:docPr id="216" name="Picture 21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Chart, radar chart&#10;&#10;Description automatically generated"/>
                    <pic:cNvPicPr/>
                  </pic:nvPicPr>
                  <pic:blipFill>
                    <a:blip r:embed="rId200"/>
                    <a:stretch>
                      <a:fillRect/>
                    </a:stretch>
                  </pic:blipFill>
                  <pic:spPr>
                    <a:xfrm>
                      <a:off x="0" y="0"/>
                      <a:ext cx="5579745" cy="5172075"/>
                    </a:xfrm>
                    <a:prstGeom prst="rect">
                      <a:avLst/>
                    </a:prstGeom>
                  </pic:spPr>
                </pic:pic>
              </a:graphicData>
            </a:graphic>
          </wp:inline>
        </w:drawing>
      </w:r>
    </w:p>
    <w:p w14:paraId="1941F015" w14:textId="77777777" w:rsidR="005E7B54" w:rsidRPr="005E7B54" w:rsidRDefault="005E7B54" w:rsidP="005E7B54">
      <w:pPr>
        <w:spacing w:after="160" w:line="480" w:lineRule="auto"/>
        <w:jc w:val="left"/>
        <w:rPr>
          <w:rFonts w:eastAsia="Calibri" w:cs="Arial"/>
          <w:color w:val="BF8F00"/>
        </w:rPr>
      </w:pPr>
      <w:r w:rsidRPr="005E7B54">
        <w:rPr>
          <w:rFonts w:eastAsia="Calibri" w:cs="Arial"/>
          <w:color w:val="BF8F00"/>
        </w:rPr>
        <w:t>Standard opacity</w:t>
      </w:r>
    </w:p>
    <w:p w14:paraId="11A40835" w14:textId="77777777" w:rsidR="005E7B54" w:rsidRPr="005E7B54" w:rsidRDefault="005E7B54" w:rsidP="005E7B54">
      <w:pPr>
        <w:spacing w:after="160" w:line="480" w:lineRule="auto"/>
        <w:jc w:val="left"/>
        <w:rPr>
          <w:rFonts w:eastAsia="Calibri" w:cs="Arial"/>
          <w:color w:val="7030A0"/>
        </w:rPr>
      </w:pPr>
      <w:r w:rsidRPr="005E7B54">
        <w:rPr>
          <w:rFonts w:eastAsia="Calibri" w:cs="Arial"/>
          <w:color w:val="7030A0"/>
        </w:rPr>
        <w:t>Beta attenuation</w:t>
      </w:r>
    </w:p>
    <w:p w14:paraId="5CDBA408" w14:textId="744830F0" w:rsidR="005E7B54" w:rsidRDefault="005E7B54" w:rsidP="005E7B54">
      <w:pPr>
        <w:spacing w:after="160" w:line="480" w:lineRule="auto"/>
        <w:jc w:val="left"/>
        <w:rPr>
          <w:rFonts w:eastAsia="Calibri" w:cs="Arial"/>
          <w:color w:val="70AD47"/>
        </w:rPr>
      </w:pPr>
      <w:r w:rsidRPr="005E7B54">
        <w:rPr>
          <w:rFonts w:eastAsia="Calibri" w:cs="Arial"/>
          <w:color w:val="70AD47"/>
        </w:rPr>
        <w:t>Standard reference method</w:t>
      </w:r>
    </w:p>
    <w:p w14:paraId="546993A9" w14:textId="24741E73" w:rsidR="00C9643E" w:rsidRPr="00C9643E" w:rsidRDefault="00C9643E" w:rsidP="00C9643E">
      <w:pPr>
        <w:pStyle w:val="Caption"/>
        <w:jc w:val="center"/>
        <w:rPr>
          <w:vertAlign w:val="superscript"/>
        </w:rPr>
      </w:pPr>
      <w:bookmarkStart w:id="289" w:name="_Ref128175997"/>
      <w:bookmarkStart w:id="290" w:name="_Toc148210846"/>
      <w:r>
        <w:t xml:space="preserve">Figure A </w:t>
      </w:r>
      <w:fldSimple w:instr=" STYLEREF 1 \s ">
        <w:r w:rsidR="009715A8">
          <w:rPr>
            <w:noProof/>
          </w:rPr>
          <w:t>5</w:t>
        </w:r>
      </w:fldSimple>
      <w:r w:rsidR="00A534C3">
        <w:noBreakHyphen/>
      </w:r>
      <w:fldSimple w:instr=" SEQ Figure \* ARABIC \s 1 ">
        <w:r w:rsidR="00D9735C">
          <w:rPr>
            <w:noProof/>
          </w:rPr>
          <w:t>6</w:t>
        </w:r>
      </w:fldSimple>
      <w:bookmarkEnd w:id="289"/>
      <w:r>
        <w:t xml:space="preserve"> </w:t>
      </w:r>
      <w:r w:rsidRPr="00F5211B">
        <w:t xml:space="preserve">Multi Criteria Decision Analysis GAIA web graph for concentrations of </w:t>
      </w:r>
      <w:r>
        <w:br/>
      </w:r>
      <w:r w:rsidRPr="00F5211B">
        <w:t>1,000 mg/m</w:t>
      </w:r>
      <w:r>
        <w:rPr>
          <w:vertAlign w:val="superscript"/>
        </w:rPr>
        <w:t>3</w:t>
      </w:r>
      <w:r w:rsidRPr="00F5211B">
        <w:t xml:space="preserve"> – 10,000 mg/m</w:t>
      </w:r>
      <w:r>
        <w:rPr>
          <w:vertAlign w:val="superscript"/>
        </w:rPr>
        <w:t>3</w:t>
      </w:r>
      <w:bookmarkEnd w:id="290"/>
    </w:p>
    <w:p w14:paraId="1E126DAB" w14:textId="1AC03AD0" w:rsidR="00D475D9" w:rsidRDefault="003B0CF9" w:rsidP="00882C36">
      <w:pPr>
        <w:jc w:val="center"/>
      </w:pPr>
      <w:r>
        <w:rPr>
          <w:noProof/>
        </w:rPr>
        <w:lastRenderedPageBreak/>
        <w:drawing>
          <wp:inline distT="0" distB="0" distL="0" distR="0" wp14:anchorId="5B9CFF59" wp14:editId="1A9BFDAE">
            <wp:extent cx="5579745" cy="4331970"/>
            <wp:effectExtent l="0" t="0" r="1905" b="0"/>
            <wp:docPr id="218" name="Picture 218"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Chart, radar chart&#10;&#10;Description automatically generated"/>
                    <pic:cNvPicPr/>
                  </pic:nvPicPr>
                  <pic:blipFill>
                    <a:blip r:embed="rId201"/>
                    <a:stretch>
                      <a:fillRect/>
                    </a:stretch>
                  </pic:blipFill>
                  <pic:spPr>
                    <a:xfrm>
                      <a:off x="0" y="0"/>
                      <a:ext cx="5579745" cy="4331970"/>
                    </a:xfrm>
                    <a:prstGeom prst="rect">
                      <a:avLst/>
                    </a:prstGeom>
                  </pic:spPr>
                </pic:pic>
              </a:graphicData>
            </a:graphic>
          </wp:inline>
        </w:drawing>
      </w:r>
    </w:p>
    <w:p w14:paraId="6A71C6AB" w14:textId="77777777" w:rsidR="00583E55" w:rsidRPr="00583E55" w:rsidRDefault="00583E55" w:rsidP="00583E55">
      <w:pPr>
        <w:spacing w:after="160" w:line="480" w:lineRule="auto"/>
        <w:jc w:val="left"/>
        <w:rPr>
          <w:rFonts w:eastAsia="Calibri" w:cs="Arial"/>
          <w:color w:val="7030A0"/>
        </w:rPr>
      </w:pPr>
      <w:r w:rsidRPr="00583E55">
        <w:rPr>
          <w:rFonts w:eastAsia="Calibri" w:cs="Arial"/>
          <w:color w:val="7030A0"/>
        </w:rPr>
        <w:t>Beta attenuation</w:t>
      </w:r>
    </w:p>
    <w:p w14:paraId="29DF7380" w14:textId="77777777" w:rsidR="00583E55" w:rsidRPr="00583E55" w:rsidRDefault="00583E55" w:rsidP="00583E55">
      <w:pPr>
        <w:spacing w:after="160" w:line="480" w:lineRule="auto"/>
        <w:jc w:val="left"/>
        <w:rPr>
          <w:rFonts w:eastAsia="Calibri" w:cs="Arial"/>
          <w:color w:val="70AD47"/>
        </w:rPr>
      </w:pPr>
      <w:r w:rsidRPr="00583E55">
        <w:rPr>
          <w:rFonts w:eastAsia="Calibri" w:cs="Arial"/>
          <w:color w:val="70AD47"/>
        </w:rPr>
        <w:t>Standard reference method</w:t>
      </w:r>
    </w:p>
    <w:p w14:paraId="7C5EC61F" w14:textId="77777777" w:rsidR="00583E55" w:rsidRPr="00583E55" w:rsidRDefault="00583E55" w:rsidP="00583E55">
      <w:pPr>
        <w:spacing w:after="160" w:line="480" w:lineRule="auto"/>
        <w:jc w:val="left"/>
        <w:rPr>
          <w:rFonts w:eastAsia="Calibri" w:cs="Arial"/>
          <w:color w:val="44546A"/>
        </w:rPr>
      </w:pPr>
      <w:r w:rsidRPr="00583E55">
        <w:rPr>
          <w:rFonts w:eastAsia="Calibri" w:cs="Arial"/>
          <w:color w:val="44546A"/>
        </w:rPr>
        <w:t>TEOM</w:t>
      </w:r>
    </w:p>
    <w:p w14:paraId="6CB868C2" w14:textId="22D02421" w:rsidR="004D72FF" w:rsidRPr="004D72FF" w:rsidRDefault="004D72FF" w:rsidP="004D72FF">
      <w:pPr>
        <w:pStyle w:val="Caption"/>
        <w:jc w:val="center"/>
      </w:pPr>
      <w:bookmarkStart w:id="291" w:name="_Ref128176024"/>
      <w:bookmarkStart w:id="292" w:name="_Toc148210847"/>
      <w:r>
        <w:t xml:space="preserve">Figure A </w:t>
      </w:r>
      <w:fldSimple w:instr=" STYLEREF 1 \s ">
        <w:r w:rsidR="009715A8">
          <w:rPr>
            <w:noProof/>
          </w:rPr>
          <w:t>5</w:t>
        </w:r>
      </w:fldSimple>
      <w:r w:rsidR="00A534C3">
        <w:noBreakHyphen/>
      </w:r>
      <w:fldSimple w:instr=" SEQ Figure \* ARABIC \s 1 ">
        <w:r w:rsidR="00D9735C">
          <w:rPr>
            <w:noProof/>
          </w:rPr>
          <w:t>7</w:t>
        </w:r>
      </w:fldSimple>
      <w:bookmarkEnd w:id="291"/>
      <w:r>
        <w:t xml:space="preserve"> </w:t>
      </w:r>
      <w:r w:rsidRPr="00690F9E">
        <w:t>Multi Criteria Decision Analysis GAIA web graph for processes with changing conditions</w:t>
      </w:r>
      <w:bookmarkEnd w:id="292"/>
    </w:p>
    <w:p w14:paraId="47C2E2B5" w14:textId="6D5AF7D5" w:rsidR="00537B7F" w:rsidRDefault="00852D30" w:rsidP="00882C36">
      <w:pPr>
        <w:jc w:val="center"/>
      </w:pPr>
      <w:r>
        <w:rPr>
          <w:noProof/>
        </w:rPr>
        <w:lastRenderedPageBreak/>
        <w:drawing>
          <wp:inline distT="0" distB="0" distL="0" distR="0" wp14:anchorId="55E287DC" wp14:editId="09F52EF0">
            <wp:extent cx="5579745" cy="4312285"/>
            <wp:effectExtent l="0" t="0" r="1905" b="0"/>
            <wp:docPr id="220" name="Picture 220"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Chart, radar chart&#10;&#10;Description automatically generated"/>
                    <pic:cNvPicPr/>
                  </pic:nvPicPr>
                  <pic:blipFill>
                    <a:blip r:embed="rId202"/>
                    <a:stretch>
                      <a:fillRect/>
                    </a:stretch>
                  </pic:blipFill>
                  <pic:spPr>
                    <a:xfrm>
                      <a:off x="0" y="0"/>
                      <a:ext cx="5579745" cy="4312285"/>
                    </a:xfrm>
                    <a:prstGeom prst="rect">
                      <a:avLst/>
                    </a:prstGeom>
                  </pic:spPr>
                </pic:pic>
              </a:graphicData>
            </a:graphic>
          </wp:inline>
        </w:drawing>
      </w:r>
    </w:p>
    <w:p w14:paraId="3F1B655B" w14:textId="77777777" w:rsidR="00FF0280" w:rsidRPr="00FF0280" w:rsidRDefault="00FF0280" w:rsidP="00FF0280">
      <w:pPr>
        <w:spacing w:after="160" w:line="480" w:lineRule="auto"/>
        <w:jc w:val="left"/>
        <w:rPr>
          <w:rFonts w:eastAsia="Calibri" w:cs="Arial"/>
          <w:noProof/>
        </w:rPr>
      </w:pPr>
      <w:r w:rsidRPr="00FF0280">
        <w:rPr>
          <w:rFonts w:eastAsia="Calibri" w:cs="Arial"/>
          <w:color w:val="FF0000"/>
        </w:rPr>
        <w:t>Ratiometric opacity</w:t>
      </w:r>
    </w:p>
    <w:p w14:paraId="190C3BB0" w14:textId="77777777" w:rsidR="00FF0280" w:rsidRPr="00FF0280" w:rsidRDefault="00FF0280" w:rsidP="00FF0280">
      <w:pPr>
        <w:spacing w:after="160" w:line="480" w:lineRule="auto"/>
        <w:jc w:val="left"/>
        <w:rPr>
          <w:rFonts w:eastAsia="Calibri" w:cs="Arial"/>
          <w:color w:val="BF8F00"/>
        </w:rPr>
      </w:pPr>
      <w:r w:rsidRPr="00FF0280">
        <w:rPr>
          <w:rFonts w:eastAsia="Calibri" w:cs="Arial"/>
          <w:color w:val="BF8F00"/>
        </w:rPr>
        <w:t>Standard opacity</w:t>
      </w:r>
    </w:p>
    <w:p w14:paraId="055A8A6F" w14:textId="77777777" w:rsidR="00FF0280" w:rsidRPr="00FF0280" w:rsidRDefault="00FF0280" w:rsidP="00FF0280">
      <w:pPr>
        <w:spacing w:after="160" w:line="480" w:lineRule="auto"/>
        <w:jc w:val="left"/>
        <w:rPr>
          <w:rFonts w:eastAsia="Calibri" w:cs="Arial"/>
          <w:color w:val="00B050"/>
        </w:rPr>
      </w:pPr>
      <w:r w:rsidRPr="00FF0280">
        <w:rPr>
          <w:rFonts w:eastAsia="Calibri" w:cs="Arial"/>
          <w:color w:val="00B050"/>
        </w:rPr>
        <w:t>Back scatter laser</w:t>
      </w:r>
    </w:p>
    <w:p w14:paraId="7D7D8057" w14:textId="77777777" w:rsidR="00FF0280" w:rsidRPr="00FF0280" w:rsidRDefault="00FF0280" w:rsidP="00FF0280">
      <w:pPr>
        <w:spacing w:after="160" w:line="480" w:lineRule="auto"/>
        <w:jc w:val="left"/>
        <w:rPr>
          <w:rFonts w:eastAsia="Calibri" w:cs="Arial"/>
          <w:color w:val="00B0F0"/>
        </w:rPr>
      </w:pPr>
      <w:r w:rsidRPr="00FF0280">
        <w:rPr>
          <w:rFonts w:eastAsia="Calibri" w:cs="Arial"/>
          <w:color w:val="00B0F0"/>
        </w:rPr>
        <w:t>Forward scatter laser</w:t>
      </w:r>
    </w:p>
    <w:p w14:paraId="52B17667" w14:textId="77777777" w:rsidR="00FF0280" w:rsidRPr="00FF0280" w:rsidRDefault="00FF0280" w:rsidP="00FF0280">
      <w:pPr>
        <w:spacing w:after="160" w:line="480" w:lineRule="auto"/>
        <w:jc w:val="left"/>
        <w:rPr>
          <w:rFonts w:eastAsia="Calibri" w:cs="Arial"/>
          <w:color w:val="7030A0"/>
        </w:rPr>
      </w:pPr>
      <w:r w:rsidRPr="00FF0280">
        <w:rPr>
          <w:rFonts w:eastAsia="Calibri" w:cs="Arial"/>
          <w:color w:val="7030A0"/>
        </w:rPr>
        <w:t>Beta attenuation</w:t>
      </w:r>
    </w:p>
    <w:p w14:paraId="7D181D5D" w14:textId="77777777" w:rsidR="00FF0280" w:rsidRPr="00FF0280" w:rsidRDefault="00FF0280" w:rsidP="00FF0280">
      <w:pPr>
        <w:spacing w:after="160" w:line="480" w:lineRule="auto"/>
        <w:jc w:val="left"/>
        <w:rPr>
          <w:rFonts w:eastAsia="Calibri" w:cs="Arial"/>
          <w:color w:val="70AD47"/>
        </w:rPr>
      </w:pPr>
      <w:r w:rsidRPr="00FF0280">
        <w:rPr>
          <w:rFonts w:eastAsia="Calibri" w:cs="Arial"/>
          <w:color w:val="70AD47"/>
        </w:rPr>
        <w:t>Standard reference method</w:t>
      </w:r>
    </w:p>
    <w:p w14:paraId="212B71B9" w14:textId="77777777" w:rsidR="00FF0280" w:rsidRPr="00FF0280" w:rsidRDefault="00FF0280" w:rsidP="00FF0280">
      <w:pPr>
        <w:spacing w:after="160" w:line="480" w:lineRule="auto"/>
        <w:jc w:val="left"/>
        <w:rPr>
          <w:rFonts w:eastAsia="Calibri" w:cs="Arial"/>
          <w:color w:val="44546A"/>
        </w:rPr>
      </w:pPr>
      <w:r w:rsidRPr="00FF0280">
        <w:rPr>
          <w:rFonts w:eastAsia="Calibri" w:cs="Arial"/>
          <w:color w:val="44546A"/>
        </w:rPr>
        <w:t>TEOM</w:t>
      </w:r>
    </w:p>
    <w:p w14:paraId="44ABA154" w14:textId="7024A0ED" w:rsidR="00634757" w:rsidRPr="00634757" w:rsidRDefault="00634757" w:rsidP="00634757">
      <w:pPr>
        <w:pStyle w:val="Caption"/>
        <w:jc w:val="center"/>
      </w:pPr>
      <w:bookmarkStart w:id="293" w:name="_Ref128176050"/>
      <w:bookmarkStart w:id="294" w:name="_Toc148210848"/>
      <w:r>
        <w:t xml:space="preserve">Figure A </w:t>
      </w:r>
      <w:fldSimple w:instr=" STYLEREF 1 \s ">
        <w:r w:rsidR="009715A8">
          <w:rPr>
            <w:noProof/>
          </w:rPr>
          <w:t>5</w:t>
        </w:r>
      </w:fldSimple>
      <w:r w:rsidR="00A534C3">
        <w:noBreakHyphen/>
      </w:r>
      <w:fldSimple w:instr=" SEQ Figure \* ARABIC \s 1 ">
        <w:r w:rsidR="00D9735C">
          <w:rPr>
            <w:noProof/>
          </w:rPr>
          <w:t>8</w:t>
        </w:r>
      </w:fldSimple>
      <w:bookmarkEnd w:id="293"/>
      <w:r>
        <w:t xml:space="preserve"> </w:t>
      </w:r>
      <w:r w:rsidRPr="00996D8A">
        <w:t>Multi Criteria Decision Analysis GAIA web graph for processes with changing velocity</w:t>
      </w:r>
      <w:bookmarkEnd w:id="294"/>
    </w:p>
    <w:p w14:paraId="609CA4B8" w14:textId="0694635C" w:rsidR="00B53B43" w:rsidRDefault="00C837C2" w:rsidP="00882C36">
      <w:pPr>
        <w:jc w:val="center"/>
      </w:pPr>
      <w:r>
        <w:rPr>
          <w:noProof/>
        </w:rPr>
        <w:lastRenderedPageBreak/>
        <w:drawing>
          <wp:inline distT="0" distB="0" distL="0" distR="0" wp14:anchorId="05B48536" wp14:editId="4B557BCC">
            <wp:extent cx="5579745" cy="4149725"/>
            <wp:effectExtent l="0" t="0" r="1905" b="3175"/>
            <wp:docPr id="222" name="Picture 22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Chart, radar chart&#10;&#10;Description automatically generated"/>
                    <pic:cNvPicPr/>
                  </pic:nvPicPr>
                  <pic:blipFill>
                    <a:blip r:embed="rId203"/>
                    <a:stretch>
                      <a:fillRect/>
                    </a:stretch>
                  </pic:blipFill>
                  <pic:spPr>
                    <a:xfrm>
                      <a:off x="0" y="0"/>
                      <a:ext cx="5579745" cy="4149725"/>
                    </a:xfrm>
                    <a:prstGeom prst="rect">
                      <a:avLst/>
                    </a:prstGeom>
                  </pic:spPr>
                </pic:pic>
              </a:graphicData>
            </a:graphic>
          </wp:inline>
        </w:drawing>
      </w:r>
    </w:p>
    <w:p w14:paraId="38FC9765" w14:textId="77777777" w:rsidR="00B53B43" w:rsidRPr="00B53B43" w:rsidRDefault="00B53B43" w:rsidP="00B53B43">
      <w:pPr>
        <w:spacing w:after="160" w:line="480" w:lineRule="auto"/>
        <w:jc w:val="left"/>
        <w:rPr>
          <w:rFonts w:eastAsia="Calibri" w:cs="Arial"/>
          <w:color w:val="70AD47"/>
        </w:rPr>
      </w:pPr>
      <w:r w:rsidRPr="00B53B43">
        <w:rPr>
          <w:rFonts w:eastAsia="Calibri" w:cs="Arial"/>
          <w:color w:val="70AD47"/>
        </w:rPr>
        <w:t>Standard reference method</w:t>
      </w:r>
    </w:p>
    <w:p w14:paraId="4D48C001" w14:textId="77777777" w:rsidR="00B53B43" w:rsidRPr="00B53B43" w:rsidRDefault="00B53B43" w:rsidP="00B53B43">
      <w:pPr>
        <w:spacing w:after="160" w:line="480" w:lineRule="auto"/>
        <w:jc w:val="left"/>
        <w:rPr>
          <w:rFonts w:eastAsia="Calibri" w:cs="Arial"/>
          <w:color w:val="44546A"/>
        </w:rPr>
      </w:pPr>
      <w:r w:rsidRPr="00B53B43">
        <w:rPr>
          <w:rFonts w:eastAsia="Calibri" w:cs="Arial"/>
          <w:color w:val="44546A"/>
        </w:rPr>
        <w:t>TEOM</w:t>
      </w:r>
    </w:p>
    <w:p w14:paraId="77D30038" w14:textId="2637AF76" w:rsidR="008357A3" w:rsidRPr="008357A3" w:rsidRDefault="008357A3" w:rsidP="008357A3">
      <w:pPr>
        <w:pStyle w:val="Caption"/>
        <w:jc w:val="center"/>
      </w:pPr>
      <w:bookmarkStart w:id="295" w:name="_Ref128176108"/>
      <w:bookmarkStart w:id="296" w:name="_Toc148210849"/>
      <w:r>
        <w:t xml:space="preserve">Figure A </w:t>
      </w:r>
      <w:fldSimple w:instr=" STYLEREF 1 \s ">
        <w:r w:rsidR="009715A8">
          <w:rPr>
            <w:noProof/>
          </w:rPr>
          <w:t>5</w:t>
        </w:r>
      </w:fldSimple>
      <w:r w:rsidR="00A534C3">
        <w:noBreakHyphen/>
      </w:r>
      <w:fldSimple w:instr=" SEQ Figure \* ARABIC \s 1 ">
        <w:r w:rsidR="00D9735C">
          <w:rPr>
            <w:noProof/>
          </w:rPr>
          <w:t>9</w:t>
        </w:r>
      </w:fldSimple>
      <w:bookmarkEnd w:id="295"/>
      <w:r>
        <w:t xml:space="preserve"> </w:t>
      </w:r>
      <w:r w:rsidRPr="00A8155B">
        <w:t xml:space="preserve">Multi Criteria Decision Analysis GAIA web graph for processes where </w:t>
      </w:r>
      <w:r>
        <w:br/>
      </w:r>
      <w:r w:rsidRPr="00A8155B">
        <w:t>chemical analysis is required</w:t>
      </w:r>
      <w:bookmarkEnd w:id="296"/>
    </w:p>
    <w:sectPr w:rsidR="008357A3" w:rsidRPr="008357A3" w:rsidSect="0092656F">
      <w:headerReference w:type="default" r:id="rId204"/>
      <w:headerReference w:type="first" r:id="rId205"/>
      <w:pgSz w:w="11906" w:h="16838"/>
      <w:pgMar w:top="1440" w:right="851" w:bottom="1440" w:left="226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5C91B5" w14:textId="77777777" w:rsidR="000441B3" w:rsidRDefault="000441B3" w:rsidP="00CF4A65">
      <w:pPr>
        <w:spacing w:after="0" w:line="240" w:lineRule="auto"/>
      </w:pPr>
      <w:r>
        <w:separator/>
      </w:r>
    </w:p>
  </w:endnote>
  <w:endnote w:type="continuationSeparator" w:id="0">
    <w:p w14:paraId="746591E1" w14:textId="77777777" w:rsidR="000441B3" w:rsidRDefault="000441B3" w:rsidP="00CF4A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0F56DA" w14:textId="5E094A7A" w:rsidR="005C5501" w:rsidRPr="005E43CB" w:rsidRDefault="005C5501" w:rsidP="005E43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011B3D" w14:textId="77777777" w:rsidR="000441B3" w:rsidRDefault="000441B3" w:rsidP="00CF4A65">
      <w:pPr>
        <w:spacing w:after="0" w:line="240" w:lineRule="auto"/>
      </w:pPr>
      <w:r>
        <w:separator/>
      </w:r>
    </w:p>
  </w:footnote>
  <w:footnote w:type="continuationSeparator" w:id="0">
    <w:p w14:paraId="49995301" w14:textId="77777777" w:rsidR="000441B3" w:rsidRDefault="000441B3" w:rsidP="00CF4A6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8032E" w14:textId="6A147576" w:rsidR="0020000A" w:rsidRDefault="0020000A">
    <w:pPr>
      <w:pStyle w:val="Header"/>
    </w:pPr>
    <w:r>
      <w:t>ABSTRACT</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731DD" w14:textId="7E77BBE9" w:rsidR="00474D07" w:rsidRPr="0001011B" w:rsidRDefault="00474D07" w:rsidP="001E4249">
    <w:pPr>
      <w:pStyle w:val="Header"/>
      <w:tabs>
        <w:tab w:val="clear" w:pos="4513"/>
        <w:tab w:val="clear" w:pos="9026"/>
        <w:tab w:val="right" w:pos="8787"/>
      </w:tabs>
      <w:rPr>
        <w:u w:val="single"/>
      </w:rPr>
    </w:pPr>
    <w:r>
      <w:rPr>
        <w:u w:val="single"/>
      </w:rPr>
      <w:t>ABOUT THE AUTHOR</w:t>
    </w:r>
    <w:r>
      <w:rPr>
        <w:u w:val="single"/>
      </w:rPr>
      <w:tab/>
    </w:r>
    <w:r w:rsidRPr="001E4249">
      <w:rPr>
        <w:u w:val="single"/>
      </w:rPr>
      <w:fldChar w:fldCharType="begin"/>
    </w:r>
    <w:r w:rsidRPr="001E4249">
      <w:rPr>
        <w:u w:val="single"/>
      </w:rPr>
      <w:instrText xml:space="preserve"> PAGE   \* MERGEFORMAT </w:instrText>
    </w:r>
    <w:r w:rsidRPr="001E4249">
      <w:rPr>
        <w:u w:val="single"/>
      </w:rPr>
      <w:fldChar w:fldCharType="separate"/>
    </w:r>
    <w:r w:rsidRPr="001E4249">
      <w:rPr>
        <w:noProof/>
        <w:u w:val="single"/>
      </w:rPr>
      <w:t>1</w:t>
    </w:r>
    <w:r w:rsidRPr="001E4249">
      <w:rPr>
        <w:noProof/>
        <w:u w:val="single"/>
      </w:rPr>
      <w:fldChar w:fldCharType="end"/>
    </w:r>
  </w:p>
  <w:p w14:paraId="7740AB0C" w14:textId="77777777" w:rsidR="00474D07" w:rsidRDefault="00474D07">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E24C6" w14:textId="638609D3" w:rsidR="00D72871" w:rsidRPr="0001011B" w:rsidRDefault="00D72871" w:rsidP="001E4249">
    <w:pPr>
      <w:pStyle w:val="Header"/>
      <w:tabs>
        <w:tab w:val="clear" w:pos="4513"/>
        <w:tab w:val="clear" w:pos="9026"/>
        <w:tab w:val="right" w:pos="8787"/>
      </w:tabs>
      <w:rPr>
        <w:u w:val="single"/>
      </w:rPr>
    </w:pPr>
    <w:r>
      <w:rPr>
        <w:u w:val="single"/>
      </w:rPr>
      <w:t>ABOUT THE AUTHOR</w:t>
    </w:r>
    <w:r w:rsidR="001E4249">
      <w:rPr>
        <w:u w:val="single"/>
      </w:rPr>
      <w:tab/>
    </w:r>
    <w:r w:rsidR="001E4249" w:rsidRPr="001E4249">
      <w:rPr>
        <w:u w:val="single"/>
      </w:rPr>
      <w:fldChar w:fldCharType="begin"/>
    </w:r>
    <w:r w:rsidR="001E4249" w:rsidRPr="001E4249">
      <w:rPr>
        <w:u w:val="single"/>
      </w:rPr>
      <w:instrText xml:space="preserve"> PAGE   \* MERGEFORMAT </w:instrText>
    </w:r>
    <w:r w:rsidR="001E4249" w:rsidRPr="001E4249">
      <w:rPr>
        <w:u w:val="single"/>
      </w:rPr>
      <w:fldChar w:fldCharType="separate"/>
    </w:r>
    <w:r w:rsidR="001E4249" w:rsidRPr="001E4249">
      <w:rPr>
        <w:noProof/>
        <w:u w:val="single"/>
      </w:rPr>
      <w:t>1</w:t>
    </w:r>
    <w:r w:rsidR="001E4249" w:rsidRPr="001E4249">
      <w:rPr>
        <w:noProof/>
        <w:u w:val="single"/>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9A981" w14:textId="7565B224" w:rsidR="00D72871" w:rsidRPr="0001011B" w:rsidRDefault="00D72871" w:rsidP="001E4249">
    <w:pPr>
      <w:pStyle w:val="Header"/>
      <w:tabs>
        <w:tab w:val="clear" w:pos="4513"/>
        <w:tab w:val="clear" w:pos="9026"/>
        <w:tab w:val="right" w:pos="8787"/>
      </w:tabs>
      <w:rPr>
        <w:u w:val="single"/>
      </w:rPr>
    </w:pPr>
    <w:r>
      <w:rPr>
        <w:u w:val="single"/>
      </w:rPr>
      <w:t>DEDICATION</w:t>
    </w:r>
    <w:r w:rsidR="001E4249">
      <w:rPr>
        <w:u w:val="single"/>
      </w:rPr>
      <w:tab/>
    </w:r>
    <w:r w:rsidR="001E4249" w:rsidRPr="001E4249">
      <w:rPr>
        <w:u w:val="single"/>
      </w:rPr>
      <w:fldChar w:fldCharType="begin"/>
    </w:r>
    <w:r w:rsidR="001E4249" w:rsidRPr="001E4249">
      <w:rPr>
        <w:u w:val="single"/>
      </w:rPr>
      <w:instrText xml:space="preserve"> PAGE   \* MERGEFORMAT </w:instrText>
    </w:r>
    <w:r w:rsidR="001E4249" w:rsidRPr="001E4249">
      <w:rPr>
        <w:u w:val="single"/>
      </w:rPr>
      <w:fldChar w:fldCharType="separate"/>
    </w:r>
    <w:r w:rsidR="001E4249" w:rsidRPr="001E4249">
      <w:rPr>
        <w:noProof/>
        <w:u w:val="single"/>
      </w:rPr>
      <w:t>1</w:t>
    </w:r>
    <w:r w:rsidR="001E4249" w:rsidRPr="001E4249">
      <w:rPr>
        <w:noProof/>
        <w:u w:val="single"/>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FD5E7" w14:textId="4FA45FF9" w:rsidR="00D72871" w:rsidRPr="0001011B" w:rsidRDefault="00794465" w:rsidP="001E4249">
    <w:pPr>
      <w:pStyle w:val="Header"/>
      <w:tabs>
        <w:tab w:val="clear" w:pos="4513"/>
        <w:tab w:val="clear" w:pos="9026"/>
        <w:tab w:val="right" w:pos="8787"/>
      </w:tabs>
      <w:rPr>
        <w:u w:val="single"/>
      </w:rPr>
    </w:pPr>
    <w:r>
      <w:rPr>
        <w:u w:val="single"/>
      </w:rPr>
      <w:t>ACKNOWLEDGEMENTS</w:t>
    </w:r>
    <w:r w:rsidR="001E4249">
      <w:rPr>
        <w:u w:val="single"/>
      </w:rPr>
      <w:tab/>
    </w:r>
    <w:r w:rsidR="001E4249" w:rsidRPr="001E4249">
      <w:rPr>
        <w:u w:val="single"/>
      </w:rPr>
      <w:fldChar w:fldCharType="begin"/>
    </w:r>
    <w:r w:rsidR="001E4249" w:rsidRPr="001E4249">
      <w:rPr>
        <w:u w:val="single"/>
      </w:rPr>
      <w:instrText xml:space="preserve"> PAGE   \* MERGEFORMAT </w:instrText>
    </w:r>
    <w:r w:rsidR="001E4249" w:rsidRPr="001E4249">
      <w:rPr>
        <w:u w:val="single"/>
      </w:rPr>
      <w:fldChar w:fldCharType="separate"/>
    </w:r>
    <w:r w:rsidR="001E4249" w:rsidRPr="001E4249">
      <w:rPr>
        <w:noProof/>
        <w:u w:val="single"/>
      </w:rPr>
      <w:t>1</w:t>
    </w:r>
    <w:r w:rsidR="001E4249" w:rsidRPr="001E4249">
      <w:rPr>
        <w:noProof/>
        <w:u w:val="single"/>
      </w:rPr>
      <w:fldChar w:fldCharType="end"/>
    </w:r>
  </w:p>
  <w:p w14:paraId="41EDDB4E" w14:textId="77777777" w:rsidR="00D72871" w:rsidRDefault="00D72871">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40BE2" w14:textId="748C1794" w:rsidR="00D72871" w:rsidRPr="0001011B" w:rsidRDefault="00794465" w:rsidP="001E4249">
    <w:pPr>
      <w:pStyle w:val="Header"/>
      <w:tabs>
        <w:tab w:val="clear" w:pos="4513"/>
        <w:tab w:val="clear" w:pos="9026"/>
        <w:tab w:val="right" w:pos="8787"/>
      </w:tabs>
      <w:rPr>
        <w:u w:val="single"/>
      </w:rPr>
    </w:pPr>
    <w:r>
      <w:rPr>
        <w:u w:val="single"/>
      </w:rPr>
      <w:t>ACKNOWLEDGEMENTS</w:t>
    </w:r>
    <w:r w:rsidR="00D72871">
      <w:rPr>
        <w:u w:val="single"/>
      </w:rPr>
      <w:t xml:space="preserve"> </w:t>
    </w:r>
    <w:r w:rsidR="001E4249">
      <w:rPr>
        <w:u w:val="single"/>
      </w:rPr>
      <w:tab/>
    </w:r>
    <w:r w:rsidR="001E4249" w:rsidRPr="001E4249">
      <w:rPr>
        <w:u w:val="single"/>
      </w:rPr>
      <w:fldChar w:fldCharType="begin"/>
    </w:r>
    <w:r w:rsidR="001E4249" w:rsidRPr="001E4249">
      <w:rPr>
        <w:u w:val="single"/>
      </w:rPr>
      <w:instrText xml:space="preserve"> PAGE   \* MERGEFORMAT </w:instrText>
    </w:r>
    <w:r w:rsidR="001E4249" w:rsidRPr="001E4249">
      <w:rPr>
        <w:u w:val="single"/>
      </w:rPr>
      <w:fldChar w:fldCharType="separate"/>
    </w:r>
    <w:r w:rsidR="001E4249" w:rsidRPr="001E4249">
      <w:rPr>
        <w:noProof/>
        <w:u w:val="single"/>
      </w:rPr>
      <w:t>1</w:t>
    </w:r>
    <w:r w:rsidR="001E4249" w:rsidRPr="001E4249">
      <w:rPr>
        <w:noProof/>
        <w:u w:val="single"/>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B3194F" w14:textId="632675DE" w:rsidR="003E69CE" w:rsidRPr="0001011B" w:rsidRDefault="003E69CE" w:rsidP="001E4249">
    <w:pPr>
      <w:pStyle w:val="Header"/>
      <w:tabs>
        <w:tab w:val="clear" w:pos="4513"/>
        <w:tab w:val="clear" w:pos="9026"/>
        <w:tab w:val="right" w:pos="8787"/>
      </w:tabs>
      <w:rPr>
        <w:u w:val="single"/>
      </w:rPr>
    </w:pPr>
    <w:r>
      <w:rPr>
        <w:u w:val="single"/>
      </w:rPr>
      <w:t xml:space="preserve">PUBLICATIONS </w:t>
    </w:r>
    <w:r>
      <w:rPr>
        <w:u w:val="single"/>
      </w:rPr>
      <w:tab/>
    </w:r>
    <w:r w:rsidRPr="001E4249">
      <w:rPr>
        <w:u w:val="single"/>
      </w:rPr>
      <w:fldChar w:fldCharType="begin"/>
    </w:r>
    <w:r w:rsidRPr="001E4249">
      <w:rPr>
        <w:u w:val="single"/>
      </w:rPr>
      <w:instrText xml:space="preserve"> PAGE   \* MERGEFORMAT </w:instrText>
    </w:r>
    <w:r w:rsidRPr="001E4249">
      <w:rPr>
        <w:u w:val="single"/>
      </w:rPr>
      <w:fldChar w:fldCharType="separate"/>
    </w:r>
    <w:r w:rsidRPr="001E4249">
      <w:rPr>
        <w:noProof/>
        <w:u w:val="single"/>
      </w:rPr>
      <w:t>1</w:t>
    </w:r>
    <w:r w:rsidRPr="001E4249">
      <w:rPr>
        <w:noProof/>
        <w:u w:val="single"/>
      </w:rP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CBB42" w14:textId="553E36FD" w:rsidR="003E69CE" w:rsidRPr="0001011B" w:rsidRDefault="003E69CE" w:rsidP="001E4249">
    <w:pPr>
      <w:pStyle w:val="Header"/>
      <w:tabs>
        <w:tab w:val="clear" w:pos="4513"/>
        <w:tab w:val="clear" w:pos="9026"/>
        <w:tab w:val="right" w:pos="8787"/>
      </w:tabs>
      <w:rPr>
        <w:u w:val="single"/>
      </w:rPr>
    </w:pPr>
    <w:r>
      <w:rPr>
        <w:u w:val="single"/>
      </w:rPr>
      <w:t>NOMENCLATURE</w:t>
    </w:r>
    <w:r>
      <w:rPr>
        <w:u w:val="single"/>
      </w:rPr>
      <w:tab/>
    </w:r>
    <w:r w:rsidRPr="001E4249">
      <w:rPr>
        <w:u w:val="single"/>
      </w:rPr>
      <w:fldChar w:fldCharType="begin"/>
    </w:r>
    <w:r w:rsidRPr="001E4249">
      <w:rPr>
        <w:u w:val="single"/>
      </w:rPr>
      <w:instrText xml:space="preserve"> PAGE   \* MERGEFORMAT </w:instrText>
    </w:r>
    <w:r w:rsidRPr="001E4249">
      <w:rPr>
        <w:u w:val="single"/>
      </w:rPr>
      <w:fldChar w:fldCharType="separate"/>
    </w:r>
    <w:r w:rsidRPr="001E4249">
      <w:rPr>
        <w:noProof/>
        <w:u w:val="single"/>
      </w:rPr>
      <w:t>1</w:t>
    </w:r>
    <w:r w:rsidRPr="001E4249">
      <w:rPr>
        <w:noProof/>
        <w:u w:val="single"/>
      </w:rPr>
      <w:fldChar w:fldCharType="end"/>
    </w:r>
  </w:p>
  <w:p w14:paraId="37F8B8CE" w14:textId="77777777" w:rsidR="003E69CE" w:rsidRDefault="003E69CE">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D8261" w14:textId="52C7E29D" w:rsidR="003E69CE" w:rsidRPr="0001011B" w:rsidRDefault="003E69CE" w:rsidP="001E4249">
    <w:pPr>
      <w:pStyle w:val="Header"/>
      <w:tabs>
        <w:tab w:val="clear" w:pos="4513"/>
        <w:tab w:val="clear" w:pos="9026"/>
        <w:tab w:val="right" w:pos="8787"/>
      </w:tabs>
      <w:rPr>
        <w:u w:val="single"/>
      </w:rPr>
    </w:pPr>
    <w:r>
      <w:rPr>
        <w:u w:val="single"/>
      </w:rPr>
      <w:t xml:space="preserve">NOMENCLATURE </w:t>
    </w:r>
    <w:r>
      <w:rPr>
        <w:u w:val="single"/>
      </w:rPr>
      <w:tab/>
    </w:r>
    <w:r w:rsidRPr="001E4249">
      <w:rPr>
        <w:u w:val="single"/>
      </w:rPr>
      <w:fldChar w:fldCharType="begin"/>
    </w:r>
    <w:r w:rsidRPr="001E4249">
      <w:rPr>
        <w:u w:val="single"/>
      </w:rPr>
      <w:instrText xml:space="preserve"> PAGE   \* MERGEFORMAT </w:instrText>
    </w:r>
    <w:r w:rsidRPr="001E4249">
      <w:rPr>
        <w:u w:val="single"/>
      </w:rPr>
      <w:fldChar w:fldCharType="separate"/>
    </w:r>
    <w:r w:rsidRPr="001E4249">
      <w:rPr>
        <w:noProof/>
        <w:u w:val="single"/>
      </w:rPr>
      <w:t>1</w:t>
    </w:r>
    <w:r w:rsidRPr="001E4249">
      <w:rPr>
        <w:noProof/>
        <w:u w:val="single"/>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2205B" w14:textId="0E1DD734" w:rsidR="00D72871" w:rsidRPr="0001011B" w:rsidRDefault="00D72871" w:rsidP="001E4249">
    <w:pPr>
      <w:pStyle w:val="Header"/>
      <w:tabs>
        <w:tab w:val="clear" w:pos="4513"/>
        <w:tab w:val="clear" w:pos="9026"/>
        <w:tab w:val="right" w:pos="8787"/>
      </w:tabs>
      <w:rPr>
        <w:u w:val="single"/>
      </w:rPr>
    </w:pPr>
    <w:r>
      <w:rPr>
        <w:u w:val="single"/>
      </w:rPr>
      <w:t>CHAPTER</w:t>
    </w:r>
    <w:r w:rsidR="001E4249">
      <w:rPr>
        <w:u w:val="single"/>
      </w:rPr>
      <w:t xml:space="preserve"> 1</w:t>
    </w:r>
    <w:r w:rsidR="001E4249">
      <w:rPr>
        <w:u w:val="single"/>
      </w:rPr>
      <w:tab/>
    </w:r>
    <w:r w:rsidR="001E4249" w:rsidRPr="001E4249">
      <w:rPr>
        <w:u w:val="single"/>
      </w:rPr>
      <w:fldChar w:fldCharType="begin"/>
    </w:r>
    <w:r w:rsidR="001E4249" w:rsidRPr="001E4249">
      <w:rPr>
        <w:u w:val="single"/>
      </w:rPr>
      <w:instrText xml:space="preserve"> PAGE   \* MERGEFORMAT </w:instrText>
    </w:r>
    <w:r w:rsidR="001E4249" w:rsidRPr="001E4249">
      <w:rPr>
        <w:u w:val="single"/>
      </w:rPr>
      <w:fldChar w:fldCharType="separate"/>
    </w:r>
    <w:r w:rsidR="001E4249" w:rsidRPr="001E4249">
      <w:rPr>
        <w:noProof/>
        <w:u w:val="single"/>
      </w:rPr>
      <w:t>1</w:t>
    </w:r>
    <w:r w:rsidR="001E4249" w:rsidRPr="001E4249">
      <w:rPr>
        <w:noProof/>
        <w:u w:val="single"/>
      </w:rPr>
      <w:fldChar w:fldCharType="end"/>
    </w:r>
  </w:p>
  <w:p w14:paraId="07D9C8D2" w14:textId="77777777" w:rsidR="00D72871" w:rsidRDefault="00D72871">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256140" w14:textId="0AC5AAB1" w:rsidR="00D72871" w:rsidRPr="0001011B" w:rsidRDefault="00D72871" w:rsidP="001E4249">
    <w:pPr>
      <w:pStyle w:val="Header"/>
      <w:tabs>
        <w:tab w:val="clear" w:pos="4513"/>
        <w:tab w:val="clear" w:pos="9026"/>
        <w:tab w:val="right" w:pos="8787"/>
      </w:tabs>
      <w:rPr>
        <w:u w:val="single"/>
      </w:rPr>
    </w:pPr>
    <w:r>
      <w:rPr>
        <w:u w:val="single"/>
      </w:rPr>
      <w:t>CHAPTER 1</w:t>
    </w:r>
    <w:r w:rsidR="001E4249">
      <w:rPr>
        <w:u w:val="single"/>
      </w:rPr>
      <w:tab/>
    </w:r>
    <w:r w:rsidR="001E4249" w:rsidRPr="001E4249">
      <w:rPr>
        <w:u w:val="single"/>
      </w:rPr>
      <w:fldChar w:fldCharType="begin"/>
    </w:r>
    <w:r w:rsidR="001E4249" w:rsidRPr="001E4249">
      <w:rPr>
        <w:u w:val="single"/>
      </w:rPr>
      <w:instrText xml:space="preserve"> PAGE   \* MERGEFORMAT </w:instrText>
    </w:r>
    <w:r w:rsidR="001E4249" w:rsidRPr="001E4249">
      <w:rPr>
        <w:u w:val="single"/>
      </w:rPr>
      <w:fldChar w:fldCharType="separate"/>
    </w:r>
    <w:r w:rsidR="001E4249" w:rsidRPr="001E4249">
      <w:rPr>
        <w:noProof/>
        <w:u w:val="single"/>
      </w:rPr>
      <w:t>1</w:t>
    </w:r>
    <w:r w:rsidR="001E4249" w:rsidRPr="001E4249">
      <w:rPr>
        <w:noProof/>
        <w:u w:val="single"/>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1EBF5" w14:textId="6AAEAC30" w:rsidR="00523F9D" w:rsidRPr="00523F9D" w:rsidRDefault="00523F9D" w:rsidP="00523F9D">
    <w:pPr>
      <w:pStyle w:val="Header"/>
      <w:tabs>
        <w:tab w:val="clear" w:pos="4513"/>
        <w:tab w:val="clear" w:pos="9026"/>
        <w:tab w:val="right" w:pos="8787"/>
      </w:tabs>
      <w:rPr>
        <w:u w:val="single"/>
      </w:rPr>
    </w:pPr>
    <w:r w:rsidRPr="00523F9D">
      <w:rPr>
        <w:u w:val="single"/>
      </w:rPr>
      <w:t>ABSTRACT</w:t>
    </w:r>
    <w:r>
      <w:rPr>
        <w:u w:val="single"/>
      </w:rPr>
      <w:tab/>
    </w:r>
    <w:r w:rsidRPr="00523F9D">
      <w:rPr>
        <w:u w:val="single"/>
      </w:rPr>
      <w:fldChar w:fldCharType="begin"/>
    </w:r>
    <w:r w:rsidRPr="00523F9D">
      <w:rPr>
        <w:u w:val="single"/>
      </w:rPr>
      <w:instrText xml:space="preserve"> PAGE   \* MERGEFORMAT </w:instrText>
    </w:r>
    <w:r w:rsidRPr="00523F9D">
      <w:rPr>
        <w:u w:val="single"/>
      </w:rPr>
      <w:fldChar w:fldCharType="separate"/>
    </w:r>
    <w:r w:rsidRPr="00523F9D">
      <w:rPr>
        <w:noProof/>
        <w:u w:val="single"/>
      </w:rPr>
      <w:t>1</w:t>
    </w:r>
    <w:r w:rsidRPr="00523F9D">
      <w:rPr>
        <w:noProof/>
        <w:u w:val="single"/>
      </w:rPr>
      <w:fldChar w:fldCharType="end"/>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A5170" w14:textId="1CBFE98A" w:rsidR="00D72871" w:rsidRPr="0001011B" w:rsidRDefault="00D72871" w:rsidP="001E4249">
    <w:pPr>
      <w:pStyle w:val="Header"/>
      <w:tabs>
        <w:tab w:val="clear" w:pos="4513"/>
        <w:tab w:val="clear" w:pos="9026"/>
        <w:tab w:val="right" w:pos="8787"/>
      </w:tabs>
      <w:rPr>
        <w:u w:val="single"/>
      </w:rPr>
    </w:pPr>
    <w:r>
      <w:rPr>
        <w:u w:val="single"/>
      </w:rPr>
      <w:t xml:space="preserve">CHAPTER </w:t>
    </w:r>
    <w:r w:rsidR="003B6B72">
      <w:rPr>
        <w:u w:val="single"/>
      </w:rPr>
      <w:t>2</w:t>
    </w:r>
    <w:r w:rsidR="001E4249">
      <w:rPr>
        <w:u w:val="single"/>
      </w:rPr>
      <w:tab/>
    </w:r>
    <w:r w:rsidR="001E4249" w:rsidRPr="001E4249">
      <w:rPr>
        <w:u w:val="single"/>
      </w:rPr>
      <w:fldChar w:fldCharType="begin"/>
    </w:r>
    <w:r w:rsidR="001E4249" w:rsidRPr="001E4249">
      <w:rPr>
        <w:u w:val="single"/>
      </w:rPr>
      <w:instrText xml:space="preserve"> PAGE   \* MERGEFORMAT </w:instrText>
    </w:r>
    <w:r w:rsidR="001E4249" w:rsidRPr="001E4249">
      <w:rPr>
        <w:u w:val="single"/>
      </w:rPr>
      <w:fldChar w:fldCharType="separate"/>
    </w:r>
    <w:r w:rsidR="001E4249" w:rsidRPr="001E4249">
      <w:rPr>
        <w:noProof/>
        <w:u w:val="single"/>
      </w:rPr>
      <w:t>1</w:t>
    </w:r>
    <w:r w:rsidR="001E4249" w:rsidRPr="001E4249">
      <w:rPr>
        <w:noProof/>
        <w:u w:val="single"/>
      </w:rPr>
      <w:fldChar w:fldCharType="end"/>
    </w:r>
  </w:p>
  <w:p w14:paraId="76031811" w14:textId="77777777" w:rsidR="00D72871" w:rsidRDefault="00D72871">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2E6AF7" w14:textId="2B8E2F76" w:rsidR="00D72871" w:rsidRPr="0001011B" w:rsidRDefault="00D72871" w:rsidP="001E4249">
    <w:pPr>
      <w:pStyle w:val="Header"/>
      <w:tabs>
        <w:tab w:val="clear" w:pos="4513"/>
        <w:tab w:val="clear" w:pos="9026"/>
        <w:tab w:val="right" w:pos="8787"/>
      </w:tabs>
      <w:rPr>
        <w:u w:val="single"/>
      </w:rPr>
    </w:pPr>
    <w:r>
      <w:rPr>
        <w:u w:val="single"/>
      </w:rPr>
      <w:t>CHAPTER 2</w:t>
    </w:r>
    <w:r w:rsidR="001E4249">
      <w:rPr>
        <w:u w:val="single"/>
      </w:rPr>
      <w:tab/>
    </w:r>
    <w:r w:rsidR="001E4249" w:rsidRPr="001E4249">
      <w:rPr>
        <w:u w:val="single"/>
      </w:rPr>
      <w:fldChar w:fldCharType="begin"/>
    </w:r>
    <w:r w:rsidR="001E4249" w:rsidRPr="001E4249">
      <w:rPr>
        <w:u w:val="single"/>
      </w:rPr>
      <w:instrText xml:space="preserve"> PAGE   \* MERGEFORMAT </w:instrText>
    </w:r>
    <w:r w:rsidR="001E4249" w:rsidRPr="001E4249">
      <w:rPr>
        <w:u w:val="single"/>
      </w:rPr>
      <w:fldChar w:fldCharType="separate"/>
    </w:r>
    <w:r w:rsidR="001E4249" w:rsidRPr="001E4249">
      <w:rPr>
        <w:noProof/>
        <w:u w:val="single"/>
      </w:rPr>
      <w:t>1</w:t>
    </w:r>
    <w:r w:rsidR="001E4249" w:rsidRPr="001E4249">
      <w:rPr>
        <w:noProof/>
        <w:u w:val="single"/>
      </w:rPr>
      <w:fldChar w:fldCharType="end"/>
    </w:r>
    <w:r>
      <w:rPr>
        <w:u w:val="single"/>
      </w:rPr>
      <w:t xml:space="preserve"> </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533B1" w14:textId="2BE792C6" w:rsidR="0014714F" w:rsidRPr="0001011B" w:rsidRDefault="0014714F" w:rsidP="001E4249">
    <w:pPr>
      <w:pStyle w:val="Header"/>
      <w:tabs>
        <w:tab w:val="clear" w:pos="4513"/>
        <w:tab w:val="clear" w:pos="9026"/>
        <w:tab w:val="right" w:pos="8787"/>
      </w:tabs>
      <w:rPr>
        <w:u w:val="single"/>
      </w:rPr>
    </w:pPr>
    <w:r>
      <w:rPr>
        <w:u w:val="single"/>
      </w:rPr>
      <w:t>CHAPTER 3</w:t>
    </w:r>
    <w:r>
      <w:rPr>
        <w:u w:val="single"/>
      </w:rPr>
      <w:tab/>
    </w:r>
    <w:r w:rsidRPr="001E4249">
      <w:rPr>
        <w:u w:val="single"/>
      </w:rPr>
      <w:fldChar w:fldCharType="begin"/>
    </w:r>
    <w:r w:rsidRPr="001E4249">
      <w:rPr>
        <w:u w:val="single"/>
      </w:rPr>
      <w:instrText xml:space="preserve"> PAGE   \* MERGEFORMAT </w:instrText>
    </w:r>
    <w:r w:rsidRPr="001E4249">
      <w:rPr>
        <w:u w:val="single"/>
      </w:rPr>
      <w:fldChar w:fldCharType="separate"/>
    </w:r>
    <w:r w:rsidRPr="001E4249">
      <w:rPr>
        <w:noProof/>
        <w:u w:val="single"/>
      </w:rPr>
      <w:t>1</w:t>
    </w:r>
    <w:r w:rsidRPr="001E4249">
      <w:rPr>
        <w:noProof/>
        <w:u w:val="single"/>
      </w:rPr>
      <w:fldChar w:fldCharType="end"/>
    </w:r>
  </w:p>
  <w:p w14:paraId="10ACF887" w14:textId="77777777" w:rsidR="0014714F" w:rsidRDefault="0014714F">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B54D7" w14:textId="20852004" w:rsidR="0014714F" w:rsidRPr="0001011B" w:rsidRDefault="0014714F" w:rsidP="001E4249">
    <w:pPr>
      <w:pStyle w:val="Header"/>
      <w:tabs>
        <w:tab w:val="clear" w:pos="4513"/>
        <w:tab w:val="clear" w:pos="9026"/>
        <w:tab w:val="right" w:pos="8787"/>
      </w:tabs>
      <w:rPr>
        <w:u w:val="single"/>
      </w:rPr>
    </w:pPr>
    <w:r>
      <w:rPr>
        <w:u w:val="single"/>
      </w:rPr>
      <w:t>CHAPTER 3</w:t>
    </w:r>
    <w:r>
      <w:rPr>
        <w:u w:val="single"/>
      </w:rPr>
      <w:tab/>
    </w:r>
    <w:r w:rsidRPr="001E4249">
      <w:rPr>
        <w:u w:val="single"/>
      </w:rPr>
      <w:fldChar w:fldCharType="begin"/>
    </w:r>
    <w:r w:rsidRPr="001E4249">
      <w:rPr>
        <w:u w:val="single"/>
      </w:rPr>
      <w:instrText xml:space="preserve"> PAGE   \* MERGEFORMAT </w:instrText>
    </w:r>
    <w:r w:rsidRPr="001E4249">
      <w:rPr>
        <w:u w:val="single"/>
      </w:rPr>
      <w:fldChar w:fldCharType="separate"/>
    </w:r>
    <w:r w:rsidRPr="001E4249">
      <w:rPr>
        <w:noProof/>
        <w:u w:val="single"/>
      </w:rPr>
      <w:t>1</w:t>
    </w:r>
    <w:r w:rsidRPr="001E4249">
      <w:rPr>
        <w:noProof/>
        <w:u w:val="single"/>
      </w:rPr>
      <w:fldChar w:fldCharType="end"/>
    </w:r>
    <w:r>
      <w:rPr>
        <w:u w:val="single"/>
      </w:rPr>
      <w:t xml:space="preserve"> </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A2078D" w14:textId="70D7433B" w:rsidR="000644DE" w:rsidRPr="0001011B" w:rsidRDefault="000644DE" w:rsidP="001E4249">
    <w:pPr>
      <w:pStyle w:val="Header"/>
      <w:tabs>
        <w:tab w:val="clear" w:pos="4513"/>
        <w:tab w:val="clear" w:pos="9026"/>
        <w:tab w:val="right" w:pos="8787"/>
      </w:tabs>
      <w:rPr>
        <w:u w:val="single"/>
      </w:rPr>
    </w:pPr>
    <w:r>
      <w:rPr>
        <w:u w:val="single"/>
      </w:rPr>
      <w:t xml:space="preserve">CHAPTER </w:t>
    </w:r>
    <w:r w:rsidR="003B6B72">
      <w:rPr>
        <w:u w:val="single"/>
      </w:rPr>
      <w:t>4</w:t>
    </w:r>
    <w:r>
      <w:rPr>
        <w:u w:val="single"/>
      </w:rPr>
      <w:tab/>
    </w:r>
    <w:r w:rsidRPr="001E4249">
      <w:rPr>
        <w:u w:val="single"/>
      </w:rPr>
      <w:fldChar w:fldCharType="begin"/>
    </w:r>
    <w:r w:rsidRPr="001E4249">
      <w:rPr>
        <w:u w:val="single"/>
      </w:rPr>
      <w:instrText xml:space="preserve"> PAGE   \* MERGEFORMAT </w:instrText>
    </w:r>
    <w:r w:rsidRPr="001E4249">
      <w:rPr>
        <w:u w:val="single"/>
      </w:rPr>
      <w:fldChar w:fldCharType="separate"/>
    </w:r>
    <w:r w:rsidRPr="001E4249">
      <w:rPr>
        <w:noProof/>
        <w:u w:val="single"/>
      </w:rPr>
      <w:t>1</w:t>
    </w:r>
    <w:r w:rsidRPr="001E4249">
      <w:rPr>
        <w:noProof/>
        <w:u w:val="single"/>
      </w:rPr>
      <w:fldChar w:fldCharType="end"/>
    </w:r>
  </w:p>
  <w:p w14:paraId="4F089D83" w14:textId="77777777" w:rsidR="000644DE" w:rsidRDefault="000644DE">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E8BADA" w14:textId="1CECB2D8" w:rsidR="00D72871" w:rsidRPr="0001011B" w:rsidRDefault="00D72871" w:rsidP="000644DE">
    <w:pPr>
      <w:pStyle w:val="Header"/>
      <w:tabs>
        <w:tab w:val="clear" w:pos="4513"/>
        <w:tab w:val="clear" w:pos="9026"/>
        <w:tab w:val="right" w:pos="8787"/>
      </w:tabs>
      <w:rPr>
        <w:u w:val="single"/>
      </w:rPr>
    </w:pPr>
    <w:r>
      <w:rPr>
        <w:u w:val="single"/>
      </w:rPr>
      <w:t>CHAPTER 4</w:t>
    </w:r>
    <w:r w:rsidR="000644DE">
      <w:rPr>
        <w:u w:val="single"/>
      </w:rPr>
      <w:tab/>
    </w:r>
    <w:r w:rsidR="000644DE" w:rsidRPr="000644DE">
      <w:rPr>
        <w:u w:val="single"/>
      </w:rPr>
      <w:fldChar w:fldCharType="begin"/>
    </w:r>
    <w:r w:rsidR="000644DE" w:rsidRPr="000644DE">
      <w:rPr>
        <w:u w:val="single"/>
      </w:rPr>
      <w:instrText xml:space="preserve"> PAGE   \* MERGEFORMAT </w:instrText>
    </w:r>
    <w:r w:rsidR="000644DE" w:rsidRPr="000644DE">
      <w:rPr>
        <w:u w:val="single"/>
      </w:rPr>
      <w:fldChar w:fldCharType="separate"/>
    </w:r>
    <w:r w:rsidR="000644DE" w:rsidRPr="000644DE">
      <w:rPr>
        <w:noProof/>
        <w:u w:val="single"/>
      </w:rPr>
      <w:t>1</w:t>
    </w:r>
    <w:r w:rsidR="000644DE" w:rsidRPr="000644DE">
      <w:rPr>
        <w:noProof/>
        <w:u w:val="single"/>
      </w:rPr>
      <w:fldChar w:fldCharType="end"/>
    </w:r>
    <w:r>
      <w:rPr>
        <w:u w:val="single"/>
      </w:rPr>
      <w:t xml:space="preserve"> </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9ED20" w14:textId="33460981" w:rsidR="0058219F" w:rsidRPr="0001011B" w:rsidRDefault="0058219F" w:rsidP="001E4249">
    <w:pPr>
      <w:pStyle w:val="Header"/>
      <w:tabs>
        <w:tab w:val="clear" w:pos="4513"/>
        <w:tab w:val="clear" w:pos="9026"/>
        <w:tab w:val="right" w:pos="8787"/>
      </w:tabs>
      <w:rPr>
        <w:u w:val="single"/>
      </w:rPr>
    </w:pPr>
    <w:r>
      <w:rPr>
        <w:u w:val="single"/>
      </w:rPr>
      <w:t>CHAPTER 5</w:t>
    </w:r>
    <w:r>
      <w:rPr>
        <w:u w:val="single"/>
      </w:rPr>
      <w:tab/>
    </w:r>
    <w:r w:rsidRPr="001E4249">
      <w:rPr>
        <w:u w:val="single"/>
      </w:rPr>
      <w:fldChar w:fldCharType="begin"/>
    </w:r>
    <w:r w:rsidRPr="001E4249">
      <w:rPr>
        <w:u w:val="single"/>
      </w:rPr>
      <w:instrText xml:space="preserve"> PAGE   \* MERGEFORMAT </w:instrText>
    </w:r>
    <w:r w:rsidRPr="001E4249">
      <w:rPr>
        <w:u w:val="single"/>
      </w:rPr>
      <w:fldChar w:fldCharType="separate"/>
    </w:r>
    <w:r w:rsidRPr="001E4249">
      <w:rPr>
        <w:noProof/>
        <w:u w:val="single"/>
      </w:rPr>
      <w:t>1</w:t>
    </w:r>
    <w:r w:rsidRPr="001E4249">
      <w:rPr>
        <w:noProof/>
        <w:u w:val="single"/>
      </w:rPr>
      <w:fldChar w:fldCharType="end"/>
    </w:r>
  </w:p>
  <w:p w14:paraId="749A8E35" w14:textId="77777777" w:rsidR="0058219F" w:rsidRDefault="0058219F">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A2B74" w14:textId="4D936F10" w:rsidR="00D72871" w:rsidRPr="0001011B" w:rsidRDefault="00D72871" w:rsidP="000644DE">
    <w:pPr>
      <w:pStyle w:val="Header"/>
      <w:tabs>
        <w:tab w:val="clear" w:pos="4513"/>
        <w:tab w:val="clear" w:pos="9026"/>
        <w:tab w:val="right" w:pos="8787"/>
      </w:tabs>
      <w:rPr>
        <w:u w:val="single"/>
      </w:rPr>
    </w:pPr>
    <w:r>
      <w:rPr>
        <w:u w:val="single"/>
      </w:rPr>
      <w:t>CHAPTE</w:t>
    </w:r>
    <w:r w:rsidR="000644DE">
      <w:rPr>
        <w:u w:val="single"/>
      </w:rPr>
      <w:t>R 5</w:t>
    </w:r>
    <w:r w:rsidR="000644DE">
      <w:rPr>
        <w:u w:val="single"/>
      </w:rPr>
      <w:tab/>
    </w:r>
    <w:r w:rsidR="000644DE" w:rsidRPr="000644DE">
      <w:rPr>
        <w:u w:val="single"/>
      </w:rPr>
      <w:fldChar w:fldCharType="begin"/>
    </w:r>
    <w:r w:rsidR="000644DE" w:rsidRPr="000644DE">
      <w:rPr>
        <w:u w:val="single"/>
      </w:rPr>
      <w:instrText xml:space="preserve"> PAGE   \* MERGEFORMAT </w:instrText>
    </w:r>
    <w:r w:rsidR="000644DE" w:rsidRPr="000644DE">
      <w:rPr>
        <w:u w:val="single"/>
      </w:rPr>
      <w:fldChar w:fldCharType="separate"/>
    </w:r>
    <w:r w:rsidR="000644DE" w:rsidRPr="000644DE">
      <w:rPr>
        <w:noProof/>
        <w:u w:val="single"/>
      </w:rPr>
      <w:t>1</w:t>
    </w:r>
    <w:r w:rsidR="000644DE" w:rsidRPr="000644DE">
      <w:rPr>
        <w:noProof/>
        <w:u w:val="single"/>
      </w:rPr>
      <w:fldChar w:fldCharType="end"/>
    </w:r>
    <w:r>
      <w:rPr>
        <w:u w:val="single"/>
      </w:rPr>
      <w:t xml:space="preserve">  </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94B01" w14:textId="07A2CE6B" w:rsidR="000644DE" w:rsidRPr="0001011B" w:rsidRDefault="00545CA9" w:rsidP="001E4249">
    <w:pPr>
      <w:pStyle w:val="Header"/>
      <w:tabs>
        <w:tab w:val="clear" w:pos="4513"/>
        <w:tab w:val="clear" w:pos="9026"/>
        <w:tab w:val="right" w:pos="8787"/>
      </w:tabs>
      <w:rPr>
        <w:u w:val="single"/>
      </w:rPr>
    </w:pPr>
    <w:r>
      <w:rPr>
        <w:u w:val="single"/>
      </w:rPr>
      <w:t>CHAPTER 6</w:t>
    </w:r>
    <w:r w:rsidR="000644DE">
      <w:rPr>
        <w:u w:val="single"/>
      </w:rPr>
      <w:tab/>
    </w:r>
    <w:r w:rsidR="000644DE" w:rsidRPr="001E4249">
      <w:rPr>
        <w:u w:val="single"/>
      </w:rPr>
      <w:fldChar w:fldCharType="begin"/>
    </w:r>
    <w:r w:rsidR="000644DE" w:rsidRPr="001E4249">
      <w:rPr>
        <w:u w:val="single"/>
      </w:rPr>
      <w:instrText xml:space="preserve"> PAGE   \* MERGEFORMAT </w:instrText>
    </w:r>
    <w:r w:rsidR="000644DE" w:rsidRPr="001E4249">
      <w:rPr>
        <w:u w:val="single"/>
      </w:rPr>
      <w:fldChar w:fldCharType="separate"/>
    </w:r>
    <w:r w:rsidR="000644DE" w:rsidRPr="001E4249">
      <w:rPr>
        <w:noProof/>
        <w:u w:val="single"/>
      </w:rPr>
      <w:t>1</w:t>
    </w:r>
    <w:r w:rsidR="000644DE" w:rsidRPr="001E4249">
      <w:rPr>
        <w:noProof/>
        <w:u w:val="single"/>
      </w:rPr>
      <w:fldChar w:fldCharType="end"/>
    </w:r>
  </w:p>
  <w:p w14:paraId="4E6F3EE7" w14:textId="77777777" w:rsidR="000644DE" w:rsidRDefault="000644DE">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2FF9E1" w14:textId="38167169" w:rsidR="00D72871" w:rsidRPr="0001011B" w:rsidRDefault="000644DE" w:rsidP="000644DE">
    <w:pPr>
      <w:pStyle w:val="Header"/>
      <w:tabs>
        <w:tab w:val="clear" w:pos="4513"/>
        <w:tab w:val="clear" w:pos="9026"/>
        <w:tab w:val="right" w:pos="8787"/>
      </w:tabs>
      <w:rPr>
        <w:u w:val="single"/>
      </w:rPr>
    </w:pPr>
    <w:r>
      <w:rPr>
        <w:u w:val="single"/>
      </w:rPr>
      <w:t>CHAPTER 6</w:t>
    </w:r>
    <w:r>
      <w:rPr>
        <w:u w:val="single"/>
      </w:rPr>
      <w:tab/>
    </w:r>
    <w:r w:rsidRPr="000644DE">
      <w:rPr>
        <w:u w:val="single"/>
      </w:rPr>
      <w:fldChar w:fldCharType="begin"/>
    </w:r>
    <w:r w:rsidRPr="000644DE">
      <w:rPr>
        <w:u w:val="single"/>
      </w:rPr>
      <w:instrText xml:space="preserve"> PAGE   \* MERGEFORMAT </w:instrText>
    </w:r>
    <w:r w:rsidRPr="000644DE">
      <w:rPr>
        <w:u w:val="single"/>
      </w:rPr>
      <w:fldChar w:fldCharType="separate"/>
    </w:r>
    <w:r w:rsidRPr="000644DE">
      <w:rPr>
        <w:noProof/>
        <w:u w:val="single"/>
      </w:rPr>
      <w:t>1</w:t>
    </w:r>
    <w:r w:rsidRPr="000644DE">
      <w:rPr>
        <w:noProof/>
        <w:u w:val="single"/>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F19B7" w14:textId="62307D8A" w:rsidR="0020000A" w:rsidRPr="0020000A" w:rsidRDefault="0020000A" w:rsidP="0020000A">
    <w:pPr>
      <w:pStyle w:val="Header"/>
      <w:tabs>
        <w:tab w:val="clear" w:pos="4513"/>
        <w:tab w:val="clear" w:pos="9026"/>
        <w:tab w:val="right" w:pos="8787"/>
      </w:tabs>
      <w:rPr>
        <w:u w:val="single"/>
      </w:rPr>
    </w:pPr>
    <w:r w:rsidRPr="0020000A">
      <w:rPr>
        <w:u w:val="single"/>
      </w:rPr>
      <w:t>ABSTRACT</w:t>
    </w:r>
    <w:r>
      <w:rPr>
        <w:u w:val="single"/>
      </w:rPr>
      <w:tab/>
    </w:r>
    <w:r w:rsidRPr="0020000A">
      <w:rPr>
        <w:u w:val="single"/>
      </w:rPr>
      <w:fldChar w:fldCharType="begin"/>
    </w:r>
    <w:r w:rsidRPr="0020000A">
      <w:rPr>
        <w:u w:val="single"/>
      </w:rPr>
      <w:instrText xml:space="preserve"> PAGE   \* MERGEFORMAT </w:instrText>
    </w:r>
    <w:r w:rsidRPr="0020000A">
      <w:rPr>
        <w:u w:val="single"/>
      </w:rPr>
      <w:fldChar w:fldCharType="separate"/>
    </w:r>
    <w:r w:rsidRPr="0020000A">
      <w:rPr>
        <w:noProof/>
        <w:u w:val="single"/>
      </w:rPr>
      <w:t>1</w:t>
    </w:r>
    <w:r w:rsidRPr="0020000A">
      <w:rPr>
        <w:noProof/>
        <w:u w:val="single"/>
      </w:rPr>
      <w:fldChar w:fldCharType="end"/>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194B56" w14:textId="77777777" w:rsidR="000644DE" w:rsidRPr="0001011B" w:rsidRDefault="000644DE" w:rsidP="001E4249">
    <w:pPr>
      <w:pStyle w:val="Header"/>
      <w:tabs>
        <w:tab w:val="clear" w:pos="4513"/>
        <w:tab w:val="clear" w:pos="9026"/>
        <w:tab w:val="right" w:pos="8787"/>
      </w:tabs>
      <w:rPr>
        <w:u w:val="single"/>
      </w:rPr>
    </w:pPr>
    <w:r>
      <w:rPr>
        <w:u w:val="single"/>
      </w:rPr>
      <w:t>REFERENCES</w:t>
    </w:r>
    <w:r>
      <w:rPr>
        <w:u w:val="single"/>
      </w:rPr>
      <w:tab/>
    </w:r>
    <w:r w:rsidRPr="001E4249">
      <w:rPr>
        <w:u w:val="single"/>
      </w:rPr>
      <w:fldChar w:fldCharType="begin"/>
    </w:r>
    <w:r w:rsidRPr="001E4249">
      <w:rPr>
        <w:u w:val="single"/>
      </w:rPr>
      <w:instrText xml:space="preserve"> PAGE   \* MERGEFORMAT </w:instrText>
    </w:r>
    <w:r w:rsidRPr="001E4249">
      <w:rPr>
        <w:u w:val="single"/>
      </w:rPr>
      <w:fldChar w:fldCharType="separate"/>
    </w:r>
    <w:r w:rsidRPr="001E4249">
      <w:rPr>
        <w:noProof/>
        <w:u w:val="single"/>
      </w:rPr>
      <w:t>1</w:t>
    </w:r>
    <w:r w:rsidRPr="001E4249">
      <w:rPr>
        <w:noProof/>
        <w:u w:val="single"/>
      </w:rPr>
      <w:fldChar w:fldCharType="end"/>
    </w:r>
  </w:p>
  <w:p w14:paraId="506C10FC" w14:textId="77777777" w:rsidR="000644DE" w:rsidRDefault="000644DE">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40DD0" w14:textId="431147A3" w:rsidR="00D72871" w:rsidRPr="0001011B" w:rsidRDefault="00D72871" w:rsidP="000644DE">
    <w:pPr>
      <w:pStyle w:val="Header"/>
      <w:tabs>
        <w:tab w:val="clear" w:pos="4513"/>
        <w:tab w:val="clear" w:pos="9026"/>
        <w:tab w:val="right" w:pos="8787"/>
      </w:tabs>
      <w:rPr>
        <w:u w:val="single"/>
      </w:rPr>
    </w:pPr>
    <w:r>
      <w:rPr>
        <w:u w:val="single"/>
      </w:rPr>
      <w:t>REFERENCES</w:t>
    </w:r>
    <w:r w:rsidR="000644DE">
      <w:rPr>
        <w:u w:val="single"/>
      </w:rPr>
      <w:tab/>
    </w:r>
    <w:r w:rsidR="000644DE" w:rsidRPr="000644DE">
      <w:rPr>
        <w:u w:val="single"/>
      </w:rPr>
      <w:fldChar w:fldCharType="begin"/>
    </w:r>
    <w:r w:rsidR="000644DE" w:rsidRPr="000644DE">
      <w:rPr>
        <w:u w:val="single"/>
      </w:rPr>
      <w:instrText xml:space="preserve"> PAGE   \* MERGEFORMAT </w:instrText>
    </w:r>
    <w:r w:rsidR="000644DE" w:rsidRPr="000644DE">
      <w:rPr>
        <w:u w:val="single"/>
      </w:rPr>
      <w:fldChar w:fldCharType="separate"/>
    </w:r>
    <w:r w:rsidR="000644DE" w:rsidRPr="000644DE">
      <w:rPr>
        <w:noProof/>
        <w:u w:val="single"/>
      </w:rPr>
      <w:t>1</w:t>
    </w:r>
    <w:r w:rsidR="000644DE" w:rsidRPr="000644DE">
      <w:rPr>
        <w:noProof/>
        <w:u w:val="single"/>
      </w:rPr>
      <w:fldChar w:fldCharType="end"/>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3254F" w14:textId="6127551A" w:rsidR="002472A7" w:rsidRPr="0001011B" w:rsidRDefault="002472A7" w:rsidP="00620BAD">
    <w:pPr>
      <w:pStyle w:val="Header"/>
      <w:tabs>
        <w:tab w:val="clear" w:pos="4513"/>
        <w:tab w:val="clear" w:pos="9026"/>
        <w:tab w:val="left" w:pos="2304"/>
        <w:tab w:val="right" w:pos="8787"/>
      </w:tabs>
      <w:rPr>
        <w:u w:val="single"/>
      </w:rPr>
    </w:pPr>
    <w:r>
      <w:rPr>
        <w:u w:val="single"/>
      </w:rPr>
      <w:t xml:space="preserve">APPENDIX </w:t>
    </w:r>
    <w:r w:rsidR="00987E27">
      <w:rPr>
        <w:u w:val="single"/>
      </w:rPr>
      <w:t>1</w:t>
    </w:r>
    <w:r>
      <w:rPr>
        <w:u w:val="single"/>
      </w:rPr>
      <w:tab/>
    </w:r>
    <w:r w:rsidR="00620BAD">
      <w:rPr>
        <w:u w:val="single"/>
      </w:rPr>
      <w:tab/>
    </w:r>
    <w:r w:rsidRPr="001E4249">
      <w:rPr>
        <w:u w:val="single"/>
      </w:rPr>
      <w:fldChar w:fldCharType="begin"/>
    </w:r>
    <w:r w:rsidRPr="001E4249">
      <w:rPr>
        <w:u w:val="single"/>
      </w:rPr>
      <w:instrText xml:space="preserve"> PAGE   \* MERGEFORMAT </w:instrText>
    </w:r>
    <w:r w:rsidRPr="001E4249">
      <w:rPr>
        <w:u w:val="single"/>
      </w:rPr>
      <w:fldChar w:fldCharType="separate"/>
    </w:r>
    <w:r w:rsidRPr="001E4249">
      <w:rPr>
        <w:noProof/>
        <w:u w:val="single"/>
      </w:rPr>
      <w:t>1</w:t>
    </w:r>
    <w:r w:rsidRPr="001E4249">
      <w:rPr>
        <w:noProof/>
        <w:u w:val="single"/>
      </w:rPr>
      <w:fldChar w:fldCharType="end"/>
    </w:r>
  </w:p>
  <w:p w14:paraId="63BAFE18" w14:textId="77777777" w:rsidR="002472A7" w:rsidRDefault="002472A7">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67386" w14:textId="44359F71" w:rsidR="00D72871" w:rsidRPr="0001011B" w:rsidRDefault="00D72871" w:rsidP="000644DE">
    <w:pPr>
      <w:pStyle w:val="Header"/>
      <w:tabs>
        <w:tab w:val="clear" w:pos="4513"/>
        <w:tab w:val="clear" w:pos="9026"/>
        <w:tab w:val="right" w:pos="8787"/>
      </w:tabs>
      <w:rPr>
        <w:u w:val="single"/>
      </w:rPr>
    </w:pPr>
    <w:r>
      <w:rPr>
        <w:u w:val="single"/>
      </w:rPr>
      <w:t xml:space="preserve">APPENDIX </w:t>
    </w:r>
    <w:r w:rsidR="00987E27">
      <w:rPr>
        <w:u w:val="single"/>
      </w:rPr>
      <w:t>1</w:t>
    </w:r>
    <w:r w:rsidR="000644DE">
      <w:rPr>
        <w:u w:val="single"/>
      </w:rPr>
      <w:tab/>
    </w:r>
    <w:r w:rsidR="000644DE" w:rsidRPr="000644DE">
      <w:rPr>
        <w:u w:val="single"/>
      </w:rPr>
      <w:fldChar w:fldCharType="begin"/>
    </w:r>
    <w:r w:rsidR="000644DE" w:rsidRPr="000644DE">
      <w:rPr>
        <w:u w:val="single"/>
      </w:rPr>
      <w:instrText xml:space="preserve"> PAGE   \* MERGEFORMAT </w:instrText>
    </w:r>
    <w:r w:rsidR="000644DE" w:rsidRPr="000644DE">
      <w:rPr>
        <w:u w:val="single"/>
      </w:rPr>
      <w:fldChar w:fldCharType="separate"/>
    </w:r>
    <w:r w:rsidR="000644DE" w:rsidRPr="000644DE">
      <w:rPr>
        <w:noProof/>
        <w:u w:val="single"/>
      </w:rPr>
      <w:t>1</w:t>
    </w:r>
    <w:r w:rsidR="000644DE" w:rsidRPr="000644DE">
      <w:rPr>
        <w:noProof/>
        <w:u w:val="single"/>
      </w:rPr>
      <w:fldChar w:fldCharType="end"/>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FDF8B" w14:textId="2807C8F4" w:rsidR="00987E27" w:rsidRPr="0001011B" w:rsidRDefault="00987E27" w:rsidP="00620BAD">
    <w:pPr>
      <w:pStyle w:val="Header"/>
      <w:tabs>
        <w:tab w:val="clear" w:pos="4513"/>
        <w:tab w:val="clear" w:pos="9026"/>
        <w:tab w:val="left" w:pos="2304"/>
        <w:tab w:val="right" w:pos="8787"/>
      </w:tabs>
      <w:rPr>
        <w:u w:val="single"/>
      </w:rPr>
    </w:pPr>
    <w:r>
      <w:rPr>
        <w:u w:val="single"/>
      </w:rPr>
      <w:t>APPENDIX 2</w:t>
    </w:r>
    <w:r>
      <w:rPr>
        <w:u w:val="single"/>
      </w:rPr>
      <w:tab/>
    </w:r>
    <w:r>
      <w:rPr>
        <w:u w:val="single"/>
      </w:rPr>
      <w:tab/>
    </w:r>
    <w:r w:rsidRPr="001E4249">
      <w:rPr>
        <w:u w:val="single"/>
      </w:rPr>
      <w:fldChar w:fldCharType="begin"/>
    </w:r>
    <w:r w:rsidRPr="001E4249">
      <w:rPr>
        <w:u w:val="single"/>
      </w:rPr>
      <w:instrText xml:space="preserve"> PAGE   \* MERGEFORMAT </w:instrText>
    </w:r>
    <w:r w:rsidRPr="001E4249">
      <w:rPr>
        <w:u w:val="single"/>
      </w:rPr>
      <w:fldChar w:fldCharType="separate"/>
    </w:r>
    <w:r w:rsidRPr="001E4249">
      <w:rPr>
        <w:noProof/>
        <w:u w:val="single"/>
      </w:rPr>
      <w:t>1</w:t>
    </w:r>
    <w:r w:rsidRPr="001E4249">
      <w:rPr>
        <w:noProof/>
        <w:u w:val="single"/>
      </w:rPr>
      <w:fldChar w:fldCharType="end"/>
    </w:r>
  </w:p>
  <w:p w14:paraId="451F9F94" w14:textId="77777777" w:rsidR="00987E27" w:rsidRDefault="00987E27">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2FBB7" w14:textId="77777777" w:rsidR="00987E27" w:rsidRPr="0001011B" w:rsidRDefault="00987E27" w:rsidP="000644DE">
    <w:pPr>
      <w:pStyle w:val="Header"/>
      <w:tabs>
        <w:tab w:val="clear" w:pos="4513"/>
        <w:tab w:val="clear" w:pos="9026"/>
        <w:tab w:val="right" w:pos="8787"/>
      </w:tabs>
      <w:rPr>
        <w:u w:val="single"/>
      </w:rPr>
    </w:pPr>
    <w:r>
      <w:rPr>
        <w:u w:val="single"/>
      </w:rPr>
      <w:t>APPENDIX 2</w:t>
    </w:r>
    <w:r>
      <w:rPr>
        <w:u w:val="single"/>
      </w:rPr>
      <w:tab/>
    </w:r>
    <w:r w:rsidRPr="000644DE">
      <w:rPr>
        <w:u w:val="single"/>
      </w:rPr>
      <w:fldChar w:fldCharType="begin"/>
    </w:r>
    <w:r w:rsidRPr="000644DE">
      <w:rPr>
        <w:u w:val="single"/>
      </w:rPr>
      <w:instrText xml:space="preserve"> PAGE   \* MERGEFORMAT </w:instrText>
    </w:r>
    <w:r w:rsidRPr="000644DE">
      <w:rPr>
        <w:u w:val="single"/>
      </w:rPr>
      <w:fldChar w:fldCharType="separate"/>
    </w:r>
    <w:r w:rsidRPr="000644DE">
      <w:rPr>
        <w:noProof/>
        <w:u w:val="single"/>
      </w:rPr>
      <w:t>1</w:t>
    </w:r>
    <w:r w:rsidRPr="000644DE">
      <w:rPr>
        <w:noProof/>
        <w:u w:val="single"/>
      </w:rPr>
      <w:fldChar w:fldCharType="end"/>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39FA7" w14:textId="41E8EC08" w:rsidR="00987E27" w:rsidRPr="0001011B" w:rsidRDefault="00987E27" w:rsidP="00620BAD">
    <w:pPr>
      <w:pStyle w:val="Header"/>
      <w:tabs>
        <w:tab w:val="clear" w:pos="4513"/>
        <w:tab w:val="clear" w:pos="9026"/>
        <w:tab w:val="left" w:pos="2304"/>
        <w:tab w:val="right" w:pos="8787"/>
      </w:tabs>
      <w:rPr>
        <w:u w:val="single"/>
      </w:rPr>
    </w:pPr>
    <w:r>
      <w:rPr>
        <w:u w:val="single"/>
      </w:rPr>
      <w:t xml:space="preserve">APPENDIX </w:t>
    </w:r>
    <w:r w:rsidR="003A72AA">
      <w:rPr>
        <w:u w:val="single"/>
      </w:rPr>
      <w:t>3</w:t>
    </w:r>
    <w:r>
      <w:rPr>
        <w:u w:val="single"/>
      </w:rPr>
      <w:tab/>
    </w:r>
    <w:r>
      <w:rPr>
        <w:u w:val="single"/>
      </w:rPr>
      <w:tab/>
    </w:r>
    <w:r w:rsidRPr="001E4249">
      <w:rPr>
        <w:u w:val="single"/>
      </w:rPr>
      <w:fldChar w:fldCharType="begin"/>
    </w:r>
    <w:r w:rsidRPr="001E4249">
      <w:rPr>
        <w:u w:val="single"/>
      </w:rPr>
      <w:instrText xml:space="preserve"> PAGE   \* MERGEFORMAT </w:instrText>
    </w:r>
    <w:r w:rsidRPr="001E4249">
      <w:rPr>
        <w:u w:val="single"/>
      </w:rPr>
      <w:fldChar w:fldCharType="separate"/>
    </w:r>
    <w:r w:rsidRPr="001E4249">
      <w:rPr>
        <w:noProof/>
        <w:u w:val="single"/>
      </w:rPr>
      <w:t>1</w:t>
    </w:r>
    <w:r w:rsidRPr="001E4249">
      <w:rPr>
        <w:noProof/>
        <w:u w:val="single"/>
      </w:rPr>
      <w:fldChar w:fldCharType="end"/>
    </w:r>
  </w:p>
  <w:p w14:paraId="10807E32" w14:textId="77777777" w:rsidR="00987E27" w:rsidRDefault="00987E27">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E4B81" w14:textId="7A2DD712" w:rsidR="00987E27" w:rsidRPr="0001011B" w:rsidRDefault="00987E27" w:rsidP="000644DE">
    <w:pPr>
      <w:pStyle w:val="Header"/>
      <w:tabs>
        <w:tab w:val="clear" w:pos="4513"/>
        <w:tab w:val="clear" w:pos="9026"/>
        <w:tab w:val="right" w:pos="8787"/>
      </w:tabs>
      <w:rPr>
        <w:u w:val="single"/>
      </w:rPr>
    </w:pPr>
    <w:r>
      <w:rPr>
        <w:u w:val="single"/>
      </w:rPr>
      <w:t>APPENDIX 3</w:t>
    </w:r>
    <w:r>
      <w:rPr>
        <w:u w:val="single"/>
      </w:rPr>
      <w:tab/>
    </w:r>
    <w:r w:rsidRPr="000644DE">
      <w:rPr>
        <w:u w:val="single"/>
      </w:rPr>
      <w:fldChar w:fldCharType="begin"/>
    </w:r>
    <w:r w:rsidRPr="000644DE">
      <w:rPr>
        <w:u w:val="single"/>
      </w:rPr>
      <w:instrText xml:space="preserve"> PAGE   \* MERGEFORMAT </w:instrText>
    </w:r>
    <w:r w:rsidRPr="000644DE">
      <w:rPr>
        <w:u w:val="single"/>
      </w:rPr>
      <w:fldChar w:fldCharType="separate"/>
    </w:r>
    <w:r w:rsidRPr="000644DE">
      <w:rPr>
        <w:noProof/>
        <w:u w:val="single"/>
      </w:rPr>
      <w:t>1</w:t>
    </w:r>
    <w:r w:rsidRPr="000644DE">
      <w:rPr>
        <w:noProof/>
        <w:u w:val="single"/>
      </w:rPr>
      <w:fldChar w:fldCharType="end"/>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61231" w14:textId="0CEE257E" w:rsidR="003A72AA" w:rsidRPr="0001011B" w:rsidRDefault="003A72AA" w:rsidP="00620BAD">
    <w:pPr>
      <w:pStyle w:val="Header"/>
      <w:tabs>
        <w:tab w:val="clear" w:pos="4513"/>
        <w:tab w:val="clear" w:pos="9026"/>
        <w:tab w:val="left" w:pos="2304"/>
        <w:tab w:val="right" w:pos="8787"/>
      </w:tabs>
      <w:rPr>
        <w:u w:val="single"/>
      </w:rPr>
    </w:pPr>
    <w:r>
      <w:rPr>
        <w:u w:val="single"/>
      </w:rPr>
      <w:t>APPENDIX 4</w:t>
    </w:r>
    <w:r>
      <w:rPr>
        <w:u w:val="single"/>
      </w:rPr>
      <w:tab/>
    </w:r>
    <w:r>
      <w:rPr>
        <w:u w:val="single"/>
      </w:rPr>
      <w:tab/>
    </w:r>
    <w:r w:rsidRPr="001E4249">
      <w:rPr>
        <w:u w:val="single"/>
      </w:rPr>
      <w:fldChar w:fldCharType="begin"/>
    </w:r>
    <w:r w:rsidRPr="001E4249">
      <w:rPr>
        <w:u w:val="single"/>
      </w:rPr>
      <w:instrText xml:space="preserve"> PAGE   \* MERGEFORMAT </w:instrText>
    </w:r>
    <w:r w:rsidRPr="001E4249">
      <w:rPr>
        <w:u w:val="single"/>
      </w:rPr>
      <w:fldChar w:fldCharType="separate"/>
    </w:r>
    <w:r w:rsidRPr="001E4249">
      <w:rPr>
        <w:noProof/>
        <w:u w:val="single"/>
      </w:rPr>
      <w:t>1</w:t>
    </w:r>
    <w:r w:rsidRPr="001E4249">
      <w:rPr>
        <w:noProof/>
        <w:u w:val="single"/>
      </w:rPr>
      <w:fldChar w:fldCharType="end"/>
    </w:r>
  </w:p>
  <w:p w14:paraId="7DF4C347" w14:textId="77777777" w:rsidR="003A72AA" w:rsidRDefault="003A72AA">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ABF47" w14:textId="0093B5BD" w:rsidR="003A72AA" w:rsidRPr="0001011B" w:rsidRDefault="003A72AA" w:rsidP="000644DE">
    <w:pPr>
      <w:pStyle w:val="Header"/>
      <w:tabs>
        <w:tab w:val="clear" w:pos="4513"/>
        <w:tab w:val="clear" w:pos="9026"/>
        <w:tab w:val="right" w:pos="8787"/>
      </w:tabs>
      <w:rPr>
        <w:u w:val="single"/>
      </w:rPr>
    </w:pPr>
    <w:r>
      <w:rPr>
        <w:u w:val="single"/>
      </w:rPr>
      <w:t>APPENDIX 4</w:t>
    </w:r>
    <w:r>
      <w:rPr>
        <w:u w:val="single"/>
      </w:rPr>
      <w:tab/>
    </w:r>
    <w:r w:rsidRPr="000644DE">
      <w:rPr>
        <w:u w:val="single"/>
      </w:rPr>
      <w:fldChar w:fldCharType="begin"/>
    </w:r>
    <w:r w:rsidRPr="000644DE">
      <w:rPr>
        <w:u w:val="single"/>
      </w:rPr>
      <w:instrText xml:space="preserve"> PAGE   \* MERGEFORMAT </w:instrText>
    </w:r>
    <w:r w:rsidRPr="000644DE">
      <w:rPr>
        <w:u w:val="single"/>
      </w:rPr>
      <w:fldChar w:fldCharType="separate"/>
    </w:r>
    <w:r w:rsidRPr="000644DE">
      <w:rPr>
        <w:noProof/>
        <w:u w:val="single"/>
      </w:rPr>
      <w:t>1</w:t>
    </w:r>
    <w:r w:rsidRPr="000644DE">
      <w:rPr>
        <w:noProof/>
        <w:u w:val="single"/>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14657" w14:textId="7D43CEF0" w:rsidR="0001011B" w:rsidRPr="0001011B" w:rsidRDefault="0001011B" w:rsidP="001E4249">
    <w:pPr>
      <w:pStyle w:val="Header"/>
      <w:tabs>
        <w:tab w:val="clear" w:pos="4513"/>
        <w:tab w:val="clear" w:pos="9026"/>
        <w:tab w:val="right" w:pos="8787"/>
      </w:tabs>
      <w:rPr>
        <w:u w:val="single"/>
      </w:rPr>
    </w:pPr>
    <w:r w:rsidRPr="0001011B">
      <w:rPr>
        <w:u w:val="single"/>
      </w:rPr>
      <w:t>CONTENTS</w:t>
    </w:r>
    <w:r w:rsidR="001E4249">
      <w:rPr>
        <w:u w:val="single"/>
      </w:rPr>
      <w:tab/>
    </w:r>
    <w:r w:rsidR="001E4249" w:rsidRPr="001E4249">
      <w:rPr>
        <w:u w:val="single"/>
      </w:rPr>
      <w:fldChar w:fldCharType="begin"/>
    </w:r>
    <w:r w:rsidR="001E4249" w:rsidRPr="001E4249">
      <w:rPr>
        <w:u w:val="single"/>
      </w:rPr>
      <w:instrText xml:space="preserve"> PAGE   \* MERGEFORMAT </w:instrText>
    </w:r>
    <w:r w:rsidR="001E4249" w:rsidRPr="001E4249">
      <w:rPr>
        <w:u w:val="single"/>
      </w:rPr>
      <w:fldChar w:fldCharType="separate"/>
    </w:r>
    <w:r w:rsidR="001E4249" w:rsidRPr="001E4249">
      <w:rPr>
        <w:noProof/>
        <w:u w:val="single"/>
      </w:rPr>
      <w:t>1</w:t>
    </w:r>
    <w:r w:rsidR="001E4249" w:rsidRPr="001E4249">
      <w:rPr>
        <w:noProof/>
        <w:u w:val="single"/>
      </w:rPr>
      <w:fldChar w:fldCharType="end"/>
    </w:r>
  </w:p>
  <w:p w14:paraId="25442337" w14:textId="77777777" w:rsidR="0001011B" w:rsidRDefault="0001011B">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E7CB8" w14:textId="4D1EF8B6" w:rsidR="00612B14" w:rsidRPr="0001011B" w:rsidRDefault="00612B14" w:rsidP="00620BAD">
    <w:pPr>
      <w:pStyle w:val="Header"/>
      <w:tabs>
        <w:tab w:val="clear" w:pos="4513"/>
        <w:tab w:val="clear" w:pos="9026"/>
        <w:tab w:val="left" w:pos="2304"/>
        <w:tab w:val="right" w:pos="8787"/>
      </w:tabs>
      <w:rPr>
        <w:u w:val="single"/>
      </w:rPr>
    </w:pPr>
    <w:r>
      <w:rPr>
        <w:u w:val="single"/>
      </w:rPr>
      <w:t>APPENDIX 5</w:t>
    </w:r>
    <w:r>
      <w:rPr>
        <w:u w:val="single"/>
      </w:rPr>
      <w:tab/>
    </w:r>
    <w:r>
      <w:rPr>
        <w:u w:val="single"/>
      </w:rPr>
      <w:tab/>
    </w:r>
    <w:r w:rsidRPr="001E4249">
      <w:rPr>
        <w:u w:val="single"/>
      </w:rPr>
      <w:fldChar w:fldCharType="begin"/>
    </w:r>
    <w:r w:rsidRPr="001E4249">
      <w:rPr>
        <w:u w:val="single"/>
      </w:rPr>
      <w:instrText xml:space="preserve"> PAGE   \* MERGEFORMAT </w:instrText>
    </w:r>
    <w:r w:rsidRPr="001E4249">
      <w:rPr>
        <w:u w:val="single"/>
      </w:rPr>
      <w:fldChar w:fldCharType="separate"/>
    </w:r>
    <w:r w:rsidRPr="001E4249">
      <w:rPr>
        <w:noProof/>
        <w:u w:val="single"/>
      </w:rPr>
      <w:t>1</w:t>
    </w:r>
    <w:r w:rsidRPr="001E4249">
      <w:rPr>
        <w:noProof/>
        <w:u w:val="single"/>
      </w:rPr>
      <w:fldChar w:fldCharType="end"/>
    </w:r>
  </w:p>
  <w:p w14:paraId="1CC39D8D" w14:textId="77777777" w:rsidR="00612B14" w:rsidRDefault="00612B14">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532D56" w14:textId="07A8941E" w:rsidR="00612B14" w:rsidRPr="0001011B" w:rsidRDefault="00612B14" w:rsidP="000644DE">
    <w:pPr>
      <w:pStyle w:val="Header"/>
      <w:tabs>
        <w:tab w:val="clear" w:pos="4513"/>
        <w:tab w:val="clear" w:pos="9026"/>
        <w:tab w:val="right" w:pos="8787"/>
      </w:tabs>
      <w:rPr>
        <w:u w:val="single"/>
      </w:rPr>
    </w:pPr>
    <w:r>
      <w:rPr>
        <w:u w:val="single"/>
      </w:rPr>
      <w:t>APPENDIX 5</w:t>
    </w:r>
    <w:r>
      <w:rPr>
        <w:u w:val="single"/>
      </w:rPr>
      <w:tab/>
    </w:r>
    <w:r w:rsidRPr="000644DE">
      <w:rPr>
        <w:u w:val="single"/>
      </w:rPr>
      <w:fldChar w:fldCharType="begin"/>
    </w:r>
    <w:r w:rsidRPr="000644DE">
      <w:rPr>
        <w:u w:val="single"/>
      </w:rPr>
      <w:instrText xml:space="preserve"> PAGE   \* MERGEFORMAT </w:instrText>
    </w:r>
    <w:r w:rsidRPr="000644DE">
      <w:rPr>
        <w:u w:val="single"/>
      </w:rPr>
      <w:fldChar w:fldCharType="separate"/>
    </w:r>
    <w:r w:rsidRPr="000644DE">
      <w:rPr>
        <w:noProof/>
        <w:u w:val="single"/>
      </w:rPr>
      <w:t>1</w:t>
    </w:r>
    <w:r w:rsidRPr="000644DE">
      <w:rPr>
        <w:noProof/>
        <w:u w:val="single"/>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A0EFD" w14:textId="48695580" w:rsidR="0001011B" w:rsidRPr="0001011B" w:rsidRDefault="0001011B" w:rsidP="0094572D">
    <w:pPr>
      <w:pStyle w:val="Header"/>
      <w:tabs>
        <w:tab w:val="clear" w:pos="9026"/>
        <w:tab w:val="right" w:pos="8787"/>
      </w:tabs>
      <w:rPr>
        <w:u w:val="single"/>
      </w:rPr>
    </w:pPr>
    <w:r w:rsidRPr="0001011B">
      <w:rPr>
        <w:u w:val="single"/>
      </w:rPr>
      <w:t>CONTENTS</w:t>
    </w:r>
    <w:r w:rsidR="0094572D">
      <w:rPr>
        <w:u w:val="single"/>
      </w:rPr>
      <w:tab/>
    </w:r>
    <w:r w:rsidR="0094572D">
      <w:rPr>
        <w:u w:val="single"/>
      </w:rPr>
      <w:tab/>
    </w:r>
    <w:r w:rsidR="0094572D" w:rsidRPr="0094572D">
      <w:rPr>
        <w:u w:val="single"/>
      </w:rPr>
      <w:fldChar w:fldCharType="begin"/>
    </w:r>
    <w:r w:rsidR="0094572D" w:rsidRPr="0094572D">
      <w:rPr>
        <w:u w:val="single"/>
      </w:rPr>
      <w:instrText xml:space="preserve"> PAGE   \* MERGEFORMAT </w:instrText>
    </w:r>
    <w:r w:rsidR="0094572D" w:rsidRPr="0094572D">
      <w:rPr>
        <w:u w:val="single"/>
      </w:rPr>
      <w:fldChar w:fldCharType="separate"/>
    </w:r>
    <w:r w:rsidR="0094572D" w:rsidRPr="0094572D">
      <w:rPr>
        <w:noProof/>
        <w:u w:val="single"/>
      </w:rPr>
      <w:t>1</w:t>
    </w:r>
    <w:r w:rsidR="0094572D" w:rsidRPr="0094572D">
      <w:rPr>
        <w:noProof/>
        <w:u w:val="single"/>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EFD78" w14:textId="647E09DF" w:rsidR="00FD4ED4" w:rsidRPr="0001011B" w:rsidRDefault="00FD4ED4" w:rsidP="001E4249">
    <w:pPr>
      <w:pStyle w:val="Header"/>
      <w:tabs>
        <w:tab w:val="clear" w:pos="4513"/>
        <w:tab w:val="clear" w:pos="9026"/>
        <w:tab w:val="right" w:pos="8787"/>
      </w:tabs>
      <w:rPr>
        <w:u w:val="single"/>
      </w:rPr>
    </w:pPr>
    <w:r>
      <w:rPr>
        <w:u w:val="single"/>
      </w:rPr>
      <w:t>LIST OF FIGURES</w:t>
    </w:r>
    <w:r>
      <w:rPr>
        <w:u w:val="single"/>
      </w:rPr>
      <w:tab/>
    </w:r>
    <w:r w:rsidRPr="001E4249">
      <w:rPr>
        <w:u w:val="single"/>
      </w:rPr>
      <w:fldChar w:fldCharType="begin"/>
    </w:r>
    <w:r w:rsidRPr="001E4249">
      <w:rPr>
        <w:u w:val="single"/>
      </w:rPr>
      <w:instrText xml:space="preserve"> PAGE   \* MERGEFORMAT </w:instrText>
    </w:r>
    <w:r w:rsidRPr="001E4249">
      <w:rPr>
        <w:u w:val="single"/>
      </w:rPr>
      <w:fldChar w:fldCharType="separate"/>
    </w:r>
    <w:r w:rsidRPr="001E4249">
      <w:rPr>
        <w:noProof/>
        <w:u w:val="single"/>
      </w:rPr>
      <w:t>1</w:t>
    </w:r>
    <w:r w:rsidRPr="001E4249">
      <w:rPr>
        <w:noProof/>
        <w:u w:val="single"/>
      </w:rPr>
      <w:fldChar w:fldCharType="end"/>
    </w:r>
  </w:p>
  <w:p w14:paraId="6B3EA6FA" w14:textId="77777777" w:rsidR="00FD4ED4" w:rsidRDefault="00FD4ED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58EC2" w14:textId="293242E1" w:rsidR="0001011B" w:rsidRPr="0001011B" w:rsidRDefault="0001011B" w:rsidP="001E4249">
    <w:pPr>
      <w:pStyle w:val="Header"/>
      <w:tabs>
        <w:tab w:val="clear" w:pos="4513"/>
        <w:tab w:val="clear" w:pos="9026"/>
        <w:tab w:val="right" w:pos="8787"/>
      </w:tabs>
      <w:rPr>
        <w:u w:val="single"/>
      </w:rPr>
    </w:pPr>
    <w:r>
      <w:rPr>
        <w:u w:val="single"/>
      </w:rPr>
      <w:t xml:space="preserve">LIST OF </w:t>
    </w:r>
    <w:r w:rsidR="005C3224">
      <w:rPr>
        <w:u w:val="single"/>
      </w:rPr>
      <w:t>FIGURES</w:t>
    </w:r>
    <w:r w:rsidR="001E4249">
      <w:rPr>
        <w:u w:val="single"/>
      </w:rPr>
      <w:tab/>
    </w:r>
    <w:r w:rsidR="001E4249" w:rsidRPr="001E4249">
      <w:rPr>
        <w:u w:val="single"/>
      </w:rPr>
      <w:fldChar w:fldCharType="begin"/>
    </w:r>
    <w:r w:rsidR="001E4249" w:rsidRPr="001E4249">
      <w:rPr>
        <w:u w:val="single"/>
      </w:rPr>
      <w:instrText xml:space="preserve"> PAGE   \* MERGEFORMAT </w:instrText>
    </w:r>
    <w:r w:rsidR="001E4249" w:rsidRPr="001E4249">
      <w:rPr>
        <w:u w:val="single"/>
      </w:rPr>
      <w:fldChar w:fldCharType="separate"/>
    </w:r>
    <w:r w:rsidR="001E4249" w:rsidRPr="001E4249">
      <w:rPr>
        <w:noProof/>
        <w:u w:val="single"/>
      </w:rPr>
      <w:t>1</w:t>
    </w:r>
    <w:r w:rsidR="001E4249" w:rsidRPr="001E4249">
      <w:rPr>
        <w:noProof/>
        <w:u w:val="single"/>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27679" w14:textId="6F984F57" w:rsidR="00FD4ED4" w:rsidRPr="0001011B" w:rsidRDefault="00FD4ED4" w:rsidP="001E4249">
    <w:pPr>
      <w:pStyle w:val="Header"/>
      <w:tabs>
        <w:tab w:val="clear" w:pos="4513"/>
        <w:tab w:val="clear" w:pos="9026"/>
        <w:tab w:val="right" w:pos="8787"/>
      </w:tabs>
      <w:rPr>
        <w:u w:val="single"/>
      </w:rPr>
    </w:pPr>
    <w:r>
      <w:rPr>
        <w:u w:val="single"/>
      </w:rPr>
      <w:t>LIST OF TABLES</w:t>
    </w:r>
    <w:r>
      <w:rPr>
        <w:u w:val="single"/>
      </w:rPr>
      <w:tab/>
    </w:r>
    <w:r w:rsidRPr="001E4249">
      <w:rPr>
        <w:u w:val="single"/>
      </w:rPr>
      <w:fldChar w:fldCharType="begin"/>
    </w:r>
    <w:r w:rsidRPr="001E4249">
      <w:rPr>
        <w:u w:val="single"/>
      </w:rPr>
      <w:instrText xml:space="preserve"> PAGE   \* MERGEFORMAT </w:instrText>
    </w:r>
    <w:r w:rsidRPr="001E4249">
      <w:rPr>
        <w:u w:val="single"/>
      </w:rPr>
      <w:fldChar w:fldCharType="separate"/>
    </w:r>
    <w:r w:rsidRPr="001E4249">
      <w:rPr>
        <w:noProof/>
        <w:u w:val="single"/>
      </w:rPr>
      <w:t>1</w:t>
    </w:r>
    <w:r w:rsidRPr="001E4249">
      <w:rPr>
        <w:noProof/>
        <w:u w:val="single"/>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715F7B" w14:textId="2C5F15B0" w:rsidR="00D72871" w:rsidRPr="0001011B" w:rsidRDefault="00D72871" w:rsidP="001E4249">
    <w:pPr>
      <w:pStyle w:val="Header"/>
      <w:tabs>
        <w:tab w:val="clear" w:pos="4513"/>
        <w:tab w:val="clear" w:pos="9026"/>
        <w:tab w:val="right" w:pos="8787"/>
      </w:tabs>
      <w:rPr>
        <w:u w:val="single"/>
      </w:rPr>
    </w:pPr>
    <w:r>
      <w:rPr>
        <w:u w:val="single"/>
      </w:rPr>
      <w:t>DECLARATION</w:t>
    </w:r>
    <w:r w:rsidR="001E4249">
      <w:rPr>
        <w:u w:val="single"/>
      </w:rPr>
      <w:tab/>
    </w:r>
    <w:r w:rsidR="001E4249" w:rsidRPr="001E4249">
      <w:rPr>
        <w:u w:val="single"/>
      </w:rPr>
      <w:fldChar w:fldCharType="begin"/>
    </w:r>
    <w:r w:rsidR="001E4249" w:rsidRPr="001E4249">
      <w:rPr>
        <w:u w:val="single"/>
      </w:rPr>
      <w:instrText xml:space="preserve"> PAGE   \* MERGEFORMAT </w:instrText>
    </w:r>
    <w:r w:rsidR="001E4249" w:rsidRPr="001E4249">
      <w:rPr>
        <w:u w:val="single"/>
      </w:rPr>
      <w:fldChar w:fldCharType="separate"/>
    </w:r>
    <w:r w:rsidR="001E4249" w:rsidRPr="001E4249">
      <w:rPr>
        <w:noProof/>
        <w:u w:val="single"/>
      </w:rPr>
      <w:t>1</w:t>
    </w:r>
    <w:r w:rsidR="001E4249" w:rsidRPr="001E4249">
      <w:rPr>
        <w:noProof/>
        <w:u w:val="single"/>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4535C"/>
    <w:multiLevelType w:val="hybridMultilevel"/>
    <w:tmpl w:val="CE122D12"/>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D83BF8"/>
    <w:multiLevelType w:val="hybridMultilevel"/>
    <w:tmpl w:val="27EAC6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1D24BE"/>
    <w:multiLevelType w:val="hybridMultilevel"/>
    <w:tmpl w:val="6B1EF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3A71E09"/>
    <w:multiLevelType w:val="hybridMultilevel"/>
    <w:tmpl w:val="E92264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6B05F3"/>
    <w:multiLevelType w:val="hybridMultilevel"/>
    <w:tmpl w:val="A9C8E5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56A3192"/>
    <w:multiLevelType w:val="hybridMultilevel"/>
    <w:tmpl w:val="E90C2C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6172294"/>
    <w:multiLevelType w:val="hybridMultilevel"/>
    <w:tmpl w:val="8ADEF8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A060490"/>
    <w:multiLevelType w:val="hybridMultilevel"/>
    <w:tmpl w:val="862010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C0067FA"/>
    <w:multiLevelType w:val="hybridMultilevel"/>
    <w:tmpl w:val="D13C97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DAF0326"/>
    <w:multiLevelType w:val="hybridMultilevel"/>
    <w:tmpl w:val="AA04E5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0CD0C74"/>
    <w:multiLevelType w:val="hybridMultilevel"/>
    <w:tmpl w:val="F0D6E0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4DA73C9"/>
    <w:multiLevelType w:val="hybridMultilevel"/>
    <w:tmpl w:val="847642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8F45C3C"/>
    <w:multiLevelType w:val="hybridMultilevel"/>
    <w:tmpl w:val="101EC9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9B65AC7"/>
    <w:multiLevelType w:val="hybridMultilevel"/>
    <w:tmpl w:val="1534B6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AB23B58"/>
    <w:multiLevelType w:val="hybridMultilevel"/>
    <w:tmpl w:val="6D5A9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FDF3BE1"/>
    <w:multiLevelType w:val="hybridMultilevel"/>
    <w:tmpl w:val="24DA241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32852FB"/>
    <w:multiLevelType w:val="hybridMultilevel"/>
    <w:tmpl w:val="83FE27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35914F3"/>
    <w:multiLevelType w:val="hybridMultilevel"/>
    <w:tmpl w:val="054C92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5FB0AB8"/>
    <w:multiLevelType w:val="hybridMultilevel"/>
    <w:tmpl w:val="70D64F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A5B79C5"/>
    <w:multiLevelType w:val="hybridMultilevel"/>
    <w:tmpl w:val="657A54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D291B86"/>
    <w:multiLevelType w:val="hybridMultilevel"/>
    <w:tmpl w:val="A35C73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E48172B"/>
    <w:multiLevelType w:val="hybridMultilevel"/>
    <w:tmpl w:val="505416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21F5CB9"/>
    <w:multiLevelType w:val="hybridMultilevel"/>
    <w:tmpl w:val="BEA0A3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AD91BC5"/>
    <w:multiLevelType w:val="hybridMultilevel"/>
    <w:tmpl w:val="10420D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DFE4F63"/>
    <w:multiLevelType w:val="hybridMultilevel"/>
    <w:tmpl w:val="ABF678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2927369"/>
    <w:multiLevelType w:val="hybridMultilevel"/>
    <w:tmpl w:val="22405AA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72858AA"/>
    <w:multiLevelType w:val="hybridMultilevel"/>
    <w:tmpl w:val="DF0452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80E68DD"/>
    <w:multiLevelType w:val="hybridMultilevel"/>
    <w:tmpl w:val="E842BA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94B6122"/>
    <w:multiLevelType w:val="hybridMultilevel"/>
    <w:tmpl w:val="7032C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AC15F16"/>
    <w:multiLevelType w:val="hybridMultilevel"/>
    <w:tmpl w:val="BB202D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08528D1"/>
    <w:multiLevelType w:val="hybridMultilevel"/>
    <w:tmpl w:val="40D488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24A70F9"/>
    <w:multiLevelType w:val="hybridMultilevel"/>
    <w:tmpl w:val="A9500C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8C22667"/>
    <w:multiLevelType w:val="hybridMultilevel"/>
    <w:tmpl w:val="68260E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DBA39B4"/>
    <w:multiLevelType w:val="multilevel"/>
    <w:tmpl w:val="F3885BAA"/>
    <w:lvl w:ilvl="0">
      <w:start w:val="1"/>
      <w:numFmt w:val="decimal"/>
      <w:pStyle w:val="Heading1"/>
      <w:lvlText w:val="%1"/>
      <w:lvlJc w:val="left"/>
      <w:pPr>
        <w:ind w:left="432" w:hanging="432"/>
      </w:pPr>
      <w:rPr>
        <w:b/>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b/>
      </w:rPr>
    </w:lvl>
    <w:lvl w:ilvl="3">
      <w:start w:val="1"/>
      <w:numFmt w:val="decimal"/>
      <w:pStyle w:val="Heading4"/>
      <w:lvlText w:val="%1.%2.%3.%4"/>
      <w:lvlJc w:val="left"/>
      <w:pPr>
        <w:ind w:left="864" w:hanging="864"/>
      </w:pPr>
      <w:rPr>
        <w:vertAlign w:val="baseline"/>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4" w15:restartNumberingAfterBreak="0">
    <w:nsid w:val="6E72610F"/>
    <w:multiLevelType w:val="hybridMultilevel"/>
    <w:tmpl w:val="B796A4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27B2540"/>
    <w:multiLevelType w:val="hybridMultilevel"/>
    <w:tmpl w:val="19AA18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4274A02"/>
    <w:multiLevelType w:val="hybridMultilevel"/>
    <w:tmpl w:val="E4B200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48A1074"/>
    <w:multiLevelType w:val="hybridMultilevel"/>
    <w:tmpl w:val="71928F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68058B0"/>
    <w:multiLevelType w:val="hybridMultilevel"/>
    <w:tmpl w:val="8AC2C6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33033247">
    <w:abstractNumId w:val="33"/>
  </w:num>
  <w:num w:numId="2" w16cid:durableId="75784006">
    <w:abstractNumId w:val="32"/>
  </w:num>
  <w:num w:numId="3" w16cid:durableId="1195732800">
    <w:abstractNumId w:val="15"/>
  </w:num>
  <w:num w:numId="4" w16cid:durableId="1700280818">
    <w:abstractNumId w:val="11"/>
  </w:num>
  <w:num w:numId="5" w16cid:durableId="2041395525">
    <w:abstractNumId w:val="1"/>
  </w:num>
  <w:num w:numId="6" w16cid:durableId="228999605">
    <w:abstractNumId w:val="29"/>
  </w:num>
  <w:num w:numId="7" w16cid:durableId="1569732390">
    <w:abstractNumId w:val="5"/>
  </w:num>
  <w:num w:numId="8" w16cid:durableId="1636064071">
    <w:abstractNumId w:val="3"/>
  </w:num>
  <w:num w:numId="9" w16cid:durableId="1766730031">
    <w:abstractNumId w:val="19"/>
  </w:num>
  <w:num w:numId="10" w16cid:durableId="1249273566">
    <w:abstractNumId w:val="26"/>
  </w:num>
  <w:num w:numId="11" w16cid:durableId="1416971763">
    <w:abstractNumId w:val="34"/>
  </w:num>
  <w:num w:numId="12" w16cid:durableId="1791823128">
    <w:abstractNumId w:val="14"/>
  </w:num>
  <w:num w:numId="13" w16cid:durableId="219025947">
    <w:abstractNumId w:val="13"/>
  </w:num>
  <w:num w:numId="14" w16cid:durableId="1526478805">
    <w:abstractNumId w:val="2"/>
  </w:num>
  <w:num w:numId="15" w16cid:durableId="1601185545">
    <w:abstractNumId w:val="20"/>
  </w:num>
  <w:num w:numId="16" w16cid:durableId="272052364">
    <w:abstractNumId w:val="9"/>
  </w:num>
  <w:num w:numId="17" w16cid:durableId="527840188">
    <w:abstractNumId w:val="0"/>
  </w:num>
  <w:num w:numId="18" w16cid:durableId="1399330211">
    <w:abstractNumId w:val="25"/>
  </w:num>
  <w:num w:numId="19" w16cid:durableId="1050308104">
    <w:abstractNumId w:val="37"/>
  </w:num>
  <w:num w:numId="20" w16cid:durableId="1769347280">
    <w:abstractNumId w:val="10"/>
  </w:num>
  <w:num w:numId="21" w16cid:durableId="1303848654">
    <w:abstractNumId w:val="27"/>
  </w:num>
  <w:num w:numId="22" w16cid:durableId="843469628">
    <w:abstractNumId w:val="35"/>
  </w:num>
  <w:num w:numId="23" w16cid:durableId="2038579041">
    <w:abstractNumId w:val="16"/>
  </w:num>
  <w:num w:numId="24" w16cid:durableId="410084087">
    <w:abstractNumId w:val="28"/>
  </w:num>
  <w:num w:numId="25" w16cid:durableId="990907825">
    <w:abstractNumId w:val="36"/>
  </w:num>
  <w:num w:numId="26" w16cid:durableId="2091343966">
    <w:abstractNumId w:val="24"/>
  </w:num>
  <w:num w:numId="27" w16cid:durableId="912616943">
    <w:abstractNumId w:val="22"/>
  </w:num>
  <w:num w:numId="28" w16cid:durableId="1387099534">
    <w:abstractNumId w:val="4"/>
  </w:num>
  <w:num w:numId="29" w16cid:durableId="470943103">
    <w:abstractNumId w:val="7"/>
  </w:num>
  <w:num w:numId="30" w16cid:durableId="1427653994">
    <w:abstractNumId w:val="21"/>
  </w:num>
  <w:num w:numId="31" w16cid:durableId="92752565">
    <w:abstractNumId w:val="18"/>
  </w:num>
  <w:num w:numId="32" w16cid:durableId="946740285">
    <w:abstractNumId w:val="38"/>
  </w:num>
  <w:num w:numId="33" w16cid:durableId="554895742">
    <w:abstractNumId w:val="30"/>
  </w:num>
  <w:num w:numId="34" w16cid:durableId="53635928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479155437">
    <w:abstractNumId w:val="17"/>
  </w:num>
  <w:num w:numId="36" w16cid:durableId="329597464">
    <w:abstractNumId w:val="23"/>
  </w:num>
  <w:num w:numId="37" w16cid:durableId="204324628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47674215">
    <w:abstractNumId w:val="12"/>
  </w:num>
  <w:num w:numId="39" w16cid:durableId="1432581041">
    <w:abstractNumId w:val="8"/>
  </w:num>
  <w:num w:numId="40" w16cid:durableId="644746317">
    <w:abstractNumId w:val="6"/>
  </w:num>
  <w:num w:numId="41" w16cid:durableId="203064367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708796417">
    <w:abstractNumId w:val="31"/>
  </w:num>
  <w:num w:numId="43" w16cid:durableId="186007396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70"/>
  <w:proofState w:spelling="clean" w:grammar="clean"/>
  <w:documentProtection w:edit="readOnly" w:formatting="1" w:enforcement="1" w:cryptProviderType="rsaAES" w:cryptAlgorithmClass="hash" w:cryptAlgorithmType="typeAny" w:cryptAlgorithmSid="14" w:cryptSpinCount="100000" w:hash="kfeAMVMke3p/jjCqjR4apSDTWL18C6uBCO0B6dRi5KI3fy228Gj/RkXx46SKGeg9zH69ixbVLHXHsN5gk5rr3w==" w:salt="c+R/4b1Az4SbK0xG4ZOOCA=="/>
  <w:styleLockTheme/>
  <w:styleLockQFSet/>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6469"/>
    <w:rsid w:val="000001AE"/>
    <w:rsid w:val="000001FD"/>
    <w:rsid w:val="00000224"/>
    <w:rsid w:val="000003C1"/>
    <w:rsid w:val="00000470"/>
    <w:rsid w:val="00000989"/>
    <w:rsid w:val="00000A18"/>
    <w:rsid w:val="00000C82"/>
    <w:rsid w:val="00000CB5"/>
    <w:rsid w:val="00001119"/>
    <w:rsid w:val="0000112C"/>
    <w:rsid w:val="00001B26"/>
    <w:rsid w:val="00001D5D"/>
    <w:rsid w:val="00002286"/>
    <w:rsid w:val="0000290D"/>
    <w:rsid w:val="00002CA2"/>
    <w:rsid w:val="00002CE1"/>
    <w:rsid w:val="0000313B"/>
    <w:rsid w:val="00003717"/>
    <w:rsid w:val="0000393D"/>
    <w:rsid w:val="00003991"/>
    <w:rsid w:val="00003BE3"/>
    <w:rsid w:val="0000414C"/>
    <w:rsid w:val="00004157"/>
    <w:rsid w:val="0000416D"/>
    <w:rsid w:val="00004B75"/>
    <w:rsid w:val="00005153"/>
    <w:rsid w:val="000051A5"/>
    <w:rsid w:val="000056C2"/>
    <w:rsid w:val="00005A22"/>
    <w:rsid w:val="00005B52"/>
    <w:rsid w:val="00005DA5"/>
    <w:rsid w:val="000062C1"/>
    <w:rsid w:val="000062E0"/>
    <w:rsid w:val="0000648D"/>
    <w:rsid w:val="00006ACB"/>
    <w:rsid w:val="00006C38"/>
    <w:rsid w:val="00006C6E"/>
    <w:rsid w:val="00006FFE"/>
    <w:rsid w:val="00007333"/>
    <w:rsid w:val="00007843"/>
    <w:rsid w:val="00007906"/>
    <w:rsid w:val="0001011B"/>
    <w:rsid w:val="00010216"/>
    <w:rsid w:val="0001062B"/>
    <w:rsid w:val="00010832"/>
    <w:rsid w:val="00010AD1"/>
    <w:rsid w:val="00010B30"/>
    <w:rsid w:val="0001129D"/>
    <w:rsid w:val="00011320"/>
    <w:rsid w:val="00011335"/>
    <w:rsid w:val="000113D9"/>
    <w:rsid w:val="00011537"/>
    <w:rsid w:val="000118F8"/>
    <w:rsid w:val="000119F2"/>
    <w:rsid w:val="00011D64"/>
    <w:rsid w:val="00012023"/>
    <w:rsid w:val="000121CB"/>
    <w:rsid w:val="00012292"/>
    <w:rsid w:val="00012460"/>
    <w:rsid w:val="00012C88"/>
    <w:rsid w:val="00012C98"/>
    <w:rsid w:val="00012D31"/>
    <w:rsid w:val="00012D6D"/>
    <w:rsid w:val="00012ED9"/>
    <w:rsid w:val="00012FDF"/>
    <w:rsid w:val="000130AC"/>
    <w:rsid w:val="000130B4"/>
    <w:rsid w:val="000132FD"/>
    <w:rsid w:val="0001332D"/>
    <w:rsid w:val="00013470"/>
    <w:rsid w:val="00013597"/>
    <w:rsid w:val="00013746"/>
    <w:rsid w:val="000139D3"/>
    <w:rsid w:val="00013A29"/>
    <w:rsid w:val="00013A9B"/>
    <w:rsid w:val="00013A9D"/>
    <w:rsid w:val="00013CF9"/>
    <w:rsid w:val="00013EBF"/>
    <w:rsid w:val="0001404E"/>
    <w:rsid w:val="00014151"/>
    <w:rsid w:val="000143A0"/>
    <w:rsid w:val="000144E1"/>
    <w:rsid w:val="0001464E"/>
    <w:rsid w:val="00014DE2"/>
    <w:rsid w:val="0001574C"/>
    <w:rsid w:val="0001579D"/>
    <w:rsid w:val="00015CAC"/>
    <w:rsid w:val="00015D67"/>
    <w:rsid w:val="00015DD9"/>
    <w:rsid w:val="000163F6"/>
    <w:rsid w:val="00016493"/>
    <w:rsid w:val="00016A9C"/>
    <w:rsid w:val="00016E1B"/>
    <w:rsid w:val="00017569"/>
    <w:rsid w:val="00017BA3"/>
    <w:rsid w:val="00020691"/>
    <w:rsid w:val="00021278"/>
    <w:rsid w:val="0002156F"/>
    <w:rsid w:val="00021751"/>
    <w:rsid w:val="000217EC"/>
    <w:rsid w:val="000217F1"/>
    <w:rsid w:val="00021829"/>
    <w:rsid w:val="000219E5"/>
    <w:rsid w:val="00021F06"/>
    <w:rsid w:val="000221D0"/>
    <w:rsid w:val="0002235B"/>
    <w:rsid w:val="000225A5"/>
    <w:rsid w:val="0002261F"/>
    <w:rsid w:val="00022BB2"/>
    <w:rsid w:val="000230D4"/>
    <w:rsid w:val="0002310A"/>
    <w:rsid w:val="000232E9"/>
    <w:rsid w:val="00023724"/>
    <w:rsid w:val="0002380C"/>
    <w:rsid w:val="00023C11"/>
    <w:rsid w:val="00023E3F"/>
    <w:rsid w:val="000242D0"/>
    <w:rsid w:val="00024428"/>
    <w:rsid w:val="00024487"/>
    <w:rsid w:val="00024722"/>
    <w:rsid w:val="00024A9B"/>
    <w:rsid w:val="00024D02"/>
    <w:rsid w:val="00024D5D"/>
    <w:rsid w:val="0002507E"/>
    <w:rsid w:val="0002518D"/>
    <w:rsid w:val="0002542B"/>
    <w:rsid w:val="00025553"/>
    <w:rsid w:val="00025AAA"/>
    <w:rsid w:val="00025D4C"/>
    <w:rsid w:val="0002613A"/>
    <w:rsid w:val="000264D5"/>
    <w:rsid w:val="00026508"/>
    <w:rsid w:val="00026637"/>
    <w:rsid w:val="00026A6E"/>
    <w:rsid w:val="00026F4E"/>
    <w:rsid w:val="00027132"/>
    <w:rsid w:val="00027263"/>
    <w:rsid w:val="000272DB"/>
    <w:rsid w:val="000273D5"/>
    <w:rsid w:val="0002755D"/>
    <w:rsid w:val="00027577"/>
    <w:rsid w:val="00027937"/>
    <w:rsid w:val="00027AD4"/>
    <w:rsid w:val="00027B34"/>
    <w:rsid w:val="00027E80"/>
    <w:rsid w:val="00027E85"/>
    <w:rsid w:val="00030291"/>
    <w:rsid w:val="0003078A"/>
    <w:rsid w:val="00030CB0"/>
    <w:rsid w:val="00030D37"/>
    <w:rsid w:val="00030E90"/>
    <w:rsid w:val="00030ECC"/>
    <w:rsid w:val="000311F1"/>
    <w:rsid w:val="000314D9"/>
    <w:rsid w:val="00031549"/>
    <w:rsid w:val="00031969"/>
    <w:rsid w:val="000319B2"/>
    <w:rsid w:val="00031A0B"/>
    <w:rsid w:val="00031B2C"/>
    <w:rsid w:val="00031CA1"/>
    <w:rsid w:val="00031DC6"/>
    <w:rsid w:val="00032172"/>
    <w:rsid w:val="000321BA"/>
    <w:rsid w:val="000325C7"/>
    <w:rsid w:val="00032810"/>
    <w:rsid w:val="00032B75"/>
    <w:rsid w:val="00032E10"/>
    <w:rsid w:val="000336CB"/>
    <w:rsid w:val="000336E3"/>
    <w:rsid w:val="00033A13"/>
    <w:rsid w:val="00033AF7"/>
    <w:rsid w:val="00033CB4"/>
    <w:rsid w:val="00033D28"/>
    <w:rsid w:val="00033F58"/>
    <w:rsid w:val="00034124"/>
    <w:rsid w:val="0003424C"/>
    <w:rsid w:val="000344C6"/>
    <w:rsid w:val="00034978"/>
    <w:rsid w:val="00034ACA"/>
    <w:rsid w:val="00034B50"/>
    <w:rsid w:val="00034FE1"/>
    <w:rsid w:val="000355C1"/>
    <w:rsid w:val="0003560A"/>
    <w:rsid w:val="00035A4A"/>
    <w:rsid w:val="00035BD9"/>
    <w:rsid w:val="00035FE2"/>
    <w:rsid w:val="00036157"/>
    <w:rsid w:val="0003620D"/>
    <w:rsid w:val="000369BA"/>
    <w:rsid w:val="000369F4"/>
    <w:rsid w:val="00036C41"/>
    <w:rsid w:val="00036D00"/>
    <w:rsid w:val="00036F7C"/>
    <w:rsid w:val="00036FF2"/>
    <w:rsid w:val="0003705C"/>
    <w:rsid w:val="000370B9"/>
    <w:rsid w:val="00037179"/>
    <w:rsid w:val="000371CF"/>
    <w:rsid w:val="000371EA"/>
    <w:rsid w:val="0003738C"/>
    <w:rsid w:val="000376AE"/>
    <w:rsid w:val="000376DA"/>
    <w:rsid w:val="00037B03"/>
    <w:rsid w:val="0004001C"/>
    <w:rsid w:val="0004032E"/>
    <w:rsid w:val="000406C5"/>
    <w:rsid w:val="00040706"/>
    <w:rsid w:val="00040A58"/>
    <w:rsid w:val="00040A92"/>
    <w:rsid w:val="00040C7A"/>
    <w:rsid w:val="00040D63"/>
    <w:rsid w:val="00040DAF"/>
    <w:rsid w:val="00040FCB"/>
    <w:rsid w:val="00040FE1"/>
    <w:rsid w:val="000415D3"/>
    <w:rsid w:val="000417B6"/>
    <w:rsid w:val="00041A4F"/>
    <w:rsid w:val="00041BB3"/>
    <w:rsid w:val="00041CE0"/>
    <w:rsid w:val="00042126"/>
    <w:rsid w:val="000422E0"/>
    <w:rsid w:val="000424F4"/>
    <w:rsid w:val="00042726"/>
    <w:rsid w:val="00042BA7"/>
    <w:rsid w:val="00042CC8"/>
    <w:rsid w:val="00042EA1"/>
    <w:rsid w:val="00042F18"/>
    <w:rsid w:val="00043191"/>
    <w:rsid w:val="000431A6"/>
    <w:rsid w:val="000432A8"/>
    <w:rsid w:val="000434F2"/>
    <w:rsid w:val="0004399D"/>
    <w:rsid w:val="00043B61"/>
    <w:rsid w:val="000441B3"/>
    <w:rsid w:val="000441E8"/>
    <w:rsid w:val="00044334"/>
    <w:rsid w:val="00044346"/>
    <w:rsid w:val="0004445E"/>
    <w:rsid w:val="000445D9"/>
    <w:rsid w:val="0004468F"/>
    <w:rsid w:val="000447DD"/>
    <w:rsid w:val="00044D5E"/>
    <w:rsid w:val="00044D68"/>
    <w:rsid w:val="00044EAC"/>
    <w:rsid w:val="000460A9"/>
    <w:rsid w:val="0004654B"/>
    <w:rsid w:val="0004700A"/>
    <w:rsid w:val="000471E9"/>
    <w:rsid w:val="0004799B"/>
    <w:rsid w:val="00047ED1"/>
    <w:rsid w:val="00050038"/>
    <w:rsid w:val="00050143"/>
    <w:rsid w:val="00050743"/>
    <w:rsid w:val="00050855"/>
    <w:rsid w:val="00050B3B"/>
    <w:rsid w:val="00050C7E"/>
    <w:rsid w:val="00050D26"/>
    <w:rsid w:val="00051557"/>
    <w:rsid w:val="000517E9"/>
    <w:rsid w:val="0005256C"/>
    <w:rsid w:val="000529BF"/>
    <w:rsid w:val="00052B0E"/>
    <w:rsid w:val="00052B29"/>
    <w:rsid w:val="00052FCC"/>
    <w:rsid w:val="00053104"/>
    <w:rsid w:val="00053148"/>
    <w:rsid w:val="00053257"/>
    <w:rsid w:val="00053260"/>
    <w:rsid w:val="00053428"/>
    <w:rsid w:val="00053736"/>
    <w:rsid w:val="00053B86"/>
    <w:rsid w:val="00054049"/>
    <w:rsid w:val="00054237"/>
    <w:rsid w:val="00054288"/>
    <w:rsid w:val="0005438F"/>
    <w:rsid w:val="00054622"/>
    <w:rsid w:val="00054746"/>
    <w:rsid w:val="0005480E"/>
    <w:rsid w:val="00054AFC"/>
    <w:rsid w:val="00055060"/>
    <w:rsid w:val="000550C9"/>
    <w:rsid w:val="00055128"/>
    <w:rsid w:val="00055386"/>
    <w:rsid w:val="000553D9"/>
    <w:rsid w:val="000556FA"/>
    <w:rsid w:val="0005577E"/>
    <w:rsid w:val="000557D0"/>
    <w:rsid w:val="000559A3"/>
    <w:rsid w:val="00055C71"/>
    <w:rsid w:val="00055CD0"/>
    <w:rsid w:val="00055E0A"/>
    <w:rsid w:val="00055F17"/>
    <w:rsid w:val="00056144"/>
    <w:rsid w:val="0005683D"/>
    <w:rsid w:val="00056909"/>
    <w:rsid w:val="00056AB8"/>
    <w:rsid w:val="00056C36"/>
    <w:rsid w:val="00056D3D"/>
    <w:rsid w:val="00056DB5"/>
    <w:rsid w:val="00056E58"/>
    <w:rsid w:val="00056FE1"/>
    <w:rsid w:val="00057779"/>
    <w:rsid w:val="00057814"/>
    <w:rsid w:val="00057E45"/>
    <w:rsid w:val="0006026E"/>
    <w:rsid w:val="000602FE"/>
    <w:rsid w:val="00060329"/>
    <w:rsid w:val="000603F7"/>
    <w:rsid w:val="00060961"/>
    <w:rsid w:val="00060A00"/>
    <w:rsid w:val="00060FDA"/>
    <w:rsid w:val="0006116D"/>
    <w:rsid w:val="0006127C"/>
    <w:rsid w:val="0006131B"/>
    <w:rsid w:val="00061323"/>
    <w:rsid w:val="00061408"/>
    <w:rsid w:val="000614B4"/>
    <w:rsid w:val="000615FC"/>
    <w:rsid w:val="00061AEE"/>
    <w:rsid w:val="00061E3F"/>
    <w:rsid w:val="000621B3"/>
    <w:rsid w:val="0006252D"/>
    <w:rsid w:val="00062633"/>
    <w:rsid w:val="00062855"/>
    <w:rsid w:val="00062977"/>
    <w:rsid w:val="00062A01"/>
    <w:rsid w:val="00062CD8"/>
    <w:rsid w:val="000633DB"/>
    <w:rsid w:val="00063B65"/>
    <w:rsid w:val="00063B98"/>
    <w:rsid w:val="00063B99"/>
    <w:rsid w:val="00063D20"/>
    <w:rsid w:val="00063DF9"/>
    <w:rsid w:val="00063EB9"/>
    <w:rsid w:val="00064021"/>
    <w:rsid w:val="000640C3"/>
    <w:rsid w:val="0006427F"/>
    <w:rsid w:val="000642EA"/>
    <w:rsid w:val="000644C1"/>
    <w:rsid w:val="000644DE"/>
    <w:rsid w:val="00064BC4"/>
    <w:rsid w:val="0006547E"/>
    <w:rsid w:val="000654AF"/>
    <w:rsid w:val="0006561F"/>
    <w:rsid w:val="00065805"/>
    <w:rsid w:val="0006585D"/>
    <w:rsid w:val="00065A2A"/>
    <w:rsid w:val="00065A3F"/>
    <w:rsid w:val="00065CC1"/>
    <w:rsid w:val="00065FF6"/>
    <w:rsid w:val="000660AC"/>
    <w:rsid w:val="00066111"/>
    <w:rsid w:val="00066157"/>
    <w:rsid w:val="0006618E"/>
    <w:rsid w:val="00066A8E"/>
    <w:rsid w:val="00066A98"/>
    <w:rsid w:val="00066EF7"/>
    <w:rsid w:val="0006739B"/>
    <w:rsid w:val="00067763"/>
    <w:rsid w:val="00067FEC"/>
    <w:rsid w:val="00070657"/>
    <w:rsid w:val="000708A2"/>
    <w:rsid w:val="00070EB0"/>
    <w:rsid w:val="00071104"/>
    <w:rsid w:val="00071151"/>
    <w:rsid w:val="0007135A"/>
    <w:rsid w:val="00071528"/>
    <w:rsid w:val="0007152B"/>
    <w:rsid w:val="000717FF"/>
    <w:rsid w:val="00071824"/>
    <w:rsid w:val="00071C50"/>
    <w:rsid w:val="00071E63"/>
    <w:rsid w:val="000722A6"/>
    <w:rsid w:val="00072AD7"/>
    <w:rsid w:val="00072CDE"/>
    <w:rsid w:val="00072F2D"/>
    <w:rsid w:val="00073068"/>
    <w:rsid w:val="00073582"/>
    <w:rsid w:val="000735CC"/>
    <w:rsid w:val="000736BD"/>
    <w:rsid w:val="00073F01"/>
    <w:rsid w:val="00073F0F"/>
    <w:rsid w:val="000742F8"/>
    <w:rsid w:val="000745E2"/>
    <w:rsid w:val="000745FB"/>
    <w:rsid w:val="0007461F"/>
    <w:rsid w:val="00074A59"/>
    <w:rsid w:val="00074B87"/>
    <w:rsid w:val="00074BE2"/>
    <w:rsid w:val="000754BF"/>
    <w:rsid w:val="0007577A"/>
    <w:rsid w:val="000757B3"/>
    <w:rsid w:val="00076339"/>
    <w:rsid w:val="000766E2"/>
    <w:rsid w:val="00076C87"/>
    <w:rsid w:val="00076E99"/>
    <w:rsid w:val="00077346"/>
    <w:rsid w:val="00077495"/>
    <w:rsid w:val="00077630"/>
    <w:rsid w:val="000778D7"/>
    <w:rsid w:val="00077A2A"/>
    <w:rsid w:val="00077B4D"/>
    <w:rsid w:val="00077C4D"/>
    <w:rsid w:val="00077C72"/>
    <w:rsid w:val="00080B36"/>
    <w:rsid w:val="00080C48"/>
    <w:rsid w:val="00080E67"/>
    <w:rsid w:val="000811A1"/>
    <w:rsid w:val="00081614"/>
    <w:rsid w:val="000818F6"/>
    <w:rsid w:val="0008197B"/>
    <w:rsid w:val="00081B39"/>
    <w:rsid w:val="00081C29"/>
    <w:rsid w:val="00081D6F"/>
    <w:rsid w:val="00082003"/>
    <w:rsid w:val="0008202C"/>
    <w:rsid w:val="00082198"/>
    <w:rsid w:val="0008232D"/>
    <w:rsid w:val="00082743"/>
    <w:rsid w:val="0008297B"/>
    <w:rsid w:val="00082E16"/>
    <w:rsid w:val="00082FF6"/>
    <w:rsid w:val="00083094"/>
    <w:rsid w:val="00083939"/>
    <w:rsid w:val="00083C86"/>
    <w:rsid w:val="00083E1A"/>
    <w:rsid w:val="00083E66"/>
    <w:rsid w:val="00084128"/>
    <w:rsid w:val="000841ED"/>
    <w:rsid w:val="000848AF"/>
    <w:rsid w:val="00084A76"/>
    <w:rsid w:val="0008552A"/>
    <w:rsid w:val="0008576D"/>
    <w:rsid w:val="0008585B"/>
    <w:rsid w:val="00085BC8"/>
    <w:rsid w:val="00085E4C"/>
    <w:rsid w:val="00086B23"/>
    <w:rsid w:val="00086BB6"/>
    <w:rsid w:val="000871CA"/>
    <w:rsid w:val="000878CD"/>
    <w:rsid w:val="0008792D"/>
    <w:rsid w:val="00087AE4"/>
    <w:rsid w:val="00087E0F"/>
    <w:rsid w:val="00087E94"/>
    <w:rsid w:val="0009000D"/>
    <w:rsid w:val="0009067C"/>
    <w:rsid w:val="00090D59"/>
    <w:rsid w:val="00090E25"/>
    <w:rsid w:val="0009101D"/>
    <w:rsid w:val="000915B8"/>
    <w:rsid w:val="000915E4"/>
    <w:rsid w:val="00091615"/>
    <w:rsid w:val="000919CF"/>
    <w:rsid w:val="00091A2A"/>
    <w:rsid w:val="00091ADC"/>
    <w:rsid w:val="00091DD0"/>
    <w:rsid w:val="00091E95"/>
    <w:rsid w:val="000922B6"/>
    <w:rsid w:val="000923C1"/>
    <w:rsid w:val="00092464"/>
    <w:rsid w:val="00092F7A"/>
    <w:rsid w:val="00093128"/>
    <w:rsid w:val="00093628"/>
    <w:rsid w:val="00093EA8"/>
    <w:rsid w:val="00093FFA"/>
    <w:rsid w:val="00094066"/>
    <w:rsid w:val="000941DA"/>
    <w:rsid w:val="0009423F"/>
    <w:rsid w:val="0009425C"/>
    <w:rsid w:val="000942DA"/>
    <w:rsid w:val="0009430E"/>
    <w:rsid w:val="000946F3"/>
    <w:rsid w:val="000946F7"/>
    <w:rsid w:val="000949E0"/>
    <w:rsid w:val="00094D5F"/>
    <w:rsid w:val="00095192"/>
    <w:rsid w:val="00095575"/>
    <w:rsid w:val="000955A8"/>
    <w:rsid w:val="000955BD"/>
    <w:rsid w:val="00095661"/>
    <w:rsid w:val="000957A0"/>
    <w:rsid w:val="000957D6"/>
    <w:rsid w:val="00095C0B"/>
    <w:rsid w:val="00095C9A"/>
    <w:rsid w:val="00095ED1"/>
    <w:rsid w:val="00095F67"/>
    <w:rsid w:val="00096061"/>
    <w:rsid w:val="00096318"/>
    <w:rsid w:val="00096BDF"/>
    <w:rsid w:val="00096CA2"/>
    <w:rsid w:val="00096E74"/>
    <w:rsid w:val="000971A4"/>
    <w:rsid w:val="00097346"/>
    <w:rsid w:val="00097459"/>
    <w:rsid w:val="00097518"/>
    <w:rsid w:val="00097889"/>
    <w:rsid w:val="00097963"/>
    <w:rsid w:val="000A094A"/>
    <w:rsid w:val="000A0985"/>
    <w:rsid w:val="000A0E27"/>
    <w:rsid w:val="000A1311"/>
    <w:rsid w:val="000A1414"/>
    <w:rsid w:val="000A1D74"/>
    <w:rsid w:val="000A1DD0"/>
    <w:rsid w:val="000A1FB6"/>
    <w:rsid w:val="000A211F"/>
    <w:rsid w:val="000A226B"/>
    <w:rsid w:val="000A247E"/>
    <w:rsid w:val="000A260C"/>
    <w:rsid w:val="000A2760"/>
    <w:rsid w:val="000A2844"/>
    <w:rsid w:val="000A286D"/>
    <w:rsid w:val="000A2A26"/>
    <w:rsid w:val="000A2A28"/>
    <w:rsid w:val="000A2D92"/>
    <w:rsid w:val="000A3227"/>
    <w:rsid w:val="000A32EC"/>
    <w:rsid w:val="000A3BD1"/>
    <w:rsid w:val="000A3F04"/>
    <w:rsid w:val="000A4241"/>
    <w:rsid w:val="000A44AB"/>
    <w:rsid w:val="000A49D6"/>
    <w:rsid w:val="000A4C11"/>
    <w:rsid w:val="000A4CA1"/>
    <w:rsid w:val="000A4DEF"/>
    <w:rsid w:val="000A4E72"/>
    <w:rsid w:val="000A4FC3"/>
    <w:rsid w:val="000A5433"/>
    <w:rsid w:val="000A5868"/>
    <w:rsid w:val="000A5885"/>
    <w:rsid w:val="000A6030"/>
    <w:rsid w:val="000A6481"/>
    <w:rsid w:val="000A64CF"/>
    <w:rsid w:val="000A6842"/>
    <w:rsid w:val="000A69B8"/>
    <w:rsid w:val="000A6EB6"/>
    <w:rsid w:val="000A6F83"/>
    <w:rsid w:val="000A707E"/>
    <w:rsid w:val="000A7194"/>
    <w:rsid w:val="000A7A32"/>
    <w:rsid w:val="000A7B49"/>
    <w:rsid w:val="000A7C6B"/>
    <w:rsid w:val="000A7D17"/>
    <w:rsid w:val="000B009C"/>
    <w:rsid w:val="000B01EF"/>
    <w:rsid w:val="000B058F"/>
    <w:rsid w:val="000B062D"/>
    <w:rsid w:val="000B0D6A"/>
    <w:rsid w:val="000B1A3B"/>
    <w:rsid w:val="000B1D23"/>
    <w:rsid w:val="000B22D2"/>
    <w:rsid w:val="000B236F"/>
    <w:rsid w:val="000B25FB"/>
    <w:rsid w:val="000B28C1"/>
    <w:rsid w:val="000B29E7"/>
    <w:rsid w:val="000B2D17"/>
    <w:rsid w:val="000B2D37"/>
    <w:rsid w:val="000B2FC1"/>
    <w:rsid w:val="000B36C4"/>
    <w:rsid w:val="000B3944"/>
    <w:rsid w:val="000B4089"/>
    <w:rsid w:val="000B4312"/>
    <w:rsid w:val="000B441B"/>
    <w:rsid w:val="000B47E7"/>
    <w:rsid w:val="000B49A5"/>
    <w:rsid w:val="000B506B"/>
    <w:rsid w:val="000B5086"/>
    <w:rsid w:val="000B570D"/>
    <w:rsid w:val="000B592D"/>
    <w:rsid w:val="000B5C1B"/>
    <w:rsid w:val="000B5E23"/>
    <w:rsid w:val="000B5FCF"/>
    <w:rsid w:val="000B64B0"/>
    <w:rsid w:val="000B6748"/>
    <w:rsid w:val="000B6938"/>
    <w:rsid w:val="000B6AC9"/>
    <w:rsid w:val="000B6CCE"/>
    <w:rsid w:val="000B6E08"/>
    <w:rsid w:val="000B6EE4"/>
    <w:rsid w:val="000B737C"/>
    <w:rsid w:val="000B75E9"/>
    <w:rsid w:val="000B76DD"/>
    <w:rsid w:val="000B79F8"/>
    <w:rsid w:val="000B7A0C"/>
    <w:rsid w:val="000B7ABE"/>
    <w:rsid w:val="000B7B2F"/>
    <w:rsid w:val="000B7B69"/>
    <w:rsid w:val="000B7FD1"/>
    <w:rsid w:val="000C00D1"/>
    <w:rsid w:val="000C03A2"/>
    <w:rsid w:val="000C0456"/>
    <w:rsid w:val="000C0530"/>
    <w:rsid w:val="000C05C3"/>
    <w:rsid w:val="000C064B"/>
    <w:rsid w:val="000C06F1"/>
    <w:rsid w:val="000C07DE"/>
    <w:rsid w:val="000C0BA5"/>
    <w:rsid w:val="000C0E15"/>
    <w:rsid w:val="000C0EE5"/>
    <w:rsid w:val="000C100F"/>
    <w:rsid w:val="000C1316"/>
    <w:rsid w:val="000C1337"/>
    <w:rsid w:val="000C150D"/>
    <w:rsid w:val="000C16AB"/>
    <w:rsid w:val="000C18C3"/>
    <w:rsid w:val="000C1993"/>
    <w:rsid w:val="000C23C4"/>
    <w:rsid w:val="000C2C4B"/>
    <w:rsid w:val="000C2FD2"/>
    <w:rsid w:val="000C309C"/>
    <w:rsid w:val="000C3293"/>
    <w:rsid w:val="000C34D9"/>
    <w:rsid w:val="000C3F7D"/>
    <w:rsid w:val="000C40F8"/>
    <w:rsid w:val="000C4729"/>
    <w:rsid w:val="000C4993"/>
    <w:rsid w:val="000C4AB6"/>
    <w:rsid w:val="000C4B86"/>
    <w:rsid w:val="000C4DB1"/>
    <w:rsid w:val="000C4ECC"/>
    <w:rsid w:val="000C5036"/>
    <w:rsid w:val="000C563F"/>
    <w:rsid w:val="000C58E1"/>
    <w:rsid w:val="000C5A04"/>
    <w:rsid w:val="000C5C04"/>
    <w:rsid w:val="000C5EFF"/>
    <w:rsid w:val="000C63DD"/>
    <w:rsid w:val="000C6A65"/>
    <w:rsid w:val="000C6CD1"/>
    <w:rsid w:val="000C6D01"/>
    <w:rsid w:val="000C6DF1"/>
    <w:rsid w:val="000C70A7"/>
    <w:rsid w:val="000C7272"/>
    <w:rsid w:val="000C747F"/>
    <w:rsid w:val="000C7906"/>
    <w:rsid w:val="000C797B"/>
    <w:rsid w:val="000C7A5C"/>
    <w:rsid w:val="000C7A68"/>
    <w:rsid w:val="000C7D66"/>
    <w:rsid w:val="000C7D70"/>
    <w:rsid w:val="000C7D77"/>
    <w:rsid w:val="000D01B7"/>
    <w:rsid w:val="000D058A"/>
    <w:rsid w:val="000D06BC"/>
    <w:rsid w:val="000D0888"/>
    <w:rsid w:val="000D0C70"/>
    <w:rsid w:val="000D0D59"/>
    <w:rsid w:val="000D0DB5"/>
    <w:rsid w:val="000D0E79"/>
    <w:rsid w:val="000D0F04"/>
    <w:rsid w:val="000D0FE7"/>
    <w:rsid w:val="000D1127"/>
    <w:rsid w:val="000D14C1"/>
    <w:rsid w:val="000D163F"/>
    <w:rsid w:val="000D18EA"/>
    <w:rsid w:val="000D18EC"/>
    <w:rsid w:val="000D1CEB"/>
    <w:rsid w:val="000D1D03"/>
    <w:rsid w:val="000D204F"/>
    <w:rsid w:val="000D230D"/>
    <w:rsid w:val="000D27A1"/>
    <w:rsid w:val="000D2A7E"/>
    <w:rsid w:val="000D2BD8"/>
    <w:rsid w:val="000D2EA6"/>
    <w:rsid w:val="000D31CA"/>
    <w:rsid w:val="000D36A5"/>
    <w:rsid w:val="000D3816"/>
    <w:rsid w:val="000D3C04"/>
    <w:rsid w:val="000D3D0E"/>
    <w:rsid w:val="000D3F6B"/>
    <w:rsid w:val="000D42FC"/>
    <w:rsid w:val="000D468E"/>
    <w:rsid w:val="000D48B0"/>
    <w:rsid w:val="000D48DD"/>
    <w:rsid w:val="000D4A83"/>
    <w:rsid w:val="000D4EE6"/>
    <w:rsid w:val="000D4F4C"/>
    <w:rsid w:val="000D4F54"/>
    <w:rsid w:val="000D5373"/>
    <w:rsid w:val="000D54FA"/>
    <w:rsid w:val="000D56D3"/>
    <w:rsid w:val="000D585A"/>
    <w:rsid w:val="000D5896"/>
    <w:rsid w:val="000D5C15"/>
    <w:rsid w:val="000D5E04"/>
    <w:rsid w:val="000D6013"/>
    <w:rsid w:val="000D6020"/>
    <w:rsid w:val="000D6068"/>
    <w:rsid w:val="000D60B0"/>
    <w:rsid w:val="000D6622"/>
    <w:rsid w:val="000D6930"/>
    <w:rsid w:val="000D715D"/>
    <w:rsid w:val="000D7350"/>
    <w:rsid w:val="000D789B"/>
    <w:rsid w:val="000D7A3E"/>
    <w:rsid w:val="000E0557"/>
    <w:rsid w:val="000E05BF"/>
    <w:rsid w:val="000E08A0"/>
    <w:rsid w:val="000E08D4"/>
    <w:rsid w:val="000E08F0"/>
    <w:rsid w:val="000E0B1A"/>
    <w:rsid w:val="000E1C20"/>
    <w:rsid w:val="000E1C24"/>
    <w:rsid w:val="000E1CFC"/>
    <w:rsid w:val="000E208B"/>
    <w:rsid w:val="000E2366"/>
    <w:rsid w:val="000E2BD2"/>
    <w:rsid w:val="000E2BEE"/>
    <w:rsid w:val="000E2F14"/>
    <w:rsid w:val="000E2F18"/>
    <w:rsid w:val="000E30F0"/>
    <w:rsid w:val="000E3384"/>
    <w:rsid w:val="000E37F3"/>
    <w:rsid w:val="000E386F"/>
    <w:rsid w:val="000E4098"/>
    <w:rsid w:val="000E456B"/>
    <w:rsid w:val="000E475C"/>
    <w:rsid w:val="000E492A"/>
    <w:rsid w:val="000E4ABB"/>
    <w:rsid w:val="000E4DF2"/>
    <w:rsid w:val="000E4ECB"/>
    <w:rsid w:val="000E50EC"/>
    <w:rsid w:val="000E5626"/>
    <w:rsid w:val="000E6061"/>
    <w:rsid w:val="000E67A7"/>
    <w:rsid w:val="000E68D7"/>
    <w:rsid w:val="000E6959"/>
    <w:rsid w:val="000E698E"/>
    <w:rsid w:val="000E69BE"/>
    <w:rsid w:val="000E6AD1"/>
    <w:rsid w:val="000E6E35"/>
    <w:rsid w:val="000E6E48"/>
    <w:rsid w:val="000E7005"/>
    <w:rsid w:val="000E7202"/>
    <w:rsid w:val="000E72F4"/>
    <w:rsid w:val="000E78E1"/>
    <w:rsid w:val="000F000D"/>
    <w:rsid w:val="000F01E8"/>
    <w:rsid w:val="000F0923"/>
    <w:rsid w:val="000F09D6"/>
    <w:rsid w:val="000F0B53"/>
    <w:rsid w:val="000F0E3A"/>
    <w:rsid w:val="000F120F"/>
    <w:rsid w:val="000F1227"/>
    <w:rsid w:val="000F1381"/>
    <w:rsid w:val="000F1595"/>
    <w:rsid w:val="000F17DB"/>
    <w:rsid w:val="000F1B4E"/>
    <w:rsid w:val="000F1D10"/>
    <w:rsid w:val="000F1D68"/>
    <w:rsid w:val="000F1F24"/>
    <w:rsid w:val="000F21C2"/>
    <w:rsid w:val="000F22EF"/>
    <w:rsid w:val="000F2306"/>
    <w:rsid w:val="000F2531"/>
    <w:rsid w:val="000F25DF"/>
    <w:rsid w:val="000F2B5C"/>
    <w:rsid w:val="000F2C29"/>
    <w:rsid w:val="000F2EED"/>
    <w:rsid w:val="000F2F44"/>
    <w:rsid w:val="000F30B6"/>
    <w:rsid w:val="000F3125"/>
    <w:rsid w:val="000F384E"/>
    <w:rsid w:val="000F3BC3"/>
    <w:rsid w:val="000F3D6C"/>
    <w:rsid w:val="000F3ED6"/>
    <w:rsid w:val="000F426B"/>
    <w:rsid w:val="000F441E"/>
    <w:rsid w:val="000F458F"/>
    <w:rsid w:val="000F4828"/>
    <w:rsid w:val="000F49A7"/>
    <w:rsid w:val="000F4B05"/>
    <w:rsid w:val="000F5367"/>
    <w:rsid w:val="000F5648"/>
    <w:rsid w:val="000F5698"/>
    <w:rsid w:val="000F582F"/>
    <w:rsid w:val="000F5C2D"/>
    <w:rsid w:val="000F6297"/>
    <w:rsid w:val="000F630A"/>
    <w:rsid w:val="000F66DB"/>
    <w:rsid w:val="000F67F4"/>
    <w:rsid w:val="000F691E"/>
    <w:rsid w:val="000F6B95"/>
    <w:rsid w:val="000F6DA5"/>
    <w:rsid w:val="000F6DCF"/>
    <w:rsid w:val="000F7091"/>
    <w:rsid w:val="000F7095"/>
    <w:rsid w:val="000F70D0"/>
    <w:rsid w:val="000F725D"/>
    <w:rsid w:val="000F79D2"/>
    <w:rsid w:val="000F7C90"/>
    <w:rsid w:val="000F7EFD"/>
    <w:rsid w:val="00100340"/>
    <w:rsid w:val="0010044E"/>
    <w:rsid w:val="00100973"/>
    <w:rsid w:val="00100A5F"/>
    <w:rsid w:val="00100E00"/>
    <w:rsid w:val="001016BB"/>
    <w:rsid w:val="001019D9"/>
    <w:rsid w:val="00101F7B"/>
    <w:rsid w:val="0010215C"/>
    <w:rsid w:val="00102353"/>
    <w:rsid w:val="0010237F"/>
    <w:rsid w:val="00102521"/>
    <w:rsid w:val="001028DB"/>
    <w:rsid w:val="00102FCB"/>
    <w:rsid w:val="001031B9"/>
    <w:rsid w:val="001033DB"/>
    <w:rsid w:val="00103481"/>
    <w:rsid w:val="001038CE"/>
    <w:rsid w:val="001039D6"/>
    <w:rsid w:val="00103B60"/>
    <w:rsid w:val="00103C81"/>
    <w:rsid w:val="00104316"/>
    <w:rsid w:val="001043A6"/>
    <w:rsid w:val="0010455A"/>
    <w:rsid w:val="001047E8"/>
    <w:rsid w:val="0010490F"/>
    <w:rsid w:val="00104A3D"/>
    <w:rsid w:val="00104B4F"/>
    <w:rsid w:val="00104F39"/>
    <w:rsid w:val="0010525A"/>
    <w:rsid w:val="001054DF"/>
    <w:rsid w:val="00105898"/>
    <w:rsid w:val="0010597B"/>
    <w:rsid w:val="00105A58"/>
    <w:rsid w:val="00105B4B"/>
    <w:rsid w:val="00105D70"/>
    <w:rsid w:val="0010691E"/>
    <w:rsid w:val="00106C4A"/>
    <w:rsid w:val="00106EDA"/>
    <w:rsid w:val="001070E7"/>
    <w:rsid w:val="00107348"/>
    <w:rsid w:val="001073DA"/>
    <w:rsid w:val="001078B4"/>
    <w:rsid w:val="00107E08"/>
    <w:rsid w:val="00107EAD"/>
    <w:rsid w:val="00107FBF"/>
    <w:rsid w:val="00107FC6"/>
    <w:rsid w:val="00110330"/>
    <w:rsid w:val="00110373"/>
    <w:rsid w:val="001103C5"/>
    <w:rsid w:val="001104CB"/>
    <w:rsid w:val="0011051D"/>
    <w:rsid w:val="00110568"/>
    <w:rsid w:val="00110A94"/>
    <w:rsid w:val="00110B08"/>
    <w:rsid w:val="00110B96"/>
    <w:rsid w:val="00110D40"/>
    <w:rsid w:val="0011107B"/>
    <w:rsid w:val="0011111B"/>
    <w:rsid w:val="001112F6"/>
    <w:rsid w:val="0011148F"/>
    <w:rsid w:val="001119B4"/>
    <w:rsid w:val="00112046"/>
    <w:rsid w:val="0011250A"/>
    <w:rsid w:val="00112B16"/>
    <w:rsid w:val="00112D68"/>
    <w:rsid w:val="00112D75"/>
    <w:rsid w:val="001134D3"/>
    <w:rsid w:val="00113569"/>
    <w:rsid w:val="001139C6"/>
    <w:rsid w:val="00113B62"/>
    <w:rsid w:val="001140A5"/>
    <w:rsid w:val="0011417F"/>
    <w:rsid w:val="0011453B"/>
    <w:rsid w:val="001145F1"/>
    <w:rsid w:val="001147AE"/>
    <w:rsid w:val="00114C03"/>
    <w:rsid w:val="00114DF6"/>
    <w:rsid w:val="00114E57"/>
    <w:rsid w:val="00115073"/>
    <w:rsid w:val="00115217"/>
    <w:rsid w:val="0011563A"/>
    <w:rsid w:val="001158EF"/>
    <w:rsid w:val="00116026"/>
    <w:rsid w:val="00116FAA"/>
    <w:rsid w:val="00116FDB"/>
    <w:rsid w:val="001170DD"/>
    <w:rsid w:val="00117124"/>
    <w:rsid w:val="00117131"/>
    <w:rsid w:val="001171F6"/>
    <w:rsid w:val="00117511"/>
    <w:rsid w:val="00117808"/>
    <w:rsid w:val="00117CD0"/>
    <w:rsid w:val="00117CE8"/>
    <w:rsid w:val="00117D31"/>
    <w:rsid w:val="00117FE1"/>
    <w:rsid w:val="00120A09"/>
    <w:rsid w:val="00120D97"/>
    <w:rsid w:val="00120E33"/>
    <w:rsid w:val="001210C0"/>
    <w:rsid w:val="001210DD"/>
    <w:rsid w:val="0012116B"/>
    <w:rsid w:val="001211A1"/>
    <w:rsid w:val="0012124A"/>
    <w:rsid w:val="00121A65"/>
    <w:rsid w:val="00121DB0"/>
    <w:rsid w:val="00121FD4"/>
    <w:rsid w:val="00122276"/>
    <w:rsid w:val="00122603"/>
    <w:rsid w:val="001226E2"/>
    <w:rsid w:val="0012298E"/>
    <w:rsid w:val="001229A6"/>
    <w:rsid w:val="0012310D"/>
    <w:rsid w:val="001232E2"/>
    <w:rsid w:val="001233C7"/>
    <w:rsid w:val="00123446"/>
    <w:rsid w:val="001235D1"/>
    <w:rsid w:val="0012366D"/>
    <w:rsid w:val="0012368F"/>
    <w:rsid w:val="00123BB1"/>
    <w:rsid w:val="00123CAF"/>
    <w:rsid w:val="001240B8"/>
    <w:rsid w:val="0012420A"/>
    <w:rsid w:val="00124614"/>
    <w:rsid w:val="0012493C"/>
    <w:rsid w:val="001249E8"/>
    <w:rsid w:val="00124AAB"/>
    <w:rsid w:val="00124C8D"/>
    <w:rsid w:val="00124D22"/>
    <w:rsid w:val="00124FE8"/>
    <w:rsid w:val="00125006"/>
    <w:rsid w:val="001251EE"/>
    <w:rsid w:val="00125355"/>
    <w:rsid w:val="00125505"/>
    <w:rsid w:val="00125517"/>
    <w:rsid w:val="00125702"/>
    <w:rsid w:val="001258DB"/>
    <w:rsid w:val="00125FB1"/>
    <w:rsid w:val="001261A8"/>
    <w:rsid w:val="001262B9"/>
    <w:rsid w:val="001262E0"/>
    <w:rsid w:val="001262F8"/>
    <w:rsid w:val="0012689D"/>
    <w:rsid w:val="001268A7"/>
    <w:rsid w:val="00126A2B"/>
    <w:rsid w:val="00126DD4"/>
    <w:rsid w:val="00127090"/>
    <w:rsid w:val="00127491"/>
    <w:rsid w:val="001274A4"/>
    <w:rsid w:val="00127CF4"/>
    <w:rsid w:val="00127D5F"/>
    <w:rsid w:val="00127DA4"/>
    <w:rsid w:val="00130144"/>
    <w:rsid w:val="001304CB"/>
    <w:rsid w:val="00130616"/>
    <w:rsid w:val="001307A0"/>
    <w:rsid w:val="00130DA5"/>
    <w:rsid w:val="00130F81"/>
    <w:rsid w:val="00130FFE"/>
    <w:rsid w:val="00131162"/>
    <w:rsid w:val="001311D0"/>
    <w:rsid w:val="001314DC"/>
    <w:rsid w:val="001314EF"/>
    <w:rsid w:val="001315FA"/>
    <w:rsid w:val="00131B94"/>
    <w:rsid w:val="00131E89"/>
    <w:rsid w:val="00131E9B"/>
    <w:rsid w:val="00131EF2"/>
    <w:rsid w:val="00132073"/>
    <w:rsid w:val="001321C9"/>
    <w:rsid w:val="00132323"/>
    <w:rsid w:val="0013266F"/>
    <w:rsid w:val="001328D7"/>
    <w:rsid w:val="00132AA3"/>
    <w:rsid w:val="00132ABC"/>
    <w:rsid w:val="00132ADA"/>
    <w:rsid w:val="00132B19"/>
    <w:rsid w:val="00132E21"/>
    <w:rsid w:val="00132F07"/>
    <w:rsid w:val="00132FF3"/>
    <w:rsid w:val="00133066"/>
    <w:rsid w:val="00133A4C"/>
    <w:rsid w:val="00133F2E"/>
    <w:rsid w:val="00133FAA"/>
    <w:rsid w:val="00134BFE"/>
    <w:rsid w:val="00134C6F"/>
    <w:rsid w:val="00135026"/>
    <w:rsid w:val="00135192"/>
    <w:rsid w:val="0013551D"/>
    <w:rsid w:val="0013554A"/>
    <w:rsid w:val="00135A09"/>
    <w:rsid w:val="00135B25"/>
    <w:rsid w:val="00135C26"/>
    <w:rsid w:val="00135CD3"/>
    <w:rsid w:val="00135E32"/>
    <w:rsid w:val="00135F72"/>
    <w:rsid w:val="00135FBB"/>
    <w:rsid w:val="00136482"/>
    <w:rsid w:val="0013655E"/>
    <w:rsid w:val="001367B7"/>
    <w:rsid w:val="0013681D"/>
    <w:rsid w:val="00136F43"/>
    <w:rsid w:val="00136F92"/>
    <w:rsid w:val="0013747E"/>
    <w:rsid w:val="00137633"/>
    <w:rsid w:val="00137B4B"/>
    <w:rsid w:val="00137D3F"/>
    <w:rsid w:val="00137FDD"/>
    <w:rsid w:val="00140292"/>
    <w:rsid w:val="00140AAD"/>
    <w:rsid w:val="00140B63"/>
    <w:rsid w:val="00140F41"/>
    <w:rsid w:val="0014149E"/>
    <w:rsid w:val="00141751"/>
    <w:rsid w:val="00141880"/>
    <w:rsid w:val="00141CA3"/>
    <w:rsid w:val="00141CCD"/>
    <w:rsid w:val="00141CDA"/>
    <w:rsid w:val="00141EB1"/>
    <w:rsid w:val="00141FC3"/>
    <w:rsid w:val="001421CF"/>
    <w:rsid w:val="001422A9"/>
    <w:rsid w:val="00142786"/>
    <w:rsid w:val="00142C83"/>
    <w:rsid w:val="00142D03"/>
    <w:rsid w:val="00142D64"/>
    <w:rsid w:val="00142EE2"/>
    <w:rsid w:val="00142EF5"/>
    <w:rsid w:val="0014325F"/>
    <w:rsid w:val="00143318"/>
    <w:rsid w:val="00143447"/>
    <w:rsid w:val="00143D8A"/>
    <w:rsid w:val="00143DBC"/>
    <w:rsid w:val="00144111"/>
    <w:rsid w:val="001441E8"/>
    <w:rsid w:val="00144642"/>
    <w:rsid w:val="00144C3F"/>
    <w:rsid w:val="00144C78"/>
    <w:rsid w:val="00144CA3"/>
    <w:rsid w:val="00144DA0"/>
    <w:rsid w:val="00144E9B"/>
    <w:rsid w:val="00144ED7"/>
    <w:rsid w:val="00145017"/>
    <w:rsid w:val="00145327"/>
    <w:rsid w:val="001453AD"/>
    <w:rsid w:val="00145C44"/>
    <w:rsid w:val="001462DC"/>
    <w:rsid w:val="0014655E"/>
    <w:rsid w:val="0014714F"/>
    <w:rsid w:val="001471AD"/>
    <w:rsid w:val="00147344"/>
    <w:rsid w:val="00147517"/>
    <w:rsid w:val="00147828"/>
    <w:rsid w:val="001478A7"/>
    <w:rsid w:val="00147B30"/>
    <w:rsid w:val="00147D91"/>
    <w:rsid w:val="00147DBA"/>
    <w:rsid w:val="00147F5A"/>
    <w:rsid w:val="0015019E"/>
    <w:rsid w:val="001501BE"/>
    <w:rsid w:val="001502F6"/>
    <w:rsid w:val="00150AFA"/>
    <w:rsid w:val="00150BA4"/>
    <w:rsid w:val="00151018"/>
    <w:rsid w:val="0015133D"/>
    <w:rsid w:val="0015142A"/>
    <w:rsid w:val="00151533"/>
    <w:rsid w:val="00151668"/>
    <w:rsid w:val="00151954"/>
    <w:rsid w:val="00151AFB"/>
    <w:rsid w:val="00151B55"/>
    <w:rsid w:val="00151CD6"/>
    <w:rsid w:val="001524A0"/>
    <w:rsid w:val="001525B0"/>
    <w:rsid w:val="0015268C"/>
    <w:rsid w:val="00152B56"/>
    <w:rsid w:val="00152E72"/>
    <w:rsid w:val="00152F53"/>
    <w:rsid w:val="00153010"/>
    <w:rsid w:val="0015318B"/>
    <w:rsid w:val="00153226"/>
    <w:rsid w:val="00153491"/>
    <w:rsid w:val="00153C16"/>
    <w:rsid w:val="001541C6"/>
    <w:rsid w:val="001545BB"/>
    <w:rsid w:val="00154F25"/>
    <w:rsid w:val="00154FD0"/>
    <w:rsid w:val="001551B5"/>
    <w:rsid w:val="00155707"/>
    <w:rsid w:val="0015571B"/>
    <w:rsid w:val="00155779"/>
    <w:rsid w:val="001557F4"/>
    <w:rsid w:val="00155845"/>
    <w:rsid w:val="00155896"/>
    <w:rsid w:val="0015595F"/>
    <w:rsid w:val="00155D1D"/>
    <w:rsid w:val="00155E68"/>
    <w:rsid w:val="00155FCE"/>
    <w:rsid w:val="00156385"/>
    <w:rsid w:val="00156551"/>
    <w:rsid w:val="00156AE8"/>
    <w:rsid w:val="00156B3F"/>
    <w:rsid w:val="00156EAF"/>
    <w:rsid w:val="0015758E"/>
    <w:rsid w:val="001576D4"/>
    <w:rsid w:val="00157759"/>
    <w:rsid w:val="00157771"/>
    <w:rsid w:val="00157C4E"/>
    <w:rsid w:val="00157C73"/>
    <w:rsid w:val="00160775"/>
    <w:rsid w:val="001607B0"/>
    <w:rsid w:val="00160859"/>
    <w:rsid w:val="00160B09"/>
    <w:rsid w:val="00160DB5"/>
    <w:rsid w:val="001611D8"/>
    <w:rsid w:val="00161247"/>
    <w:rsid w:val="00161491"/>
    <w:rsid w:val="001617F8"/>
    <w:rsid w:val="00161819"/>
    <w:rsid w:val="0016195D"/>
    <w:rsid w:val="00161BEC"/>
    <w:rsid w:val="001620D7"/>
    <w:rsid w:val="00162155"/>
    <w:rsid w:val="001621BA"/>
    <w:rsid w:val="00162647"/>
    <w:rsid w:val="001629BD"/>
    <w:rsid w:val="00162E32"/>
    <w:rsid w:val="00162FB6"/>
    <w:rsid w:val="001636E2"/>
    <w:rsid w:val="00163831"/>
    <w:rsid w:val="00163848"/>
    <w:rsid w:val="00163A23"/>
    <w:rsid w:val="00163BCB"/>
    <w:rsid w:val="00163E6B"/>
    <w:rsid w:val="001647A8"/>
    <w:rsid w:val="001647F0"/>
    <w:rsid w:val="001647F2"/>
    <w:rsid w:val="00164C7F"/>
    <w:rsid w:val="00164D27"/>
    <w:rsid w:val="00164D71"/>
    <w:rsid w:val="0016511A"/>
    <w:rsid w:val="001651D8"/>
    <w:rsid w:val="0016539D"/>
    <w:rsid w:val="00165ABB"/>
    <w:rsid w:val="00165BCC"/>
    <w:rsid w:val="00166093"/>
    <w:rsid w:val="0016620F"/>
    <w:rsid w:val="001663C3"/>
    <w:rsid w:val="00166711"/>
    <w:rsid w:val="00166983"/>
    <w:rsid w:val="00166AF6"/>
    <w:rsid w:val="00166D19"/>
    <w:rsid w:val="0016701F"/>
    <w:rsid w:val="00167022"/>
    <w:rsid w:val="00167176"/>
    <w:rsid w:val="001671D3"/>
    <w:rsid w:val="00167262"/>
    <w:rsid w:val="001676DE"/>
    <w:rsid w:val="00167764"/>
    <w:rsid w:val="00167BB9"/>
    <w:rsid w:val="00167DAE"/>
    <w:rsid w:val="00167F1D"/>
    <w:rsid w:val="001703C8"/>
    <w:rsid w:val="0017041D"/>
    <w:rsid w:val="001705E7"/>
    <w:rsid w:val="00170623"/>
    <w:rsid w:val="0017075F"/>
    <w:rsid w:val="0017079E"/>
    <w:rsid w:val="00170999"/>
    <w:rsid w:val="00170C66"/>
    <w:rsid w:val="00170CBF"/>
    <w:rsid w:val="00170E38"/>
    <w:rsid w:val="001712C7"/>
    <w:rsid w:val="00171798"/>
    <w:rsid w:val="001717D9"/>
    <w:rsid w:val="001718A3"/>
    <w:rsid w:val="00171930"/>
    <w:rsid w:val="00171B3C"/>
    <w:rsid w:val="00171CFF"/>
    <w:rsid w:val="00171EAD"/>
    <w:rsid w:val="00172329"/>
    <w:rsid w:val="0017272F"/>
    <w:rsid w:val="00172857"/>
    <w:rsid w:val="00172A72"/>
    <w:rsid w:val="00172D48"/>
    <w:rsid w:val="00172FF0"/>
    <w:rsid w:val="001737EE"/>
    <w:rsid w:val="0017381B"/>
    <w:rsid w:val="00173B41"/>
    <w:rsid w:val="00173E0A"/>
    <w:rsid w:val="00174187"/>
    <w:rsid w:val="0017467A"/>
    <w:rsid w:val="0017472A"/>
    <w:rsid w:val="001747B0"/>
    <w:rsid w:val="00174B14"/>
    <w:rsid w:val="00174CF4"/>
    <w:rsid w:val="00174D08"/>
    <w:rsid w:val="0017519A"/>
    <w:rsid w:val="001751B3"/>
    <w:rsid w:val="0017523F"/>
    <w:rsid w:val="00175547"/>
    <w:rsid w:val="00176853"/>
    <w:rsid w:val="00176861"/>
    <w:rsid w:val="00176B3C"/>
    <w:rsid w:val="00176DD1"/>
    <w:rsid w:val="001771B3"/>
    <w:rsid w:val="001777DF"/>
    <w:rsid w:val="00177A76"/>
    <w:rsid w:val="00177CB2"/>
    <w:rsid w:val="00180171"/>
    <w:rsid w:val="0018058D"/>
    <w:rsid w:val="00180AE0"/>
    <w:rsid w:val="00180E9E"/>
    <w:rsid w:val="001812D1"/>
    <w:rsid w:val="0018131B"/>
    <w:rsid w:val="001818AE"/>
    <w:rsid w:val="00181B23"/>
    <w:rsid w:val="00181D17"/>
    <w:rsid w:val="00181DAF"/>
    <w:rsid w:val="00181DC5"/>
    <w:rsid w:val="00182031"/>
    <w:rsid w:val="0018222F"/>
    <w:rsid w:val="00182FD1"/>
    <w:rsid w:val="0018307C"/>
    <w:rsid w:val="00183250"/>
    <w:rsid w:val="0018349C"/>
    <w:rsid w:val="00183592"/>
    <w:rsid w:val="00183F6F"/>
    <w:rsid w:val="0018436C"/>
    <w:rsid w:val="00184580"/>
    <w:rsid w:val="0018474D"/>
    <w:rsid w:val="00184A43"/>
    <w:rsid w:val="00184B74"/>
    <w:rsid w:val="0018506D"/>
    <w:rsid w:val="00185199"/>
    <w:rsid w:val="001851F3"/>
    <w:rsid w:val="0018538F"/>
    <w:rsid w:val="00185477"/>
    <w:rsid w:val="00185773"/>
    <w:rsid w:val="0018589B"/>
    <w:rsid w:val="00185AC1"/>
    <w:rsid w:val="00185CAB"/>
    <w:rsid w:val="00186300"/>
    <w:rsid w:val="0018656C"/>
    <w:rsid w:val="00186783"/>
    <w:rsid w:val="001869B6"/>
    <w:rsid w:val="00186D08"/>
    <w:rsid w:val="00186FF1"/>
    <w:rsid w:val="001876AA"/>
    <w:rsid w:val="0018795D"/>
    <w:rsid w:val="00187F6B"/>
    <w:rsid w:val="001902ED"/>
    <w:rsid w:val="0019053C"/>
    <w:rsid w:val="00190558"/>
    <w:rsid w:val="0019073E"/>
    <w:rsid w:val="001909EB"/>
    <w:rsid w:val="0019100C"/>
    <w:rsid w:val="00191065"/>
    <w:rsid w:val="001914B0"/>
    <w:rsid w:val="00191544"/>
    <w:rsid w:val="001915CC"/>
    <w:rsid w:val="0019171A"/>
    <w:rsid w:val="00191B40"/>
    <w:rsid w:val="00191CA6"/>
    <w:rsid w:val="0019269E"/>
    <w:rsid w:val="001926A5"/>
    <w:rsid w:val="00192DBE"/>
    <w:rsid w:val="00193048"/>
    <w:rsid w:val="00193071"/>
    <w:rsid w:val="0019317C"/>
    <w:rsid w:val="0019341C"/>
    <w:rsid w:val="00193635"/>
    <w:rsid w:val="00193769"/>
    <w:rsid w:val="001937FD"/>
    <w:rsid w:val="001939CE"/>
    <w:rsid w:val="001939F5"/>
    <w:rsid w:val="00193C8F"/>
    <w:rsid w:val="001941BA"/>
    <w:rsid w:val="0019421E"/>
    <w:rsid w:val="00194237"/>
    <w:rsid w:val="0019436B"/>
    <w:rsid w:val="00194674"/>
    <w:rsid w:val="00194A51"/>
    <w:rsid w:val="00194A62"/>
    <w:rsid w:val="00194BAA"/>
    <w:rsid w:val="00194BE6"/>
    <w:rsid w:val="00194E5F"/>
    <w:rsid w:val="00195480"/>
    <w:rsid w:val="00195753"/>
    <w:rsid w:val="001958EF"/>
    <w:rsid w:val="00195A61"/>
    <w:rsid w:val="00195F91"/>
    <w:rsid w:val="0019600D"/>
    <w:rsid w:val="00196146"/>
    <w:rsid w:val="001963A1"/>
    <w:rsid w:val="00196492"/>
    <w:rsid w:val="001966D7"/>
    <w:rsid w:val="00196902"/>
    <w:rsid w:val="00196987"/>
    <w:rsid w:val="00196C0D"/>
    <w:rsid w:val="00196C76"/>
    <w:rsid w:val="00196E2E"/>
    <w:rsid w:val="00197188"/>
    <w:rsid w:val="001973D9"/>
    <w:rsid w:val="00197402"/>
    <w:rsid w:val="0019772D"/>
    <w:rsid w:val="001979AB"/>
    <w:rsid w:val="001A00FE"/>
    <w:rsid w:val="001A06A5"/>
    <w:rsid w:val="001A06FB"/>
    <w:rsid w:val="001A0722"/>
    <w:rsid w:val="001A0810"/>
    <w:rsid w:val="001A0A3E"/>
    <w:rsid w:val="001A0F6D"/>
    <w:rsid w:val="001A12BF"/>
    <w:rsid w:val="001A17AC"/>
    <w:rsid w:val="001A17E0"/>
    <w:rsid w:val="001A18E9"/>
    <w:rsid w:val="001A1966"/>
    <w:rsid w:val="001A2146"/>
    <w:rsid w:val="001A2752"/>
    <w:rsid w:val="001A28BB"/>
    <w:rsid w:val="001A29C4"/>
    <w:rsid w:val="001A2E27"/>
    <w:rsid w:val="001A300F"/>
    <w:rsid w:val="001A3485"/>
    <w:rsid w:val="001A356C"/>
    <w:rsid w:val="001A37A1"/>
    <w:rsid w:val="001A3855"/>
    <w:rsid w:val="001A39C6"/>
    <w:rsid w:val="001A3F60"/>
    <w:rsid w:val="001A4040"/>
    <w:rsid w:val="001A40B1"/>
    <w:rsid w:val="001A4311"/>
    <w:rsid w:val="001A463B"/>
    <w:rsid w:val="001A475B"/>
    <w:rsid w:val="001A47B1"/>
    <w:rsid w:val="001A4B12"/>
    <w:rsid w:val="001A4C2E"/>
    <w:rsid w:val="001A4DF5"/>
    <w:rsid w:val="001A5193"/>
    <w:rsid w:val="001A5349"/>
    <w:rsid w:val="001A559D"/>
    <w:rsid w:val="001A580B"/>
    <w:rsid w:val="001A598E"/>
    <w:rsid w:val="001A59D1"/>
    <w:rsid w:val="001A5D17"/>
    <w:rsid w:val="001A6101"/>
    <w:rsid w:val="001A62BA"/>
    <w:rsid w:val="001A6384"/>
    <w:rsid w:val="001A638D"/>
    <w:rsid w:val="001A6403"/>
    <w:rsid w:val="001A67F8"/>
    <w:rsid w:val="001A6991"/>
    <w:rsid w:val="001A73D0"/>
    <w:rsid w:val="001A7801"/>
    <w:rsid w:val="001A7C3F"/>
    <w:rsid w:val="001B008D"/>
    <w:rsid w:val="001B00D9"/>
    <w:rsid w:val="001B04D5"/>
    <w:rsid w:val="001B06A3"/>
    <w:rsid w:val="001B074E"/>
    <w:rsid w:val="001B0796"/>
    <w:rsid w:val="001B0812"/>
    <w:rsid w:val="001B08D0"/>
    <w:rsid w:val="001B0A00"/>
    <w:rsid w:val="001B0B3A"/>
    <w:rsid w:val="001B0DDE"/>
    <w:rsid w:val="001B152A"/>
    <w:rsid w:val="001B15E2"/>
    <w:rsid w:val="001B1606"/>
    <w:rsid w:val="001B1835"/>
    <w:rsid w:val="001B1865"/>
    <w:rsid w:val="001B1A48"/>
    <w:rsid w:val="001B1AC5"/>
    <w:rsid w:val="001B1EB4"/>
    <w:rsid w:val="001B1F9A"/>
    <w:rsid w:val="001B2177"/>
    <w:rsid w:val="001B219C"/>
    <w:rsid w:val="001B25BC"/>
    <w:rsid w:val="001B262F"/>
    <w:rsid w:val="001B28B1"/>
    <w:rsid w:val="001B2907"/>
    <w:rsid w:val="001B2A9F"/>
    <w:rsid w:val="001B2DBE"/>
    <w:rsid w:val="001B2DEC"/>
    <w:rsid w:val="001B2E9F"/>
    <w:rsid w:val="001B2F2C"/>
    <w:rsid w:val="001B31C8"/>
    <w:rsid w:val="001B35E9"/>
    <w:rsid w:val="001B3715"/>
    <w:rsid w:val="001B3795"/>
    <w:rsid w:val="001B3841"/>
    <w:rsid w:val="001B3DBB"/>
    <w:rsid w:val="001B3DE0"/>
    <w:rsid w:val="001B3E4F"/>
    <w:rsid w:val="001B3ECD"/>
    <w:rsid w:val="001B41C9"/>
    <w:rsid w:val="001B468F"/>
    <w:rsid w:val="001B4712"/>
    <w:rsid w:val="001B494F"/>
    <w:rsid w:val="001B4A02"/>
    <w:rsid w:val="001B4B2E"/>
    <w:rsid w:val="001B4E22"/>
    <w:rsid w:val="001B4EE4"/>
    <w:rsid w:val="001B517B"/>
    <w:rsid w:val="001B5495"/>
    <w:rsid w:val="001B5610"/>
    <w:rsid w:val="001B572D"/>
    <w:rsid w:val="001B5910"/>
    <w:rsid w:val="001B5FDD"/>
    <w:rsid w:val="001B60BA"/>
    <w:rsid w:val="001B62D6"/>
    <w:rsid w:val="001B65A5"/>
    <w:rsid w:val="001B69CB"/>
    <w:rsid w:val="001B6CFC"/>
    <w:rsid w:val="001B6FC8"/>
    <w:rsid w:val="001B7047"/>
    <w:rsid w:val="001B72B3"/>
    <w:rsid w:val="001B788C"/>
    <w:rsid w:val="001B7A7A"/>
    <w:rsid w:val="001C0636"/>
    <w:rsid w:val="001C069F"/>
    <w:rsid w:val="001C12C5"/>
    <w:rsid w:val="001C13A9"/>
    <w:rsid w:val="001C13B4"/>
    <w:rsid w:val="001C14C8"/>
    <w:rsid w:val="001C1786"/>
    <w:rsid w:val="001C185A"/>
    <w:rsid w:val="001C1892"/>
    <w:rsid w:val="001C1A83"/>
    <w:rsid w:val="001C1CEF"/>
    <w:rsid w:val="001C1DC7"/>
    <w:rsid w:val="001C21C7"/>
    <w:rsid w:val="001C27DC"/>
    <w:rsid w:val="001C2D21"/>
    <w:rsid w:val="001C31E2"/>
    <w:rsid w:val="001C324C"/>
    <w:rsid w:val="001C375E"/>
    <w:rsid w:val="001C3823"/>
    <w:rsid w:val="001C38BE"/>
    <w:rsid w:val="001C3C35"/>
    <w:rsid w:val="001C428E"/>
    <w:rsid w:val="001C43E1"/>
    <w:rsid w:val="001C4424"/>
    <w:rsid w:val="001C47B2"/>
    <w:rsid w:val="001C493A"/>
    <w:rsid w:val="001C4BAF"/>
    <w:rsid w:val="001C4CA2"/>
    <w:rsid w:val="001C4DC5"/>
    <w:rsid w:val="001C4F72"/>
    <w:rsid w:val="001C4FB5"/>
    <w:rsid w:val="001C50FD"/>
    <w:rsid w:val="001C51C9"/>
    <w:rsid w:val="001C5377"/>
    <w:rsid w:val="001C5682"/>
    <w:rsid w:val="001C5D49"/>
    <w:rsid w:val="001C6567"/>
    <w:rsid w:val="001C671F"/>
    <w:rsid w:val="001C678C"/>
    <w:rsid w:val="001C6A4B"/>
    <w:rsid w:val="001C6ADE"/>
    <w:rsid w:val="001C6B29"/>
    <w:rsid w:val="001C6BF7"/>
    <w:rsid w:val="001C6CFF"/>
    <w:rsid w:val="001C6E19"/>
    <w:rsid w:val="001C709D"/>
    <w:rsid w:val="001C7252"/>
    <w:rsid w:val="001C73E9"/>
    <w:rsid w:val="001C7991"/>
    <w:rsid w:val="001C7C7D"/>
    <w:rsid w:val="001C7E11"/>
    <w:rsid w:val="001C7F1B"/>
    <w:rsid w:val="001D0202"/>
    <w:rsid w:val="001D0C33"/>
    <w:rsid w:val="001D0D47"/>
    <w:rsid w:val="001D1023"/>
    <w:rsid w:val="001D17CE"/>
    <w:rsid w:val="001D1834"/>
    <w:rsid w:val="001D1A0A"/>
    <w:rsid w:val="001D1C00"/>
    <w:rsid w:val="001D1C36"/>
    <w:rsid w:val="001D1D37"/>
    <w:rsid w:val="001D1D44"/>
    <w:rsid w:val="001D1EA6"/>
    <w:rsid w:val="001D2011"/>
    <w:rsid w:val="001D230F"/>
    <w:rsid w:val="001D27D2"/>
    <w:rsid w:val="001D2D0D"/>
    <w:rsid w:val="001D2DAD"/>
    <w:rsid w:val="001D3282"/>
    <w:rsid w:val="001D3436"/>
    <w:rsid w:val="001D35ED"/>
    <w:rsid w:val="001D3A59"/>
    <w:rsid w:val="001D3CE3"/>
    <w:rsid w:val="001D41FB"/>
    <w:rsid w:val="001D426B"/>
    <w:rsid w:val="001D4878"/>
    <w:rsid w:val="001D4A81"/>
    <w:rsid w:val="001D4B25"/>
    <w:rsid w:val="001D50D6"/>
    <w:rsid w:val="001D54BF"/>
    <w:rsid w:val="001D54FB"/>
    <w:rsid w:val="001D5762"/>
    <w:rsid w:val="001D57EB"/>
    <w:rsid w:val="001D58F2"/>
    <w:rsid w:val="001D5963"/>
    <w:rsid w:val="001D5D83"/>
    <w:rsid w:val="001D5DBA"/>
    <w:rsid w:val="001D5E36"/>
    <w:rsid w:val="001D5E37"/>
    <w:rsid w:val="001D5E7E"/>
    <w:rsid w:val="001D666F"/>
    <w:rsid w:val="001D680F"/>
    <w:rsid w:val="001D6F61"/>
    <w:rsid w:val="001D7234"/>
    <w:rsid w:val="001D758C"/>
    <w:rsid w:val="001D7D67"/>
    <w:rsid w:val="001E026F"/>
    <w:rsid w:val="001E02D6"/>
    <w:rsid w:val="001E0510"/>
    <w:rsid w:val="001E0639"/>
    <w:rsid w:val="001E0EB6"/>
    <w:rsid w:val="001E1417"/>
    <w:rsid w:val="001E14CE"/>
    <w:rsid w:val="001E160A"/>
    <w:rsid w:val="001E1776"/>
    <w:rsid w:val="001E18A6"/>
    <w:rsid w:val="001E1DAF"/>
    <w:rsid w:val="001E1F39"/>
    <w:rsid w:val="001E20F6"/>
    <w:rsid w:val="001E23CA"/>
    <w:rsid w:val="001E2491"/>
    <w:rsid w:val="001E25A1"/>
    <w:rsid w:val="001E27F2"/>
    <w:rsid w:val="001E286C"/>
    <w:rsid w:val="001E288E"/>
    <w:rsid w:val="001E2D61"/>
    <w:rsid w:val="001E2E98"/>
    <w:rsid w:val="001E3448"/>
    <w:rsid w:val="001E3618"/>
    <w:rsid w:val="001E3784"/>
    <w:rsid w:val="001E3B48"/>
    <w:rsid w:val="001E3C32"/>
    <w:rsid w:val="001E3F0B"/>
    <w:rsid w:val="001E412E"/>
    <w:rsid w:val="001E4249"/>
    <w:rsid w:val="001E43F7"/>
    <w:rsid w:val="001E4518"/>
    <w:rsid w:val="001E4C83"/>
    <w:rsid w:val="001E5013"/>
    <w:rsid w:val="001E5098"/>
    <w:rsid w:val="001E515C"/>
    <w:rsid w:val="001E53E2"/>
    <w:rsid w:val="001E59EB"/>
    <w:rsid w:val="001E5A59"/>
    <w:rsid w:val="001E5AAE"/>
    <w:rsid w:val="001E5D58"/>
    <w:rsid w:val="001E62B8"/>
    <w:rsid w:val="001E62FD"/>
    <w:rsid w:val="001E6514"/>
    <w:rsid w:val="001E6867"/>
    <w:rsid w:val="001E6ED6"/>
    <w:rsid w:val="001E7098"/>
    <w:rsid w:val="001E760B"/>
    <w:rsid w:val="001E76C2"/>
    <w:rsid w:val="001E778C"/>
    <w:rsid w:val="001E7C52"/>
    <w:rsid w:val="001E7CB6"/>
    <w:rsid w:val="001F01F5"/>
    <w:rsid w:val="001F0815"/>
    <w:rsid w:val="001F0B0A"/>
    <w:rsid w:val="001F0E97"/>
    <w:rsid w:val="001F0FCB"/>
    <w:rsid w:val="001F147A"/>
    <w:rsid w:val="001F1529"/>
    <w:rsid w:val="001F152D"/>
    <w:rsid w:val="001F168D"/>
    <w:rsid w:val="001F1730"/>
    <w:rsid w:val="001F17A2"/>
    <w:rsid w:val="001F1945"/>
    <w:rsid w:val="001F198F"/>
    <w:rsid w:val="001F1DBC"/>
    <w:rsid w:val="001F2083"/>
    <w:rsid w:val="001F21F7"/>
    <w:rsid w:val="001F231F"/>
    <w:rsid w:val="001F2482"/>
    <w:rsid w:val="001F25D3"/>
    <w:rsid w:val="001F27B9"/>
    <w:rsid w:val="001F2998"/>
    <w:rsid w:val="001F2A81"/>
    <w:rsid w:val="001F2DF2"/>
    <w:rsid w:val="001F32B7"/>
    <w:rsid w:val="001F35B4"/>
    <w:rsid w:val="001F3C66"/>
    <w:rsid w:val="001F3D99"/>
    <w:rsid w:val="001F3E51"/>
    <w:rsid w:val="001F4168"/>
    <w:rsid w:val="001F43B0"/>
    <w:rsid w:val="001F4428"/>
    <w:rsid w:val="001F49AF"/>
    <w:rsid w:val="001F4F5A"/>
    <w:rsid w:val="001F52C1"/>
    <w:rsid w:val="001F5304"/>
    <w:rsid w:val="001F5486"/>
    <w:rsid w:val="001F55F4"/>
    <w:rsid w:val="001F5712"/>
    <w:rsid w:val="001F59D5"/>
    <w:rsid w:val="001F5ECC"/>
    <w:rsid w:val="001F5FC0"/>
    <w:rsid w:val="001F5FE5"/>
    <w:rsid w:val="001F6173"/>
    <w:rsid w:val="001F6191"/>
    <w:rsid w:val="001F658D"/>
    <w:rsid w:val="001F6CF0"/>
    <w:rsid w:val="001F6EF9"/>
    <w:rsid w:val="001F6FCA"/>
    <w:rsid w:val="001F7B36"/>
    <w:rsid w:val="001F7B62"/>
    <w:rsid w:val="001F7C7C"/>
    <w:rsid w:val="001F7E2C"/>
    <w:rsid w:val="0020000A"/>
    <w:rsid w:val="00200156"/>
    <w:rsid w:val="0020025C"/>
    <w:rsid w:val="00200447"/>
    <w:rsid w:val="00200478"/>
    <w:rsid w:val="0020070E"/>
    <w:rsid w:val="002007AB"/>
    <w:rsid w:val="00200A49"/>
    <w:rsid w:val="00200F94"/>
    <w:rsid w:val="00201558"/>
    <w:rsid w:val="00201763"/>
    <w:rsid w:val="002019CA"/>
    <w:rsid w:val="00201A31"/>
    <w:rsid w:val="00201AD7"/>
    <w:rsid w:val="00201C0A"/>
    <w:rsid w:val="00201C96"/>
    <w:rsid w:val="00201CEF"/>
    <w:rsid w:val="00201E7A"/>
    <w:rsid w:val="00201F2F"/>
    <w:rsid w:val="00202066"/>
    <w:rsid w:val="0020230C"/>
    <w:rsid w:val="00202353"/>
    <w:rsid w:val="00202BC9"/>
    <w:rsid w:val="00202E10"/>
    <w:rsid w:val="00203294"/>
    <w:rsid w:val="002032A6"/>
    <w:rsid w:val="0020331E"/>
    <w:rsid w:val="00203435"/>
    <w:rsid w:val="00203518"/>
    <w:rsid w:val="002041AC"/>
    <w:rsid w:val="00204278"/>
    <w:rsid w:val="002042F5"/>
    <w:rsid w:val="00204442"/>
    <w:rsid w:val="00204716"/>
    <w:rsid w:val="0020472C"/>
    <w:rsid w:val="00204A71"/>
    <w:rsid w:val="002050EF"/>
    <w:rsid w:val="00205188"/>
    <w:rsid w:val="002052CB"/>
    <w:rsid w:val="00205385"/>
    <w:rsid w:val="00205BEC"/>
    <w:rsid w:val="00205EED"/>
    <w:rsid w:val="00205EF0"/>
    <w:rsid w:val="00206281"/>
    <w:rsid w:val="0020633C"/>
    <w:rsid w:val="00206624"/>
    <w:rsid w:val="002066D1"/>
    <w:rsid w:val="002070B8"/>
    <w:rsid w:val="002070E9"/>
    <w:rsid w:val="00207246"/>
    <w:rsid w:val="00207843"/>
    <w:rsid w:val="002078CB"/>
    <w:rsid w:val="00207F64"/>
    <w:rsid w:val="00210562"/>
    <w:rsid w:val="00210F69"/>
    <w:rsid w:val="002111BE"/>
    <w:rsid w:val="0021167D"/>
    <w:rsid w:val="0021185F"/>
    <w:rsid w:val="002118B2"/>
    <w:rsid w:val="00211AF6"/>
    <w:rsid w:val="00211B56"/>
    <w:rsid w:val="0021224C"/>
    <w:rsid w:val="002123A0"/>
    <w:rsid w:val="0021250E"/>
    <w:rsid w:val="0021280E"/>
    <w:rsid w:val="0021296A"/>
    <w:rsid w:val="00212A6D"/>
    <w:rsid w:val="00212D52"/>
    <w:rsid w:val="00212DFC"/>
    <w:rsid w:val="00212F7C"/>
    <w:rsid w:val="00212F93"/>
    <w:rsid w:val="00213169"/>
    <w:rsid w:val="00213233"/>
    <w:rsid w:val="002136C2"/>
    <w:rsid w:val="002137AA"/>
    <w:rsid w:val="0021388E"/>
    <w:rsid w:val="00213A4E"/>
    <w:rsid w:val="00213CC2"/>
    <w:rsid w:val="0021425E"/>
    <w:rsid w:val="002145F4"/>
    <w:rsid w:val="00214659"/>
    <w:rsid w:val="00214B45"/>
    <w:rsid w:val="00214FCE"/>
    <w:rsid w:val="002152CE"/>
    <w:rsid w:val="002153C8"/>
    <w:rsid w:val="00215559"/>
    <w:rsid w:val="0021559D"/>
    <w:rsid w:val="00215614"/>
    <w:rsid w:val="002158B8"/>
    <w:rsid w:val="0021591D"/>
    <w:rsid w:val="00216078"/>
    <w:rsid w:val="002166AD"/>
    <w:rsid w:val="00216724"/>
    <w:rsid w:val="0021694C"/>
    <w:rsid w:val="00216DD0"/>
    <w:rsid w:val="00216E9A"/>
    <w:rsid w:val="0021707E"/>
    <w:rsid w:val="002171DA"/>
    <w:rsid w:val="002178D5"/>
    <w:rsid w:val="00217936"/>
    <w:rsid w:val="00217BAE"/>
    <w:rsid w:val="00220094"/>
    <w:rsid w:val="00220109"/>
    <w:rsid w:val="00220808"/>
    <w:rsid w:val="00220C7D"/>
    <w:rsid w:val="002215A2"/>
    <w:rsid w:val="00221896"/>
    <w:rsid w:val="0022249D"/>
    <w:rsid w:val="00222FB7"/>
    <w:rsid w:val="002232D9"/>
    <w:rsid w:val="00223AFA"/>
    <w:rsid w:val="00223BDF"/>
    <w:rsid w:val="00223F2B"/>
    <w:rsid w:val="0022414D"/>
    <w:rsid w:val="002241E8"/>
    <w:rsid w:val="0022427B"/>
    <w:rsid w:val="00224285"/>
    <w:rsid w:val="002244B1"/>
    <w:rsid w:val="002244C9"/>
    <w:rsid w:val="0022450D"/>
    <w:rsid w:val="0022468B"/>
    <w:rsid w:val="00224CC1"/>
    <w:rsid w:val="00224D0A"/>
    <w:rsid w:val="00224F9B"/>
    <w:rsid w:val="0022508C"/>
    <w:rsid w:val="002252D7"/>
    <w:rsid w:val="002253EB"/>
    <w:rsid w:val="0022545E"/>
    <w:rsid w:val="00225785"/>
    <w:rsid w:val="002257FE"/>
    <w:rsid w:val="00225872"/>
    <w:rsid w:val="00225A2A"/>
    <w:rsid w:val="00225E82"/>
    <w:rsid w:val="002261F5"/>
    <w:rsid w:val="0022675E"/>
    <w:rsid w:val="00226791"/>
    <w:rsid w:val="002269C0"/>
    <w:rsid w:val="002271E0"/>
    <w:rsid w:val="00227267"/>
    <w:rsid w:val="0022735D"/>
    <w:rsid w:val="002273C2"/>
    <w:rsid w:val="002274B3"/>
    <w:rsid w:val="00227525"/>
    <w:rsid w:val="00227C7F"/>
    <w:rsid w:val="00227CD3"/>
    <w:rsid w:val="002302D8"/>
    <w:rsid w:val="00230486"/>
    <w:rsid w:val="002304F3"/>
    <w:rsid w:val="00230748"/>
    <w:rsid w:val="00230E57"/>
    <w:rsid w:val="002310C0"/>
    <w:rsid w:val="00231849"/>
    <w:rsid w:val="002318C7"/>
    <w:rsid w:val="0023195D"/>
    <w:rsid w:val="002319AF"/>
    <w:rsid w:val="00231F29"/>
    <w:rsid w:val="00231F3B"/>
    <w:rsid w:val="002324A8"/>
    <w:rsid w:val="00232C0B"/>
    <w:rsid w:val="00232C0E"/>
    <w:rsid w:val="00232CBE"/>
    <w:rsid w:val="00232E48"/>
    <w:rsid w:val="002330B9"/>
    <w:rsid w:val="00233341"/>
    <w:rsid w:val="002333F6"/>
    <w:rsid w:val="0023354E"/>
    <w:rsid w:val="00233BF1"/>
    <w:rsid w:val="00233F16"/>
    <w:rsid w:val="002340A1"/>
    <w:rsid w:val="002345B9"/>
    <w:rsid w:val="00234806"/>
    <w:rsid w:val="0023481E"/>
    <w:rsid w:val="00234915"/>
    <w:rsid w:val="0023526F"/>
    <w:rsid w:val="002356DF"/>
    <w:rsid w:val="00235874"/>
    <w:rsid w:val="00235B49"/>
    <w:rsid w:val="00235BCE"/>
    <w:rsid w:val="002360C5"/>
    <w:rsid w:val="002360D6"/>
    <w:rsid w:val="002362E4"/>
    <w:rsid w:val="00236516"/>
    <w:rsid w:val="00236C3D"/>
    <w:rsid w:val="00236C75"/>
    <w:rsid w:val="00236D3A"/>
    <w:rsid w:val="00236E11"/>
    <w:rsid w:val="00236E40"/>
    <w:rsid w:val="0023711E"/>
    <w:rsid w:val="0023718C"/>
    <w:rsid w:val="002371CF"/>
    <w:rsid w:val="00237214"/>
    <w:rsid w:val="002373BE"/>
    <w:rsid w:val="00237A00"/>
    <w:rsid w:val="00237A7F"/>
    <w:rsid w:val="00237B44"/>
    <w:rsid w:val="00237B45"/>
    <w:rsid w:val="00237B88"/>
    <w:rsid w:val="00237D59"/>
    <w:rsid w:val="00237DB4"/>
    <w:rsid w:val="00237F0F"/>
    <w:rsid w:val="00240394"/>
    <w:rsid w:val="0024060C"/>
    <w:rsid w:val="00240CAF"/>
    <w:rsid w:val="0024132F"/>
    <w:rsid w:val="0024178E"/>
    <w:rsid w:val="0024181D"/>
    <w:rsid w:val="00241A30"/>
    <w:rsid w:val="00242002"/>
    <w:rsid w:val="00242835"/>
    <w:rsid w:val="00242C4A"/>
    <w:rsid w:val="00243156"/>
    <w:rsid w:val="002435AC"/>
    <w:rsid w:val="00243746"/>
    <w:rsid w:val="002437E3"/>
    <w:rsid w:val="00243AF1"/>
    <w:rsid w:val="00243E91"/>
    <w:rsid w:val="00244039"/>
    <w:rsid w:val="002444C7"/>
    <w:rsid w:val="00244516"/>
    <w:rsid w:val="00244A91"/>
    <w:rsid w:val="00244FC6"/>
    <w:rsid w:val="002450FC"/>
    <w:rsid w:val="002458AD"/>
    <w:rsid w:val="0024590C"/>
    <w:rsid w:val="0024593A"/>
    <w:rsid w:val="00245AB3"/>
    <w:rsid w:val="00245BBB"/>
    <w:rsid w:val="00245BBF"/>
    <w:rsid w:val="00245F5F"/>
    <w:rsid w:val="0024601A"/>
    <w:rsid w:val="00246209"/>
    <w:rsid w:val="00246255"/>
    <w:rsid w:val="0024673D"/>
    <w:rsid w:val="00246794"/>
    <w:rsid w:val="00246ADE"/>
    <w:rsid w:val="00246AE4"/>
    <w:rsid w:val="00246EEB"/>
    <w:rsid w:val="002471ED"/>
    <w:rsid w:val="002472A7"/>
    <w:rsid w:val="002472C6"/>
    <w:rsid w:val="002472F2"/>
    <w:rsid w:val="00247920"/>
    <w:rsid w:val="00247DE1"/>
    <w:rsid w:val="00247EAD"/>
    <w:rsid w:val="00250140"/>
    <w:rsid w:val="002503F3"/>
    <w:rsid w:val="0025041E"/>
    <w:rsid w:val="00251004"/>
    <w:rsid w:val="00251C8E"/>
    <w:rsid w:val="00251FE1"/>
    <w:rsid w:val="0025213B"/>
    <w:rsid w:val="00252184"/>
    <w:rsid w:val="00252226"/>
    <w:rsid w:val="0025228E"/>
    <w:rsid w:val="002523D8"/>
    <w:rsid w:val="002523DA"/>
    <w:rsid w:val="002528B5"/>
    <w:rsid w:val="00252A15"/>
    <w:rsid w:val="00252D8E"/>
    <w:rsid w:val="002530B4"/>
    <w:rsid w:val="00253229"/>
    <w:rsid w:val="0025333D"/>
    <w:rsid w:val="0025336C"/>
    <w:rsid w:val="00253696"/>
    <w:rsid w:val="002536C2"/>
    <w:rsid w:val="00253B3C"/>
    <w:rsid w:val="00253C8D"/>
    <w:rsid w:val="00253FAF"/>
    <w:rsid w:val="002540C7"/>
    <w:rsid w:val="002541D5"/>
    <w:rsid w:val="00254353"/>
    <w:rsid w:val="00254863"/>
    <w:rsid w:val="002548DB"/>
    <w:rsid w:val="0025496C"/>
    <w:rsid w:val="00254FC9"/>
    <w:rsid w:val="00255336"/>
    <w:rsid w:val="0025539D"/>
    <w:rsid w:val="00255606"/>
    <w:rsid w:val="00255A11"/>
    <w:rsid w:val="00255AE3"/>
    <w:rsid w:val="002561AD"/>
    <w:rsid w:val="00256474"/>
    <w:rsid w:val="002566DC"/>
    <w:rsid w:val="00256BC0"/>
    <w:rsid w:val="00256F6B"/>
    <w:rsid w:val="00256F92"/>
    <w:rsid w:val="0025705B"/>
    <w:rsid w:val="00257305"/>
    <w:rsid w:val="00257381"/>
    <w:rsid w:val="00257D12"/>
    <w:rsid w:val="00257E38"/>
    <w:rsid w:val="0026005F"/>
    <w:rsid w:val="002602DD"/>
    <w:rsid w:val="002609C6"/>
    <w:rsid w:val="00260D66"/>
    <w:rsid w:val="00260D8E"/>
    <w:rsid w:val="00260DE5"/>
    <w:rsid w:val="00260FA0"/>
    <w:rsid w:val="00260FBD"/>
    <w:rsid w:val="002611D6"/>
    <w:rsid w:val="00261264"/>
    <w:rsid w:val="00261421"/>
    <w:rsid w:val="002614D2"/>
    <w:rsid w:val="002614D4"/>
    <w:rsid w:val="00261B68"/>
    <w:rsid w:val="00261B9F"/>
    <w:rsid w:val="00261BC4"/>
    <w:rsid w:val="00261DF6"/>
    <w:rsid w:val="00261F8C"/>
    <w:rsid w:val="002621DC"/>
    <w:rsid w:val="0026229E"/>
    <w:rsid w:val="002622F0"/>
    <w:rsid w:val="0026239F"/>
    <w:rsid w:val="00262501"/>
    <w:rsid w:val="00262FAC"/>
    <w:rsid w:val="00263225"/>
    <w:rsid w:val="00263524"/>
    <w:rsid w:val="00263571"/>
    <w:rsid w:val="00263A64"/>
    <w:rsid w:val="00263B69"/>
    <w:rsid w:val="00263BEB"/>
    <w:rsid w:val="00263CAE"/>
    <w:rsid w:val="00263EB5"/>
    <w:rsid w:val="00263F83"/>
    <w:rsid w:val="00263FEA"/>
    <w:rsid w:val="0026408C"/>
    <w:rsid w:val="002641A0"/>
    <w:rsid w:val="00264329"/>
    <w:rsid w:val="002643E7"/>
    <w:rsid w:val="002645EB"/>
    <w:rsid w:val="00264650"/>
    <w:rsid w:val="0026465F"/>
    <w:rsid w:val="00264A9D"/>
    <w:rsid w:val="00264AFB"/>
    <w:rsid w:val="00264B2E"/>
    <w:rsid w:val="00264CA0"/>
    <w:rsid w:val="0026552E"/>
    <w:rsid w:val="002656D3"/>
    <w:rsid w:val="0026586A"/>
    <w:rsid w:val="00265908"/>
    <w:rsid w:val="00265A6C"/>
    <w:rsid w:val="00265FC6"/>
    <w:rsid w:val="0026682F"/>
    <w:rsid w:val="00266AE6"/>
    <w:rsid w:val="0026708D"/>
    <w:rsid w:val="00267123"/>
    <w:rsid w:val="002671F1"/>
    <w:rsid w:val="00267374"/>
    <w:rsid w:val="002673B2"/>
    <w:rsid w:val="00267409"/>
    <w:rsid w:val="00267551"/>
    <w:rsid w:val="002676EB"/>
    <w:rsid w:val="00267905"/>
    <w:rsid w:val="00267CE9"/>
    <w:rsid w:val="00267DE7"/>
    <w:rsid w:val="00267EC0"/>
    <w:rsid w:val="002700BB"/>
    <w:rsid w:val="00270608"/>
    <w:rsid w:val="00270787"/>
    <w:rsid w:val="002707AA"/>
    <w:rsid w:val="002708DF"/>
    <w:rsid w:val="00271137"/>
    <w:rsid w:val="002712F0"/>
    <w:rsid w:val="00271644"/>
    <w:rsid w:val="0027178E"/>
    <w:rsid w:val="0027183D"/>
    <w:rsid w:val="00271B47"/>
    <w:rsid w:val="00271C11"/>
    <w:rsid w:val="00271DB3"/>
    <w:rsid w:val="00271DF6"/>
    <w:rsid w:val="0027252B"/>
    <w:rsid w:val="002726F7"/>
    <w:rsid w:val="00272BAC"/>
    <w:rsid w:val="00272BD9"/>
    <w:rsid w:val="00272CE2"/>
    <w:rsid w:val="00272E4A"/>
    <w:rsid w:val="0027311F"/>
    <w:rsid w:val="0027356E"/>
    <w:rsid w:val="00273872"/>
    <w:rsid w:val="00273970"/>
    <w:rsid w:val="00274035"/>
    <w:rsid w:val="002743BC"/>
    <w:rsid w:val="002748EF"/>
    <w:rsid w:val="00274F3E"/>
    <w:rsid w:val="002751A3"/>
    <w:rsid w:val="00275418"/>
    <w:rsid w:val="002759E2"/>
    <w:rsid w:val="00275AC7"/>
    <w:rsid w:val="00275FA0"/>
    <w:rsid w:val="0027607F"/>
    <w:rsid w:val="002764D1"/>
    <w:rsid w:val="00276585"/>
    <w:rsid w:val="0027726E"/>
    <w:rsid w:val="002772D0"/>
    <w:rsid w:val="0027744C"/>
    <w:rsid w:val="00277844"/>
    <w:rsid w:val="00277A6D"/>
    <w:rsid w:val="0028024D"/>
    <w:rsid w:val="0028035C"/>
    <w:rsid w:val="00280548"/>
    <w:rsid w:val="0028056F"/>
    <w:rsid w:val="00280859"/>
    <w:rsid w:val="00280FB4"/>
    <w:rsid w:val="002811C8"/>
    <w:rsid w:val="00281408"/>
    <w:rsid w:val="0028192A"/>
    <w:rsid w:val="0028199F"/>
    <w:rsid w:val="002819AA"/>
    <w:rsid w:val="002825DE"/>
    <w:rsid w:val="00282A8D"/>
    <w:rsid w:val="00282D00"/>
    <w:rsid w:val="00282D5E"/>
    <w:rsid w:val="00282E5F"/>
    <w:rsid w:val="00282E74"/>
    <w:rsid w:val="00283375"/>
    <w:rsid w:val="002834D2"/>
    <w:rsid w:val="00283993"/>
    <w:rsid w:val="00283AD3"/>
    <w:rsid w:val="0028402A"/>
    <w:rsid w:val="002841F5"/>
    <w:rsid w:val="0028427B"/>
    <w:rsid w:val="002842EE"/>
    <w:rsid w:val="00284309"/>
    <w:rsid w:val="002843D9"/>
    <w:rsid w:val="002846ED"/>
    <w:rsid w:val="00284C6B"/>
    <w:rsid w:val="00284CE7"/>
    <w:rsid w:val="00284CED"/>
    <w:rsid w:val="00284CFF"/>
    <w:rsid w:val="00284DF0"/>
    <w:rsid w:val="00285000"/>
    <w:rsid w:val="002850B0"/>
    <w:rsid w:val="002850D8"/>
    <w:rsid w:val="00285470"/>
    <w:rsid w:val="00285599"/>
    <w:rsid w:val="00286176"/>
    <w:rsid w:val="002863A1"/>
    <w:rsid w:val="002864C9"/>
    <w:rsid w:val="00286937"/>
    <w:rsid w:val="00286D3B"/>
    <w:rsid w:val="00287013"/>
    <w:rsid w:val="002871D1"/>
    <w:rsid w:val="0028736A"/>
    <w:rsid w:val="00287733"/>
    <w:rsid w:val="00287902"/>
    <w:rsid w:val="0028791B"/>
    <w:rsid w:val="002879D1"/>
    <w:rsid w:val="00287C4D"/>
    <w:rsid w:val="00287F3F"/>
    <w:rsid w:val="002902F2"/>
    <w:rsid w:val="00290B78"/>
    <w:rsid w:val="00291BFA"/>
    <w:rsid w:val="00292235"/>
    <w:rsid w:val="0029265E"/>
    <w:rsid w:val="00292696"/>
    <w:rsid w:val="0029277B"/>
    <w:rsid w:val="0029288D"/>
    <w:rsid w:val="0029294C"/>
    <w:rsid w:val="00292A20"/>
    <w:rsid w:val="00292A46"/>
    <w:rsid w:val="00292A48"/>
    <w:rsid w:val="00292B39"/>
    <w:rsid w:val="00292BF6"/>
    <w:rsid w:val="00292C49"/>
    <w:rsid w:val="00292E7F"/>
    <w:rsid w:val="00292F8C"/>
    <w:rsid w:val="00293078"/>
    <w:rsid w:val="00293773"/>
    <w:rsid w:val="00293AAD"/>
    <w:rsid w:val="00293CD6"/>
    <w:rsid w:val="0029436F"/>
    <w:rsid w:val="00294878"/>
    <w:rsid w:val="00294890"/>
    <w:rsid w:val="002948F4"/>
    <w:rsid w:val="00294F63"/>
    <w:rsid w:val="002950A9"/>
    <w:rsid w:val="0029575D"/>
    <w:rsid w:val="00295808"/>
    <w:rsid w:val="00295A77"/>
    <w:rsid w:val="00295E5B"/>
    <w:rsid w:val="00296633"/>
    <w:rsid w:val="00296935"/>
    <w:rsid w:val="00296968"/>
    <w:rsid w:val="002970D0"/>
    <w:rsid w:val="00297777"/>
    <w:rsid w:val="00297843"/>
    <w:rsid w:val="0029784E"/>
    <w:rsid w:val="00297911"/>
    <w:rsid w:val="00297D42"/>
    <w:rsid w:val="00297DDA"/>
    <w:rsid w:val="00297F07"/>
    <w:rsid w:val="00297F6F"/>
    <w:rsid w:val="002A0032"/>
    <w:rsid w:val="002A00F0"/>
    <w:rsid w:val="002A0196"/>
    <w:rsid w:val="002A0434"/>
    <w:rsid w:val="002A09A4"/>
    <w:rsid w:val="002A0A56"/>
    <w:rsid w:val="002A0CA5"/>
    <w:rsid w:val="002A15CF"/>
    <w:rsid w:val="002A15ED"/>
    <w:rsid w:val="002A17D9"/>
    <w:rsid w:val="002A1C23"/>
    <w:rsid w:val="002A26E2"/>
    <w:rsid w:val="002A2C21"/>
    <w:rsid w:val="002A2E5C"/>
    <w:rsid w:val="002A2EA4"/>
    <w:rsid w:val="002A2F55"/>
    <w:rsid w:val="002A33B4"/>
    <w:rsid w:val="002A39A4"/>
    <w:rsid w:val="002A3AC4"/>
    <w:rsid w:val="002A3B09"/>
    <w:rsid w:val="002A3B1C"/>
    <w:rsid w:val="002A3B4E"/>
    <w:rsid w:val="002A3EC9"/>
    <w:rsid w:val="002A4293"/>
    <w:rsid w:val="002A4C99"/>
    <w:rsid w:val="002A4DA6"/>
    <w:rsid w:val="002A4F7E"/>
    <w:rsid w:val="002A5134"/>
    <w:rsid w:val="002A5C38"/>
    <w:rsid w:val="002A5D54"/>
    <w:rsid w:val="002A63B8"/>
    <w:rsid w:val="002A66C3"/>
    <w:rsid w:val="002A69A4"/>
    <w:rsid w:val="002A6BC6"/>
    <w:rsid w:val="002A6BD0"/>
    <w:rsid w:val="002A6EA1"/>
    <w:rsid w:val="002A6F90"/>
    <w:rsid w:val="002A728D"/>
    <w:rsid w:val="002A72C7"/>
    <w:rsid w:val="002A73FF"/>
    <w:rsid w:val="002A746D"/>
    <w:rsid w:val="002A794F"/>
    <w:rsid w:val="002A7A7D"/>
    <w:rsid w:val="002A7B4B"/>
    <w:rsid w:val="002A7D91"/>
    <w:rsid w:val="002B00CE"/>
    <w:rsid w:val="002B06A2"/>
    <w:rsid w:val="002B0C5D"/>
    <w:rsid w:val="002B0FA8"/>
    <w:rsid w:val="002B1C1D"/>
    <w:rsid w:val="002B1CA7"/>
    <w:rsid w:val="002B244A"/>
    <w:rsid w:val="002B244B"/>
    <w:rsid w:val="002B2A29"/>
    <w:rsid w:val="002B2C37"/>
    <w:rsid w:val="002B2D9E"/>
    <w:rsid w:val="002B34BF"/>
    <w:rsid w:val="002B34C4"/>
    <w:rsid w:val="002B353E"/>
    <w:rsid w:val="002B3DC0"/>
    <w:rsid w:val="002B41A3"/>
    <w:rsid w:val="002B4246"/>
    <w:rsid w:val="002B438B"/>
    <w:rsid w:val="002B4428"/>
    <w:rsid w:val="002B48D1"/>
    <w:rsid w:val="002B49A0"/>
    <w:rsid w:val="002B4FB3"/>
    <w:rsid w:val="002B5038"/>
    <w:rsid w:val="002B50CC"/>
    <w:rsid w:val="002B5A4B"/>
    <w:rsid w:val="002B5BBB"/>
    <w:rsid w:val="002B6119"/>
    <w:rsid w:val="002B6238"/>
    <w:rsid w:val="002B6336"/>
    <w:rsid w:val="002B6920"/>
    <w:rsid w:val="002B6D65"/>
    <w:rsid w:val="002B6F02"/>
    <w:rsid w:val="002B7028"/>
    <w:rsid w:val="002B71E0"/>
    <w:rsid w:val="002B76C0"/>
    <w:rsid w:val="002B76DD"/>
    <w:rsid w:val="002B7A72"/>
    <w:rsid w:val="002B7F4B"/>
    <w:rsid w:val="002C04CD"/>
    <w:rsid w:val="002C06CB"/>
    <w:rsid w:val="002C08DD"/>
    <w:rsid w:val="002C0C14"/>
    <w:rsid w:val="002C0D04"/>
    <w:rsid w:val="002C11F4"/>
    <w:rsid w:val="002C163A"/>
    <w:rsid w:val="002C18D5"/>
    <w:rsid w:val="002C19FC"/>
    <w:rsid w:val="002C1AB3"/>
    <w:rsid w:val="002C1BC8"/>
    <w:rsid w:val="002C21F5"/>
    <w:rsid w:val="002C25B5"/>
    <w:rsid w:val="002C270A"/>
    <w:rsid w:val="002C27E2"/>
    <w:rsid w:val="002C28F4"/>
    <w:rsid w:val="002C2971"/>
    <w:rsid w:val="002C2B79"/>
    <w:rsid w:val="002C2BAC"/>
    <w:rsid w:val="002C2E99"/>
    <w:rsid w:val="002C2F9C"/>
    <w:rsid w:val="002C321E"/>
    <w:rsid w:val="002C37C6"/>
    <w:rsid w:val="002C37DB"/>
    <w:rsid w:val="002C3810"/>
    <w:rsid w:val="002C38D8"/>
    <w:rsid w:val="002C4120"/>
    <w:rsid w:val="002C41A6"/>
    <w:rsid w:val="002C45D8"/>
    <w:rsid w:val="002C47C2"/>
    <w:rsid w:val="002C49FF"/>
    <w:rsid w:val="002C4A02"/>
    <w:rsid w:val="002C4C10"/>
    <w:rsid w:val="002C4E3E"/>
    <w:rsid w:val="002C4EAB"/>
    <w:rsid w:val="002C5266"/>
    <w:rsid w:val="002C52C0"/>
    <w:rsid w:val="002C59E8"/>
    <w:rsid w:val="002C5D41"/>
    <w:rsid w:val="002C5D4C"/>
    <w:rsid w:val="002C5F5C"/>
    <w:rsid w:val="002C603F"/>
    <w:rsid w:val="002C64E2"/>
    <w:rsid w:val="002C6515"/>
    <w:rsid w:val="002C67AF"/>
    <w:rsid w:val="002C696B"/>
    <w:rsid w:val="002C69B6"/>
    <w:rsid w:val="002C6A55"/>
    <w:rsid w:val="002C6D05"/>
    <w:rsid w:val="002C6DEE"/>
    <w:rsid w:val="002C7177"/>
    <w:rsid w:val="002C74D3"/>
    <w:rsid w:val="002C7518"/>
    <w:rsid w:val="002C7C46"/>
    <w:rsid w:val="002C7E11"/>
    <w:rsid w:val="002D0331"/>
    <w:rsid w:val="002D0616"/>
    <w:rsid w:val="002D0F27"/>
    <w:rsid w:val="002D1105"/>
    <w:rsid w:val="002D1172"/>
    <w:rsid w:val="002D16DD"/>
    <w:rsid w:val="002D1700"/>
    <w:rsid w:val="002D1BD6"/>
    <w:rsid w:val="002D1D41"/>
    <w:rsid w:val="002D1DBD"/>
    <w:rsid w:val="002D1E25"/>
    <w:rsid w:val="002D204C"/>
    <w:rsid w:val="002D2460"/>
    <w:rsid w:val="002D2586"/>
    <w:rsid w:val="002D2904"/>
    <w:rsid w:val="002D2EE3"/>
    <w:rsid w:val="002D3330"/>
    <w:rsid w:val="002D367C"/>
    <w:rsid w:val="002D396B"/>
    <w:rsid w:val="002D3A6B"/>
    <w:rsid w:val="002D3C75"/>
    <w:rsid w:val="002D3D74"/>
    <w:rsid w:val="002D458F"/>
    <w:rsid w:val="002D4ADF"/>
    <w:rsid w:val="002D4BA6"/>
    <w:rsid w:val="002D4D88"/>
    <w:rsid w:val="002D4F1F"/>
    <w:rsid w:val="002D5257"/>
    <w:rsid w:val="002D52BF"/>
    <w:rsid w:val="002D580D"/>
    <w:rsid w:val="002D58BB"/>
    <w:rsid w:val="002D6239"/>
    <w:rsid w:val="002D6453"/>
    <w:rsid w:val="002D64D5"/>
    <w:rsid w:val="002D6691"/>
    <w:rsid w:val="002D68D8"/>
    <w:rsid w:val="002D6A8A"/>
    <w:rsid w:val="002D6AC3"/>
    <w:rsid w:val="002D6C62"/>
    <w:rsid w:val="002D70AC"/>
    <w:rsid w:val="002D7233"/>
    <w:rsid w:val="002D76A4"/>
    <w:rsid w:val="002D7949"/>
    <w:rsid w:val="002D7F7B"/>
    <w:rsid w:val="002E00DF"/>
    <w:rsid w:val="002E043D"/>
    <w:rsid w:val="002E05C7"/>
    <w:rsid w:val="002E084D"/>
    <w:rsid w:val="002E0947"/>
    <w:rsid w:val="002E0A16"/>
    <w:rsid w:val="002E0AF7"/>
    <w:rsid w:val="002E0C33"/>
    <w:rsid w:val="002E0DB3"/>
    <w:rsid w:val="002E1142"/>
    <w:rsid w:val="002E12C8"/>
    <w:rsid w:val="002E1816"/>
    <w:rsid w:val="002E1A13"/>
    <w:rsid w:val="002E1DB5"/>
    <w:rsid w:val="002E1E6F"/>
    <w:rsid w:val="002E1F42"/>
    <w:rsid w:val="002E214E"/>
    <w:rsid w:val="002E220C"/>
    <w:rsid w:val="002E268A"/>
    <w:rsid w:val="002E29BF"/>
    <w:rsid w:val="002E2BAE"/>
    <w:rsid w:val="002E2DD6"/>
    <w:rsid w:val="002E313F"/>
    <w:rsid w:val="002E3165"/>
    <w:rsid w:val="002E32F5"/>
    <w:rsid w:val="002E3789"/>
    <w:rsid w:val="002E3ABC"/>
    <w:rsid w:val="002E3B82"/>
    <w:rsid w:val="002E3D06"/>
    <w:rsid w:val="002E3D7E"/>
    <w:rsid w:val="002E4090"/>
    <w:rsid w:val="002E40CE"/>
    <w:rsid w:val="002E4196"/>
    <w:rsid w:val="002E41A2"/>
    <w:rsid w:val="002E43F2"/>
    <w:rsid w:val="002E4934"/>
    <w:rsid w:val="002E49A6"/>
    <w:rsid w:val="002E4B40"/>
    <w:rsid w:val="002E4D4C"/>
    <w:rsid w:val="002E4F9A"/>
    <w:rsid w:val="002E537A"/>
    <w:rsid w:val="002E5758"/>
    <w:rsid w:val="002E5A6A"/>
    <w:rsid w:val="002E5BCA"/>
    <w:rsid w:val="002E5CBA"/>
    <w:rsid w:val="002E65D8"/>
    <w:rsid w:val="002E66B5"/>
    <w:rsid w:val="002E6A6B"/>
    <w:rsid w:val="002E6AAF"/>
    <w:rsid w:val="002E700E"/>
    <w:rsid w:val="002E709F"/>
    <w:rsid w:val="002E70B1"/>
    <w:rsid w:val="002E727B"/>
    <w:rsid w:val="002E7A29"/>
    <w:rsid w:val="002E7A6F"/>
    <w:rsid w:val="002E7B0C"/>
    <w:rsid w:val="002E7D93"/>
    <w:rsid w:val="002E7FA4"/>
    <w:rsid w:val="002F01BE"/>
    <w:rsid w:val="002F02D1"/>
    <w:rsid w:val="002F06B5"/>
    <w:rsid w:val="002F0746"/>
    <w:rsid w:val="002F083C"/>
    <w:rsid w:val="002F0857"/>
    <w:rsid w:val="002F08A2"/>
    <w:rsid w:val="002F11A0"/>
    <w:rsid w:val="002F12F0"/>
    <w:rsid w:val="002F1524"/>
    <w:rsid w:val="002F15A9"/>
    <w:rsid w:val="002F1736"/>
    <w:rsid w:val="002F17AC"/>
    <w:rsid w:val="002F1979"/>
    <w:rsid w:val="002F1A7A"/>
    <w:rsid w:val="002F1E78"/>
    <w:rsid w:val="002F1EE0"/>
    <w:rsid w:val="002F1F68"/>
    <w:rsid w:val="002F20BB"/>
    <w:rsid w:val="002F21A6"/>
    <w:rsid w:val="002F23F3"/>
    <w:rsid w:val="002F282A"/>
    <w:rsid w:val="002F2DBD"/>
    <w:rsid w:val="002F2F9E"/>
    <w:rsid w:val="002F31A2"/>
    <w:rsid w:val="002F32FD"/>
    <w:rsid w:val="002F339B"/>
    <w:rsid w:val="002F362C"/>
    <w:rsid w:val="002F3BB1"/>
    <w:rsid w:val="002F40F7"/>
    <w:rsid w:val="002F4234"/>
    <w:rsid w:val="002F499D"/>
    <w:rsid w:val="002F49A4"/>
    <w:rsid w:val="002F4CDE"/>
    <w:rsid w:val="002F4CFB"/>
    <w:rsid w:val="002F4E08"/>
    <w:rsid w:val="002F5309"/>
    <w:rsid w:val="002F5316"/>
    <w:rsid w:val="002F54CF"/>
    <w:rsid w:val="002F56A7"/>
    <w:rsid w:val="002F5CCE"/>
    <w:rsid w:val="002F6029"/>
    <w:rsid w:val="002F6317"/>
    <w:rsid w:val="002F6401"/>
    <w:rsid w:val="002F6579"/>
    <w:rsid w:val="002F6827"/>
    <w:rsid w:val="002F6967"/>
    <w:rsid w:val="002F6F35"/>
    <w:rsid w:val="002F7068"/>
    <w:rsid w:val="002F75C9"/>
    <w:rsid w:val="002F7B8C"/>
    <w:rsid w:val="002F7F49"/>
    <w:rsid w:val="002F7FDE"/>
    <w:rsid w:val="003000C2"/>
    <w:rsid w:val="00300337"/>
    <w:rsid w:val="003004F7"/>
    <w:rsid w:val="003006ED"/>
    <w:rsid w:val="00300B22"/>
    <w:rsid w:val="00300C7C"/>
    <w:rsid w:val="00300D38"/>
    <w:rsid w:val="00301505"/>
    <w:rsid w:val="003016F4"/>
    <w:rsid w:val="00301781"/>
    <w:rsid w:val="00301984"/>
    <w:rsid w:val="00301BBC"/>
    <w:rsid w:val="00301CA1"/>
    <w:rsid w:val="00301CC6"/>
    <w:rsid w:val="00301D62"/>
    <w:rsid w:val="003021C5"/>
    <w:rsid w:val="00302920"/>
    <w:rsid w:val="00302A98"/>
    <w:rsid w:val="00302E59"/>
    <w:rsid w:val="00303165"/>
    <w:rsid w:val="0030378C"/>
    <w:rsid w:val="003039F4"/>
    <w:rsid w:val="00303A43"/>
    <w:rsid w:val="00303B42"/>
    <w:rsid w:val="00303FDE"/>
    <w:rsid w:val="00304065"/>
    <w:rsid w:val="00304121"/>
    <w:rsid w:val="003042DC"/>
    <w:rsid w:val="00304575"/>
    <w:rsid w:val="00304636"/>
    <w:rsid w:val="003048EC"/>
    <w:rsid w:val="00304B86"/>
    <w:rsid w:val="00304FF5"/>
    <w:rsid w:val="00305571"/>
    <w:rsid w:val="003055E0"/>
    <w:rsid w:val="0030595C"/>
    <w:rsid w:val="003059DD"/>
    <w:rsid w:val="00305DE4"/>
    <w:rsid w:val="00305E5F"/>
    <w:rsid w:val="003062E8"/>
    <w:rsid w:val="00306651"/>
    <w:rsid w:val="00306705"/>
    <w:rsid w:val="0030690E"/>
    <w:rsid w:val="00306A0C"/>
    <w:rsid w:val="00306BB0"/>
    <w:rsid w:val="00306EF8"/>
    <w:rsid w:val="0030734F"/>
    <w:rsid w:val="00307415"/>
    <w:rsid w:val="003074DA"/>
    <w:rsid w:val="003076B1"/>
    <w:rsid w:val="00307A62"/>
    <w:rsid w:val="00307EC4"/>
    <w:rsid w:val="00310147"/>
    <w:rsid w:val="0031094F"/>
    <w:rsid w:val="00310A0C"/>
    <w:rsid w:val="00310A92"/>
    <w:rsid w:val="00310ABE"/>
    <w:rsid w:val="00310C3D"/>
    <w:rsid w:val="00311042"/>
    <w:rsid w:val="00311180"/>
    <w:rsid w:val="0031161F"/>
    <w:rsid w:val="00311C57"/>
    <w:rsid w:val="00311C9F"/>
    <w:rsid w:val="00312366"/>
    <w:rsid w:val="0031241E"/>
    <w:rsid w:val="003129C2"/>
    <w:rsid w:val="00312A7B"/>
    <w:rsid w:val="00312C13"/>
    <w:rsid w:val="00312FAF"/>
    <w:rsid w:val="00313029"/>
    <w:rsid w:val="003131C6"/>
    <w:rsid w:val="0031321D"/>
    <w:rsid w:val="0031339A"/>
    <w:rsid w:val="003134FD"/>
    <w:rsid w:val="00313606"/>
    <w:rsid w:val="003136C0"/>
    <w:rsid w:val="00313713"/>
    <w:rsid w:val="0031398C"/>
    <w:rsid w:val="00313A3A"/>
    <w:rsid w:val="00314171"/>
    <w:rsid w:val="0031458C"/>
    <w:rsid w:val="00314711"/>
    <w:rsid w:val="00314AAB"/>
    <w:rsid w:val="00314ED7"/>
    <w:rsid w:val="00315313"/>
    <w:rsid w:val="0031568B"/>
    <w:rsid w:val="0031594F"/>
    <w:rsid w:val="003160FA"/>
    <w:rsid w:val="003161F0"/>
    <w:rsid w:val="003164E5"/>
    <w:rsid w:val="003165BC"/>
    <w:rsid w:val="003166C2"/>
    <w:rsid w:val="003167C3"/>
    <w:rsid w:val="00316A2D"/>
    <w:rsid w:val="00316C99"/>
    <w:rsid w:val="00316DED"/>
    <w:rsid w:val="00316FE7"/>
    <w:rsid w:val="00317091"/>
    <w:rsid w:val="0031737A"/>
    <w:rsid w:val="00317ACB"/>
    <w:rsid w:val="00317D22"/>
    <w:rsid w:val="00317FB8"/>
    <w:rsid w:val="003201D7"/>
    <w:rsid w:val="0032062E"/>
    <w:rsid w:val="0032066E"/>
    <w:rsid w:val="00320A9C"/>
    <w:rsid w:val="00320BA4"/>
    <w:rsid w:val="00320DE3"/>
    <w:rsid w:val="00320FB2"/>
    <w:rsid w:val="003212E1"/>
    <w:rsid w:val="003217DB"/>
    <w:rsid w:val="003217ED"/>
    <w:rsid w:val="003218C2"/>
    <w:rsid w:val="00321D27"/>
    <w:rsid w:val="00321EB7"/>
    <w:rsid w:val="00321F6D"/>
    <w:rsid w:val="0032202A"/>
    <w:rsid w:val="003222D6"/>
    <w:rsid w:val="003224D1"/>
    <w:rsid w:val="0032255C"/>
    <w:rsid w:val="00322B5D"/>
    <w:rsid w:val="00322E69"/>
    <w:rsid w:val="0032304E"/>
    <w:rsid w:val="00323069"/>
    <w:rsid w:val="0032352E"/>
    <w:rsid w:val="003238B6"/>
    <w:rsid w:val="003239F8"/>
    <w:rsid w:val="00323A9E"/>
    <w:rsid w:val="00323DC9"/>
    <w:rsid w:val="00323E43"/>
    <w:rsid w:val="00324521"/>
    <w:rsid w:val="003245BB"/>
    <w:rsid w:val="003249E6"/>
    <w:rsid w:val="00324BC8"/>
    <w:rsid w:val="00324C99"/>
    <w:rsid w:val="00324E62"/>
    <w:rsid w:val="00324FA7"/>
    <w:rsid w:val="00325441"/>
    <w:rsid w:val="003254BD"/>
    <w:rsid w:val="003255F5"/>
    <w:rsid w:val="00325C10"/>
    <w:rsid w:val="00325F5C"/>
    <w:rsid w:val="00326166"/>
    <w:rsid w:val="00326291"/>
    <w:rsid w:val="00326B64"/>
    <w:rsid w:val="003271E3"/>
    <w:rsid w:val="00327238"/>
    <w:rsid w:val="0032788D"/>
    <w:rsid w:val="00327A0F"/>
    <w:rsid w:val="00327C54"/>
    <w:rsid w:val="0033090A"/>
    <w:rsid w:val="00330D63"/>
    <w:rsid w:val="0033113F"/>
    <w:rsid w:val="0033139B"/>
    <w:rsid w:val="0033180B"/>
    <w:rsid w:val="00331F40"/>
    <w:rsid w:val="00331F53"/>
    <w:rsid w:val="00332371"/>
    <w:rsid w:val="00332558"/>
    <w:rsid w:val="003326CC"/>
    <w:rsid w:val="0033285E"/>
    <w:rsid w:val="00332914"/>
    <w:rsid w:val="00332A4C"/>
    <w:rsid w:val="00332B34"/>
    <w:rsid w:val="00332F95"/>
    <w:rsid w:val="003335E7"/>
    <w:rsid w:val="00333A08"/>
    <w:rsid w:val="00333D62"/>
    <w:rsid w:val="003341A8"/>
    <w:rsid w:val="0033446C"/>
    <w:rsid w:val="003345C8"/>
    <w:rsid w:val="00334962"/>
    <w:rsid w:val="00334D70"/>
    <w:rsid w:val="00334D78"/>
    <w:rsid w:val="00335177"/>
    <w:rsid w:val="003351AC"/>
    <w:rsid w:val="003354A9"/>
    <w:rsid w:val="0033551B"/>
    <w:rsid w:val="003357FB"/>
    <w:rsid w:val="00335A50"/>
    <w:rsid w:val="00335D26"/>
    <w:rsid w:val="00335F51"/>
    <w:rsid w:val="003360DC"/>
    <w:rsid w:val="003362A1"/>
    <w:rsid w:val="003362D8"/>
    <w:rsid w:val="00336482"/>
    <w:rsid w:val="003365F6"/>
    <w:rsid w:val="00336AE4"/>
    <w:rsid w:val="00336B13"/>
    <w:rsid w:val="00336C04"/>
    <w:rsid w:val="00336DD7"/>
    <w:rsid w:val="0033703F"/>
    <w:rsid w:val="003373A4"/>
    <w:rsid w:val="0033745B"/>
    <w:rsid w:val="00337854"/>
    <w:rsid w:val="00337EAF"/>
    <w:rsid w:val="003402D1"/>
    <w:rsid w:val="0034054A"/>
    <w:rsid w:val="00340816"/>
    <w:rsid w:val="00340C39"/>
    <w:rsid w:val="00340DAB"/>
    <w:rsid w:val="00340E74"/>
    <w:rsid w:val="00340F45"/>
    <w:rsid w:val="0034123C"/>
    <w:rsid w:val="0034147D"/>
    <w:rsid w:val="0034157D"/>
    <w:rsid w:val="0034164F"/>
    <w:rsid w:val="00341A58"/>
    <w:rsid w:val="00341D7A"/>
    <w:rsid w:val="00341DEE"/>
    <w:rsid w:val="00342404"/>
    <w:rsid w:val="00342484"/>
    <w:rsid w:val="00342499"/>
    <w:rsid w:val="0034250C"/>
    <w:rsid w:val="003429D0"/>
    <w:rsid w:val="00342A9E"/>
    <w:rsid w:val="00342B13"/>
    <w:rsid w:val="00342EF4"/>
    <w:rsid w:val="00343080"/>
    <w:rsid w:val="00343814"/>
    <w:rsid w:val="00343A59"/>
    <w:rsid w:val="00343ACF"/>
    <w:rsid w:val="00343B95"/>
    <w:rsid w:val="00343CB0"/>
    <w:rsid w:val="00343D4C"/>
    <w:rsid w:val="003440A2"/>
    <w:rsid w:val="003443B2"/>
    <w:rsid w:val="00344554"/>
    <w:rsid w:val="003447D0"/>
    <w:rsid w:val="00344D8B"/>
    <w:rsid w:val="00345004"/>
    <w:rsid w:val="00345008"/>
    <w:rsid w:val="0034543E"/>
    <w:rsid w:val="0034569D"/>
    <w:rsid w:val="003456EB"/>
    <w:rsid w:val="0034587A"/>
    <w:rsid w:val="00345DB7"/>
    <w:rsid w:val="00345E62"/>
    <w:rsid w:val="00346367"/>
    <w:rsid w:val="0034647C"/>
    <w:rsid w:val="003469CE"/>
    <w:rsid w:val="00346A17"/>
    <w:rsid w:val="00346D33"/>
    <w:rsid w:val="00346E08"/>
    <w:rsid w:val="00346F1E"/>
    <w:rsid w:val="00346F7B"/>
    <w:rsid w:val="00347005"/>
    <w:rsid w:val="003472FE"/>
    <w:rsid w:val="003476BA"/>
    <w:rsid w:val="00347807"/>
    <w:rsid w:val="00347887"/>
    <w:rsid w:val="0034799B"/>
    <w:rsid w:val="00347B74"/>
    <w:rsid w:val="00347C1D"/>
    <w:rsid w:val="00347EEE"/>
    <w:rsid w:val="00347F95"/>
    <w:rsid w:val="00350001"/>
    <w:rsid w:val="003501F1"/>
    <w:rsid w:val="00350292"/>
    <w:rsid w:val="0035075C"/>
    <w:rsid w:val="003509A4"/>
    <w:rsid w:val="00350A27"/>
    <w:rsid w:val="00350A76"/>
    <w:rsid w:val="00350AA7"/>
    <w:rsid w:val="00350D01"/>
    <w:rsid w:val="003510E5"/>
    <w:rsid w:val="00351247"/>
    <w:rsid w:val="00351794"/>
    <w:rsid w:val="00351B08"/>
    <w:rsid w:val="00351CD5"/>
    <w:rsid w:val="00351D6D"/>
    <w:rsid w:val="00352974"/>
    <w:rsid w:val="003529C4"/>
    <w:rsid w:val="00352B63"/>
    <w:rsid w:val="00352BAE"/>
    <w:rsid w:val="00352C5D"/>
    <w:rsid w:val="00353674"/>
    <w:rsid w:val="00354032"/>
    <w:rsid w:val="00354046"/>
    <w:rsid w:val="00354116"/>
    <w:rsid w:val="003545EE"/>
    <w:rsid w:val="00354AB2"/>
    <w:rsid w:val="00354B38"/>
    <w:rsid w:val="00354E2C"/>
    <w:rsid w:val="00354F5B"/>
    <w:rsid w:val="00355231"/>
    <w:rsid w:val="00355694"/>
    <w:rsid w:val="0035596D"/>
    <w:rsid w:val="003562A3"/>
    <w:rsid w:val="003563A8"/>
    <w:rsid w:val="00356427"/>
    <w:rsid w:val="003565F3"/>
    <w:rsid w:val="003567CE"/>
    <w:rsid w:val="00356C06"/>
    <w:rsid w:val="00356C34"/>
    <w:rsid w:val="00356D56"/>
    <w:rsid w:val="00356EB5"/>
    <w:rsid w:val="00356EF2"/>
    <w:rsid w:val="00356FD7"/>
    <w:rsid w:val="0035717A"/>
    <w:rsid w:val="003575ED"/>
    <w:rsid w:val="003578C8"/>
    <w:rsid w:val="003578E2"/>
    <w:rsid w:val="003579FC"/>
    <w:rsid w:val="00357D2B"/>
    <w:rsid w:val="00357D64"/>
    <w:rsid w:val="00357E9B"/>
    <w:rsid w:val="00357F6F"/>
    <w:rsid w:val="00360047"/>
    <w:rsid w:val="0036017C"/>
    <w:rsid w:val="0036018F"/>
    <w:rsid w:val="0036044C"/>
    <w:rsid w:val="0036054D"/>
    <w:rsid w:val="0036063A"/>
    <w:rsid w:val="00360896"/>
    <w:rsid w:val="003609D9"/>
    <w:rsid w:val="00360A04"/>
    <w:rsid w:val="00360D60"/>
    <w:rsid w:val="00360EDE"/>
    <w:rsid w:val="0036117A"/>
    <w:rsid w:val="003612EC"/>
    <w:rsid w:val="00361470"/>
    <w:rsid w:val="0036168C"/>
    <w:rsid w:val="00361BEB"/>
    <w:rsid w:val="00361D7B"/>
    <w:rsid w:val="00361E65"/>
    <w:rsid w:val="00361EE9"/>
    <w:rsid w:val="00362339"/>
    <w:rsid w:val="00362826"/>
    <w:rsid w:val="00362C08"/>
    <w:rsid w:val="00362C24"/>
    <w:rsid w:val="00362D18"/>
    <w:rsid w:val="00362DF7"/>
    <w:rsid w:val="00362F35"/>
    <w:rsid w:val="0036316B"/>
    <w:rsid w:val="003639C1"/>
    <w:rsid w:val="00363BCB"/>
    <w:rsid w:val="00363C5D"/>
    <w:rsid w:val="00363D05"/>
    <w:rsid w:val="00363EF9"/>
    <w:rsid w:val="00364340"/>
    <w:rsid w:val="00364975"/>
    <w:rsid w:val="0036513D"/>
    <w:rsid w:val="003651A9"/>
    <w:rsid w:val="0036541B"/>
    <w:rsid w:val="0036549C"/>
    <w:rsid w:val="00365687"/>
    <w:rsid w:val="0036583F"/>
    <w:rsid w:val="00365A65"/>
    <w:rsid w:val="00365A85"/>
    <w:rsid w:val="00365B9A"/>
    <w:rsid w:val="00365DAD"/>
    <w:rsid w:val="00366360"/>
    <w:rsid w:val="003665B3"/>
    <w:rsid w:val="00366985"/>
    <w:rsid w:val="00366C19"/>
    <w:rsid w:val="00366EEE"/>
    <w:rsid w:val="00367162"/>
    <w:rsid w:val="0036733F"/>
    <w:rsid w:val="00367769"/>
    <w:rsid w:val="00367DE0"/>
    <w:rsid w:val="0037053D"/>
    <w:rsid w:val="00370578"/>
    <w:rsid w:val="003705A5"/>
    <w:rsid w:val="0037092C"/>
    <w:rsid w:val="00370EF3"/>
    <w:rsid w:val="00371159"/>
    <w:rsid w:val="003715AC"/>
    <w:rsid w:val="003718C8"/>
    <w:rsid w:val="00371B70"/>
    <w:rsid w:val="00371D72"/>
    <w:rsid w:val="00372087"/>
    <w:rsid w:val="003723B4"/>
    <w:rsid w:val="003724EB"/>
    <w:rsid w:val="00372994"/>
    <w:rsid w:val="0037299E"/>
    <w:rsid w:val="0037315E"/>
    <w:rsid w:val="003737EE"/>
    <w:rsid w:val="00373D9F"/>
    <w:rsid w:val="00373FA8"/>
    <w:rsid w:val="00374318"/>
    <w:rsid w:val="0037434C"/>
    <w:rsid w:val="003746AB"/>
    <w:rsid w:val="00374964"/>
    <w:rsid w:val="00374C36"/>
    <w:rsid w:val="00374ED0"/>
    <w:rsid w:val="00374FF6"/>
    <w:rsid w:val="0037509E"/>
    <w:rsid w:val="003753CA"/>
    <w:rsid w:val="003753FD"/>
    <w:rsid w:val="00375662"/>
    <w:rsid w:val="003757B2"/>
    <w:rsid w:val="00375961"/>
    <w:rsid w:val="00375A20"/>
    <w:rsid w:val="00375D57"/>
    <w:rsid w:val="00375EA8"/>
    <w:rsid w:val="00376026"/>
    <w:rsid w:val="0037603D"/>
    <w:rsid w:val="00376432"/>
    <w:rsid w:val="0037679A"/>
    <w:rsid w:val="00376C5A"/>
    <w:rsid w:val="00376E5C"/>
    <w:rsid w:val="00376FEF"/>
    <w:rsid w:val="00377126"/>
    <w:rsid w:val="003775DC"/>
    <w:rsid w:val="00377606"/>
    <w:rsid w:val="00377ACB"/>
    <w:rsid w:val="0038025A"/>
    <w:rsid w:val="00380324"/>
    <w:rsid w:val="003804D8"/>
    <w:rsid w:val="003804E7"/>
    <w:rsid w:val="003807A2"/>
    <w:rsid w:val="00380A25"/>
    <w:rsid w:val="00381011"/>
    <w:rsid w:val="0038112C"/>
    <w:rsid w:val="00381171"/>
    <w:rsid w:val="0038127E"/>
    <w:rsid w:val="003812E8"/>
    <w:rsid w:val="003813E8"/>
    <w:rsid w:val="003815A5"/>
    <w:rsid w:val="0038174B"/>
    <w:rsid w:val="0038178E"/>
    <w:rsid w:val="00381854"/>
    <w:rsid w:val="00382452"/>
    <w:rsid w:val="0038293B"/>
    <w:rsid w:val="00382A5D"/>
    <w:rsid w:val="00382C63"/>
    <w:rsid w:val="00382E89"/>
    <w:rsid w:val="00383226"/>
    <w:rsid w:val="003833B5"/>
    <w:rsid w:val="003835A1"/>
    <w:rsid w:val="00383797"/>
    <w:rsid w:val="0038381A"/>
    <w:rsid w:val="00383BAA"/>
    <w:rsid w:val="00383E8E"/>
    <w:rsid w:val="00384065"/>
    <w:rsid w:val="003840C6"/>
    <w:rsid w:val="003840CF"/>
    <w:rsid w:val="0038427F"/>
    <w:rsid w:val="00384579"/>
    <w:rsid w:val="003845F5"/>
    <w:rsid w:val="00384632"/>
    <w:rsid w:val="00384783"/>
    <w:rsid w:val="003847E8"/>
    <w:rsid w:val="00384907"/>
    <w:rsid w:val="00384BAD"/>
    <w:rsid w:val="00384BBD"/>
    <w:rsid w:val="00385146"/>
    <w:rsid w:val="003851AD"/>
    <w:rsid w:val="003851DC"/>
    <w:rsid w:val="00385531"/>
    <w:rsid w:val="00385603"/>
    <w:rsid w:val="00385768"/>
    <w:rsid w:val="00385802"/>
    <w:rsid w:val="00385B3F"/>
    <w:rsid w:val="00385BE6"/>
    <w:rsid w:val="00385C37"/>
    <w:rsid w:val="0038647D"/>
    <w:rsid w:val="0038667E"/>
    <w:rsid w:val="003867B6"/>
    <w:rsid w:val="00386B99"/>
    <w:rsid w:val="00386F42"/>
    <w:rsid w:val="00387010"/>
    <w:rsid w:val="00387547"/>
    <w:rsid w:val="00387666"/>
    <w:rsid w:val="003879C3"/>
    <w:rsid w:val="00387B2A"/>
    <w:rsid w:val="00390022"/>
    <w:rsid w:val="003905E5"/>
    <w:rsid w:val="00390C16"/>
    <w:rsid w:val="00390E7D"/>
    <w:rsid w:val="00390F3B"/>
    <w:rsid w:val="0039120B"/>
    <w:rsid w:val="003913A1"/>
    <w:rsid w:val="003913E2"/>
    <w:rsid w:val="00391407"/>
    <w:rsid w:val="0039140F"/>
    <w:rsid w:val="00391568"/>
    <w:rsid w:val="003917EC"/>
    <w:rsid w:val="00391C09"/>
    <w:rsid w:val="00391C6A"/>
    <w:rsid w:val="00391D2C"/>
    <w:rsid w:val="00391DBB"/>
    <w:rsid w:val="00391E04"/>
    <w:rsid w:val="003921E0"/>
    <w:rsid w:val="00392332"/>
    <w:rsid w:val="003923F6"/>
    <w:rsid w:val="00392806"/>
    <w:rsid w:val="0039288D"/>
    <w:rsid w:val="0039295E"/>
    <w:rsid w:val="00392B53"/>
    <w:rsid w:val="00393363"/>
    <w:rsid w:val="003939CC"/>
    <w:rsid w:val="00393A7A"/>
    <w:rsid w:val="00393AB3"/>
    <w:rsid w:val="00393D72"/>
    <w:rsid w:val="00393DFB"/>
    <w:rsid w:val="00393F5D"/>
    <w:rsid w:val="00394257"/>
    <w:rsid w:val="00394900"/>
    <w:rsid w:val="003949A8"/>
    <w:rsid w:val="003951C3"/>
    <w:rsid w:val="00395549"/>
    <w:rsid w:val="00395635"/>
    <w:rsid w:val="00395B3E"/>
    <w:rsid w:val="00395DD7"/>
    <w:rsid w:val="00395E10"/>
    <w:rsid w:val="00395E90"/>
    <w:rsid w:val="0039617F"/>
    <w:rsid w:val="0039622D"/>
    <w:rsid w:val="0039640A"/>
    <w:rsid w:val="00396451"/>
    <w:rsid w:val="003967EB"/>
    <w:rsid w:val="003968A3"/>
    <w:rsid w:val="003968FB"/>
    <w:rsid w:val="00396B56"/>
    <w:rsid w:val="00396B9C"/>
    <w:rsid w:val="00396D61"/>
    <w:rsid w:val="0039725A"/>
    <w:rsid w:val="00397270"/>
    <w:rsid w:val="00397465"/>
    <w:rsid w:val="0039789F"/>
    <w:rsid w:val="0039793E"/>
    <w:rsid w:val="00397AE7"/>
    <w:rsid w:val="00397B80"/>
    <w:rsid w:val="00397BDA"/>
    <w:rsid w:val="003A006F"/>
    <w:rsid w:val="003A010A"/>
    <w:rsid w:val="003A016D"/>
    <w:rsid w:val="003A071B"/>
    <w:rsid w:val="003A0976"/>
    <w:rsid w:val="003A0C46"/>
    <w:rsid w:val="003A0FAF"/>
    <w:rsid w:val="003A14AA"/>
    <w:rsid w:val="003A1D61"/>
    <w:rsid w:val="003A1F74"/>
    <w:rsid w:val="003A229A"/>
    <w:rsid w:val="003A2754"/>
    <w:rsid w:val="003A28FB"/>
    <w:rsid w:val="003A2DA0"/>
    <w:rsid w:val="003A2DEB"/>
    <w:rsid w:val="003A3007"/>
    <w:rsid w:val="003A30D1"/>
    <w:rsid w:val="003A31A0"/>
    <w:rsid w:val="003A323D"/>
    <w:rsid w:val="003A40E8"/>
    <w:rsid w:val="003A4344"/>
    <w:rsid w:val="003A455B"/>
    <w:rsid w:val="003A4568"/>
    <w:rsid w:val="003A4B3E"/>
    <w:rsid w:val="003A5383"/>
    <w:rsid w:val="003A56D6"/>
    <w:rsid w:val="003A573A"/>
    <w:rsid w:val="003A58C7"/>
    <w:rsid w:val="003A5B4C"/>
    <w:rsid w:val="003A63F7"/>
    <w:rsid w:val="003A6750"/>
    <w:rsid w:val="003A68A5"/>
    <w:rsid w:val="003A6979"/>
    <w:rsid w:val="003A6CD9"/>
    <w:rsid w:val="003A7048"/>
    <w:rsid w:val="003A72AA"/>
    <w:rsid w:val="003A746B"/>
    <w:rsid w:val="003A7503"/>
    <w:rsid w:val="003A75B2"/>
    <w:rsid w:val="003A772C"/>
    <w:rsid w:val="003A7C64"/>
    <w:rsid w:val="003A7D37"/>
    <w:rsid w:val="003B00D2"/>
    <w:rsid w:val="003B0737"/>
    <w:rsid w:val="003B0A3E"/>
    <w:rsid w:val="003B0CF9"/>
    <w:rsid w:val="003B10D2"/>
    <w:rsid w:val="003B113F"/>
    <w:rsid w:val="003B13E9"/>
    <w:rsid w:val="003B16E6"/>
    <w:rsid w:val="003B1764"/>
    <w:rsid w:val="003B1D41"/>
    <w:rsid w:val="003B2390"/>
    <w:rsid w:val="003B25CD"/>
    <w:rsid w:val="003B25E3"/>
    <w:rsid w:val="003B260A"/>
    <w:rsid w:val="003B2692"/>
    <w:rsid w:val="003B27C2"/>
    <w:rsid w:val="003B2B36"/>
    <w:rsid w:val="003B2DCC"/>
    <w:rsid w:val="003B2F87"/>
    <w:rsid w:val="003B3191"/>
    <w:rsid w:val="003B3405"/>
    <w:rsid w:val="003B354C"/>
    <w:rsid w:val="003B3810"/>
    <w:rsid w:val="003B3827"/>
    <w:rsid w:val="003B3C3C"/>
    <w:rsid w:val="003B41A3"/>
    <w:rsid w:val="003B41BE"/>
    <w:rsid w:val="003B4BA4"/>
    <w:rsid w:val="003B4BC1"/>
    <w:rsid w:val="003B508E"/>
    <w:rsid w:val="003B51A0"/>
    <w:rsid w:val="003B51FF"/>
    <w:rsid w:val="003B5517"/>
    <w:rsid w:val="003B57C7"/>
    <w:rsid w:val="003B5982"/>
    <w:rsid w:val="003B5B32"/>
    <w:rsid w:val="003B5C04"/>
    <w:rsid w:val="003B5CCA"/>
    <w:rsid w:val="003B5CE8"/>
    <w:rsid w:val="003B6B72"/>
    <w:rsid w:val="003B6D94"/>
    <w:rsid w:val="003B72CF"/>
    <w:rsid w:val="003B7397"/>
    <w:rsid w:val="003B7964"/>
    <w:rsid w:val="003B7F08"/>
    <w:rsid w:val="003C0043"/>
    <w:rsid w:val="003C01B8"/>
    <w:rsid w:val="003C0376"/>
    <w:rsid w:val="003C04B6"/>
    <w:rsid w:val="003C0A76"/>
    <w:rsid w:val="003C0AAF"/>
    <w:rsid w:val="003C0BA7"/>
    <w:rsid w:val="003C0C95"/>
    <w:rsid w:val="003C0CD0"/>
    <w:rsid w:val="003C104E"/>
    <w:rsid w:val="003C1094"/>
    <w:rsid w:val="003C169F"/>
    <w:rsid w:val="003C16D6"/>
    <w:rsid w:val="003C18A3"/>
    <w:rsid w:val="003C192F"/>
    <w:rsid w:val="003C1939"/>
    <w:rsid w:val="003C1D73"/>
    <w:rsid w:val="003C1D99"/>
    <w:rsid w:val="003C1F41"/>
    <w:rsid w:val="003C2156"/>
    <w:rsid w:val="003C27C5"/>
    <w:rsid w:val="003C318E"/>
    <w:rsid w:val="003C3691"/>
    <w:rsid w:val="003C36A0"/>
    <w:rsid w:val="003C371A"/>
    <w:rsid w:val="003C39C5"/>
    <w:rsid w:val="003C3D49"/>
    <w:rsid w:val="003C3F98"/>
    <w:rsid w:val="003C405F"/>
    <w:rsid w:val="003C4344"/>
    <w:rsid w:val="003C4496"/>
    <w:rsid w:val="003C4B03"/>
    <w:rsid w:val="003C4B91"/>
    <w:rsid w:val="003C4FC1"/>
    <w:rsid w:val="003C5C29"/>
    <w:rsid w:val="003C5D34"/>
    <w:rsid w:val="003C5D35"/>
    <w:rsid w:val="003C5D58"/>
    <w:rsid w:val="003C5F4B"/>
    <w:rsid w:val="003C62B9"/>
    <w:rsid w:val="003C682F"/>
    <w:rsid w:val="003C6A76"/>
    <w:rsid w:val="003C6C09"/>
    <w:rsid w:val="003C6DCD"/>
    <w:rsid w:val="003C7157"/>
    <w:rsid w:val="003C7169"/>
    <w:rsid w:val="003C728C"/>
    <w:rsid w:val="003C7578"/>
    <w:rsid w:val="003C76ED"/>
    <w:rsid w:val="003C7CC2"/>
    <w:rsid w:val="003D0041"/>
    <w:rsid w:val="003D019B"/>
    <w:rsid w:val="003D0327"/>
    <w:rsid w:val="003D045E"/>
    <w:rsid w:val="003D0E75"/>
    <w:rsid w:val="003D0FF0"/>
    <w:rsid w:val="003D2059"/>
    <w:rsid w:val="003D217B"/>
    <w:rsid w:val="003D25D5"/>
    <w:rsid w:val="003D2638"/>
    <w:rsid w:val="003D3109"/>
    <w:rsid w:val="003D32A9"/>
    <w:rsid w:val="003D3321"/>
    <w:rsid w:val="003D3481"/>
    <w:rsid w:val="003D34D8"/>
    <w:rsid w:val="003D3A69"/>
    <w:rsid w:val="003D3B4B"/>
    <w:rsid w:val="003D3D0A"/>
    <w:rsid w:val="003D3E2D"/>
    <w:rsid w:val="003D4104"/>
    <w:rsid w:val="003D4471"/>
    <w:rsid w:val="003D4617"/>
    <w:rsid w:val="003D4C1B"/>
    <w:rsid w:val="003D4E17"/>
    <w:rsid w:val="003D52D0"/>
    <w:rsid w:val="003D541C"/>
    <w:rsid w:val="003D548D"/>
    <w:rsid w:val="003D569C"/>
    <w:rsid w:val="003D5CD1"/>
    <w:rsid w:val="003D5ED9"/>
    <w:rsid w:val="003D6297"/>
    <w:rsid w:val="003D64BC"/>
    <w:rsid w:val="003D651A"/>
    <w:rsid w:val="003D6D83"/>
    <w:rsid w:val="003D6DB4"/>
    <w:rsid w:val="003D70B1"/>
    <w:rsid w:val="003D7165"/>
    <w:rsid w:val="003D7348"/>
    <w:rsid w:val="003D7747"/>
    <w:rsid w:val="003D7CA5"/>
    <w:rsid w:val="003D7D68"/>
    <w:rsid w:val="003D7EA5"/>
    <w:rsid w:val="003D7F68"/>
    <w:rsid w:val="003E0342"/>
    <w:rsid w:val="003E0463"/>
    <w:rsid w:val="003E068F"/>
    <w:rsid w:val="003E0713"/>
    <w:rsid w:val="003E0742"/>
    <w:rsid w:val="003E07FD"/>
    <w:rsid w:val="003E0AC1"/>
    <w:rsid w:val="003E0AC5"/>
    <w:rsid w:val="003E0F04"/>
    <w:rsid w:val="003E0F83"/>
    <w:rsid w:val="003E146F"/>
    <w:rsid w:val="003E168B"/>
    <w:rsid w:val="003E18E1"/>
    <w:rsid w:val="003E1A26"/>
    <w:rsid w:val="003E1B37"/>
    <w:rsid w:val="003E1BB9"/>
    <w:rsid w:val="003E2391"/>
    <w:rsid w:val="003E24FD"/>
    <w:rsid w:val="003E27F0"/>
    <w:rsid w:val="003E2A27"/>
    <w:rsid w:val="003E2EAE"/>
    <w:rsid w:val="003E2EDF"/>
    <w:rsid w:val="003E2F70"/>
    <w:rsid w:val="003E2F83"/>
    <w:rsid w:val="003E3334"/>
    <w:rsid w:val="003E3444"/>
    <w:rsid w:val="003E344C"/>
    <w:rsid w:val="003E3500"/>
    <w:rsid w:val="003E3F8D"/>
    <w:rsid w:val="003E4157"/>
    <w:rsid w:val="003E4272"/>
    <w:rsid w:val="003E43CB"/>
    <w:rsid w:val="003E4B58"/>
    <w:rsid w:val="003E4BA9"/>
    <w:rsid w:val="003E4E2B"/>
    <w:rsid w:val="003E4EB7"/>
    <w:rsid w:val="003E4F07"/>
    <w:rsid w:val="003E4FF5"/>
    <w:rsid w:val="003E5389"/>
    <w:rsid w:val="003E5417"/>
    <w:rsid w:val="003E58DC"/>
    <w:rsid w:val="003E594D"/>
    <w:rsid w:val="003E5A24"/>
    <w:rsid w:val="003E5DA8"/>
    <w:rsid w:val="003E60A0"/>
    <w:rsid w:val="003E612F"/>
    <w:rsid w:val="003E63E7"/>
    <w:rsid w:val="003E69CE"/>
    <w:rsid w:val="003E6B38"/>
    <w:rsid w:val="003E6CD0"/>
    <w:rsid w:val="003E7465"/>
    <w:rsid w:val="003E7923"/>
    <w:rsid w:val="003E7C2F"/>
    <w:rsid w:val="003E7C33"/>
    <w:rsid w:val="003E7EED"/>
    <w:rsid w:val="003F0036"/>
    <w:rsid w:val="003F0119"/>
    <w:rsid w:val="003F0165"/>
    <w:rsid w:val="003F0255"/>
    <w:rsid w:val="003F07F4"/>
    <w:rsid w:val="003F13E7"/>
    <w:rsid w:val="003F158B"/>
    <w:rsid w:val="003F1786"/>
    <w:rsid w:val="003F1DB1"/>
    <w:rsid w:val="003F1E8D"/>
    <w:rsid w:val="003F1F53"/>
    <w:rsid w:val="003F2226"/>
    <w:rsid w:val="003F22F7"/>
    <w:rsid w:val="003F25CA"/>
    <w:rsid w:val="003F2970"/>
    <w:rsid w:val="003F2AB1"/>
    <w:rsid w:val="003F3091"/>
    <w:rsid w:val="003F31C2"/>
    <w:rsid w:val="003F3367"/>
    <w:rsid w:val="003F3442"/>
    <w:rsid w:val="003F39AA"/>
    <w:rsid w:val="003F3AE2"/>
    <w:rsid w:val="003F3EEE"/>
    <w:rsid w:val="003F410A"/>
    <w:rsid w:val="003F43AC"/>
    <w:rsid w:val="003F455E"/>
    <w:rsid w:val="003F46C9"/>
    <w:rsid w:val="003F4A04"/>
    <w:rsid w:val="003F4A15"/>
    <w:rsid w:val="003F4B38"/>
    <w:rsid w:val="003F4C1A"/>
    <w:rsid w:val="003F4E08"/>
    <w:rsid w:val="003F4FBA"/>
    <w:rsid w:val="003F4FF2"/>
    <w:rsid w:val="003F509E"/>
    <w:rsid w:val="003F51CA"/>
    <w:rsid w:val="003F5593"/>
    <w:rsid w:val="003F570B"/>
    <w:rsid w:val="003F5C00"/>
    <w:rsid w:val="003F5E32"/>
    <w:rsid w:val="003F5EF0"/>
    <w:rsid w:val="003F605F"/>
    <w:rsid w:val="003F6116"/>
    <w:rsid w:val="003F62A8"/>
    <w:rsid w:val="003F631C"/>
    <w:rsid w:val="003F63A0"/>
    <w:rsid w:val="003F66D0"/>
    <w:rsid w:val="003F687D"/>
    <w:rsid w:val="003F6F6C"/>
    <w:rsid w:val="003F6F82"/>
    <w:rsid w:val="003F75CB"/>
    <w:rsid w:val="003F79EC"/>
    <w:rsid w:val="003F7B02"/>
    <w:rsid w:val="003F7C91"/>
    <w:rsid w:val="003F7CF7"/>
    <w:rsid w:val="004000FC"/>
    <w:rsid w:val="004003EB"/>
    <w:rsid w:val="004006EC"/>
    <w:rsid w:val="004007D2"/>
    <w:rsid w:val="004010FE"/>
    <w:rsid w:val="0040160D"/>
    <w:rsid w:val="0040169D"/>
    <w:rsid w:val="00401C1F"/>
    <w:rsid w:val="00401F66"/>
    <w:rsid w:val="004020D1"/>
    <w:rsid w:val="0040247F"/>
    <w:rsid w:val="00402786"/>
    <w:rsid w:val="0040281E"/>
    <w:rsid w:val="00402EBB"/>
    <w:rsid w:val="004034CA"/>
    <w:rsid w:val="00403C6B"/>
    <w:rsid w:val="00403CFD"/>
    <w:rsid w:val="00404232"/>
    <w:rsid w:val="0040433C"/>
    <w:rsid w:val="00404BC8"/>
    <w:rsid w:val="00404BDF"/>
    <w:rsid w:val="00404C7C"/>
    <w:rsid w:val="00404D6D"/>
    <w:rsid w:val="00404E67"/>
    <w:rsid w:val="00404EA3"/>
    <w:rsid w:val="004050D7"/>
    <w:rsid w:val="00405761"/>
    <w:rsid w:val="0040598C"/>
    <w:rsid w:val="00405A2A"/>
    <w:rsid w:val="00405BA7"/>
    <w:rsid w:val="00405D9F"/>
    <w:rsid w:val="00406395"/>
    <w:rsid w:val="004063C4"/>
    <w:rsid w:val="00406470"/>
    <w:rsid w:val="00406648"/>
    <w:rsid w:val="00406A34"/>
    <w:rsid w:val="00406B6A"/>
    <w:rsid w:val="00406D52"/>
    <w:rsid w:val="00407885"/>
    <w:rsid w:val="004078F9"/>
    <w:rsid w:val="00407F08"/>
    <w:rsid w:val="00410444"/>
    <w:rsid w:val="00410763"/>
    <w:rsid w:val="00410AB3"/>
    <w:rsid w:val="00410BBC"/>
    <w:rsid w:val="00410CFE"/>
    <w:rsid w:val="0041100F"/>
    <w:rsid w:val="0041176C"/>
    <w:rsid w:val="0041183D"/>
    <w:rsid w:val="00411A99"/>
    <w:rsid w:val="004124A7"/>
    <w:rsid w:val="004125AB"/>
    <w:rsid w:val="00412919"/>
    <w:rsid w:val="004129B2"/>
    <w:rsid w:val="00412B22"/>
    <w:rsid w:val="0041304F"/>
    <w:rsid w:val="00413609"/>
    <w:rsid w:val="00413652"/>
    <w:rsid w:val="004137E7"/>
    <w:rsid w:val="00413B08"/>
    <w:rsid w:val="00413C63"/>
    <w:rsid w:val="00414030"/>
    <w:rsid w:val="00414105"/>
    <w:rsid w:val="00414871"/>
    <w:rsid w:val="00414A22"/>
    <w:rsid w:val="00414B8D"/>
    <w:rsid w:val="00414BA8"/>
    <w:rsid w:val="00414DEC"/>
    <w:rsid w:val="00414E1C"/>
    <w:rsid w:val="00414EC2"/>
    <w:rsid w:val="0041512B"/>
    <w:rsid w:val="0041517D"/>
    <w:rsid w:val="00415455"/>
    <w:rsid w:val="00415A56"/>
    <w:rsid w:val="00415ADC"/>
    <w:rsid w:val="00415BD9"/>
    <w:rsid w:val="00415F8B"/>
    <w:rsid w:val="0041615A"/>
    <w:rsid w:val="0041616F"/>
    <w:rsid w:val="00416812"/>
    <w:rsid w:val="004168BC"/>
    <w:rsid w:val="00416A19"/>
    <w:rsid w:val="00416BEA"/>
    <w:rsid w:val="004173E3"/>
    <w:rsid w:val="00417400"/>
    <w:rsid w:val="0041748A"/>
    <w:rsid w:val="004179DA"/>
    <w:rsid w:val="00417A51"/>
    <w:rsid w:val="00417AA0"/>
    <w:rsid w:val="00417AD4"/>
    <w:rsid w:val="00417F23"/>
    <w:rsid w:val="00420098"/>
    <w:rsid w:val="004201FF"/>
    <w:rsid w:val="00421194"/>
    <w:rsid w:val="0042129F"/>
    <w:rsid w:val="004217F2"/>
    <w:rsid w:val="004218DD"/>
    <w:rsid w:val="00421B37"/>
    <w:rsid w:val="00421B75"/>
    <w:rsid w:val="00421C82"/>
    <w:rsid w:val="00421F04"/>
    <w:rsid w:val="00421F88"/>
    <w:rsid w:val="004224DF"/>
    <w:rsid w:val="0042269B"/>
    <w:rsid w:val="00422823"/>
    <w:rsid w:val="00422B06"/>
    <w:rsid w:val="00422B7E"/>
    <w:rsid w:val="00422C43"/>
    <w:rsid w:val="0042399D"/>
    <w:rsid w:val="00423ABD"/>
    <w:rsid w:val="00423E01"/>
    <w:rsid w:val="00423EA0"/>
    <w:rsid w:val="004246B8"/>
    <w:rsid w:val="00424801"/>
    <w:rsid w:val="00424A08"/>
    <w:rsid w:val="00424D1A"/>
    <w:rsid w:val="00424E52"/>
    <w:rsid w:val="00424F2F"/>
    <w:rsid w:val="00424F3F"/>
    <w:rsid w:val="004250B3"/>
    <w:rsid w:val="004252E8"/>
    <w:rsid w:val="004254A5"/>
    <w:rsid w:val="004256D4"/>
    <w:rsid w:val="004257F7"/>
    <w:rsid w:val="004258D1"/>
    <w:rsid w:val="00425A1D"/>
    <w:rsid w:val="00425DB5"/>
    <w:rsid w:val="00425DFC"/>
    <w:rsid w:val="00425F6B"/>
    <w:rsid w:val="0042613F"/>
    <w:rsid w:val="004263A4"/>
    <w:rsid w:val="00426DB9"/>
    <w:rsid w:val="0042713E"/>
    <w:rsid w:val="0042719F"/>
    <w:rsid w:val="004271D0"/>
    <w:rsid w:val="00427520"/>
    <w:rsid w:val="0042786C"/>
    <w:rsid w:val="004278A4"/>
    <w:rsid w:val="004278E4"/>
    <w:rsid w:val="004278E9"/>
    <w:rsid w:val="00427C42"/>
    <w:rsid w:val="00427D48"/>
    <w:rsid w:val="004302E6"/>
    <w:rsid w:val="00430CAE"/>
    <w:rsid w:val="00430F3E"/>
    <w:rsid w:val="0043161F"/>
    <w:rsid w:val="00431DFC"/>
    <w:rsid w:val="00431DFF"/>
    <w:rsid w:val="00431F23"/>
    <w:rsid w:val="00431F62"/>
    <w:rsid w:val="00432104"/>
    <w:rsid w:val="004323F6"/>
    <w:rsid w:val="004326D6"/>
    <w:rsid w:val="004327C0"/>
    <w:rsid w:val="00432A63"/>
    <w:rsid w:val="00432C4B"/>
    <w:rsid w:val="00432D4C"/>
    <w:rsid w:val="00432E4A"/>
    <w:rsid w:val="00432E4C"/>
    <w:rsid w:val="004331D5"/>
    <w:rsid w:val="00433391"/>
    <w:rsid w:val="0043389A"/>
    <w:rsid w:val="00433C14"/>
    <w:rsid w:val="00433C93"/>
    <w:rsid w:val="00433CBB"/>
    <w:rsid w:val="00433EDC"/>
    <w:rsid w:val="004340B0"/>
    <w:rsid w:val="00434312"/>
    <w:rsid w:val="00434734"/>
    <w:rsid w:val="00434D15"/>
    <w:rsid w:val="00434DB7"/>
    <w:rsid w:val="004351A6"/>
    <w:rsid w:val="004353C8"/>
    <w:rsid w:val="00435632"/>
    <w:rsid w:val="00435968"/>
    <w:rsid w:val="00435A4E"/>
    <w:rsid w:val="00435AAC"/>
    <w:rsid w:val="00435AE2"/>
    <w:rsid w:val="00435B31"/>
    <w:rsid w:val="004363C0"/>
    <w:rsid w:val="004364B9"/>
    <w:rsid w:val="0043660F"/>
    <w:rsid w:val="004368A6"/>
    <w:rsid w:val="004368F0"/>
    <w:rsid w:val="004369EF"/>
    <w:rsid w:val="00436EC4"/>
    <w:rsid w:val="0043704D"/>
    <w:rsid w:val="00437092"/>
    <w:rsid w:val="00437265"/>
    <w:rsid w:val="00437636"/>
    <w:rsid w:val="0043768A"/>
    <w:rsid w:val="0043774C"/>
    <w:rsid w:val="00437843"/>
    <w:rsid w:val="00437EC1"/>
    <w:rsid w:val="00440252"/>
    <w:rsid w:val="0044057A"/>
    <w:rsid w:val="0044063C"/>
    <w:rsid w:val="00440641"/>
    <w:rsid w:val="0044067D"/>
    <w:rsid w:val="004406B5"/>
    <w:rsid w:val="00440CEF"/>
    <w:rsid w:val="00440F0A"/>
    <w:rsid w:val="00441A9B"/>
    <w:rsid w:val="00441C29"/>
    <w:rsid w:val="00441EAE"/>
    <w:rsid w:val="00442125"/>
    <w:rsid w:val="004422E8"/>
    <w:rsid w:val="00442325"/>
    <w:rsid w:val="004426FA"/>
    <w:rsid w:val="00443155"/>
    <w:rsid w:val="004431F9"/>
    <w:rsid w:val="00443266"/>
    <w:rsid w:val="00443272"/>
    <w:rsid w:val="00443281"/>
    <w:rsid w:val="00443650"/>
    <w:rsid w:val="00443A3B"/>
    <w:rsid w:val="00443B82"/>
    <w:rsid w:val="00443E81"/>
    <w:rsid w:val="0044419E"/>
    <w:rsid w:val="004443E5"/>
    <w:rsid w:val="00444485"/>
    <w:rsid w:val="00444A92"/>
    <w:rsid w:val="00444B7B"/>
    <w:rsid w:val="00444C98"/>
    <w:rsid w:val="00444F45"/>
    <w:rsid w:val="00445209"/>
    <w:rsid w:val="0044540C"/>
    <w:rsid w:val="00445486"/>
    <w:rsid w:val="004458B9"/>
    <w:rsid w:val="00445909"/>
    <w:rsid w:val="00445AFF"/>
    <w:rsid w:val="00445D55"/>
    <w:rsid w:val="00445EFC"/>
    <w:rsid w:val="00445F48"/>
    <w:rsid w:val="0044605E"/>
    <w:rsid w:val="00446399"/>
    <w:rsid w:val="004467FA"/>
    <w:rsid w:val="00446819"/>
    <w:rsid w:val="00446A5A"/>
    <w:rsid w:val="00446CE0"/>
    <w:rsid w:val="004470A5"/>
    <w:rsid w:val="004471C9"/>
    <w:rsid w:val="00447769"/>
    <w:rsid w:val="004478DC"/>
    <w:rsid w:val="00447AC5"/>
    <w:rsid w:val="00447DB5"/>
    <w:rsid w:val="00447DE2"/>
    <w:rsid w:val="00447E24"/>
    <w:rsid w:val="00447E3B"/>
    <w:rsid w:val="00450348"/>
    <w:rsid w:val="0045036B"/>
    <w:rsid w:val="0045099C"/>
    <w:rsid w:val="00450C81"/>
    <w:rsid w:val="00450D68"/>
    <w:rsid w:val="00450DFB"/>
    <w:rsid w:val="00450E31"/>
    <w:rsid w:val="00450EE4"/>
    <w:rsid w:val="00451132"/>
    <w:rsid w:val="004512F1"/>
    <w:rsid w:val="0045140A"/>
    <w:rsid w:val="0045165B"/>
    <w:rsid w:val="00451979"/>
    <w:rsid w:val="004519FD"/>
    <w:rsid w:val="00451D45"/>
    <w:rsid w:val="00451F66"/>
    <w:rsid w:val="00452069"/>
    <w:rsid w:val="0045211D"/>
    <w:rsid w:val="0045235D"/>
    <w:rsid w:val="004526D6"/>
    <w:rsid w:val="00452875"/>
    <w:rsid w:val="00452CC9"/>
    <w:rsid w:val="00452DE9"/>
    <w:rsid w:val="00453464"/>
    <w:rsid w:val="004534AB"/>
    <w:rsid w:val="00453567"/>
    <w:rsid w:val="00453623"/>
    <w:rsid w:val="0045399D"/>
    <w:rsid w:val="00453AE1"/>
    <w:rsid w:val="00453B62"/>
    <w:rsid w:val="00453D5B"/>
    <w:rsid w:val="00453EA3"/>
    <w:rsid w:val="004543EE"/>
    <w:rsid w:val="0045494B"/>
    <w:rsid w:val="00454AA0"/>
    <w:rsid w:val="00454EB8"/>
    <w:rsid w:val="00455243"/>
    <w:rsid w:val="0045567A"/>
    <w:rsid w:val="00455BD7"/>
    <w:rsid w:val="0045633F"/>
    <w:rsid w:val="004565DC"/>
    <w:rsid w:val="004567A8"/>
    <w:rsid w:val="00456A04"/>
    <w:rsid w:val="00457014"/>
    <w:rsid w:val="00457238"/>
    <w:rsid w:val="004574F2"/>
    <w:rsid w:val="00457784"/>
    <w:rsid w:val="0045786D"/>
    <w:rsid w:val="00457D3E"/>
    <w:rsid w:val="00457F4C"/>
    <w:rsid w:val="00460315"/>
    <w:rsid w:val="00460595"/>
    <w:rsid w:val="004607FB"/>
    <w:rsid w:val="004609E3"/>
    <w:rsid w:val="00460B9C"/>
    <w:rsid w:val="00460C01"/>
    <w:rsid w:val="00460E4F"/>
    <w:rsid w:val="00460EA5"/>
    <w:rsid w:val="00461047"/>
    <w:rsid w:val="004619E0"/>
    <w:rsid w:val="00461B48"/>
    <w:rsid w:val="00461D97"/>
    <w:rsid w:val="004621E4"/>
    <w:rsid w:val="00462225"/>
    <w:rsid w:val="00462432"/>
    <w:rsid w:val="00462C99"/>
    <w:rsid w:val="00462E98"/>
    <w:rsid w:val="004630A7"/>
    <w:rsid w:val="004630E9"/>
    <w:rsid w:val="0046337D"/>
    <w:rsid w:val="00463636"/>
    <w:rsid w:val="00463926"/>
    <w:rsid w:val="00463A51"/>
    <w:rsid w:val="00463BD5"/>
    <w:rsid w:val="00463CC4"/>
    <w:rsid w:val="00463F17"/>
    <w:rsid w:val="004641DA"/>
    <w:rsid w:val="00464355"/>
    <w:rsid w:val="004648AB"/>
    <w:rsid w:val="00465320"/>
    <w:rsid w:val="0046555B"/>
    <w:rsid w:val="00465561"/>
    <w:rsid w:val="00465E2E"/>
    <w:rsid w:val="00466782"/>
    <w:rsid w:val="0046689B"/>
    <w:rsid w:val="004668F5"/>
    <w:rsid w:val="00466B63"/>
    <w:rsid w:val="0046704C"/>
    <w:rsid w:val="004672FD"/>
    <w:rsid w:val="00467A40"/>
    <w:rsid w:val="00467EF2"/>
    <w:rsid w:val="00470213"/>
    <w:rsid w:val="004705B3"/>
    <w:rsid w:val="00470613"/>
    <w:rsid w:val="00470B52"/>
    <w:rsid w:val="00470B62"/>
    <w:rsid w:val="00470C02"/>
    <w:rsid w:val="00470CC0"/>
    <w:rsid w:val="00470F08"/>
    <w:rsid w:val="004711C6"/>
    <w:rsid w:val="0047160A"/>
    <w:rsid w:val="004717D6"/>
    <w:rsid w:val="00471BAA"/>
    <w:rsid w:val="0047284C"/>
    <w:rsid w:val="00472935"/>
    <w:rsid w:val="00472B66"/>
    <w:rsid w:val="00472F63"/>
    <w:rsid w:val="0047335D"/>
    <w:rsid w:val="004735CF"/>
    <w:rsid w:val="00473672"/>
    <w:rsid w:val="00473873"/>
    <w:rsid w:val="004739D9"/>
    <w:rsid w:val="00473A78"/>
    <w:rsid w:val="00473B7D"/>
    <w:rsid w:val="00473B97"/>
    <w:rsid w:val="00473C43"/>
    <w:rsid w:val="00473C6B"/>
    <w:rsid w:val="00473E94"/>
    <w:rsid w:val="00474170"/>
    <w:rsid w:val="00474C31"/>
    <w:rsid w:val="00474D07"/>
    <w:rsid w:val="00475441"/>
    <w:rsid w:val="0047562E"/>
    <w:rsid w:val="00475796"/>
    <w:rsid w:val="00475910"/>
    <w:rsid w:val="0047595D"/>
    <w:rsid w:val="00475AC1"/>
    <w:rsid w:val="00475E9F"/>
    <w:rsid w:val="004761F5"/>
    <w:rsid w:val="004761FE"/>
    <w:rsid w:val="00476347"/>
    <w:rsid w:val="0047646F"/>
    <w:rsid w:val="004764C1"/>
    <w:rsid w:val="004764DF"/>
    <w:rsid w:val="004769A4"/>
    <w:rsid w:val="00476AA6"/>
    <w:rsid w:val="00476E2B"/>
    <w:rsid w:val="004770E0"/>
    <w:rsid w:val="00477894"/>
    <w:rsid w:val="0047797A"/>
    <w:rsid w:val="00477EDC"/>
    <w:rsid w:val="00480129"/>
    <w:rsid w:val="004802FB"/>
    <w:rsid w:val="00481997"/>
    <w:rsid w:val="00481B0B"/>
    <w:rsid w:val="00481C51"/>
    <w:rsid w:val="00481DA3"/>
    <w:rsid w:val="00481F70"/>
    <w:rsid w:val="00481F9B"/>
    <w:rsid w:val="00482F6F"/>
    <w:rsid w:val="00483174"/>
    <w:rsid w:val="004834F6"/>
    <w:rsid w:val="0048356F"/>
    <w:rsid w:val="004836A0"/>
    <w:rsid w:val="004836F2"/>
    <w:rsid w:val="00483B3E"/>
    <w:rsid w:val="00483C45"/>
    <w:rsid w:val="00483ED3"/>
    <w:rsid w:val="0048414B"/>
    <w:rsid w:val="0048479C"/>
    <w:rsid w:val="004847BB"/>
    <w:rsid w:val="00484C9F"/>
    <w:rsid w:val="00484F72"/>
    <w:rsid w:val="004851D4"/>
    <w:rsid w:val="00485264"/>
    <w:rsid w:val="004854AA"/>
    <w:rsid w:val="00485597"/>
    <w:rsid w:val="00485670"/>
    <w:rsid w:val="004857EF"/>
    <w:rsid w:val="004859A6"/>
    <w:rsid w:val="00486158"/>
    <w:rsid w:val="00486268"/>
    <w:rsid w:val="00486269"/>
    <w:rsid w:val="00486271"/>
    <w:rsid w:val="004862CA"/>
    <w:rsid w:val="0048660C"/>
    <w:rsid w:val="00486920"/>
    <w:rsid w:val="00486988"/>
    <w:rsid w:val="00486996"/>
    <w:rsid w:val="00486CF4"/>
    <w:rsid w:val="00486FC5"/>
    <w:rsid w:val="00487037"/>
    <w:rsid w:val="00487086"/>
    <w:rsid w:val="004875CD"/>
    <w:rsid w:val="004877E8"/>
    <w:rsid w:val="00487F25"/>
    <w:rsid w:val="004900EC"/>
    <w:rsid w:val="0049056B"/>
    <w:rsid w:val="00490631"/>
    <w:rsid w:val="00490632"/>
    <w:rsid w:val="00490C5C"/>
    <w:rsid w:val="00491165"/>
    <w:rsid w:val="004919AA"/>
    <w:rsid w:val="004919BE"/>
    <w:rsid w:val="00491D8E"/>
    <w:rsid w:val="00491EAC"/>
    <w:rsid w:val="00491EC1"/>
    <w:rsid w:val="00491F5A"/>
    <w:rsid w:val="0049257E"/>
    <w:rsid w:val="004927EA"/>
    <w:rsid w:val="00492BFA"/>
    <w:rsid w:val="00492C4C"/>
    <w:rsid w:val="00492CA6"/>
    <w:rsid w:val="0049337D"/>
    <w:rsid w:val="00493F9E"/>
    <w:rsid w:val="004940CB"/>
    <w:rsid w:val="00494223"/>
    <w:rsid w:val="004944B5"/>
    <w:rsid w:val="004944B6"/>
    <w:rsid w:val="004946B7"/>
    <w:rsid w:val="00494801"/>
    <w:rsid w:val="0049507C"/>
    <w:rsid w:val="00495135"/>
    <w:rsid w:val="004951B7"/>
    <w:rsid w:val="00495423"/>
    <w:rsid w:val="00495510"/>
    <w:rsid w:val="00495962"/>
    <w:rsid w:val="004959EF"/>
    <w:rsid w:val="00495D2F"/>
    <w:rsid w:val="00495D61"/>
    <w:rsid w:val="004967FB"/>
    <w:rsid w:val="00496952"/>
    <w:rsid w:val="00496BE3"/>
    <w:rsid w:val="00496CEA"/>
    <w:rsid w:val="00496E95"/>
    <w:rsid w:val="00496F67"/>
    <w:rsid w:val="004971B2"/>
    <w:rsid w:val="00497320"/>
    <w:rsid w:val="00497335"/>
    <w:rsid w:val="004976D2"/>
    <w:rsid w:val="0049798E"/>
    <w:rsid w:val="00497B0B"/>
    <w:rsid w:val="00497D9A"/>
    <w:rsid w:val="004A0713"/>
    <w:rsid w:val="004A0C2B"/>
    <w:rsid w:val="004A0C68"/>
    <w:rsid w:val="004A15AD"/>
    <w:rsid w:val="004A15EC"/>
    <w:rsid w:val="004A17D2"/>
    <w:rsid w:val="004A1A96"/>
    <w:rsid w:val="004A1B03"/>
    <w:rsid w:val="004A1B2A"/>
    <w:rsid w:val="004A1BE8"/>
    <w:rsid w:val="004A1CF7"/>
    <w:rsid w:val="004A1D80"/>
    <w:rsid w:val="004A21EE"/>
    <w:rsid w:val="004A2222"/>
    <w:rsid w:val="004A22E6"/>
    <w:rsid w:val="004A2400"/>
    <w:rsid w:val="004A2565"/>
    <w:rsid w:val="004A27CD"/>
    <w:rsid w:val="004A28C2"/>
    <w:rsid w:val="004A2C1D"/>
    <w:rsid w:val="004A2E62"/>
    <w:rsid w:val="004A322A"/>
    <w:rsid w:val="004A3454"/>
    <w:rsid w:val="004A3687"/>
    <w:rsid w:val="004A369B"/>
    <w:rsid w:val="004A38C4"/>
    <w:rsid w:val="004A3A43"/>
    <w:rsid w:val="004A4107"/>
    <w:rsid w:val="004A415C"/>
    <w:rsid w:val="004A445B"/>
    <w:rsid w:val="004A4912"/>
    <w:rsid w:val="004A4BD8"/>
    <w:rsid w:val="004A4FD9"/>
    <w:rsid w:val="004A5574"/>
    <w:rsid w:val="004A58FE"/>
    <w:rsid w:val="004A5953"/>
    <w:rsid w:val="004A59BB"/>
    <w:rsid w:val="004A5E7A"/>
    <w:rsid w:val="004A5FB5"/>
    <w:rsid w:val="004A60DE"/>
    <w:rsid w:val="004A6ADC"/>
    <w:rsid w:val="004A7139"/>
    <w:rsid w:val="004A71A4"/>
    <w:rsid w:val="004A7380"/>
    <w:rsid w:val="004A7580"/>
    <w:rsid w:val="004A785D"/>
    <w:rsid w:val="004A7F92"/>
    <w:rsid w:val="004A7FAF"/>
    <w:rsid w:val="004B0109"/>
    <w:rsid w:val="004B0211"/>
    <w:rsid w:val="004B061B"/>
    <w:rsid w:val="004B08AC"/>
    <w:rsid w:val="004B0CEE"/>
    <w:rsid w:val="004B156C"/>
    <w:rsid w:val="004B15E5"/>
    <w:rsid w:val="004B161C"/>
    <w:rsid w:val="004B1639"/>
    <w:rsid w:val="004B19B1"/>
    <w:rsid w:val="004B1BC9"/>
    <w:rsid w:val="004B1EAC"/>
    <w:rsid w:val="004B227E"/>
    <w:rsid w:val="004B2427"/>
    <w:rsid w:val="004B2466"/>
    <w:rsid w:val="004B2713"/>
    <w:rsid w:val="004B2F6C"/>
    <w:rsid w:val="004B38C9"/>
    <w:rsid w:val="004B3BA9"/>
    <w:rsid w:val="004B3F1E"/>
    <w:rsid w:val="004B43A4"/>
    <w:rsid w:val="004B443E"/>
    <w:rsid w:val="004B45C8"/>
    <w:rsid w:val="004B46B8"/>
    <w:rsid w:val="004B47A4"/>
    <w:rsid w:val="004B51FF"/>
    <w:rsid w:val="004B5216"/>
    <w:rsid w:val="004B524E"/>
    <w:rsid w:val="004B5426"/>
    <w:rsid w:val="004B54CC"/>
    <w:rsid w:val="004B5708"/>
    <w:rsid w:val="004B581C"/>
    <w:rsid w:val="004B5B25"/>
    <w:rsid w:val="004B675A"/>
    <w:rsid w:val="004B6822"/>
    <w:rsid w:val="004B6FE5"/>
    <w:rsid w:val="004B79A2"/>
    <w:rsid w:val="004B7E60"/>
    <w:rsid w:val="004B7EA5"/>
    <w:rsid w:val="004C0035"/>
    <w:rsid w:val="004C0069"/>
    <w:rsid w:val="004C053F"/>
    <w:rsid w:val="004C06A5"/>
    <w:rsid w:val="004C07AF"/>
    <w:rsid w:val="004C0832"/>
    <w:rsid w:val="004C08AF"/>
    <w:rsid w:val="004C09D8"/>
    <w:rsid w:val="004C0A32"/>
    <w:rsid w:val="004C11E7"/>
    <w:rsid w:val="004C128F"/>
    <w:rsid w:val="004C140E"/>
    <w:rsid w:val="004C1553"/>
    <w:rsid w:val="004C1C79"/>
    <w:rsid w:val="004C1EF0"/>
    <w:rsid w:val="004C1EF8"/>
    <w:rsid w:val="004C21B9"/>
    <w:rsid w:val="004C2211"/>
    <w:rsid w:val="004C256D"/>
    <w:rsid w:val="004C2683"/>
    <w:rsid w:val="004C27F4"/>
    <w:rsid w:val="004C2E2A"/>
    <w:rsid w:val="004C3333"/>
    <w:rsid w:val="004C33C8"/>
    <w:rsid w:val="004C34A6"/>
    <w:rsid w:val="004C39B4"/>
    <w:rsid w:val="004C3B4E"/>
    <w:rsid w:val="004C3C2B"/>
    <w:rsid w:val="004C3CF0"/>
    <w:rsid w:val="004C3D47"/>
    <w:rsid w:val="004C3D60"/>
    <w:rsid w:val="004C439B"/>
    <w:rsid w:val="004C4760"/>
    <w:rsid w:val="004C4DB0"/>
    <w:rsid w:val="004C4EED"/>
    <w:rsid w:val="004C50A0"/>
    <w:rsid w:val="004C60A2"/>
    <w:rsid w:val="004C6241"/>
    <w:rsid w:val="004C640C"/>
    <w:rsid w:val="004C6485"/>
    <w:rsid w:val="004C649D"/>
    <w:rsid w:val="004C6644"/>
    <w:rsid w:val="004C66C6"/>
    <w:rsid w:val="004C66F5"/>
    <w:rsid w:val="004C6933"/>
    <w:rsid w:val="004C781B"/>
    <w:rsid w:val="004C7DC2"/>
    <w:rsid w:val="004C7DDE"/>
    <w:rsid w:val="004C7E85"/>
    <w:rsid w:val="004D0291"/>
    <w:rsid w:val="004D0351"/>
    <w:rsid w:val="004D0622"/>
    <w:rsid w:val="004D06D5"/>
    <w:rsid w:val="004D0B76"/>
    <w:rsid w:val="004D104C"/>
    <w:rsid w:val="004D1D2B"/>
    <w:rsid w:val="004D264B"/>
    <w:rsid w:val="004D2758"/>
    <w:rsid w:val="004D2775"/>
    <w:rsid w:val="004D3429"/>
    <w:rsid w:val="004D3438"/>
    <w:rsid w:val="004D35B3"/>
    <w:rsid w:val="004D3AE9"/>
    <w:rsid w:val="004D3D62"/>
    <w:rsid w:val="004D3F6D"/>
    <w:rsid w:val="004D4B26"/>
    <w:rsid w:val="004D4C2C"/>
    <w:rsid w:val="004D4E1F"/>
    <w:rsid w:val="004D4EA4"/>
    <w:rsid w:val="004D4F65"/>
    <w:rsid w:val="004D5133"/>
    <w:rsid w:val="004D5774"/>
    <w:rsid w:val="004D5DEC"/>
    <w:rsid w:val="004D5E69"/>
    <w:rsid w:val="004D5E8D"/>
    <w:rsid w:val="004D5F5C"/>
    <w:rsid w:val="004D63B9"/>
    <w:rsid w:val="004D6749"/>
    <w:rsid w:val="004D69B5"/>
    <w:rsid w:val="004D6DD8"/>
    <w:rsid w:val="004D7187"/>
    <w:rsid w:val="004D72FF"/>
    <w:rsid w:val="004D7648"/>
    <w:rsid w:val="004D7675"/>
    <w:rsid w:val="004D787D"/>
    <w:rsid w:val="004D7FB8"/>
    <w:rsid w:val="004D7FFC"/>
    <w:rsid w:val="004E01CF"/>
    <w:rsid w:val="004E02D6"/>
    <w:rsid w:val="004E03FC"/>
    <w:rsid w:val="004E0A46"/>
    <w:rsid w:val="004E0AC6"/>
    <w:rsid w:val="004E0B63"/>
    <w:rsid w:val="004E0B91"/>
    <w:rsid w:val="004E0B9C"/>
    <w:rsid w:val="004E117E"/>
    <w:rsid w:val="004E15CD"/>
    <w:rsid w:val="004E1BF9"/>
    <w:rsid w:val="004E1DE1"/>
    <w:rsid w:val="004E1EAE"/>
    <w:rsid w:val="004E2127"/>
    <w:rsid w:val="004E2505"/>
    <w:rsid w:val="004E2726"/>
    <w:rsid w:val="004E2970"/>
    <w:rsid w:val="004E2A2B"/>
    <w:rsid w:val="004E2BAC"/>
    <w:rsid w:val="004E3228"/>
    <w:rsid w:val="004E3349"/>
    <w:rsid w:val="004E347A"/>
    <w:rsid w:val="004E36FB"/>
    <w:rsid w:val="004E395E"/>
    <w:rsid w:val="004E3E8A"/>
    <w:rsid w:val="004E3F68"/>
    <w:rsid w:val="004E409F"/>
    <w:rsid w:val="004E41F9"/>
    <w:rsid w:val="004E4760"/>
    <w:rsid w:val="004E4D59"/>
    <w:rsid w:val="004E51B7"/>
    <w:rsid w:val="004E53FA"/>
    <w:rsid w:val="004E5437"/>
    <w:rsid w:val="004E55CB"/>
    <w:rsid w:val="004E5BB2"/>
    <w:rsid w:val="004E6553"/>
    <w:rsid w:val="004E66C6"/>
    <w:rsid w:val="004E6761"/>
    <w:rsid w:val="004E6AD5"/>
    <w:rsid w:val="004E6E0F"/>
    <w:rsid w:val="004E71D1"/>
    <w:rsid w:val="004E753D"/>
    <w:rsid w:val="004E7616"/>
    <w:rsid w:val="004E783E"/>
    <w:rsid w:val="004E7DE5"/>
    <w:rsid w:val="004E7E50"/>
    <w:rsid w:val="004F012A"/>
    <w:rsid w:val="004F0173"/>
    <w:rsid w:val="004F040C"/>
    <w:rsid w:val="004F0423"/>
    <w:rsid w:val="004F065B"/>
    <w:rsid w:val="004F06FF"/>
    <w:rsid w:val="004F07EE"/>
    <w:rsid w:val="004F0BF8"/>
    <w:rsid w:val="004F0D1D"/>
    <w:rsid w:val="004F11C2"/>
    <w:rsid w:val="004F1340"/>
    <w:rsid w:val="004F144D"/>
    <w:rsid w:val="004F1ADD"/>
    <w:rsid w:val="004F1B72"/>
    <w:rsid w:val="004F21B9"/>
    <w:rsid w:val="004F2375"/>
    <w:rsid w:val="004F2513"/>
    <w:rsid w:val="004F2BF3"/>
    <w:rsid w:val="004F327B"/>
    <w:rsid w:val="004F382E"/>
    <w:rsid w:val="004F38D4"/>
    <w:rsid w:val="004F3DBE"/>
    <w:rsid w:val="004F3E00"/>
    <w:rsid w:val="004F3FC9"/>
    <w:rsid w:val="004F4183"/>
    <w:rsid w:val="004F41C2"/>
    <w:rsid w:val="004F4734"/>
    <w:rsid w:val="004F480C"/>
    <w:rsid w:val="004F49DA"/>
    <w:rsid w:val="004F4E09"/>
    <w:rsid w:val="004F4F56"/>
    <w:rsid w:val="004F51C6"/>
    <w:rsid w:val="004F5683"/>
    <w:rsid w:val="004F575D"/>
    <w:rsid w:val="004F5A21"/>
    <w:rsid w:val="004F5C39"/>
    <w:rsid w:val="004F5EFA"/>
    <w:rsid w:val="004F5F91"/>
    <w:rsid w:val="004F5FEA"/>
    <w:rsid w:val="004F6169"/>
    <w:rsid w:val="004F6B82"/>
    <w:rsid w:val="004F6EB2"/>
    <w:rsid w:val="004F6F25"/>
    <w:rsid w:val="004F720D"/>
    <w:rsid w:val="004F724F"/>
    <w:rsid w:val="004F7269"/>
    <w:rsid w:val="004F7A1B"/>
    <w:rsid w:val="004F7AC5"/>
    <w:rsid w:val="004F7BFF"/>
    <w:rsid w:val="004F7FAB"/>
    <w:rsid w:val="00500742"/>
    <w:rsid w:val="00500865"/>
    <w:rsid w:val="005009EF"/>
    <w:rsid w:val="00500A26"/>
    <w:rsid w:val="00500D5D"/>
    <w:rsid w:val="00500D99"/>
    <w:rsid w:val="00500DC2"/>
    <w:rsid w:val="00500E98"/>
    <w:rsid w:val="00501232"/>
    <w:rsid w:val="005014A4"/>
    <w:rsid w:val="00501792"/>
    <w:rsid w:val="00501835"/>
    <w:rsid w:val="00501849"/>
    <w:rsid w:val="00501B88"/>
    <w:rsid w:val="00501D3B"/>
    <w:rsid w:val="00502079"/>
    <w:rsid w:val="00502254"/>
    <w:rsid w:val="005024DF"/>
    <w:rsid w:val="00502FB1"/>
    <w:rsid w:val="00502FBD"/>
    <w:rsid w:val="005032D4"/>
    <w:rsid w:val="005034C2"/>
    <w:rsid w:val="0050351E"/>
    <w:rsid w:val="005036EC"/>
    <w:rsid w:val="00503B77"/>
    <w:rsid w:val="00503CD1"/>
    <w:rsid w:val="0050471C"/>
    <w:rsid w:val="00504B7F"/>
    <w:rsid w:val="00504DA3"/>
    <w:rsid w:val="0050544A"/>
    <w:rsid w:val="005056CD"/>
    <w:rsid w:val="00505BA0"/>
    <w:rsid w:val="00505E5E"/>
    <w:rsid w:val="0050645C"/>
    <w:rsid w:val="005064D5"/>
    <w:rsid w:val="00506526"/>
    <w:rsid w:val="0050686C"/>
    <w:rsid w:val="00506C0B"/>
    <w:rsid w:val="00506C0F"/>
    <w:rsid w:val="00506CC1"/>
    <w:rsid w:val="00506D73"/>
    <w:rsid w:val="00506E9E"/>
    <w:rsid w:val="00506F89"/>
    <w:rsid w:val="00507248"/>
    <w:rsid w:val="00507481"/>
    <w:rsid w:val="0050756C"/>
    <w:rsid w:val="005075DC"/>
    <w:rsid w:val="00507792"/>
    <w:rsid w:val="005079D0"/>
    <w:rsid w:val="00507CAF"/>
    <w:rsid w:val="00507DE9"/>
    <w:rsid w:val="00507E6A"/>
    <w:rsid w:val="005101A8"/>
    <w:rsid w:val="0051088F"/>
    <w:rsid w:val="00510E91"/>
    <w:rsid w:val="00510F51"/>
    <w:rsid w:val="00510FD7"/>
    <w:rsid w:val="00511013"/>
    <w:rsid w:val="0051103D"/>
    <w:rsid w:val="00511A23"/>
    <w:rsid w:val="00511E9F"/>
    <w:rsid w:val="005123E1"/>
    <w:rsid w:val="00512480"/>
    <w:rsid w:val="005126C4"/>
    <w:rsid w:val="00512880"/>
    <w:rsid w:val="00512ACB"/>
    <w:rsid w:val="005130EF"/>
    <w:rsid w:val="00513250"/>
    <w:rsid w:val="00513549"/>
    <w:rsid w:val="00513681"/>
    <w:rsid w:val="00514096"/>
    <w:rsid w:val="005140F4"/>
    <w:rsid w:val="005143EF"/>
    <w:rsid w:val="005147C5"/>
    <w:rsid w:val="00514928"/>
    <w:rsid w:val="00514ABE"/>
    <w:rsid w:val="00514C9C"/>
    <w:rsid w:val="00514E2B"/>
    <w:rsid w:val="00514F98"/>
    <w:rsid w:val="00514FAF"/>
    <w:rsid w:val="005153EC"/>
    <w:rsid w:val="0051548D"/>
    <w:rsid w:val="00515886"/>
    <w:rsid w:val="005158C1"/>
    <w:rsid w:val="00515C26"/>
    <w:rsid w:val="00515EED"/>
    <w:rsid w:val="00515F09"/>
    <w:rsid w:val="00516207"/>
    <w:rsid w:val="005168D2"/>
    <w:rsid w:val="00516B71"/>
    <w:rsid w:val="00516B9A"/>
    <w:rsid w:val="00516CA0"/>
    <w:rsid w:val="00516CEB"/>
    <w:rsid w:val="00516DA6"/>
    <w:rsid w:val="005174B8"/>
    <w:rsid w:val="005176BA"/>
    <w:rsid w:val="0051779F"/>
    <w:rsid w:val="00517877"/>
    <w:rsid w:val="00517DC1"/>
    <w:rsid w:val="00517F60"/>
    <w:rsid w:val="00517FB1"/>
    <w:rsid w:val="005200A2"/>
    <w:rsid w:val="0052034D"/>
    <w:rsid w:val="00520479"/>
    <w:rsid w:val="0052076B"/>
    <w:rsid w:val="00520DF0"/>
    <w:rsid w:val="00520EBE"/>
    <w:rsid w:val="00520ED2"/>
    <w:rsid w:val="0052148D"/>
    <w:rsid w:val="00521873"/>
    <w:rsid w:val="00521B21"/>
    <w:rsid w:val="00521FDC"/>
    <w:rsid w:val="005220CA"/>
    <w:rsid w:val="005221F1"/>
    <w:rsid w:val="005223A8"/>
    <w:rsid w:val="00522919"/>
    <w:rsid w:val="00522C33"/>
    <w:rsid w:val="00522DB7"/>
    <w:rsid w:val="005230F7"/>
    <w:rsid w:val="0052321E"/>
    <w:rsid w:val="00523739"/>
    <w:rsid w:val="005237DF"/>
    <w:rsid w:val="00523CF7"/>
    <w:rsid w:val="00523F9D"/>
    <w:rsid w:val="00523FFD"/>
    <w:rsid w:val="005245B1"/>
    <w:rsid w:val="0052477A"/>
    <w:rsid w:val="0052487B"/>
    <w:rsid w:val="00524EED"/>
    <w:rsid w:val="005254DC"/>
    <w:rsid w:val="0052570C"/>
    <w:rsid w:val="00525A85"/>
    <w:rsid w:val="00525AC2"/>
    <w:rsid w:val="00525CB5"/>
    <w:rsid w:val="00525ED0"/>
    <w:rsid w:val="0052663D"/>
    <w:rsid w:val="005266D6"/>
    <w:rsid w:val="00526828"/>
    <w:rsid w:val="00526967"/>
    <w:rsid w:val="00526B8D"/>
    <w:rsid w:val="00526C07"/>
    <w:rsid w:val="00526C90"/>
    <w:rsid w:val="00526F21"/>
    <w:rsid w:val="00526F4C"/>
    <w:rsid w:val="0052735C"/>
    <w:rsid w:val="005276E9"/>
    <w:rsid w:val="00527806"/>
    <w:rsid w:val="00527C2A"/>
    <w:rsid w:val="00527D5B"/>
    <w:rsid w:val="00527D6A"/>
    <w:rsid w:val="00530321"/>
    <w:rsid w:val="005305A1"/>
    <w:rsid w:val="005306EB"/>
    <w:rsid w:val="005306EC"/>
    <w:rsid w:val="00530731"/>
    <w:rsid w:val="00530B13"/>
    <w:rsid w:val="00531099"/>
    <w:rsid w:val="005313C7"/>
    <w:rsid w:val="005313D1"/>
    <w:rsid w:val="0053182C"/>
    <w:rsid w:val="00531DC3"/>
    <w:rsid w:val="00531E20"/>
    <w:rsid w:val="00532205"/>
    <w:rsid w:val="00532240"/>
    <w:rsid w:val="00532363"/>
    <w:rsid w:val="00532826"/>
    <w:rsid w:val="0053289E"/>
    <w:rsid w:val="00532A20"/>
    <w:rsid w:val="00532D42"/>
    <w:rsid w:val="00532DD1"/>
    <w:rsid w:val="00532F43"/>
    <w:rsid w:val="005332AF"/>
    <w:rsid w:val="0053337A"/>
    <w:rsid w:val="00533401"/>
    <w:rsid w:val="0053381C"/>
    <w:rsid w:val="00533A7E"/>
    <w:rsid w:val="00533B09"/>
    <w:rsid w:val="00533EF5"/>
    <w:rsid w:val="00534063"/>
    <w:rsid w:val="0053408E"/>
    <w:rsid w:val="00534498"/>
    <w:rsid w:val="00534645"/>
    <w:rsid w:val="005346AD"/>
    <w:rsid w:val="005348AF"/>
    <w:rsid w:val="00534E7B"/>
    <w:rsid w:val="00535184"/>
    <w:rsid w:val="00535579"/>
    <w:rsid w:val="00535648"/>
    <w:rsid w:val="005357D2"/>
    <w:rsid w:val="005358D6"/>
    <w:rsid w:val="00535993"/>
    <w:rsid w:val="00535F7B"/>
    <w:rsid w:val="00535FBF"/>
    <w:rsid w:val="00536462"/>
    <w:rsid w:val="005368D4"/>
    <w:rsid w:val="00536B6F"/>
    <w:rsid w:val="00536E85"/>
    <w:rsid w:val="005371BB"/>
    <w:rsid w:val="00537688"/>
    <w:rsid w:val="00537B7F"/>
    <w:rsid w:val="00537BE8"/>
    <w:rsid w:val="00540073"/>
    <w:rsid w:val="005400DF"/>
    <w:rsid w:val="00540AC2"/>
    <w:rsid w:val="00540AC9"/>
    <w:rsid w:val="00540B78"/>
    <w:rsid w:val="00541063"/>
    <w:rsid w:val="00541151"/>
    <w:rsid w:val="00541210"/>
    <w:rsid w:val="00541309"/>
    <w:rsid w:val="00541D1D"/>
    <w:rsid w:val="00541E25"/>
    <w:rsid w:val="00541FDB"/>
    <w:rsid w:val="0054207B"/>
    <w:rsid w:val="0054222F"/>
    <w:rsid w:val="005424B0"/>
    <w:rsid w:val="0054271F"/>
    <w:rsid w:val="00542801"/>
    <w:rsid w:val="00542959"/>
    <w:rsid w:val="00542ADC"/>
    <w:rsid w:val="00542ECA"/>
    <w:rsid w:val="00543159"/>
    <w:rsid w:val="005434C7"/>
    <w:rsid w:val="005434E8"/>
    <w:rsid w:val="005435C7"/>
    <w:rsid w:val="0054376D"/>
    <w:rsid w:val="00543A74"/>
    <w:rsid w:val="00543B2E"/>
    <w:rsid w:val="0054415C"/>
    <w:rsid w:val="005441FF"/>
    <w:rsid w:val="0054446E"/>
    <w:rsid w:val="00544799"/>
    <w:rsid w:val="005449DF"/>
    <w:rsid w:val="00544AAC"/>
    <w:rsid w:val="00544B4D"/>
    <w:rsid w:val="00545289"/>
    <w:rsid w:val="0054549F"/>
    <w:rsid w:val="005455CE"/>
    <w:rsid w:val="00545674"/>
    <w:rsid w:val="005456E3"/>
    <w:rsid w:val="00545CA9"/>
    <w:rsid w:val="00545D1E"/>
    <w:rsid w:val="00545F8E"/>
    <w:rsid w:val="00546212"/>
    <w:rsid w:val="005462C2"/>
    <w:rsid w:val="00546A59"/>
    <w:rsid w:val="00546D07"/>
    <w:rsid w:val="00546FAE"/>
    <w:rsid w:val="005471D9"/>
    <w:rsid w:val="005474FD"/>
    <w:rsid w:val="00547BD1"/>
    <w:rsid w:val="005500CB"/>
    <w:rsid w:val="005509A7"/>
    <w:rsid w:val="00550AFD"/>
    <w:rsid w:val="00550D2B"/>
    <w:rsid w:val="00550F29"/>
    <w:rsid w:val="005510AA"/>
    <w:rsid w:val="00551878"/>
    <w:rsid w:val="005519F5"/>
    <w:rsid w:val="00551AA1"/>
    <w:rsid w:val="00551AE9"/>
    <w:rsid w:val="00551C79"/>
    <w:rsid w:val="00551D6D"/>
    <w:rsid w:val="00551D7F"/>
    <w:rsid w:val="00551D9A"/>
    <w:rsid w:val="00551E8E"/>
    <w:rsid w:val="00551FB1"/>
    <w:rsid w:val="00551FEE"/>
    <w:rsid w:val="005523AA"/>
    <w:rsid w:val="005525B1"/>
    <w:rsid w:val="005525C4"/>
    <w:rsid w:val="005525F5"/>
    <w:rsid w:val="005527E2"/>
    <w:rsid w:val="00552809"/>
    <w:rsid w:val="00552940"/>
    <w:rsid w:val="00553450"/>
    <w:rsid w:val="005534AF"/>
    <w:rsid w:val="005535CF"/>
    <w:rsid w:val="00553849"/>
    <w:rsid w:val="0055387A"/>
    <w:rsid w:val="00553C2E"/>
    <w:rsid w:val="0055411B"/>
    <w:rsid w:val="005542F6"/>
    <w:rsid w:val="005543E9"/>
    <w:rsid w:val="00554771"/>
    <w:rsid w:val="00554C98"/>
    <w:rsid w:val="00555697"/>
    <w:rsid w:val="005557D9"/>
    <w:rsid w:val="005559AE"/>
    <w:rsid w:val="00555B1F"/>
    <w:rsid w:val="00555FCD"/>
    <w:rsid w:val="00556032"/>
    <w:rsid w:val="00556067"/>
    <w:rsid w:val="00556560"/>
    <w:rsid w:val="00557A71"/>
    <w:rsid w:val="00557FCA"/>
    <w:rsid w:val="0056034A"/>
    <w:rsid w:val="0056053D"/>
    <w:rsid w:val="00560B9D"/>
    <w:rsid w:val="00560ECF"/>
    <w:rsid w:val="00560EF7"/>
    <w:rsid w:val="005615F8"/>
    <w:rsid w:val="0056160A"/>
    <w:rsid w:val="005617CE"/>
    <w:rsid w:val="005617FD"/>
    <w:rsid w:val="00561D59"/>
    <w:rsid w:val="00561E9D"/>
    <w:rsid w:val="00562128"/>
    <w:rsid w:val="0056279F"/>
    <w:rsid w:val="00562BC7"/>
    <w:rsid w:val="005630AB"/>
    <w:rsid w:val="0056341C"/>
    <w:rsid w:val="005638F5"/>
    <w:rsid w:val="00563D92"/>
    <w:rsid w:val="00563E31"/>
    <w:rsid w:val="00564186"/>
    <w:rsid w:val="00564AE2"/>
    <w:rsid w:val="00564C66"/>
    <w:rsid w:val="00564CB6"/>
    <w:rsid w:val="00564D94"/>
    <w:rsid w:val="00564E31"/>
    <w:rsid w:val="00565A16"/>
    <w:rsid w:val="00565DD6"/>
    <w:rsid w:val="00565EB5"/>
    <w:rsid w:val="00565F2A"/>
    <w:rsid w:val="00565F56"/>
    <w:rsid w:val="0056645A"/>
    <w:rsid w:val="005666F7"/>
    <w:rsid w:val="005667A0"/>
    <w:rsid w:val="00566A9B"/>
    <w:rsid w:val="00566B4A"/>
    <w:rsid w:val="00566B5C"/>
    <w:rsid w:val="00566B79"/>
    <w:rsid w:val="00566D13"/>
    <w:rsid w:val="00566E1C"/>
    <w:rsid w:val="00566EAA"/>
    <w:rsid w:val="00566FA1"/>
    <w:rsid w:val="0056705B"/>
    <w:rsid w:val="00567446"/>
    <w:rsid w:val="005676A2"/>
    <w:rsid w:val="0056794A"/>
    <w:rsid w:val="00567F17"/>
    <w:rsid w:val="00570497"/>
    <w:rsid w:val="005706DA"/>
    <w:rsid w:val="00570AA6"/>
    <w:rsid w:val="00570BF9"/>
    <w:rsid w:val="00570C22"/>
    <w:rsid w:val="005716D0"/>
    <w:rsid w:val="0057178F"/>
    <w:rsid w:val="00571B12"/>
    <w:rsid w:val="00571C3A"/>
    <w:rsid w:val="00571DD7"/>
    <w:rsid w:val="00571EF6"/>
    <w:rsid w:val="005724D5"/>
    <w:rsid w:val="00572667"/>
    <w:rsid w:val="00572914"/>
    <w:rsid w:val="00572A75"/>
    <w:rsid w:val="005731BA"/>
    <w:rsid w:val="00573379"/>
    <w:rsid w:val="00573574"/>
    <w:rsid w:val="005735A8"/>
    <w:rsid w:val="00573745"/>
    <w:rsid w:val="00573947"/>
    <w:rsid w:val="00573A2E"/>
    <w:rsid w:val="00573ECD"/>
    <w:rsid w:val="0057435D"/>
    <w:rsid w:val="00574569"/>
    <w:rsid w:val="005745DA"/>
    <w:rsid w:val="005746DB"/>
    <w:rsid w:val="005746EA"/>
    <w:rsid w:val="00574B89"/>
    <w:rsid w:val="00574DD1"/>
    <w:rsid w:val="00574F40"/>
    <w:rsid w:val="00574F9B"/>
    <w:rsid w:val="005750F9"/>
    <w:rsid w:val="005752B3"/>
    <w:rsid w:val="005753B6"/>
    <w:rsid w:val="005755C7"/>
    <w:rsid w:val="0057563D"/>
    <w:rsid w:val="00575874"/>
    <w:rsid w:val="005759DC"/>
    <w:rsid w:val="00575CE9"/>
    <w:rsid w:val="00575DF1"/>
    <w:rsid w:val="00576506"/>
    <w:rsid w:val="00576675"/>
    <w:rsid w:val="005766B6"/>
    <w:rsid w:val="00576945"/>
    <w:rsid w:val="00576B12"/>
    <w:rsid w:val="00576C2F"/>
    <w:rsid w:val="00577250"/>
    <w:rsid w:val="00577270"/>
    <w:rsid w:val="00577486"/>
    <w:rsid w:val="005774C3"/>
    <w:rsid w:val="005774E2"/>
    <w:rsid w:val="005777C7"/>
    <w:rsid w:val="00577922"/>
    <w:rsid w:val="00577AEF"/>
    <w:rsid w:val="00577B6B"/>
    <w:rsid w:val="00577C0E"/>
    <w:rsid w:val="00577C33"/>
    <w:rsid w:val="00577FC5"/>
    <w:rsid w:val="005803E3"/>
    <w:rsid w:val="00580517"/>
    <w:rsid w:val="0058080B"/>
    <w:rsid w:val="00580868"/>
    <w:rsid w:val="00580A4A"/>
    <w:rsid w:val="00580BF7"/>
    <w:rsid w:val="005813C0"/>
    <w:rsid w:val="00581598"/>
    <w:rsid w:val="00581C0C"/>
    <w:rsid w:val="00581C7E"/>
    <w:rsid w:val="00581CE6"/>
    <w:rsid w:val="00581EAA"/>
    <w:rsid w:val="00582007"/>
    <w:rsid w:val="00582075"/>
    <w:rsid w:val="0058217B"/>
    <w:rsid w:val="0058219F"/>
    <w:rsid w:val="00582309"/>
    <w:rsid w:val="005828DA"/>
    <w:rsid w:val="005829BD"/>
    <w:rsid w:val="00582BEE"/>
    <w:rsid w:val="005836D5"/>
    <w:rsid w:val="00583B2E"/>
    <w:rsid w:val="00583E55"/>
    <w:rsid w:val="005841E9"/>
    <w:rsid w:val="00584531"/>
    <w:rsid w:val="0058495A"/>
    <w:rsid w:val="00584C52"/>
    <w:rsid w:val="00584CCC"/>
    <w:rsid w:val="00584DE5"/>
    <w:rsid w:val="00585136"/>
    <w:rsid w:val="00585194"/>
    <w:rsid w:val="00585296"/>
    <w:rsid w:val="00585F4E"/>
    <w:rsid w:val="00585F5A"/>
    <w:rsid w:val="00586581"/>
    <w:rsid w:val="00586C82"/>
    <w:rsid w:val="00586F13"/>
    <w:rsid w:val="00586FE5"/>
    <w:rsid w:val="0058720C"/>
    <w:rsid w:val="00587800"/>
    <w:rsid w:val="00587BFD"/>
    <w:rsid w:val="00587C17"/>
    <w:rsid w:val="00587C7B"/>
    <w:rsid w:val="00587D78"/>
    <w:rsid w:val="0059007A"/>
    <w:rsid w:val="00590550"/>
    <w:rsid w:val="00590ACC"/>
    <w:rsid w:val="00590B0B"/>
    <w:rsid w:val="00590B20"/>
    <w:rsid w:val="00590D88"/>
    <w:rsid w:val="005910A8"/>
    <w:rsid w:val="005910DD"/>
    <w:rsid w:val="005911E0"/>
    <w:rsid w:val="0059131E"/>
    <w:rsid w:val="00591579"/>
    <w:rsid w:val="0059159C"/>
    <w:rsid w:val="005916CC"/>
    <w:rsid w:val="005918A3"/>
    <w:rsid w:val="00591BBD"/>
    <w:rsid w:val="00591E7E"/>
    <w:rsid w:val="00592538"/>
    <w:rsid w:val="0059258E"/>
    <w:rsid w:val="00592B1C"/>
    <w:rsid w:val="00592BB9"/>
    <w:rsid w:val="00592D41"/>
    <w:rsid w:val="005931AD"/>
    <w:rsid w:val="0059320C"/>
    <w:rsid w:val="00593376"/>
    <w:rsid w:val="00593552"/>
    <w:rsid w:val="00593561"/>
    <w:rsid w:val="00593584"/>
    <w:rsid w:val="005937DE"/>
    <w:rsid w:val="00593B2B"/>
    <w:rsid w:val="00593D5B"/>
    <w:rsid w:val="005944DF"/>
    <w:rsid w:val="00594653"/>
    <w:rsid w:val="005946D7"/>
    <w:rsid w:val="00594897"/>
    <w:rsid w:val="005949ED"/>
    <w:rsid w:val="00594B6D"/>
    <w:rsid w:val="00594C1F"/>
    <w:rsid w:val="0059502D"/>
    <w:rsid w:val="005950BB"/>
    <w:rsid w:val="00595191"/>
    <w:rsid w:val="00595530"/>
    <w:rsid w:val="00595632"/>
    <w:rsid w:val="00595A60"/>
    <w:rsid w:val="00595A90"/>
    <w:rsid w:val="00595ADE"/>
    <w:rsid w:val="00595B10"/>
    <w:rsid w:val="00595B28"/>
    <w:rsid w:val="00595C01"/>
    <w:rsid w:val="00595F03"/>
    <w:rsid w:val="00596037"/>
    <w:rsid w:val="005960F6"/>
    <w:rsid w:val="005961B0"/>
    <w:rsid w:val="00596409"/>
    <w:rsid w:val="00596436"/>
    <w:rsid w:val="0059650C"/>
    <w:rsid w:val="00596A4E"/>
    <w:rsid w:val="00596BA0"/>
    <w:rsid w:val="00596C36"/>
    <w:rsid w:val="00596C91"/>
    <w:rsid w:val="00597459"/>
    <w:rsid w:val="005976AC"/>
    <w:rsid w:val="00597813"/>
    <w:rsid w:val="00597B5B"/>
    <w:rsid w:val="00597C70"/>
    <w:rsid w:val="00597E8B"/>
    <w:rsid w:val="005A00AE"/>
    <w:rsid w:val="005A0268"/>
    <w:rsid w:val="005A050E"/>
    <w:rsid w:val="005A0555"/>
    <w:rsid w:val="005A09E0"/>
    <w:rsid w:val="005A0A33"/>
    <w:rsid w:val="005A0BA5"/>
    <w:rsid w:val="005A0D9F"/>
    <w:rsid w:val="005A103F"/>
    <w:rsid w:val="005A10C1"/>
    <w:rsid w:val="005A11D5"/>
    <w:rsid w:val="005A12EC"/>
    <w:rsid w:val="005A1559"/>
    <w:rsid w:val="005A15D6"/>
    <w:rsid w:val="005A18CD"/>
    <w:rsid w:val="005A1940"/>
    <w:rsid w:val="005A1A78"/>
    <w:rsid w:val="005A1BA5"/>
    <w:rsid w:val="005A1E66"/>
    <w:rsid w:val="005A2305"/>
    <w:rsid w:val="005A25AF"/>
    <w:rsid w:val="005A29BA"/>
    <w:rsid w:val="005A2C75"/>
    <w:rsid w:val="005A2D47"/>
    <w:rsid w:val="005A3043"/>
    <w:rsid w:val="005A32DE"/>
    <w:rsid w:val="005A370B"/>
    <w:rsid w:val="005A3AAE"/>
    <w:rsid w:val="005A3CCF"/>
    <w:rsid w:val="005A3CFD"/>
    <w:rsid w:val="005A3D9D"/>
    <w:rsid w:val="005A4056"/>
    <w:rsid w:val="005A42D9"/>
    <w:rsid w:val="005A4476"/>
    <w:rsid w:val="005A44BD"/>
    <w:rsid w:val="005A44C3"/>
    <w:rsid w:val="005A4560"/>
    <w:rsid w:val="005A484F"/>
    <w:rsid w:val="005A48D4"/>
    <w:rsid w:val="005A4A4E"/>
    <w:rsid w:val="005A4C4F"/>
    <w:rsid w:val="005A4F47"/>
    <w:rsid w:val="005A5196"/>
    <w:rsid w:val="005A51BE"/>
    <w:rsid w:val="005A57AB"/>
    <w:rsid w:val="005A5A4C"/>
    <w:rsid w:val="005A5B3A"/>
    <w:rsid w:val="005A5BAA"/>
    <w:rsid w:val="005A65A9"/>
    <w:rsid w:val="005A6700"/>
    <w:rsid w:val="005A6736"/>
    <w:rsid w:val="005A6B43"/>
    <w:rsid w:val="005A6EFF"/>
    <w:rsid w:val="005A711C"/>
    <w:rsid w:val="005A7334"/>
    <w:rsid w:val="005A74B7"/>
    <w:rsid w:val="005A75FA"/>
    <w:rsid w:val="005A768E"/>
    <w:rsid w:val="005B0056"/>
    <w:rsid w:val="005B055F"/>
    <w:rsid w:val="005B064E"/>
    <w:rsid w:val="005B06FA"/>
    <w:rsid w:val="005B1014"/>
    <w:rsid w:val="005B101F"/>
    <w:rsid w:val="005B13D3"/>
    <w:rsid w:val="005B18EB"/>
    <w:rsid w:val="005B1BF9"/>
    <w:rsid w:val="005B20CB"/>
    <w:rsid w:val="005B2209"/>
    <w:rsid w:val="005B2672"/>
    <w:rsid w:val="005B2B86"/>
    <w:rsid w:val="005B2C24"/>
    <w:rsid w:val="005B2C99"/>
    <w:rsid w:val="005B2E7C"/>
    <w:rsid w:val="005B322D"/>
    <w:rsid w:val="005B35E7"/>
    <w:rsid w:val="005B39CD"/>
    <w:rsid w:val="005B3D8A"/>
    <w:rsid w:val="005B3E3F"/>
    <w:rsid w:val="005B44C6"/>
    <w:rsid w:val="005B4B23"/>
    <w:rsid w:val="005B50A9"/>
    <w:rsid w:val="005B50CD"/>
    <w:rsid w:val="005B5367"/>
    <w:rsid w:val="005B54D3"/>
    <w:rsid w:val="005B54E2"/>
    <w:rsid w:val="005B55EF"/>
    <w:rsid w:val="005B5B46"/>
    <w:rsid w:val="005B5BDE"/>
    <w:rsid w:val="005B6186"/>
    <w:rsid w:val="005B6351"/>
    <w:rsid w:val="005B64FC"/>
    <w:rsid w:val="005B6B2F"/>
    <w:rsid w:val="005B6C8B"/>
    <w:rsid w:val="005B6D59"/>
    <w:rsid w:val="005B6E11"/>
    <w:rsid w:val="005B6EFB"/>
    <w:rsid w:val="005B7179"/>
    <w:rsid w:val="005B744B"/>
    <w:rsid w:val="005B7551"/>
    <w:rsid w:val="005B794F"/>
    <w:rsid w:val="005C06BD"/>
    <w:rsid w:val="005C08E7"/>
    <w:rsid w:val="005C0905"/>
    <w:rsid w:val="005C0914"/>
    <w:rsid w:val="005C0926"/>
    <w:rsid w:val="005C0D8C"/>
    <w:rsid w:val="005C1232"/>
    <w:rsid w:val="005C12AC"/>
    <w:rsid w:val="005C14CE"/>
    <w:rsid w:val="005C1FC0"/>
    <w:rsid w:val="005C2097"/>
    <w:rsid w:val="005C20F5"/>
    <w:rsid w:val="005C2250"/>
    <w:rsid w:val="005C283C"/>
    <w:rsid w:val="005C2960"/>
    <w:rsid w:val="005C29B4"/>
    <w:rsid w:val="005C2CE5"/>
    <w:rsid w:val="005C2D05"/>
    <w:rsid w:val="005C304F"/>
    <w:rsid w:val="005C3224"/>
    <w:rsid w:val="005C359B"/>
    <w:rsid w:val="005C3891"/>
    <w:rsid w:val="005C3965"/>
    <w:rsid w:val="005C3BD6"/>
    <w:rsid w:val="005C4227"/>
    <w:rsid w:val="005C4849"/>
    <w:rsid w:val="005C4A17"/>
    <w:rsid w:val="005C4BC3"/>
    <w:rsid w:val="005C4D5D"/>
    <w:rsid w:val="005C4D9B"/>
    <w:rsid w:val="005C4DC1"/>
    <w:rsid w:val="005C50DE"/>
    <w:rsid w:val="005C5501"/>
    <w:rsid w:val="005C5614"/>
    <w:rsid w:val="005C5F6A"/>
    <w:rsid w:val="005C6152"/>
    <w:rsid w:val="005C63A1"/>
    <w:rsid w:val="005C642C"/>
    <w:rsid w:val="005C6495"/>
    <w:rsid w:val="005C6C6D"/>
    <w:rsid w:val="005C73B3"/>
    <w:rsid w:val="005C746E"/>
    <w:rsid w:val="005C7491"/>
    <w:rsid w:val="005C76F4"/>
    <w:rsid w:val="005C79F8"/>
    <w:rsid w:val="005C7C9D"/>
    <w:rsid w:val="005C7D0C"/>
    <w:rsid w:val="005C7EB3"/>
    <w:rsid w:val="005C7F20"/>
    <w:rsid w:val="005D00A8"/>
    <w:rsid w:val="005D04F4"/>
    <w:rsid w:val="005D0636"/>
    <w:rsid w:val="005D079F"/>
    <w:rsid w:val="005D0A2C"/>
    <w:rsid w:val="005D0CD8"/>
    <w:rsid w:val="005D0D9B"/>
    <w:rsid w:val="005D1641"/>
    <w:rsid w:val="005D1705"/>
    <w:rsid w:val="005D1793"/>
    <w:rsid w:val="005D1FBB"/>
    <w:rsid w:val="005D23F7"/>
    <w:rsid w:val="005D26FD"/>
    <w:rsid w:val="005D2886"/>
    <w:rsid w:val="005D28D2"/>
    <w:rsid w:val="005D29AD"/>
    <w:rsid w:val="005D2A0B"/>
    <w:rsid w:val="005D2B86"/>
    <w:rsid w:val="005D2F8B"/>
    <w:rsid w:val="005D3238"/>
    <w:rsid w:val="005D39D7"/>
    <w:rsid w:val="005D3A4D"/>
    <w:rsid w:val="005D3C05"/>
    <w:rsid w:val="005D3EB0"/>
    <w:rsid w:val="005D3EBA"/>
    <w:rsid w:val="005D3FC4"/>
    <w:rsid w:val="005D4046"/>
    <w:rsid w:val="005D4948"/>
    <w:rsid w:val="005D4950"/>
    <w:rsid w:val="005D4A87"/>
    <w:rsid w:val="005D4D81"/>
    <w:rsid w:val="005D536E"/>
    <w:rsid w:val="005D536F"/>
    <w:rsid w:val="005D547F"/>
    <w:rsid w:val="005D59DB"/>
    <w:rsid w:val="005D5B59"/>
    <w:rsid w:val="005D5CF0"/>
    <w:rsid w:val="005D61C1"/>
    <w:rsid w:val="005D6209"/>
    <w:rsid w:val="005D6424"/>
    <w:rsid w:val="005D6C12"/>
    <w:rsid w:val="005D6D3F"/>
    <w:rsid w:val="005D6DBC"/>
    <w:rsid w:val="005D71F3"/>
    <w:rsid w:val="005D771A"/>
    <w:rsid w:val="005D7A68"/>
    <w:rsid w:val="005D7CEA"/>
    <w:rsid w:val="005E0061"/>
    <w:rsid w:val="005E0166"/>
    <w:rsid w:val="005E01AB"/>
    <w:rsid w:val="005E06C2"/>
    <w:rsid w:val="005E087B"/>
    <w:rsid w:val="005E1113"/>
    <w:rsid w:val="005E130F"/>
    <w:rsid w:val="005E1424"/>
    <w:rsid w:val="005E1875"/>
    <w:rsid w:val="005E235C"/>
    <w:rsid w:val="005E2469"/>
    <w:rsid w:val="005E27BA"/>
    <w:rsid w:val="005E2C3A"/>
    <w:rsid w:val="005E2D4F"/>
    <w:rsid w:val="005E2EAB"/>
    <w:rsid w:val="005E2F6D"/>
    <w:rsid w:val="005E3054"/>
    <w:rsid w:val="005E30EE"/>
    <w:rsid w:val="005E314D"/>
    <w:rsid w:val="005E3344"/>
    <w:rsid w:val="005E3741"/>
    <w:rsid w:val="005E3AA6"/>
    <w:rsid w:val="005E3BC4"/>
    <w:rsid w:val="005E3F98"/>
    <w:rsid w:val="005E43CB"/>
    <w:rsid w:val="005E447B"/>
    <w:rsid w:val="005E4584"/>
    <w:rsid w:val="005E4587"/>
    <w:rsid w:val="005E45CA"/>
    <w:rsid w:val="005E48CD"/>
    <w:rsid w:val="005E4CDF"/>
    <w:rsid w:val="005E4CE5"/>
    <w:rsid w:val="005E4F8E"/>
    <w:rsid w:val="005E4FE6"/>
    <w:rsid w:val="005E52B6"/>
    <w:rsid w:val="005E52F6"/>
    <w:rsid w:val="005E537F"/>
    <w:rsid w:val="005E54C4"/>
    <w:rsid w:val="005E5689"/>
    <w:rsid w:val="005E577D"/>
    <w:rsid w:val="005E582E"/>
    <w:rsid w:val="005E59A3"/>
    <w:rsid w:val="005E5B12"/>
    <w:rsid w:val="005E5B22"/>
    <w:rsid w:val="005E5E88"/>
    <w:rsid w:val="005E5FAF"/>
    <w:rsid w:val="005E62C7"/>
    <w:rsid w:val="005E6511"/>
    <w:rsid w:val="005E6688"/>
    <w:rsid w:val="005E684F"/>
    <w:rsid w:val="005E6DFF"/>
    <w:rsid w:val="005E71D3"/>
    <w:rsid w:val="005E72DD"/>
    <w:rsid w:val="005E7B54"/>
    <w:rsid w:val="005E7C58"/>
    <w:rsid w:val="005E7CCD"/>
    <w:rsid w:val="005E7EFE"/>
    <w:rsid w:val="005F001B"/>
    <w:rsid w:val="005F0456"/>
    <w:rsid w:val="005F0823"/>
    <w:rsid w:val="005F0B0D"/>
    <w:rsid w:val="005F106F"/>
    <w:rsid w:val="005F141D"/>
    <w:rsid w:val="005F14A3"/>
    <w:rsid w:val="005F159A"/>
    <w:rsid w:val="005F1842"/>
    <w:rsid w:val="005F1DD9"/>
    <w:rsid w:val="005F1E87"/>
    <w:rsid w:val="005F1F30"/>
    <w:rsid w:val="005F25A4"/>
    <w:rsid w:val="005F281A"/>
    <w:rsid w:val="005F2AAD"/>
    <w:rsid w:val="005F2BB8"/>
    <w:rsid w:val="005F2F64"/>
    <w:rsid w:val="005F3053"/>
    <w:rsid w:val="005F318C"/>
    <w:rsid w:val="005F31D3"/>
    <w:rsid w:val="005F42D9"/>
    <w:rsid w:val="005F4306"/>
    <w:rsid w:val="005F4557"/>
    <w:rsid w:val="005F45E6"/>
    <w:rsid w:val="005F47C9"/>
    <w:rsid w:val="005F4A23"/>
    <w:rsid w:val="005F4C94"/>
    <w:rsid w:val="005F4F00"/>
    <w:rsid w:val="005F4F42"/>
    <w:rsid w:val="005F5236"/>
    <w:rsid w:val="005F53D6"/>
    <w:rsid w:val="005F5897"/>
    <w:rsid w:val="005F58AD"/>
    <w:rsid w:val="005F60A7"/>
    <w:rsid w:val="005F633E"/>
    <w:rsid w:val="005F67D8"/>
    <w:rsid w:val="005F6B9C"/>
    <w:rsid w:val="005F6BAE"/>
    <w:rsid w:val="005F6CDF"/>
    <w:rsid w:val="005F757A"/>
    <w:rsid w:val="005F7973"/>
    <w:rsid w:val="005F79D8"/>
    <w:rsid w:val="005F7A9C"/>
    <w:rsid w:val="005F7CB6"/>
    <w:rsid w:val="005F7EF0"/>
    <w:rsid w:val="0060005B"/>
    <w:rsid w:val="006002B6"/>
    <w:rsid w:val="0060042C"/>
    <w:rsid w:val="006006AF"/>
    <w:rsid w:val="00600C83"/>
    <w:rsid w:val="00600D59"/>
    <w:rsid w:val="00600E74"/>
    <w:rsid w:val="00600FC4"/>
    <w:rsid w:val="006010DD"/>
    <w:rsid w:val="006011F9"/>
    <w:rsid w:val="00601650"/>
    <w:rsid w:val="00601D4F"/>
    <w:rsid w:val="00601F35"/>
    <w:rsid w:val="00602178"/>
    <w:rsid w:val="006021E2"/>
    <w:rsid w:val="00602AA0"/>
    <w:rsid w:val="006032C4"/>
    <w:rsid w:val="0060342A"/>
    <w:rsid w:val="006039A2"/>
    <w:rsid w:val="00603CB1"/>
    <w:rsid w:val="0060432B"/>
    <w:rsid w:val="00604526"/>
    <w:rsid w:val="00604690"/>
    <w:rsid w:val="00604876"/>
    <w:rsid w:val="00604923"/>
    <w:rsid w:val="006050C4"/>
    <w:rsid w:val="006051D0"/>
    <w:rsid w:val="006056BC"/>
    <w:rsid w:val="00605D2D"/>
    <w:rsid w:val="00605E01"/>
    <w:rsid w:val="00605EF9"/>
    <w:rsid w:val="00606252"/>
    <w:rsid w:val="00606BEA"/>
    <w:rsid w:val="00606E52"/>
    <w:rsid w:val="00606FD2"/>
    <w:rsid w:val="0060706B"/>
    <w:rsid w:val="00607677"/>
    <w:rsid w:val="00607951"/>
    <w:rsid w:val="00607F45"/>
    <w:rsid w:val="00610037"/>
    <w:rsid w:val="006100B2"/>
    <w:rsid w:val="0061013A"/>
    <w:rsid w:val="0061053F"/>
    <w:rsid w:val="00610948"/>
    <w:rsid w:val="00610BBB"/>
    <w:rsid w:val="00610D32"/>
    <w:rsid w:val="00610DA9"/>
    <w:rsid w:val="00610EC6"/>
    <w:rsid w:val="00610ED1"/>
    <w:rsid w:val="00610F4C"/>
    <w:rsid w:val="006111B4"/>
    <w:rsid w:val="00611948"/>
    <w:rsid w:val="006119FF"/>
    <w:rsid w:val="00611E36"/>
    <w:rsid w:val="00611EDE"/>
    <w:rsid w:val="00612102"/>
    <w:rsid w:val="00612258"/>
    <w:rsid w:val="0061234C"/>
    <w:rsid w:val="006124BA"/>
    <w:rsid w:val="00612B14"/>
    <w:rsid w:val="00613172"/>
    <w:rsid w:val="0061317C"/>
    <w:rsid w:val="006132D8"/>
    <w:rsid w:val="00613562"/>
    <w:rsid w:val="0061365A"/>
    <w:rsid w:val="006136F0"/>
    <w:rsid w:val="0061380A"/>
    <w:rsid w:val="006139F9"/>
    <w:rsid w:val="00613FA2"/>
    <w:rsid w:val="0061428C"/>
    <w:rsid w:val="00614D14"/>
    <w:rsid w:val="00614DAC"/>
    <w:rsid w:val="006155D1"/>
    <w:rsid w:val="006158B2"/>
    <w:rsid w:val="00615B5D"/>
    <w:rsid w:val="00615CE0"/>
    <w:rsid w:val="00615D35"/>
    <w:rsid w:val="00615ECC"/>
    <w:rsid w:val="00616086"/>
    <w:rsid w:val="0061625A"/>
    <w:rsid w:val="006166C4"/>
    <w:rsid w:val="006167CB"/>
    <w:rsid w:val="006168B1"/>
    <w:rsid w:val="00616B7F"/>
    <w:rsid w:val="00616E65"/>
    <w:rsid w:val="00617245"/>
    <w:rsid w:val="00617622"/>
    <w:rsid w:val="00617763"/>
    <w:rsid w:val="0061781A"/>
    <w:rsid w:val="00617B5A"/>
    <w:rsid w:val="00617B65"/>
    <w:rsid w:val="00617B8B"/>
    <w:rsid w:val="00617D2F"/>
    <w:rsid w:val="00617F68"/>
    <w:rsid w:val="006202BC"/>
    <w:rsid w:val="0062037B"/>
    <w:rsid w:val="006204E3"/>
    <w:rsid w:val="006205E4"/>
    <w:rsid w:val="00620B12"/>
    <w:rsid w:val="00620BAD"/>
    <w:rsid w:val="00620DC5"/>
    <w:rsid w:val="00620E2E"/>
    <w:rsid w:val="00621088"/>
    <w:rsid w:val="00621278"/>
    <w:rsid w:val="00621371"/>
    <w:rsid w:val="006213FE"/>
    <w:rsid w:val="006217B1"/>
    <w:rsid w:val="0062245F"/>
    <w:rsid w:val="00622958"/>
    <w:rsid w:val="00622A08"/>
    <w:rsid w:val="00622AC2"/>
    <w:rsid w:val="00622B81"/>
    <w:rsid w:val="00622DDF"/>
    <w:rsid w:val="00622E7C"/>
    <w:rsid w:val="00623021"/>
    <w:rsid w:val="00623643"/>
    <w:rsid w:val="00623987"/>
    <w:rsid w:val="00623EE9"/>
    <w:rsid w:val="00623F1B"/>
    <w:rsid w:val="006240A9"/>
    <w:rsid w:val="00624173"/>
    <w:rsid w:val="006242E4"/>
    <w:rsid w:val="00624399"/>
    <w:rsid w:val="006247DB"/>
    <w:rsid w:val="00624945"/>
    <w:rsid w:val="006249C3"/>
    <w:rsid w:val="00624A12"/>
    <w:rsid w:val="00624F79"/>
    <w:rsid w:val="00625117"/>
    <w:rsid w:val="00625265"/>
    <w:rsid w:val="006255C7"/>
    <w:rsid w:val="00625A74"/>
    <w:rsid w:val="00625C6E"/>
    <w:rsid w:val="00625C8C"/>
    <w:rsid w:val="00626005"/>
    <w:rsid w:val="00626026"/>
    <w:rsid w:val="00626094"/>
    <w:rsid w:val="006261B7"/>
    <w:rsid w:val="0062626E"/>
    <w:rsid w:val="0062659B"/>
    <w:rsid w:val="00626752"/>
    <w:rsid w:val="00626BCB"/>
    <w:rsid w:val="00626DE8"/>
    <w:rsid w:val="006271D3"/>
    <w:rsid w:val="00627214"/>
    <w:rsid w:val="00627472"/>
    <w:rsid w:val="00627AEC"/>
    <w:rsid w:val="00627DAA"/>
    <w:rsid w:val="00627E92"/>
    <w:rsid w:val="0063003B"/>
    <w:rsid w:val="006302B8"/>
    <w:rsid w:val="006302C0"/>
    <w:rsid w:val="006304FC"/>
    <w:rsid w:val="00630815"/>
    <w:rsid w:val="0063091F"/>
    <w:rsid w:val="00630D50"/>
    <w:rsid w:val="00630D60"/>
    <w:rsid w:val="006311F3"/>
    <w:rsid w:val="00631232"/>
    <w:rsid w:val="00631287"/>
    <w:rsid w:val="00631293"/>
    <w:rsid w:val="006314BC"/>
    <w:rsid w:val="0063155B"/>
    <w:rsid w:val="00631562"/>
    <w:rsid w:val="00631638"/>
    <w:rsid w:val="00631987"/>
    <w:rsid w:val="006319CA"/>
    <w:rsid w:val="00631A62"/>
    <w:rsid w:val="00631BE3"/>
    <w:rsid w:val="00631EDF"/>
    <w:rsid w:val="00632243"/>
    <w:rsid w:val="0063248D"/>
    <w:rsid w:val="00632838"/>
    <w:rsid w:val="00632C2A"/>
    <w:rsid w:val="00632CBC"/>
    <w:rsid w:val="00632E8D"/>
    <w:rsid w:val="00633245"/>
    <w:rsid w:val="0063326B"/>
    <w:rsid w:val="0063330E"/>
    <w:rsid w:val="006337E6"/>
    <w:rsid w:val="006338A0"/>
    <w:rsid w:val="00633945"/>
    <w:rsid w:val="0063398C"/>
    <w:rsid w:val="006339B1"/>
    <w:rsid w:val="006339CE"/>
    <w:rsid w:val="00633CB5"/>
    <w:rsid w:val="00633E42"/>
    <w:rsid w:val="00633E56"/>
    <w:rsid w:val="00633E6F"/>
    <w:rsid w:val="00633FB5"/>
    <w:rsid w:val="0063405A"/>
    <w:rsid w:val="006342A1"/>
    <w:rsid w:val="0063447E"/>
    <w:rsid w:val="00634757"/>
    <w:rsid w:val="0063481E"/>
    <w:rsid w:val="00634B1A"/>
    <w:rsid w:val="00634CEF"/>
    <w:rsid w:val="00634FFA"/>
    <w:rsid w:val="00635218"/>
    <w:rsid w:val="00635227"/>
    <w:rsid w:val="0063524B"/>
    <w:rsid w:val="0063554E"/>
    <w:rsid w:val="006357EF"/>
    <w:rsid w:val="00635857"/>
    <w:rsid w:val="00635A66"/>
    <w:rsid w:val="00635ADE"/>
    <w:rsid w:val="006361F9"/>
    <w:rsid w:val="00636483"/>
    <w:rsid w:val="006365BC"/>
    <w:rsid w:val="0063677A"/>
    <w:rsid w:val="00636925"/>
    <w:rsid w:val="00636AA8"/>
    <w:rsid w:val="00636ACC"/>
    <w:rsid w:val="00636ADE"/>
    <w:rsid w:val="00636ADF"/>
    <w:rsid w:val="00636D9F"/>
    <w:rsid w:val="00636E76"/>
    <w:rsid w:val="006370FA"/>
    <w:rsid w:val="006374EC"/>
    <w:rsid w:val="00637552"/>
    <w:rsid w:val="006375FA"/>
    <w:rsid w:val="00637D16"/>
    <w:rsid w:val="00637E9E"/>
    <w:rsid w:val="006400AB"/>
    <w:rsid w:val="00640134"/>
    <w:rsid w:val="006401D7"/>
    <w:rsid w:val="00640305"/>
    <w:rsid w:val="006409CF"/>
    <w:rsid w:val="00640BD0"/>
    <w:rsid w:val="00640C90"/>
    <w:rsid w:val="00640FDF"/>
    <w:rsid w:val="006411C7"/>
    <w:rsid w:val="006411CF"/>
    <w:rsid w:val="00641963"/>
    <w:rsid w:val="00641C54"/>
    <w:rsid w:val="00641D60"/>
    <w:rsid w:val="00641EBC"/>
    <w:rsid w:val="006420D4"/>
    <w:rsid w:val="00642F22"/>
    <w:rsid w:val="006434C1"/>
    <w:rsid w:val="006434C7"/>
    <w:rsid w:val="006434D3"/>
    <w:rsid w:val="00643529"/>
    <w:rsid w:val="0064352B"/>
    <w:rsid w:val="00643A2F"/>
    <w:rsid w:val="00643F2E"/>
    <w:rsid w:val="0064404B"/>
    <w:rsid w:val="0064450B"/>
    <w:rsid w:val="00644993"/>
    <w:rsid w:val="00644D7F"/>
    <w:rsid w:val="0064506A"/>
    <w:rsid w:val="00645255"/>
    <w:rsid w:val="0064548B"/>
    <w:rsid w:val="006457B1"/>
    <w:rsid w:val="006458A3"/>
    <w:rsid w:val="00645DAD"/>
    <w:rsid w:val="00645F9F"/>
    <w:rsid w:val="006461EF"/>
    <w:rsid w:val="00646432"/>
    <w:rsid w:val="006467E4"/>
    <w:rsid w:val="00646854"/>
    <w:rsid w:val="00646959"/>
    <w:rsid w:val="00646BAE"/>
    <w:rsid w:val="00646E00"/>
    <w:rsid w:val="0064707A"/>
    <w:rsid w:val="006476B4"/>
    <w:rsid w:val="00647809"/>
    <w:rsid w:val="0064781E"/>
    <w:rsid w:val="00647EF6"/>
    <w:rsid w:val="0065019A"/>
    <w:rsid w:val="006501D6"/>
    <w:rsid w:val="00650310"/>
    <w:rsid w:val="0065062C"/>
    <w:rsid w:val="00650BD1"/>
    <w:rsid w:val="00650F5B"/>
    <w:rsid w:val="006512C9"/>
    <w:rsid w:val="0065198F"/>
    <w:rsid w:val="006519A9"/>
    <w:rsid w:val="00651AC8"/>
    <w:rsid w:val="00651B55"/>
    <w:rsid w:val="00651CA6"/>
    <w:rsid w:val="00651F0B"/>
    <w:rsid w:val="00651FD6"/>
    <w:rsid w:val="00652072"/>
    <w:rsid w:val="006522A1"/>
    <w:rsid w:val="00652474"/>
    <w:rsid w:val="00652A6A"/>
    <w:rsid w:val="00652CA6"/>
    <w:rsid w:val="00652F28"/>
    <w:rsid w:val="00652F7D"/>
    <w:rsid w:val="00652F8B"/>
    <w:rsid w:val="006530CE"/>
    <w:rsid w:val="00653197"/>
    <w:rsid w:val="00653277"/>
    <w:rsid w:val="0065329C"/>
    <w:rsid w:val="006532EE"/>
    <w:rsid w:val="00653829"/>
    <w:rsid w:val="00653839"/>
    <w:rsid w:val="00653879"/>
    <w:rsid w:val="00653A63"/>
    <w:rsid w:val="00653BEF"/>
    <w:rsid w:val="0065421B"/>
    <w:rsid w:val="0065429E"/>
    <w:rsid w:val="006543BF"/>
    <w:rsid w:val="006543D6"/>
    <w:rsid w:val="00654574"/>
    <w:rsid w:val="006545D7"/>
    <w:rsid w:val="00654A40"/>
    <w:rsid w:val="00654ACE"/>
    <w:rsid w:val="00654D76"/>
    <w:rsid w:val="0065522B"/>
    <w:rsid w:val="0065560E"/>
    <w:rsid w:val="00655856"/>
    <w:rsid w:val="00655B7A"/>
    <w:rsid w:val="00655CF4"/>
    <w:rsid w:val="00656476"/>
    <w:rsid w:val="0065652B"/>
    <w:rsid w:val="00656721"/>
    <w:rsid w:val="006568FC"/>
    <w:rsid w:val="00656BC7"/>
    <w:rsid w:val="00656EB5"/>
    <w:rsid w:val="00656ED0"/>
    <w:rsid w:val="00656F26"/>
    <w:rsid w:val="006570C4"/>
    <w:rsid w:val="006571CF"/>
    <w:rsid w:val="006579C4"/>
    <w:rsid w:val="00657C26"/>
    <w:rsid w:val="00657C73"/>
    <w:rsid w:val="006602F5"/>
    <w:rsid w:val="00660516"/>
    <w:rsid w:val="006607C6"/>
    <w:rsid w:val="00660FB3"/>
    <w:rsid w:val="00661476"/>
    <w:rsid w:val="006615EE"/>
    <w:rsid w:val="0066172B"/>
    <w:rsid w:val="00661898"/>
    <w:rsid w:val="00661902"/>
    <w:rsid w:val="00661DB2"/>
    <w:rsid w:val="00661F54"/>
    <w:rsid w:val="00662516"/>
    <w:rsid w:val="006625FF"/>
    <w:rsid w:val="00662DE5"/>
    <w:rsid w:val="00662EC2"/>
    <w:rsid w:val="00663489"/>
    <w:rsid w:val="0066350A"/>
    <w:rsid w:val="0066364F"/>
    <w:rsid w:val="00663846"/>
    <w:rsid w:val="00663887"/>
    <w:rsid w:val="006638E6"/>
    <w:rsid w:val="00663B22"/>
    <w:rsid w:val="006640B7"/>
    <w:rsid w:val="00664216"/>
    <w:rsid w:val="006643D1"/>
    <w:rsid w:val="006645FE"/>
    <w:rsid w:val="00664803"/>
    <w:rsid w:val="00664852"/>
    <w:rsid w:val="00664E4E"/>
    <w:rsid w:val="00664F09"/>
    <w:rsid w:val="00664F2C"/>
    <w:rsid w:val="00664FCB"/>
    <w:rsid w:val="0066538A"/>
    <w:rsid w:val="00665412"/>
    <w:rsid w:val="006655F7"/>
    <w:rsid w:val="006657AF"/>
    <w:rsid w:val="00665891"/>
    <w:rsid w:val="006661D0"/>
    <w:rsid w:val="0066687C"/>
    <w:rsid w:val="00666907"/>
    <w:rsid w:val="00666ADE"/>
    <w:rsid w:val="00666E39"/>
    <w:rsid w:val="00667784"/>
    <w:rsid w:val="00667B5A"/>
    <w:rsid w:val="00667B70"/>
    <w:rsid w:val="00667C9E"/>
    <w:rsid w:val="00667E83"/>
    <w:rsid w:val="00667F3A"/>
    <w:rsid w:val="0067066C"/>
    <w:rsid w:val="0067076A"/>
    <w:rsid w:val="00670E9A"/>
    <w:rsid w:val="00670EAA"/>
    <w:rsid w:val="00671782"/>
    <w:rsid w:val="00671889"/>
    <w:rsid w:val="00671B72"/>
    <w:rsid w:val="00671BD2"/>
    <w:rsid w:val="006725DD"/>
    <w:rsid w:val="0067274B"/>
    <w:rsid w:val="0067280C"/>
    <w:rsid w:val="00672974"/>
    <w:rsid w:val="0067308B"/>
    <w:rsid w:val="006736E6"/>
    <w:rsid w:val="00673711"/>
    <w:rsid w:val="00673FAF"/>
    <w:rsid w:val="00674770"/>
    <w:rsid w:val="00674A09"/>
    <w:rsid w:val="00674C43"/>
    <w:rsid w:val="006750A3"/>
    <w:rsid w:val="00675623"/>
    <w:rsid w:val="0067564C"/>
    <w:rsid w:val="0067572D"/>
    <w:rsid w:val="00675783"/>
    <w:rsid w:val="00675A16"/>
    <w:rsid w:val="00675E59"/>
    <w:rsid w:val="00675EF2"/>
    <w:rsid w:val="00676018"/>
    <w:rsid w:val="006762AF"/>
    <w:rsid w:val="00676466"/>
    <w:rsid w:val="0067651A"/>
    <w:rsid w:val="00676872"/>
    <w:rsid w:val="0067693A"/>
    <w:rsid w:val="00676FC6"/>
    <w:rsid w:val="0067711C"/>
    <w:rsid w:val="0067763A"/>
    <w:rsid w:val="0067775C"/>
    <w:rsid w:val="0067788E"/>
    <w:rsid w:val="006778A7"/>
    <w:rsid w:val="006778AF"/>
    <w:rsid w:val="006779F2"/>
    <w:rsid w:val="00677AEC"/>
    <w:rsid w:val="00677B0D"/>
    <w:rsid w:val="00677DA3"/>
    <w:rsid w:val="006800D9"/>
    <w:rsid w:val="0068024A"/>
    <w:rsid w:val="00680686"/>
    <w:rsid w:val="006807C6"/>
    <w:rsid w:val="006809E9"/>
    <w:rsid w:val="00680B6F"/>
    <w:rsid w:val="006810A4"/>
    <w:rsid w:val="006811BA"/>
    <w:rsid w:val="006811E2"/>
    <w:rsid w:val="006812BF"/>
    <w:rsid w:val="00681332"/>
    <w:rsid w:val="00681503"/>
    <w:rsid w:val="0068154F"/>
    <w:rsid w:val="0068164B"/>
    <w:rsid w:val="00681999"/>
    <w:rsid w:val="00681C49"/>
    <w:rsid w:val="00682B72"/>
    <w:rsid w:val="00682BD5"/>
    <w:rsid w:val="00682C96"/>
    <w:rsid w:val="00683262"/>
    <w:rsid w:val="00683618"/>
    <w:rsid w:val="006837DC"/>
    <w:rsid w:val="006839AE"/>
    <w:rsid w:val="00683FE6"/>
    <w:rsid w:val="00684283"/>
    <w:rsid w:val="006843E1"/>
    <w:rsid w:val="006844E7"/>
    <w:rsid w:val="006846FF"/>
    <w:rsid w:val="0068490F"/>
    <w:rsid w:val="00684938"/>
    <w:rsid w:val="00684B32"/>
    <w:rsid w:val="00684EB6"/>
    <w:rsid w:val="00684F9A"/>
    <w:rsid w:val="006851F1"/>
    <w:rsid w:val="00685859"/>
    <w:rsid w:val="0068599E"/>
    <w:rsid w:val="00685B5B"/>
    <w:rsid w:val="00685BEF"/>
    <w:rsid w:val="00685D0E"/>
    <w:rsid w:val="00685D44"/>
    <w:rsid w:val="00685ED3"/>
    <w:rsid w:val="00686B96"/>
    <w:rsid w:val="00686BB2"/>
    <w:rsid w:val="00686DAE"/>
    <w:rsid w:val="00686FBA"/>
    <w:rsid w:val="00687041"/>
    <w:rsid w:val="0068726C"/>
    <w:rsid w:val="00687DC2"/>
    <w:rsid w:val="00687EA0"/>
    <w:rsid w:val="006902D6"/>
    <w:rsid w:val="0069033A"/>
    <w:rsid w:val="00690CE3"/>
    <w:rsid w:val="00690FB5"/>
    <w:rsid w:val="00691156"/>
    <w:rsid w:val="00691314"/>
    <w:rsid w:val="006918D5"/>
    <w:rsid w:val="0069192B"/>
    <w:rsid w:val="00691939"/>
    <w:rsid w:val="00691BF8"/>
    <w:rsid w:val="00691F0A"/>
    <w:rsid w:val="0069209E"/>
    <w:rsid w:val="00692193"/>
    <w:rsid w:val="00692347"/>
    <w:rsid w:val="006923D2"/>
    <w:rsid w:val="006926A4"/>
    <w:rsid w:val="00692A28"/>
    <w:rsid w:val="00692ABC"/>
    <w:rsid w:val="00692BD5"/>
    <w:rsid w:val="00692DF9"/>
    <w:rsid w:val="00693152"/>
    <w:rsid w:val="00693183"/>
    <w:rsid w:val="006932E5"/>
    <w:rsid w:val="006933B2"/>
    <w:rsid w:val="006934FE"/>
    <w:rsid w:val="00693538"/>
    <w:rsid w:val="006936F0"/>
    <w:rsid w:val="00693926"/>
    <w:rsid w:val="00693DF2"/>
    <w:rsid w:val="0069420E"/>
    <w:rsid w:val="0069421A"/>
    <w:rsid w:val="00694282"/>
    <w:rsid w:val="006946AE"/>
    <w:rsid w:val="006947F3"/>
    <w:rsid w:val="006948EC"/>
    <w:rsid w:val="00694979"/>
    <w:rsid w:val="00694BE6"/>
    <w:rsid w:val="00694C9E"/>
    <w:rsid w:val="00694CFF"/>
    <w:rsid w:val="00694F2C"/>
    <w:rsid w:val="006951E5"/>
    <w:rsid w:val="006952E6"/>
    <w:rsid w:val="00695A3F"/>
    <w:rsid w:val="00695BE7"/>
    <w:rsid w:val="00695DB4"/>
    <w:rsid w:val="00695F4F"/>
    <w:rsid w:val="00696460"/>
    <w:rsid w:val="00697263"/>
    <w:rsid w:val="00697283"/>
    <w:rsid w:val="0069747B"/>
    <w:rsid w:val="006976A7"/>
    <w:rsid w:val="00697B9C"/>
    <w:rsid w:val="006A004A"/>
    <w:rsid w:val="006A01B2"/>
    <w:rsid w:val="006A0549"/>
    <w:rsid w:val="006A05F9"/>
    <w:rsid w:val="006A073A"/>
    <w:rsid w:val="006A0A5F"/>
    <w:rsid w:val="006A0E40"/>
    <w:rsid w:val="006A1080"/>
    <w:rsid w:val="006A143D"/>
    <w:rsid w:val="006A14EA"/>
    <w:rsid w:val="006A163A"/>
    <w:rsid w:val="006A1B83"/>
    <w:rsid w:val="006A1C2D"/>
    <w:rsid w:val="006A1DA3"/>
    <w:rsid w:val="006A1E60"/>
    <w:rsid w:val="006A1E92"/>
    <w:rsid w:val="006A1F6C"/>
    <w:rsid w:val="006A2180"/>
    <w:rsid w:val="006A27CC"/>
    <w:rsid w:val="006A28F8"/>
    <w:rsid w:val="006A2CB5"/>
    <w:rsid w:val="006A2E3B"/>
    <w:rsid w:val="006A35A0"/>
    <w:rsid w:val="006A35C3"/>
    <w:rsid w:val="006A3972"/>
    <w:rsid w:val="006A3B7C"/>
    <w:rsid w:val="006A3C0C"/>
    <w:rsid w:val="006A3C18"/>
    <w:rsid w:val="006A4085"/>
    <w:rsid w:val="006A4446"/>
    <w:rsid w:val="006A44B9"/>
    <w:rsid w:val="006A45F0"/>
    <w:rsid w:val="006A4613"/>
    <w:rsid w:val="006A485B"/>
    <w:rsid w:val="006A4D3F"/>
    <w:rsid w:val="006A4F49"/>
    <w:rsid w:val="006A503B"/>
    <w:rsid w:val="006A5225"/>
    <w:rsid w:val="006A5239"/>
    <w:rsid w:val="006A53D2"/>
    <w:rsid w:val="006A5447"/>
    <w:rsid w:val="006A57B1"/>
    <w:rsid w:val="006A5824"/>
    <w:rsid w:val="006A598A"/>
    <w:rsid w:val="006A5CA0"/>
    <w:rsid w:val="006A5D26"/>
    <w:rsid w:val="006A63CA"/>
    <w:rsid w:val="006A6765"/>
    <w:rsid w:val="006A6825"/>
    <w:rsid w:val="006A6BA9"/>
    <w:rsid w:val="006A6FB3"/>
    <w:rsid w:val="006A71B9"/>
    <w:rsid w:val="006A75E6"/>
    <w:rsid w:val="006A763B"/>
    <w:rsid w:val="006A775D"/>
    <w:rsid w:val="006A7895"/>
    <w:rsid w:val="006A7918"/>
    <w:rsid w:val="006A7C4B"/>
    <w:rsid w:val="006B00B7"/>
    <w:rsid w:val="006B04DC"/>
    <w:rsid w:val="006B0AD7"/>
    <w:rsid w:val="006B0AEC"/>
    <w:rsid w:val="006B0DED"/>
    <w:rsid w:val="006B124F"/>
    <w:rsid w:val="006B1337"/>
    <w:rsid w:val="006B14C0"/>
    <w:rsid w:val="006B1846"/>
    <w:rsid w:val="006B1B93"/>
    <w:rsid w:val="006B237D"/>
    <w:rsid w:val="006B2BC5"/>
    <w:rsid w:val="006B2CBC"/>
    <w:rsid w:val="006B2E55"/>
    <w:rsid w:val="006B2F3A"/>
    <w:rsid w:val="006B309F"/>
    <w:rsid w:val="006B3171"/>
    <w:rsid w:val="006B31F4"/>
    <w:rsid w:val="006B371A"/>
    <w:rsid w:val="006B3DB6"/>
    <w:rsid w:val="006B4081"/>
    <w:rsid w:val="006B42E3"/>
    <w:rsid w:val="006B438E"/>
    <w:rsid w:val="006B452C"/>
    <w:rsid w:val="006B48F9"/>
    <w:rsid w:val="006B4AD1"/>
    <w:rsid w:val="006B4B25"/>
    <w:rsid w:val="006B4C96"/>
    <w:rsid w:val="006B4FD6"/>
    <w:rsid w:val="006B513A"/>
    <w:rsid w:val="006B5260"/>
    <w:rsid w:val="006B540F"/>
    <w:rsid w:val="006B5505"/>
    <w:rsid w:val="006B6047"/>
    <w:rsid w:val="006B60A8"/>
    <w:rsid w:val="006B6753"/>
    <w:rsid w:val="006B6C60"/>
    <w:rsid w:val="006B6D09"/>
    <w:rsid w:val="006B6D54"/>
    <w:rsid w:val="006B6D8E"/>
    <w:rsid w:val="006B7065"/>
    <w:rsid w:val="006B7173"/>
    <w:rsid w:val="006B7280"/>
    <w:rsid w:val="006B73B1"/>
    <w:rsid w:val="006B73BD"/>
    <w:rsid w:val="006C0076"/>
    <w:rsid w:val="006C00AE"/>
    <w:rsid w:val="006C0287"/>
    <w:rsid w:val="006C03C3"/>
    <w:rsid w:val="006C0B1A"/>
    <w:rsid w:val="006C0DC0"/>
    <w:rsid w:val="006C0DD4"/>
    <w:rsid w:val="006C11BB"/>
    <w:rsid w:val="006C14B8"/>
    <w:rsid w:val="006C152A"/>
    <w:rsid w:val="006C15F1"/>
    <w:rsid w:val="006C1BB0"/>
    <w:rsid w:val="006C1BC0"/>
    <w:rsid w:val="006C1BDA"/>
    <w:rsid w:val="006C20DE"/>
    <w:rsid w:val="006C225C"/>
    <w:rsid w:val="006C26C5"/>
    <w:rsid w:val="006C2817"/>
    <w:rsid w:val="006C2A3B"/>
    <w:rsid w:val="006C2E2D"/>
    <w:rsid w:val="006C2E65"/>
    <w:rsid w:val="006C2F15"/>
    <w:rsid w:val="006C3485"/>
    <w:rsid w:val="006C3671"/>
    <w:rsid w:val="006C3839"/>
    <w:rsid w:val="006C3896"/>
    <w:rsid w:val="006C3B0D"/>
    <w:rsid w:val="006C4106"/>
    <w:rsid w:val="006C47E2"/>
    <w:rsid w:val="006C49A6"/>
    <w:rsid w:val="006C4A0B"/>
    <w:rsid w:val="006C5063"/>
    <w:rsid w:val="006C518A"/>
    <w:rsid w:val="006C5406"/>
    <w:rsid w:val="006C5907"/>
    <w:rsid w:val="006C5947"/>
    <w:rsid w:val="006C59D8"/>
    <w:rsid w:val="006C5BEA"/>
    <w:rsid w:val="006C5F9D"/>
    <w:rsid w:val="006C61E7"/>
    <w:rsid w:val="006C62A7"/>
    <w:rsid w:val="006C6350"/>
    <w:rsid w:val="006C6400"/>
    <w:rsid w:val="006C6452"/>
    <w:rsid w:val="006C6531"/>
    <w:rsid w:val="006C6596"/>
    <w:rsid w:val="006C677A"/>
    <w:rsid w:val="006C6B81"/>
    <w:rsid w:val="006C6BCA"/>
    <w:rsid w:val="006C6DDD"/>
    <w:rsid w:val="006C6F95"/>
    <w:rsid w:val="006C7122"/>
    <w:rsid w:val="006C71EA"/>
    <w:rsid w:val="006C726E"/>
    <w:rsid w:val="006C7522"/>
    <w:rsid w:val="006C77FC"/>
    <w:rsid w:val="006C7992"/>
    <w:rsid w:val="006C7A54"/>
    <w:rsid w:val="006C7E11"/>
    <w:rsid w:val="006D02B7"/>
    <w:rsid w:val="006D02C6"/>
    <w:rsid w:val="006D03D4"/>
    <w:rsid w:val="006D03DD"/>
    <w:rsid w:val="006D03F0"/>
    <w:rsid w:val="006D043F"/>
    <w:rsid w:val="006D0677"/>
    <w:rsid w:val="006D0DD8"/>
    <w:rsid w:val="006D1288"/>
    <w:rsid w:val="006D180D"/>
    <w:rsid w:val="006D1DFC"/>
    <w:rsid w:val="006D1EBA"/>
    <w:rsid w:val="006D2039"/>
    <w:rsid w:val="006D269F"/>
    <w:rsid w:val="006D2AE0"/>
    <w:rsid w:val="006D2EAD"/>
    <w:rsid w:val="006D2F75"/>
    <w:rsid w:val="006D319D"/>
    <w:rsid w:val="006D3276"/>
    <w:rsid w:val="006D34FC"/>
    <w:rsid w:val="006D359C"/>
    <w:rsid w:val="006D3632"/>
    <w:rsid w:val="006D3BD3"/>
    <w:rsid w:val="006D3C65"/>
    <w:rsid w:val="006D3F89"/>
    <w:rsid w:val="006D402A"/>
    <w:rsid w:val="006D4204"/>
    <w:rsid w:val="006D42A0"/>
    <w:rsid w:val="006D4991"/>
    <w:rsid w:val="006D4B9A"/>
    <w:rsid w:val="006D5086"/>
    <w:rsid w:val="006D50A4"/>
    <w:rsid w:val="006D53E3"/>
    <w:rsid w:val="006D5698"/>
    <w:rsid w:val="006D5882"/>
    <w:rsid w:val="006D59AD"/>
    <w:rsid w:val="006D5FE1"/>
    <w:rsid w:val="006D62D0"/>
    <w:rsid w:val="006D6680"/>
    <w:rsid w:val="006D6BB8"/>
    <w:rsid w:val="006D6E89"/>
    <w:rsid w:val="006D730A"/>
    <w:rsid w:val="006D737E"/>
    <w:rsid w:val="006D796D"/>
    <w:rsid w:val="006D7A0A"/>
    <w:rsid w:val="006D7A2E"/>
    <w:rsid w:val="006D7C0E"/>
    <w:rsid w:val="006D7F18"/>
    <w:rsid w:val="006E02D8"/>
    <w:rsid w:val="006E0380"/>
    <w:rsid w:val="006E0421"/>
    <w:rsid w:val="006E0469"/>
    <w:rsid w:val="006E09D8"/>
    <w:rsid w:val="006E0F5A"/>
    <w:rsid w:val="006E13D8"/>
    <w:rsid w:val="006E18D4"/>
    <w:rsid w:val="006E1B19"/>
    <w:rsid w:val="006E1C8F"/>
    <w:rsid w:val="006E1F15"/>
    <w:rsid w:val="006E21C6"/>
    <w:rsid w:val="006E25A6"/>
    <w:rsid w:val="006E281D"/>
    <w:rsid w:val="006E2BB7"/>
    <w:rsid w:val="006E2BF7"/>
    <w:rsid w:val="006E2C01"/>
    <w:rsid w:val="006E2D67"/>
    <w:rsid w:val="006E2D6A"/>
    <w:rsid w:val="006E2DF2"/>
    <w:rsid w:val="006E2E12"/>
    <w:rsid w:val="006E3052"/>
    <w:rsid w:val="006E32B1"/>
    <w:rsid w:val="006E3300"/>
    <w:rsid w:val="006E33CF"/>
    <w:rsid w:val="006E3AAE"/>
    <w:rsid w:val="006E3E0D"/>
    <w:rsid w:val="006E3EA2"/>
    <w:rsid w:val="006E3F1B"/>
    <w:rsid w:val="006E3FAC"/>
    <w:rsid w:val="006E3FD0"/>
    <w:rsid w:val="006E4344"/>
    <w:rsid w:val="006E4365"/>
    <w:rsid w:val="006E4713"/>
    <w:rsid w:val="006E472B"/>
    <w:rsid w:val="006E4CAF"/>
    <w:rsid w:val="006E52FA"/>
    <w:rsid w:val="006E534A"/>
    <w:rsid w:val="006E5783"/>
    <w:rsid w:val="006E5B4D"/>
    <w:rsid w:val="006E5CC4"/>
    <w:rsid w:val="006E5D7C"/>
    <w:rsid w:val="006E625D"/>
    <w:rsid w:val="006E64BB"/>
    <w:rsid w:val="006E6DFE"/>
    <w:rsid w:val="006E73F7"/>
    <w:rsid w:val="006E7578"/>
    <w:rsid w:val="006E7671"/>
    <w:rsid w:val="006E780A"/>
    <w:rsid w:val="006E7E76"/>
    <w:rsid w:val="006F01DB"/>
    <w:rsid w:val="006F01F6"/>
    <w:rsid w:val="006F045D"/>
    <w:rsid w:val="006F0621"/>
    <w:rsid w:val="006F0C2C"/>
    <w:rsid w:val="006F0CBC"/>
    <w:rsid w:val="006F0E1A"/>
    <w:rsid w:val="006F16E0"/>
    <w:rsid w:val="006F1B5C"/>
    <w:rsid w:val="006F1C4F"/>
    <w:rsid w:val="006F1D42"/>
    <w:rsid w:val="006F1E45"/>
    <w:rsid w:val="006F24D2"/>
    <w:rsid w:val="006F2609"/>
    <w:rsid w:val="006F2B83"/>
    <w:rsid w:val="006F2CEC"/>
    <w:rsid w:val="006F2EB9"/>
    <w:rsid w:val="006F2ECE"/>
    <w:rsid w:val="006F3043"/>
    <w:rsid w:val="006F3343"/>
    <w:rsid w:val="006F3A70"/>
    <w:rsid w:val="006F3C72"/>
    <w:rsid w:val="006F3F65"/>
    <w:rsid w:val="006F4448"/>
    <w:rsid w:val="006F46A0"/>
    <w:rsid w:val="006F4FE5"/>
    <w:rsid w:val="006F53E5"/>
    <w:rsid w:val="006F56C0"/>
    <w:rsid w:val="006F59CC"/>
    <w:rsid w:val="006F5EC9"/>
    <w:rsid w:val="006F6529"/>
    <w:rsid w:val="006F6A15"/>
    <w:rsid w:val="006F6BF3"/>
    <w:rsid w:val="006F727F"/>
    <w:rsid w:val="006F76B2"/>
    <w:rsid w:val="006F7CFE"/>
    <w:rsid w:val="007000BB"/>
    <w:rsid w:val="0070092F"/>
    <w:rsid w:val="00700A84"/>
    <w:rsid w:val="007018EE"/>
    <w:rsid w:val="00701C39"/>
    <w:rsid w:val="00701C9B"/>
    <w:rsid w:val="007021E3"/>
    <w:rsid w:val="0070236E"/>
    <w:rsid w:val="007023D2"/>
    <w:rsid w:val="007023EF"/>
    <w:rsid w:val="00702518"/>
    <w:rsid w:val="00702E80"/>
    <w:rsid w:val="00702E81"/>
    <w:rsid w:val="00702FBF"/>
    <w:rsid w:val="00703092"/>
    <w:rsid w:val="007033DE"/>
    <w:rsid w:val="007034BE"/>
    <w:rsid w:val="0070365B"/>
    <w:rsid w:val="007036AE"/>
    <w:rsid w:val="007036DB"/>
    <w:rsid w:val="0070376A"/>
    <w:rsid w:val="00703798"/>
    <w:rsid w:val="007037A6"/>
    <w:rsid w:val="007039FD"/>
    <w:rsid w:val="00703B43"/>
    <w:rsid w:val="00703B46"/>
    <w:rsid w:val="00703B92"/>
    <w:rsid w:val="00703D3F"/>
    <w:rsid w:val="0070436C"/>
    <w:rsid w:val="00704969"/>
    <w:rsid w:val="00704BD3"/>
    <w:rsid w:val="00704C5A"/>
    <w:rsid w:val="00705055"/>
    <w:rsid w:val="00705138"/>
    <w:rsid w:val="0070517F"/>
    <w:rsid w:val="0070530C"/>
    <w:rsid w:val="0070535B"/>
    <w:rsid w:val="007056D4"/>
    <w:rsid w:val="00705902"/>
    <w:rsid w:val="00705939"/>
    <w:rsid w:val="00705CC7"/>
    <w:rsid w:val="00705D40"/>
    <w:rsid w:val="00705F88"/>
    <w:rsid w:val="0070608A"/>
    <w:rsid w:val="007067A8"/>
    <w:rsid w:val="00707001"/>
    <w:rsid w:val="00707406"/>
    <w:rsid w:val="00707716"/>
    <w:rsid w:val="007077A3"/>
    <w:rsid w:val="00707ACB"/>
    <w:rsid w:val="00710197"/>
    <w:rsid w:val="007104F0"/>
    <w:rsid w:val="00710818"/>
    <w:rsid w:val="0071085F"/>
    <w:rsid w:val="007108ED"/>
    <w:rsid w:val="007109F6"/>
    <w:rsid w:val="00710F37"/>
    <w:rsid w:val="007113B0"/>
    <w:rsid w:val="007113B2"/>
    <w:rsid w:val="007114F1"/>
    <w:rsid w:val="007119B5"/>
    <w:rsid w:val="00711A69"/>
    <w:rsid w:val="00711AE8"/>
    <w:rsid w:val="00711AE9"/>
    <w:rsid w:val="00711CAA"/>
    <w:rsid w:val="00712264"/>
    <w:rsid w:val="0071267E"/>
    <w:rsid w:val="00712715"/>
    <w:rsid w:val="00712FF4"/>
    <w:rsid w:val="007132A5"/>
    <w:rsid w:val="0071342F"/>
    <w:rsid w:val="007134B8"/>
    <w:rsid w:val="00713534"/>
    <w:rsid w:val="00713651"/>
    <w:rsid w:val="00713C26"/>
    <w:rsid w:val="007142AB"/>
    <w:rsid w:val="00714886"/>
    <w:rsid w:val="00714AB1"/>
    <w:rsid w:val="00715142"/>
    <w:rsid w:val="0071529F"/>
    <w:rsid w:val="007152A0"/>
    <w:rsid w:val="007155FB"/>
    <w:rsid w:val="007156EA"/>
    <w:rsid w:val="007161E2"/>
    <w:rsid w:val="007163C9"/>
    <w:rsid w:val="007163EC"/>
    <w:rsid w:val="00716429"/>
    <w:rsid w:val="00716983"/>
    <w:rsid w:val="00717176"/>
    <w:rsid w:val="00717311"/>
    <w:rsid w:val="00717333"/>
    <w:rsid w:val="007174FA"/>
    <w:rsid w:val="00717635"/>
    <w:rsid w:val="007178CD"/>
    <w:rsid w:val="00717972"/>
    <w:rsid w:val="00717B34"/>
    <w:rsid w:val="00720087"/>
    <w:rsid w:val="007203A4"/>
    <w:rsid w:val="007205ED"/>
    <w:rsid w:val="007213C7"/>
    <w:rsid w:val="00721A6E"/>
    <w:rsid w:val="00721CB5"/>
    <w:rsid w:val="00721E6C"/>
    <w:rsid w:val="00721FC4"/>
    <w:rsid w:val="0072228C"/>
    <w:rsid w:val="00722383"/>
    <w:rsid w:val="00722465"/>
    <w:rsid w:val="0072260B"/>
    <w:rsid w:val="0072271A"/>
    <w:rsid w:val="00722A56"/>
    <w:rsid w:val="00722BD9"/>
    <w:rsid w:val="00722C76"/>
    <w:rsid w:val="00722FA7"/>
    <w:rsid w:val="00722FD6"/>
    <w:rsid w:val="007231DF"/>
    <w:rsid w:val="00723270"/>
    <w:rsid w:val="007232C7"/>
    <w:rsid w:val="00723B56"/>
    <w:rsid w:val="00723C76"/>
    <w:rsid w:val="00723D2D"/>
    <w:rsid w:val="007244F7"/>
    <w:rsid w:val="00724513"/>
    <w:rsid w:val="007248D2"/>
    <w:rsid w:val="00724BED"/>
    <w:rsid w:val="00724E23"/>
    <w:rsid w:val="00724E6B"/>
    <w:rsid w:val="00724E8F"/>
    <w:rsid w:val="00725015"/>
    <w:rsid w:val="007258D0"/>
    <w:rsid w:val="0072613D"/>
    <w:rsid w:val="0072618A"/>
    <w:rsid w:val="00726225"/>
    <w:rsid w:val="0072632D"/>
    <w:rsid w:val="00726778"/>
    <w:rsid w:val="007268B9"/>
    <w:rsid w:val="00726A62"/>
    <w:rsid w:val="00726D7D"/>
    <w:rsid w:val="00726E18"/>
    <w:rsid w:val="00726F2E"/>
    <w:rsid w:val="00727066"/>
    <w:rsid w:val="00727785"/>
    <w:rsid w:val="0072781E"/>
    <w:rsid w:val="0072783F"/>
    <w:rsid w:val="00727C6F"/>
    <w:rsid w:val="00727FE7"/>
    <w:rsid w:val="0073015B"/>
    <w:rsid w:val="00730318"/>
    <w:rsid w:val="00730500"/>
    <w:rsid w:val="00730A99"/>
    <w:rsid w:val="00731462"/>
    <w:rsid w:val="00731667"/>
    <w:rsid w:val="0073178C"/>
    <w:rsid w:val="007318E2"/>
    <w:rsid w:val="00731CDD"/>
    <w:rsid w:val="00731F72"/>
    <w:rsid w:val="007325FD"/>
    <w:rsid w:val="007328D7"/>
    <w:rsid w:val="00732CDC"/>
    <w:rsid w:val="0073321F"/>
    <w:rsid w:val="0073332D"/>
    <w:rsid w:val="00733520"/>
    <w:rsid w:val="0073386B"/>
    <w:rsid w:val="007338C6"/>
    <w:rsid w:val="007339EE"/>
    <w:rsid w:val="00733A9B"/>
    <w:rsid w:val="00734236"/>
    <w:rsid w:val="00734356"/>
    <w:rsid w:val="00734481"/>
    <w:rsid w:val="0073467E"/>
    <w:rsid w:val="007346A2"/>
    <w:rsid w:val="00734769"/>
    <w:rsid w:val="0073486F"/>
    <w:rsid w:val="0073495F"/>
    <w:rsid w:val="00734967"/>
    <w:rsid w:val="00734AD4"/>
    <w:rsid w:val="00734E10"/>
    <w:rsid w:val="00734E74"/>
    <w:rsid w:val="00735233"/>
    <w:rsid w:val="0073537B"/>
    <w:rsid w:val="0073539A"/>
    <w:rsid w:val="007354E1"/>
    <w:rsid w:val="007355C4"/>
    <w:rsid w:val="0073567C"/>
    <w:rsid w:val="00735AD8"/>
    <w:rsid w:val="00736140"/>
    <w:rsid w:val="007363C1"/>
    <w:rsid w:val="007365B6"/>
    <w:rsid w:val="007367C3"/>
    <w:rsid w:val="00736DFC"/>
    <w:rsid w:val="00736E34"/>
    <w:rsid w:val="00736F26"/>
    <w:rsid w:val="00736F9B"/>
    <w:rsid w:val="00737110"/>
    <w:rsid w:val="0073734C"/>
    <w:rsid w:val="007378DF"/>
    <w:rsid w:val="00737C7D"/>
    <w:rsid w:val="00737EB1"/>
    <w:rsid w:val="00740284"/>
    <w:rsid w:val="0074055B"/>
    <w:rsid w:val="00740640"/>
    <w:rsid w:val="007409D7"/>
    <w:rsid w:val="00740D5B"/>
    <w:rsid w:val="00740D78"/>
    <w:rsid w:val="00740F0A"/>
    <w:rsid w:val="00740FE3"/>
    <w:rsid w:val="00741238"/>
    <w:rsid w:val="00741323"/>
    <w:rsid w:val="0074198A"/>
    <w:rsid w:val="00742205"/>
    <w:rsid w:val="0074245E"/>
    <w:rsid w:val="007424C6"/>
    <w:rsid w:val="007425E8"/>
    <w:rsid w:val="007428DF"/>
    <w:rsid w:val="00742903"/>
    <w:rsid w:val="00742914"/>
    <w:rsid w:val="00742C23"/>
    <w:rsid w:val="00742CB4"/>
    <w:rsid w:val="00743272"/>
    <w:rsid w:val="00743422"/>
    <w:rsid w:val="007435CE"/>
    <w:rsid w:val="00743DDE"/>
    <w:rsid w:val="00743E7B"/>
    <w:rsid w:val="00743EBA"/>
    <w:rsid w:val="00743FA8"/>
    <w:rsid w:val="00744036"/>
    <w:rsid w:val="0074476D"/>
    <w:rsid w:val="00744D05"/>
    <w:rsid w:val="00744E41"/>
    <w:rsid w:val="00744F93"/>
    <w:rsid w:val="007451C4"/>
    <w:rsid w:val="007453EB"/>
    <w:rsid w:val="0074551C"/>
    <w:rsid w:val="00745734"/>
    <w:rsid w:val="00745A31"/>
    <w:rsid w:val="00745EB6"/>
    <w:rsid w:val="0074622A"/>
    <w:rsid w:val="00746B31"/>
    <w:rsid w:val="007472D1"/>
    <w:rsid w:val="00747568"/>
    <w:rsid w:val="0074761D"/>
    <w:rsid w:val="007476C7"/>
    <w:rsid w:val="007476E2"/>
    <w:rsid w:val="007479F6"/>
    <w:rsid w:val="00747C92"/>
    <w:rsid w:val="007500DD"/>
    <w:rsid w:val="007501D8"/>
    <w:rsid w:val="00750326"/>
    <w:rsid w:val="00750577"/>
    <w:rsid w:val="00750A79"/>
    <w:rsid w:val="00750B06"/>
    <w:rsid w:val="00750E66"/>
    <w:rsid w:val="00751054"/>
    <w:rsid w:val="007510A0"/>
    <w:rsid w:val="00751A85"/>
    <w:rsid w:val="00751C02"/>
    <w:rsid w:val="00751C49"/>
    <w:rsid w:val="0075216C"/>
    <w:rsid w:val="0075258C"/>
    <w:rsid w:val="0075265E"/>
    <w:rsid w:val="00752798"/>
    <w:rsid w:val="00752AAC"/>
    <w:rsid w:val="00752B6F"/>
    <w:rsid w:val="00752EF0"/>
    <w:rsid w:val="00752F26"/>
    <w:rsid w:val="007534DE"/>
    <w:rsid w:val="00753C52"/>
    <w:rsid w:val="00753F4A"/>
    <w:rsid w:val="00754131"/>
    <w:rsid w:val="007542C0"/>
    <w:rsid w:val="00754378"/>
    <w:rsid w:val="007546C8"/>
    <w:rsid w:val="007547FE"/>
    <w:rsid w:val="00754849"/>
    <w:rsid w:val="00754953"/>
    <w:rsid w:val="00754989"/>
    <w:rsid w:val="00754F36"/>
    <w:rsid w:val="007553CC"/>
    <w:rsid w:val="007556F1"/>
    <w:rsid w:val="00755763"/>
    <w:rsid w:val="00755899"/>
    <w:rsid w:val="00755A10"/>
    <w:rsid w:val="00755A28"/>
    <w:rsid w:val="00755C2C"/>
    <w:rsid w:val="00755D98"/>
    <w:rsid w:val="00756305"/>
    <w:rsid w:val="007563E5"/>
    <w:rsid w:val="00756B90"/>
    <w:rsid w:val="00757078"/>
    <w:rsid w:val="007571F9"/>
    <w:rsid w:val="00757552"/>
    <w:rsid w:val="00757585"/>
    <w:rsid w:val="00757591"/>
    <w:rsid w:val="007575B7"/>
    <w:rsid w:val="007575E5"/>
    <w:rsid w:val="00757876"/>
    <w:rsid w:val="00757B41"/>
    <w:rsid w:val="00757D97"/>
    <w:rsid w:val="007611A1"/>
    <w:rsid w:val="00761275"/>
    <w:rsid w:val="00761306"/>
    <w:rsid w:val="00761496"/>
    <w:rsid w:val="00761AF2"/>
    <w:rsid w:val="00761DC3"/>
    <w:rsid w:val="0076203E"/>
    <w:rsid w:val="00762807"/>
    <w:rsid w:val="00762A42"/>
    <w:rsid w:val="00762DCF"/>
    <w:rsid w:val="0076353C"/>
    <w:rsid w:val="00763833"/>
    <w:rsid w:val="00763875"/>
    <w:rsid w:val="00763CEF"/>
    <w:rsid w:val="00763D64"/>
    <w:rsid w:val="00764250"/>
    <w:rsid w:val="00764265"/>
    <w:rsid w:val="00764389"/>
    <w:rsid w:val="007649B4"/>
    <w:rsid w:val="00764D14"/>
    <w:rsid w:val="00764E0F"/>
    <w:rsid w:val="00765107"/>
    <w:rsid w:val="0076578B"/>
    <w:rsid w:val="0076591E"/>
    <w:rsid w:val="00765B8F"/>
    <w:rsid w:val="00765B91"/>
    <w:rsid w:val="00765C98"/>
    <w:rsid w:val="00765DD9"/>
    <w:rsid w:val="00766192"/>
    <w:rsid w:val="007663CA"/>
    <w:rsid w:val="0076683A"/>
    <w:rsid w:val="0076688E"/>
    <w:rsid w:val="007672B9"/>
    <w:rsid w:val="00767432"/>
    <w:rsid w:val="00767E46"/>
    <w:rsid w:val="00767E49"/>
    <w:rsid w:val="00767F2C"/>
    <w:rsid w:val="00770240"/>
    <w:rsid w:val="0077039C"/>
    <w:rsid w:val="00770915"/>
    <w:rsid w:val="00770BA7"/>
    <w:rsid w:val="00770E57"/>
    <w:rsid w:val="007712F5"/>
    <w:rsid w:val="007713E9"/>
    <w:rsid w:val="0077176A"/>
    <w:rsid w:val="00771A3C"/>
    <w:rsid w:val="00771CC0"/>
    <w:rsid w:val="00771F55"/>
    <w:rsid w:val="0077223B"/>
    <w:rsid w:val="00772DC7"/>
    <w:rsid w:val="00772DF9"/>
    <w:rsid w:val="0077329F"/>
    <w:rsid w:val="007734BC"/>
    <w:rsid w:val="0077363A"/>
    <w:rsid w:val="007739CB"/>
    <w:rsid w:val="00773C23"/>
    <w:rsid w:val="00773DAC"/>
    <w:rsid w:val="00773FCD"/>
    <w:rsid w:val="00774376"/>
    <w:rsid w:val="00774410"/>
    <w:rsid w:val="0077452C"/>
    <w:rsid w:val="00774766"/>
    <w:rsid w:val="007747A9"/>
    <w:rsid w:val="00774AD4"/>
    <w:rsid w:val="00774B5E"/>
    <w:rsid w:val="00774DB8"/>
    <w:rsid w:val="00774E79"/>
    <w:rsid w:val="00774F0B"/>
    <w:rsid w:val="00774F2C"/>
    <w:rsid w:val="00774F71"/>
    <w:rsid w:val="00774FD6"/>
    <w:rsid w:val="00774FF8"/>
    <w:rsid w:val="007751C2"/>
    <w:rsid w:val="00775305"/>
    <w:rsid w:val="007754A3"/>
    <w:rsid w:val="007754AC"/>
    <w:rsid w:val="00775CDC"/>
    <w:rsid w:val="00775F6A"/>
    <w:rsid w:val="00775FFA"/>
    <w:rsid w:val="00776107"/>
    <w:rsid w:val="0077628C"/>
    <w:rsid w:val="0077655E"/>
    <w:rsid w:val="00776701"/>
    <w:rsid w:val="00776B20"/>
    <w:rsid w:val="00777290"/>
    <w:rsid w:val="007774A2"/>
    <w:rsid w:val="0077766C"/>
    <w:rsid w:val="00777A29"/>
    <w:rsid w:val="00777D10"/>
    <w:rsid w:val="00777F41"/>
    <w:rsid w:val="00777F6E"/>
    <w:rsid w:val="00777F83"/>
    <w:rsid w:val="00777FF4"/>
    <w:rsid w:val="00777FFC"/>
    <w:rsid w:val="0078033B"/>
    <w:rsid w:val="007803AB"/>
    <w:rsid w:val="007807E5"/>
    <w:rsid w:val="007808CC"/>
    <w:rsid w:val="00780ABA"/>
    <w:rsid w:val="0078101B"/>
    <w:rsid w:val="00781158"/>
    <w:rsid w:val="0078157B"/>
    <w:rsid w:val="0078196E"/>
    <w:rsid w:val="00781D3C"/>
    <w:rsid w:val="00781DD7"/>
    <w:rsid w:val="007825F7"/>
    <w:rsid w:val="00782999"/>
    <w:rsid w:val="00782C8E"/>
    <w:rsid w:val="00782CA6"/>
    <w:rsid w:val="00783129"/>
    <w:rsid w:val="007831E1"/>
    <w:rsid w:val="00783F13"/>
    <w:rsid w:val="0078408B"/>
    <w:rsid w:val="007840FD"/>
    <w:rsid w:val="00784308"/>
    <w:rsid w:val="0078430F"/>
    <w:rsid w:val="007845BA"/>
    <w:rsid w:val="00784AC3"/>
    <w:rsid w:val="00784C10"/>
    <w:rsid w:val="00785490"/>
    <w:rsid w:val="00785936"/>
    <w:rsid w:val="00785A48"/>
    <w:rsid w:val="00786572"/>
    <w:rsid w:val="00786628"/>
    <w:rsid w:val="00786691"/>
    <w:rsid w:val="0078704F"/>
    <w:rsid w:val="0078712A"/>
    <w:rsid w:val="00787600"/>
    <w:rsid w:val="007876AD"/>
    <w:rsid w:val="00787C85"/>
    <w:rsid w:val="0079005E"/>
    <w:rsid w:val="00790135"/>
    <w:rsid w:val="007901CA"/>
    <w:rsid w:val="007902AA"/>
    <w:rsid w:val="00790647"/>
    <w:rsid w:val="007906F2"/>
    <w:rsid w:val="00790852"/>
    <w:rsid w:val="00790ADD"/>
    <w:rsid w:val="00790BDB"/>
    <w:rsid w:val="00790CAC"/>
    <w:rsid w:val="00790FF7"/>
    <w:rsid w:val="0079113E"/>
    <w:rsid w:val="00791257"/>
    <w:rsid w:val="0079154B"/>
    <w:rsid w:val="0079157B"/>
    <w:rsid w:val="00791958"/>
    <w:rsid w:val="00791D8F"/>
    <w:rsid w:val="00791E86"/>
    <w:rsid w:val="00791EC4"/>
    <w:rsid w:val="0079244F"/>
    <w:rsid w:val="007926E0"/>
    <w:rsid w:val="00792843"/>
    <w:rsid w:val="00792AF7"/>
    <w:rsid w:val="00792E01"/>
    <w:rsid w:val="00792FD3"/>
    <w:rsid w:val="00792FD7"/>
    <w:rsid w:val="007934BF"/>
    <w:rsid w:val="00793AEC"/>
    <w:rsid w:val="00793D3A"/>
    <w:rsid w:val="00793D50"/>
    <w:rsid w:val="00794465"/>
    <w:rsid w:val="007946D2"/>
    <w:rsid w:val="007949B4"/>
    <w:rsid w:val="00794B0D"/>
    <w:rsid w:val="0079514A"/>
    <w:rsid w:val="007951F0"/>
    <w:rsid w:val="007955DF"/>
    <w:rsid w:val="00795703"/>
    <w:rsid w:val="0079577F"/>
    <w:rsid w:val="007957BE"/>
    <w:rsid w:val="00795872"/>
    <w:rsid w:val="00795AEF"/>
    <w:rsid w:val="00795D63"/>
    <w:rsid w:val="00795F63"/>
    <w:rsid w:val="00796151"/>
    <w:rsid w:val="0079620A"/>
    <w:rsid w:val="00796296"/>
    <w:rsid w:val="0079629A"/>
    <w:rsid w:val="00796372"/>
    <w:rsid w:val="00796529"/>
    <w:rsid w:val="00796AF0"/>
    <w:rsid w:val="00796C77"/>
    <w:rsid w:val="00796DA6"/>
    <w:rsid w:val="0079731D"/>
    <w:rsid w:val="007976CF"/>
    <w:rsid w:val="00797C0E"/>
    <w:rsid w:val="007A01A3"/>
    <w:rsid w:val="007A036E"/>
    <w:rsid w:val="007A0652"/>
    <w:rsid w:val="007A09B0"/>
    <w:rsid w:val="007A11BA"/>
    <w:rsid w:val="007A1773"/>
    <w:rsid w:val="007A1939"/>
    <w:rsid w:val="007A19F1"/>
    <w:rsid w:val="007A1B86"/>
    <w:rsid w:val="007A207F"/>
    <w:rsid w:val="007A2338"/>
    <w:rsid w:val="007A2467"/>
    <w:rsid w:val="007A2799"/>
    <w:rsid w:val="007A2912"/>
    <w:rsid w:val="007A297C"/>
    <w:rsid w:val="007A3105"/>
    <w:rsid w:val="007A3298"/>
    <w:rsid w:val="007A3441"/>
    <w:rsid w:val="007A34A6"/>
    <w:rsid w:val="007A3B0D"/>
    <w:rsid w:val="007A415D"/>
    <w:rsid w:val="007A438C"/>
    <w:rsid w:val="007A47BB"/>
    <w:rsid w:val="007A4968"/>
    <w:rsid w:val="007A4999"/>
    <w:rsid w:val="007A4AC7"/>
    <w:rsid w:val="007A4BD0"/>
    <w:rsid w:val="007A4DB9"/>
    <w:rsid w:val="007A4E7D"/>
    <w:rsid w:val="007A50B2"/>
    <w:rsid w:val="007A5129"/>
    <w:rsid w:val="007A533F"/>
    <w:rsid w:val="007A539D"/>
    <w:rsid w:val="007A53A7"/>
    <w:rsid w:val="007A55DA"/>
    <w:rsid w:val="007A5614"/>
    <w:rsid w:val="007A5888"/>
    <w:rsid w:val="007A590E"/>
    <w:rsid w:val="007A5925"/>
    <w:rsid w:val="007A5D19"/>
    <w:rsid w:val="007A6154"/>
    <w:rsid w:val="007A618E"/>
    <w:rsid w:val="007A6222"/>
    <w:rsid w:val="007A66C1"/>
    <w:rsid w:val="007A67DC"/>
    <w:rsid w:val="007A686B"/>
    <w:rsid w:val="007A7075"/>
    <w:rsid w:val="007A7548"/>
    <w:rsid w:val="007A787C"/>
    <w:rsid w:val="007B00F2"/>
    <w:rsid w:val="007B038E"/>
    <w:rsid w:val="007B05D0"/>
    <w:rsid w:val="007B0732"/>
    <w:rsid w:val="007B081D"/>
    <w:rsid w:val="007B0DAD"/>
    <w:rsid w:val="007B1547"/>
    <w:rsid w:val="007B16F4"/>
    <w:rsid w:val="007B1708"/>
    <w:rsid w:val="007B17EB"/>
    <w:rsid w:val="007B1B7C"/>
    <w:rsid w:val="007B1E8A"/>
    <w:rsid w:val="007B1FEA"/>
    <w:rsid w:val="007B213C"/>
    <w:rsid w:val="007B2222"/>
    <w:rsid w:val="007B2489"/>
    <w:rsid w:val="007B25A7"/>
    <w:rsid w:val="007B2691"/>
    <w:rsid w:val="007B29D8"/>
    <w:rsid w:val="007B2A27"/>
    <w:rsid w:val="007B2AB2"/>
    <w:rsid w:val="007B319B"/>
    <w:rsid w:val="007B326A"/>
    <w:rsid w:val="007B34AD"/>
    <w:rsid w:val="007B360F"/>
    <w:rsid w:val="007B38EE"/>
    <w:rsid w:val="007B3A6B"/>
    <w:rsid w:val="007B3C00"/>
    <w:rsid w:val="007B3CCB"/>
    <w:rsid w:val="007B3F15"/>
    <w:rsid w:val="007B4320"/>
    <w:rsid w:val="007B4364"/>
    <w:rsid w:val="007B45DD"/>
    <w:rsid w:val="007B4989"/>
    <w:rsid w:val="007B4D48"/>
    <w:rsid w:val="007B4F7B"/>
    <w:rsid w:val="007B5433"/>
    <w:rsid w:val="007B578A"/>
    <w:rsid w:val="007B5C0F"/>
    <w:rsid w:val="007B5D77"/>
    <w:rsid w:val="007B5F55"/>
    <w:rsid w:val="007B602B"/>
    <w:rsid w:val="007B609D"/>
    <w:rsid w:val="007B63E5"/>
    <w:rsid w:val="007B6AC0"/>
    <w:rsid w:val="007B6B90"/>
    <w:rsid w:val="007B6B97"/>
    <w:rsid w:val="007B6C08"/>
    <w:rsid w:val="007B6CCB"/>
    <w:rsid w:val="007B704D"/>
    <w:rsid w:val="007B7367"/>
    <w:rsid w:val="007B74BC"/>
    <w:rsid w:val="007B74D7"/>
    <w:rsid w:val="007B7626"/>
    <w:rsid w:val="007B7890"/>
    <w:rsid w:val="007B78DA"/>
    <w:rsid w:val="007B7F3F"/>
    <w:rsid w:val="007B7FAE"/>
    <w:rsid w:val="007C0145"/>
    <w:rsid w:val="007C0570"/>
    <w:rsid w:val="007C057D"/>
    <w:rsid w:val="007C0692"/>
    <w:rsid w:val="007C070C"/>
    <w:rsid w:val="007C075B"/>
    <w:rsid w:val="007C07D9"/>
    <w:rsid w:val="007C0960"/>
    <w:rsid w:val="007C100D"/>
    <w:rsid w:val="007C1B2D"/>
    <w:rsid w:val="007C1E03"/>
    <w:rsid w:val="007C1E27"/>
    <w:rsid w:val="007C2772"/>
    <w:rsid w:val="007C3391"/>
    <w:rsid w:val="007C3489"/>
    <w:rsid w:val="007C3564"/>
    <w:rsid w:val="007C370F"/>
    <w:rsid w:val="007C3B3E"/>
    <w:rsid w:val="007C3C0D"/>
    <w:rsid w:val="007C41F5"/>
    <w:rsid w:val="007C4221"/>
    <w:rsid w:val="007C4594"/>
    <w:rsid w:val="007C4686"/>
    <w:rsid w:val="007C487C"/>
    <w:rsid w:val="007C4CCC"/>
    <w:rsid w:val="007C522C"/>
    <w:rsid w:val="007C594A"/>
    <w:rsid w:val="007C598E"/>
    <w:rsid w:val="007C5A86"/>
    <w:rsid w:val="007C6666"/>
    <w:rsid w:val="007C68E9"/>
    <w:rsid w:val="007C69AE"/>
    <w:rsid w:val="007C6B88"/>
    <w:rsid w:val="007C6D14"/>
    <w:rsid w:val="007C6EF2"/>
    <w:rsid w:val="007C6F42"/>
    <w:rsid w:val="007C71C5"/>
    <w:rsid w:val="007C79D3"/>
    <w:rsid w:val="007C7A78"/>
    <w:rsid w:val="007C7D49"/>
    <w:rsid w:val="007C7D4A"/>
    <w:rsid w:val="007C7E77"/>
    <w:rsid w:val="007D0060"/>
    <w:rsid w:val="007D013B"/>
    <w:rsid w:val="007D0161"/>
    <w:rsid w:val="007D06B5"/>
    <w:rsid w:val="007D06EB"/>
    <w:rsid w:val="007D0D47"/>
    <w:rsid w:val="007D0E5A"/>
    <w:rsid w:val="007D0F26"/>
    <w:rsid w:val="007D0F53"/>
    <w:rsid w:val="007D104B"/>
    <w:rsid w:val="007D157B"/>
    <w:rsid w:val="007D15DB"/>
    <w:rsid w:val="007D1C03"/>
    <w:rsid w:val="007D1EF0"/>
    <w:rsid w:val="007D241D"/>
    <w:rsid w:val="007D2635"/>
    <w:rsid w:val="007D26E3"/>
    <w:rsid w:val="007D281A"/>
    <w:rsid w:val="007D2C6D"/>
    <w:rsid w:val="007D37D5"/>
    <w:rsid w:val="007D3B58"/>
    <w:rsid w:val="007D3F8B"/>
    <w:rsid w:val="007D4896"/>
    <w:rsid w:val="007D50A1"/>
    <w:rsid w:val="007D5487"/>
    <w:rsid w:val="007D5824"/>
    <w:rsid w:val="007D594C"/>
    <w:rsid w:val="007D5CD6"/>
    <w:rsid w:val="007D5F26"/>
    <w:rsid w:val="007D6273"/>
    <w:rsid w:val="007D6274"/>
    <w:rsid w:val="007D6737"/>
    <w:rsid w:val="007D6C4F"/>
    <w:rsid w:val="007D6F29"/>
    <w:rsid w:val="007D7488"/>
    <w:rsid w:val="007D79F0"/>
    <w:rsid w:val="007D7A1A"/>
    <w:rsid w:val="007D7CC6"/>
    <w:rsid w:val="007D7EA0"/>
    <w:rsid w:val="007D7FB5"/>
    <w:rsid w:val="007E053F"/>
    <w:rsid w:val="007E05A6"/>
    <w:rsid w:val="007E0731"/>
    <w:rsid w:val="007E0B93"/>
    <w:rsid w:val="007E1093"/>
    <w:rsid w:val="007E1145"/>
    <w:rsid w:val="007E11D0"/>
    <w:rsid w:val="007E1272"/>
    <w:rsid w:val="007E151D"/>
    <w:rsid w:val="007E15A1"/>
    <w:rsid w:val="007E1DA0"/>
    <w:rsid w:val="007E1F74"/>
    <w:rsid w:val="007E230E"/>
    <w:rsid w:val="007E25D2"/>
    <w:rsid w:val="007E2648"/>
    <w:rsid w:val="007E2C9A"/>
    <w:rsid w:val="007E2D24"/>
    <w:rsid w:val="007E2DA0"/>
    <w:rsid w:val="007E31E5"/>
    <w:rsid w:val="007E3444"/>
    <w:rsid w:val="007E3686"/>
    <w:rsid w:val="007E3934"/>
    <w:rsid w:val="007E3B64"/>
    <w:rsid w:val="007E3D36"/>
    <w:rsid w:val="007E4053"/>
    <w:rsid w:val="007E4461"/>
    <w:rsid w:val="007E490E"/>
    <w:rsid w:val="007E4A1C"/>
    <w:rsid w:val="007E4A9E"/>
    <w:rsid w:val="007E4CE5"/>
    <w:rsid w:val="007E4E54"/>
    <w:rsid w:val="007E4FDA"/>
    <w:rsid w:val="007E55C9"/>
    <w:rsid w:val="007E57D8"/>
    <w:rsid w:val="007E5A90"/>
    <w:rsid w:val="007E5B0E"/>
    <w:rsid w:val="007E5B67"/>
    <w:rsid w:val="007E5CF4"/>
    <w:rsid w:val="007E5DA2"/>
    <w:rsid w:val="007E5E32"/>
    <w:rsid w:val="007E6000"/>
    <w:rsid w:val="007E6157"/>
    <w:rsid w:val="007E64AF"/>
    <w:rsid w:val="007E64FB"/>
    <w:rsid w:val="007E6632"/>
    <w:rsid w:val="007E6CAA"/>
    <w:rsid w:val="007E7042"/>
    <w:rsid w:val="007E758D"/>
    <w:rsid w:val="007E770E"/>
    <w:rsid w:val="007E7D3E"/>
    <w:rsid w:val="007F0117"/>
    <w:rsid w:val="007F02D3"/>
    <w:rsid w:val="007F0556"/>
    <w:rsid w:val="007F0604"/>
    <w:rsid w:val="007F06A1"/>
    <w:rsid w:val="007F0D9E"/>
    <w:rsid w:val="007F0FB1"/>
    <w:rsid w:val="007F0FDF"/>
    <w:rsid w:val="007F1BCE"/>
    <w:rsid w:val="007F1CDE"/>
    <w:rsid w:val="007F2004"/>
    <w:rsid w:val="007F21A1"/>
    <w:rsid w:val="007F2501"/>
    <w:rsid w:val="007F2537"/>
    <w:rsid w:val="007F2AC9"/>
    <w:rsid w:val="007F2D18"/>
    <w:rsid w:val="007F3366"/>
    <w:rsid w:val="007F343D"/>
    <w:rsid w:val="007F344E"/>
    <w:rsid w:val="007F3555"/>
    <w:rsid w:val="007F3677"/>
    <w:rsid w:val="007F369E"/>
    <w:rsid w:val="007F4358"/>
    <w:rsid w:val="007F455D"/>
    <w:rsid w:val="007F466B"/>
    <w:rsid w:val="007F51DB"/>
    <w:rsid w:val="007F523E"/>
    <w:rsid w:val="007F52BC"/>
    <w:rsid w:val="007F52CC"/>
    <w:rsid w:val="007F5301"/>
    <w:rsid w:val="007F565D"/>
    <w:rsid w:val="007F5804"/>
    <w:rsid w:val="007F595B"/>
    <w:rsid w:val="007F5C30"/>
    <w:rsid w:val="007F5CB4"/>
    <w:rsid w:val="007F5E20"/>
    <w:rsid w:val="007F5F90"/>
    <w:rsid w:val="007F61E4"/>
    <w:rsid w:val="007F6216"/>
    <w:rsid w:val="007F631B"/>
    <w:rsid w:val="007F6328"/>
    <w:rsid w:val="007F64E6"/>
    <w:rsid w:val="007F6528"/>
    <w:rsid w:val="007F678D"/>
    <w:rsid w:val="007F68F9"/>
    <w:rsid w:val="007F6952"/>
    <w:rsid w:val="007F6AA6"/>
    <w:rsid w:val="007F6B9A"/>
    <w:rsid w:val="007F724B"/>
    <w:rsid w:val="007F7E3C"/>
    <w:rsid w:val="007F7EF6"/>
    <w:rsid w:val="007F7F6F"/>
    <w:rsid w:val="008002BD"/>
    <w:rsid w:val="00800455"/>
    <w:rsid w:val="00800BE8"/>
    <w:rsid w:val="00800BE9"/>
    <w:rsid w:val="00801466"/>
    <w:rsid w:val="00801518"/>
    <w:rsid w:val="008015FF"/>
    <w:rsid w:val="008016ED"/>
    <w:rsid w:val="00801AE5"/>
    <w:rsid w:val="00801B3D"/>
    <w:rsid w:val="00801DF5"/>
    <w:rsid w:val="00802088"/>
    <w:rsid w:val="00802242"/>
    <w:rsid w:val="00802968"/>
    <w:rsid w:val="008029B6"/>
    <w:rsid w:val="00802EB2"/>
    <w:rsid w:val="00802FD6"/>
    <w:rsid w:val="00803064"/>
    <w:rsid w:val="00803292"/>
    <w:rsid w:val="00803885"/>
    <w:rsid w:val="00803D57"/>
    <w:rsid w:val="00803F40"/>
    <w:rsid w:val="008043F4"/>
    <w:rsid w:val="0080442C"/>
    <w:rsid w:val="0080451D"/>
    <w:rsid w:val="00804622"/>
    <w:rsid w:val="00804709"/>
    <w:rsid w:val="00804A2F"/>
    <w:rsid w:val="00804B0B"/>
    <w:rsid w:val="00804EDD"/>
    <w:rsid w:val="008051D6"/>
    <w:rsid w:val="00805216"/>
    <w:rsid w:val="008057E3"/>
    <w:rsid w:val="008058F2"/>
    <w:rsid w:val="00805F9C"/>
    <w:rsid w:val="0080659A"/>
    <w:rsid w:val="00806754"/>
    <w:rsid w:val="0080683E"/>
    <w:rsid w:val="00806943"/>
    <w:rsid w:val="00806C16"/>
    <w:rsid w:val="00806F58"/>
    <w:rsid w:val="0080701A"/>
    <w:rsid w:val="00807197"/>
    <w:rsid w:val="008078A8"/>
    <w:rsid w:val="00807C99"/>
    <w:rsid w:val="0081024F"/>
    <w:rsid w:val="00810682"/>
    <w:rsid w:val="008106B4"/>
    <w:rsid w:val="00810773"/>
    <w:rsid w:val="00810A5A"/>
    <w:rsid w:val="00810AA9"/>
    <w:rsid w:val="00810C82"/>
    <w:rsid w:val="00811061"/>
    <w:rsid w:val="00811679"/>
    <w:rsid w:val="008116B4"/>
    <w:rsid w:val="00811923"/>
    <w:rsid w:val="008119F9"/>
    <w:rsid w:val="00811AFC"/>
    <w:rsid w:val="00811E4B"/>
    <w:rsid w:val="00812001"/>
    <w:rsid w:val="00812056"/>
    <w:rsid w:val="008122AF"/>
    <w:rsid w:val="00812492"/>
    <w:rsid w:val="008124B8"/>
    <w:rsid w:val="008127FC"/>
    <w:rsid w:val="00812C18"/>
    <w:rsid w:val="00813BAB"/>
    <w:rsid w:val="00813D07"/>
    <w:rsid w:val="00813DE8"/>
    <w:rsid w:val="008143D7"/>
    <w:rsid w:val="00814620"/>
    <w:rsid w:val="0081490D"/>
    <w:rsid w:val="00814937"/>
    <w:rsid w:val="00814978"/>
    <w:rsid w:val="0081507E"/>
    <w:rsid w:val="00815525"/>
    <w:rsid w:val="00815575"/>
    <w:rsid w:val="008158B4"/>
    <w:rsid w:val="008159DC"/>
    <w:rsid w:val="00815C31"/>
    <w:rsid w:val="00815EAE"/>
    <w:rsid w:val="00815F83"/>
    <w:rsid w:val="00816014"/>
    <w:rsid w:val="00816266"/>
    <w:rsid w:val="008163BE"/>
    <w:rsid w:val="008168FA"/>
    <w:rsid w:val="0081713A"/>
    <w:rsid w:val="0081732B"/>
    <w:rsid w:val="00817367"/>
    <w:rsid w:val="008174E9"/>
    <w:rsid w:val="00817723"/>
    <w:rsid w:val="00817899"/>
    <w:rsid w:val="00817936"/>
    <w:rsid w:val="00817A9C"/>
    <w:rsid w:val="008200F2"/>
    <w:rsid w:val="008200F4"/>
    <w:rsid w:val="00820B05"/>
    <w:rsid w:val="00821173"/>
    <w:rsid w:val="008211F1"/>
    <w:rsid w:val="00821662"/>
    <w:rsid w:val="00821A51"/>
    <w:rsid w:val="00821AE0"/>
    <w:rsid w:val="00821B47"/>
    <w:rsid w:val="00821DA0"/>
    <w:rsid w:val="008226CC"/>
    <w:rsid w:val="00822B38"/>
    <w:rsid w:val="00823069"/>
    <w:rsid w:val="0082306F"/>
    <w:rsid w:val="008230C8"/>
    <w:rsid w:val="008230E1"/>
    <w:rsid w:val="008231D8"/>
    <w:rsid w:val="008235E9"/>
    <w:rsid w:val="008236D0"/>
    <w:rsid w:val="008238B8"/>
    <w:rsid w:val="00823C0A"/>
    <w:rsid w:val="00823CEF"/>
    <w:rsid w:val="008252EA"/>
    <w:rsid w:val="00825370"/>
    <w:rsid w:val="00825A51"/>
    <w:rsid w:val="00825B10"/>
    <w:rsid w:val="00825C3A"/>
    <w:rsid w:val="00826145"/>
    <w:rsid w:val="008261C4"/>
    <w:rsid w:val="008267FC"/>
    <w:rsid w:val="00826D1D"/>
    <w:rsid w:val="00826E41"/>
    <w:rsid w:val="008271EF"/>
    <w:rsid w:val="008273A1"/>
    <w:rsid w:val="008275A6"/>
    <w:rsid w:val="008275C0"/>
    <w:rsid w:val="00827617"/>
    <w:rsid w:val="0082795A"/>
    <w:rsid w:val="00827CD8"/>
    <w:rsid w:val="00827E41"/>
    <w:rsid w:val="00827E8F"/>
    <w:rsid w:val="008302EE"/>
    <w:rsid w:val="0083031E"/>
    <w:rsid w:val="008305FC"/>
    <w:rsid w:val="008317FB"/>
    <w:rsid w:val="00831F16"/>
    <w:rsid w:val="00831F56"/>
    <w:rsid w:val="0083207E"/>
    <w:rsid w:val="00832109"/>
    <w:rsid w:val="00832301"/>
    <w:rsid w:val="00832C65"/>
    <w:rsid w:val="0083301D"/>
    <w:rsid w:val="008334CE"/>
    <w:rsid w:val="0083362D"/>
    <w:rsid w:val="008336E1"/>
    <w:rsid w:val="00833777"/>
    <w:rsid w:val="0083380A"/>
    <w:rsid w:val="008339DA"/>
    <w:rsid w:val="00834425"/>
    <w:rsid w:val="008348D6"/>
    <w:rsid w:val="00834E03"/>
    <w:rsid w:val="00834FE6"/>
    <w:rsid w:val="00835119"/>
    <w:rsid w:val="008357A3"/>
    <w:rsid w:val="008358A8"/>
    <w:rsid w:val="008361BB"/>
    <w:rsid w:val="008362D7"/>
    <w:rsid w:val="00836576"/>
    <w:rsid w:val="008365E8"/>
    <w:rsid w:val="0083682D"/>
    <w:rsid w:val="008369C6"/>
    <w:rsid w:val="00836DB3"/>
    <w:rsid w:val="00837331"/>
    <w:rsid w:val="008374BA"/>
    <w:rsid w:val="00837C6A"/>
    <w:rsid w:val="00837E1D"/>
    <w:rsid w:val="00840666"/>
    <w:rsid w:val="00840819"/>
    <w:rsid w:val="00840C81"/>
    <w:rsid w:val="00840EDE"/>
    <w:rsid w:val="00841367"/>
    <w:rsid w:val="00841477"/>
    <w:rsid w:val="008415D0"/>
    <w:rsid w:val="008416C4"/>
    <w:rsid w:val="008417D8"/>
    <w:rsid w:val="008418EB"/>
    <w:rsid w:val="00841F04"/>
    <w:rsid w:val="00841F90"/>
    <w:rsid w:val="008421CD"/>
    <w:rsid w:val="008422F9"/>
    <w:rsid w:val="0084262A"/>
    <w:rsid w:val="00842A95"/>
    <w:rsid w:val="00842B0E"/>
    <w:rsid w:val="00842D05"/>
    <w:rsid w:val="00842E2D"/>
    <w:rsid w:val="008433DA"/>
    <w:rsid w:val="0084372A"/>
    <w:rsid w:val="0084375E"/>
    <w:rsid w:val="00843832"/>
    <w:rsid w:val="008438DD"/>
    <w:rsid w:val="008438E8"/>
    <w:rsid w:val="00843F34"/>
    <w:rsid w:val="0084442D"/>
    <w:rsid w:val="008445F6"/>
    <w:rsid w:val="00844D64"/>
    <w:rsid w:val="00845880"/>
    <w:rsid w:val="00845ADE"/>
    <w:rsid w:val="00845E08"/>
    <w:rsid w:val="00845ECD"/>
    <w:rsid w:val="00845FB5"/>
    <w:rsid w:val="008465EC"/>
    <w:rsid w:val="008467D4"/>
    <w:rsid w:val="00846BEE"/>
    <w:rsid w:val="00846DCA"/>
    <w:rsid w:val="00846F5C"/>
    <w:rsid w:val="00847391"/>
    <w:rsid w:val="00847518"/>
    <w:rsid w:val="00847A00"/>
    <w:rsid w:val="00847BEE"/>
    <w:rsid w:val="00847F75"/>
    <w:rsid w:val="0085006B"/>
    <w:rsid w:val="00850478"/>
    <w:rsid w:val="008509D7"/>
    <w:rsid w:val="00850C0C"/>
    <w:rsid w:val="00851140"/>
    <w:rsid w:val="008511E8"/>
    <w:rsid w:val="00851326"/>
    <w:rsid w:val="008514D0"/>
    <w:rsid w:val="0085196B"/>
    <w:rsid w:val="008519D8"/>
    <w:rsid w:val="00851AF4"/>
    <w:rsid w:val="00851D9F"/>
    <w:rsid w:val="00851F28"/>
    <w:rsid w:val="008523AA"/>
    <w:rsid w:val="00852419"/>
    <w:rsid w:val="008524BB"/>
    <w:rsid w:val="00852C31"/>
    <w:rsid w:val="00852CB5"/>
    <w:rsid w:val="00852D30"/>
    <w:rsid w:val="00852F50"/>
    <w:rsid w:val="00853534"/>
    <w:rsid w:val="008535C4"/>
    <w:rsid w:val="00853B53"/>
    <w:rsid w:val="00853E31"/>
    <w:rsid w:val="00854B4B"/>
    <w:rsid w:val="00854F2F"/>
    <w:rsid w:val="00855353"/>
    <w:rsid w:val="00855747"/>
    <w:rsid w:val="00855BF5"/>
    <w:rsid w:val="00856086"/>
    <w:rsid w:val="008560BB"/>
    <w:rsid w:val="00856A28"/>
    <w:rsid w:val="00856ACB"/>
    <w:rsid w:val="00857004"/>
    <w:rsid w:val="008573E0"/>
    <w:rsid w:val="008575BF"/>
    <w:rsid w:val="00857AF1"/>
    <w:rsid w:val="00857BF1"/>
    <w:rsid w:val="00857C82"/>
    <w:rsid w:val="00857F19"/>
    <w:rsid w:val="00860378"/>
    <w:rsid w:val="008604A9"/>
    <w:rsid w:val="008607D2"/>
    <w:rsid w:val="008607EE"/>
    <w:rsid w:val="00860A7D"/>
    <w:rsid w:val="0086138D"/>
    <w:rsid w:val="00861417"/>
    <w:rsid w:val="008614D3"/>
    <w:rsid w:val="00861500"/>
    <w:rsid w:val="00861B8E"/>
    <w:rsid w:val="00862B4A"/>
    <w:rsid w:val="00862FD9"/>
    <w:rsid w:val="0086325F"/>
    <w:rsid w:val="008636B3"/>
    <w:rsid w:val="00863ECB"/>
    <w:rsid w:val="0086416D"/>
    <w:rsid w:val="00864AD2"/>
    <w:rsid w:val="00865036"/>
    <w:rsid w:val="0086531A"/>
    <w:rsid w:val="008653CD"/>
    <w:rsid w:val="00865ABA"/>
    <w:rsid w:val="00865B97"/>
    <w:rsid w:val="00866485"/>
    <w:rsid w:val="0086656F"/>
    <w:rsid w:val="00866AC3"/>
    <w:rsid w:val="00866C33"/>
    <w:rsid w:val="00866D14"/>
    <w:rsid w:val="008671D6"/>
    <w:rsid w:val="00867605"/>
    <w:rsid w:val="0086768F"/>
    <w:rsid w:val="00867863"/>
    <w:rsid w:val="00867A7E"/>
    <w:rsid w:val="00867C05"/>
    <w:rsid w:val="00867D55"/>
    <w:rsid w:val="008701D5"/>
    <w:rsid w:val="008705B1"/>
    <w:rsid w:val="00870980"/>
    <w:rsid w:val="00870AAD"/>
    <w:rsid w:val="00871515"/>
    <w:rsid w:val="0087172F"/>
    <w:rsid w:val="00871959"/>
    <w:rsid w:val="00871E72"/>
    <w:rsid w:val="00871FEB"/>
    <w:rsid w:val="008725E0"/>
    <w:rsid w:val="008726B9"/>
    <w:rsid w:val="008726C6"/>
    <w:rsid w:val="0087279B"/>
    <w:rsid w:val="00872825"/>
    <w:rsid w:val="00872A8D"/>
    <w:rsid w:val="00872F84"/>
    <w:rsid w:val="0087318A"/>
    <w:rsid w:val="008736BD"/>
    <w:rsid w:val="00873943"/>
    <w:rsid w:val="00873F23"/>
    <w:rsid w:val="00873F9E"/>
    <w:rsid w:val="0087440C"/>
    <w:rsid w:val="008747FB"/>
    <w:rsid w:val="00874850"/>
    <w:rsid w:val="008748E2"/>
    <w:rsid w:val="00874AE0"/>
    <w:rsid w:val="00874AE8"/>
    <w:rsid w:val="00874BE8"/>
    <w:rsid w:val="00874DA6"/>
    <w:rsid w:val="00874E2C"/>
    <w:rsid w:val="00875102"/>
    <w:rsid w:val="00875343"/>
    <w:rsid w:val="0087536B"/>
    <w:rsid w:val="008755C3"/>
    <w:rsid w:val="008756DB"/>
    <w:rsid w:val="008759BC"/>
    <w:rsid w:val="00875E0D"/>
    <w:rsid w:val="00875E61"/>
    <w:rsid w:val="00876150"/>
    <w:rsid w:val="008761E4"/>
    <w:rsid w:val="00876465"/>
    <w:rsid w:val="00876BBB"/>
    <w:rsid w:val="008771AF"/>
    <w:rsid w:val="00877367"/>
    <w:rsid w:val="00877A38"/>
    <w:rsid w:val="00877E3A"/>
    <w:rsid w:val="00877F4A"/>
    <w:rsid w:val="00877F56"/>
    <w:rsid w:val="00880067"/>
    <w:rsid w:val="00880505"/>
    <w:rsid w:val="00880563"/>
    <w:rsid w:val="0088063B"/>
    <w:rsid w:val="00880943"/>
    <w:rsid w:val="00880B68"/>
    <w:rsid w:val="00880D75"/>
    <w:rsid w:val="00880E35"/>
    <w:rsid w:val="008816E0"/>
    <w:rsid w:val="008819C8"/>
    <w:rsid w:val="00881B51"/>
    <w:rsid w:val="00881CE1"/>
    <w:rsid w:val="00881F6D"/>
    <w:rsid w:val="0088235F"/>
    <w:rsid w:val="00882418"/>
    <w:rsid w:val="00882B99"/>
    <w:rsid w:val="00882C36"/>
    <w:rsid w:val="00882D47"/>
    <w:rsid w:val="00883360"/>
    <w:rsid w:val="00883A30"/>
    <w:rsid w:val="00883E7F"/>
    <w:rsid w:val="008841FE"/>
    <w:rsid w:val="00884297"/>
    <w:rsid w:val="00884351"/>
    <w:rsid w:val="0088447D"/>
    <w:rsid w:val="00884592"/>
    <w:rsid w:val="008845ED"/>
    <w:rsid w:val="00884601"/>
    <w:rsid w:val="00884792"/>
    <w:rsid w:val="00884AC3"/>
    <w:rsid w:val="00885350"/>
    <w:rsid w:val="008853FA"/>
    <w:rsid w:val="00885603"/>
    <w:rsid w:val="00885EAE"/>
    <w:rsid w:val="00886029"/>
    <w:rsid w:val="008860D5"/>
    <w:rsid w:val="008862CD"/>
    <w:rsid w:val="00886345"/>
    <w:rsid w:val="00886430"/>
    <w:rsid w:val="008866EE"/>
    <w:rsid w:val="00886A92"/>
    <w:rsid w:val="0088753C"/>
    <w:rsid w:val="008877CA"/>
    <w:rsid w:val="00887804"/>
    <w:rsid w:val="008878B7"/>
    <w:rsid w:val="00887A59"/>
    <w:rsid w:val="00887AF3"/>
    <w:rsid w:val="00887C8F"/>
    <w:rsid w:val="00887D49"/>
    <w:rsid w:val="0089012C"/>
    <w:rsid w:val="008904E2"/>
    <w:rsid w:val="008904FF"/>
    <w:rsid w:val="00890D67"/>
    <w:rsid w:val="00890FF8"/>
    <w:rsid w:val="0089152B"/>
    <w:rsid w:val="008916AD"/>
    <w:rsid w:val="00891BF6"/>
    <w:rsid w:val="00891F0B"/>
    <w:rsid w:val="0089204C"/>
    <w:rsid w:val="00892115"/>
    <w:rsid w:val="00892701"/>
    <w:rsid w:val="0089271D"/>
    <w:rsid w:val="00892DAB"/>
    <w:rsid w:val="00892E07"/>
    <w:rsid w:val="00893A68"/>
    <w:rsid w:val="00893E98"/>
    <w:rsid w:val="00894AFD"/>
    <w:rsid w:val="00894B44"/>
    <w:rsid w:val="00894C42"/>
    <w:rsid w:val="00894ED7"/>
    <w:rsid w:val="00894FCE"/>
    <w:rsid w:val="008951B7"/>
    <w:rsid w:val="008952A3"/>
    <w:rsid w:val="00895680"/>
    <w:rsid w:val="008959BC"/>
    <w:rsid w:val="00896139"/>
    <w:rsid w:val="00896236"/>
    <w:rsid w:val="008962BE"/>
    <w:rsid w:val="00896C34"/>
    <w:rsid w:val="00896CCB"/>
    <w:rsid w:val="00896D0F"/>
    <w:rsid w:val="00896E03"/>
    <w:rsid w:val="00897566"/>
    <w:rsid w:val="008978E2"/>
    <w:rsid w:val="00897B84"/>
    <w:rsid w:val="00897F98"/>
    <w:rsid w:val="008A028B"/>
    <w:rsid w:val="008A0545"/>
    <w:rsid w:val="008A0688"/>
    <w:rsid w:val="008A0694"/>
    <w:rsid w:val="008A09CA"/>
    <w:rsid w:val="008A0A7E"/>
    <w:rsid w:val="008A0B86"/>
    <w:rsid w:val="008A0D4E"/>
    <w:rsid w:val="008A13D0"/>
    <w:rsid w:val="008A141A"/>
    <w:rsid w:val="008A1462"/>
    <w:rsid w:val="008A17BF"/>
    <w:rsid w:val="008A17ED"/>
    <w:rsid w:val="008A18D0"/>
    <w:rsid w:val="008A18E6"/>
    <w:rsid w:val="008A1B19"/>
    <w:rsid w:val="008A1C7D"/>
    <w:rsid w:val="008A1CB2"/>
    <w:rsid w:val="008A1F8D"/>
    <w:rsid w:val="008A20BB"/>
    <w:rsid w:val="008A21AE"/>
    <w:rsid w:val="008A27A9"/>
    <w:rsid w:val="008A2C94"/>
    <w:rsid w:val="008A2D24"/>
    <w:rsid w:val="008A3E91"/>
    <w:rsid w:val="008A3F77"/>
    <w:rsid w:val="008A48E2"/>
    <w:rsid w:val="008A4A65"/>
    <w:rsid w:val="008A4E21"/>
    <w:rsid w:val="008A4E3C"/>
    <w:rsid w:val="008A4E40"/>
    <w:rsid w:val="008A50FE"/>
    <w:rsid w:val="008A51E9"/>
    <w:rsid w:val="008A52B8"/>
    <w:rsid w:val="008A544E"/>
    <w:rsid w:val="008A585D"/>
    <w:rsid w:val="008A59E3"/>
    <w:rsid w:val="008A5E8D"/>
    <w:rsid w:val="008A61CE"/>
    <w:rsid w:val="008A6391"/>
    <w:rsid w:val="008A6853"/>
    <w:rsid w:val="008A6AB1"/>
    <w:rsid w:val="008A6C80"/>
    <w:rsid w:val="008A6CB8"/>
    <w:rsid w:val="008A6D31"/>
    <w:rsid w:val="008A6E56"/>
    <w:rsid w:val="008A7685"/>
    <w:rsid w:val="008A77E1"/>
    <w:rsid w:val="008A7EC0"/>
    <w:rsid w:val="008B02E4"/>
    <w:rsid w:val="008B04B0"/>
    <w:rsid w:val="008B061F"/>
    <w:rsid w:val="008B07A3"/>
    <w:rsid w:val="008B08B5"/>
    <w:rsid w:val="008B08F8"/>
    <w:rsid w:val="008B08FE"/>
    <w:rsid w:val="008B0C55"/>
    <w:rsid w:val="008B0EBE"/>
    <w:rsid w:val="008B11B2"/>
    <w:rsid w:val="008B1220"/>
    <w:rsid w:val="008B152B"/>
    <w:rsid w:val="008B1569"/>
    <w:rsid w:val="008B19D2"/>
    <w:rsid w:val="008B2002"/>
    <w:rsid w:val="008B217A"/>
    <w:rsid w:val="008B21A3"/>
    <w:rsid w:val="008B2283"/>
    <w:rsid w:val="008B236B"/>
    <w:rsid w:val="008B2556"/>
    <w:rsid w:val="008B2677"/>
    <w:rsid w:val="008B2868"/>
    <w:rsid w:val="008B2996"/>
    <w:rsid w:val="008B2DF9"/>
    <w:rsid w:val="008B2E1E"/>
    <w:rsid w:val="008B2F67"/>
    <w:rsid w:val="008B322C"/>
    <w:rsid w:val="008B3523"/>
    <w:rsid w:val="008B35F4"/>
    <w:rsid w:val="008B37C6"/>
    <w:rsid w:val="008B399D"/>
    <w:rsid w:val="008B3BB9"/>
    <w:rsid w:val="008B3C4D"/>
    <w:rsid w:val="008B3EDD"/>
    <w:rsid w:val="008B442C"/>
    <w:rsid w:val="008B4954"/>
    <w:rsid w:val="008B510E"/>
    <w:rsid w:val="008B58E4"/>
    <w:rsid w:val="008B64FD"/>
    <w:rsid w:val="008B667E"/>
    <w:rsid w:val="008B68FA"/>
    <w:rsid w:val="008B6C3F"/>
    <w:rsid w:val="008B6D8C"/>
    <w:rsid w:val="008B7090"/>
    <w:rsid w:val="008B7598"/>
    <w:rsid w:val="008B7D02"/>
    <w:rsid w:val="008B7E0F"/>
    <w:rsid w:val="008B7ED4"/>
    <w:rsid w:val="008C04B1"/>
    <w:rsid w:val="008C06A1"/>
    <w:rsid w:val="008C082C"/>
    <w:rsid w:val="008C0AF5"/>
    <w:rsid w:val="008C100F"/>
    <w:rsid w:val="008C10DC"/>
    <w:rsid w:val="008C15BB"/>
    <w:rsid w:val="008C1778"/>
    <w:rsid w:val="008C178F"/>
    <w:rsid w:val="008C1F88"/>
    <w:rsid w:val="008C23E2"/>
    <w:rsid w:val="008C2741"/>
    <w:rsid w:val="008C2ABC"/>
    <w:rsid w:val="008C2D3A"/>
    <w:rsid w:val="008C332D"/>
    <w:rsid w:val="008C3739"/>
    <w:rsid w:val="008C3A34"/>
    <w:rsid w:val="008C3A6E"/>
    <w:rsid w:val="008C3CE5"/>
    <w:rsid w:val="008C4311"/>
    <w:rsid w:val="008C46DB"/>
    <w:rsid w:val="008C47A8"/>
    <w:rsid w:val="008C4981"/>
    <w:rsid w:val="008C4B77"/>
    <w:rsid w:val="008C4D69"/>
    <w:rsid w:val="008C55F4"/>
    <w:rsid w:val="008C5861"/>
    <w:rsid w:val="008C5895"/>
    <w:rsid w:val="008C59FA"/>
    <w:rsid w:val="008C5A09"/>
    <w:rsid w:val="008C5AF5"/>
    <w:rsid w:val="008C5C0C"/>
    <w:rsid w:val="008C5F16"/>
    <w:rsid w:val="008C60B6"/>
    <w:rsid w:val="008C6253"/>
    <w:rsid w:val="008C62A1"/>
    <w:rsid w:val="008C6330"/>
    <w:rsid w:val="008C6486"/>
    <w:rsid w:val="008C65CE"/>
    <w:rsid w:val="008C6993"/>
    <w:rsid w:val="008C6DAA"/>
    <w:rsid w:val="008C6E5D"/>
    <w:rsid w:val="008C7059"/>
    <w:rsid w:val="008C7173"/>
    <w:rsid w:val="008C72F3"/>
    <w:rsid w:val="008C730D"/>
    <w:rsid w:val="008C7AB2"/>
    <w:rsid w:val="008C7B74"/>
    <w:rsid w:val="008C7F4F"/>
    <w:rsid w:val="008C7F60"/>
    <w:rsid w:val="008C7F8D"/>
    <w:rsid w:val="008D0029"/>
    <w:rsid w:val="008D01B0"/>
    <w:rsid w:val="008D0782"/>
    <w:rsid w:val="008D0E87"/>
    <w:rsid w:val="008D0FBA"/>
    <w:rsid w:val="008D0FC5"/>
    <w:rsid w:val="008D117A"/>
    <w:rsid w:val="008D188F"/>
    <w:rsid w:val="008D19FF"/>
    <w:rsid w:val="008D1D9E"/>
    <w:rsid w:val="008D1EB1"/>
    <w:rsid w:val="008D20B3"/>
    <w:rsid w:val="008D20F1"/>
    <w:rsid w:val="008D23B4"/>
    <w:rsid w:val="008D24C1"/>
    <w:rsid w:val="008D26E0"/>
    <w:rsid w:val="008D27A7"/>
    <w:rsid w:val="008D2AF2"/>
    <w:rsid w:val="008D2B37"/>
    <w:rsid w:val="008D2B5A"/>
    <w:rsid w:val="008D3117"/>
    <w:rsid w:val="008D31AC"/>
    <w:rsid w:val="008D3DE2"/>
    <w:rsid w:val="008D3F63"/>
    <w:rsid w:val="008D3FEA"/>
    <w:rsid w:val="008D42F4"/>
    <w:rsid w:val="008D49F4"/>
    <w:rsid w:val="008D4F3D"/>
    <w:rsid w:val="008D55B9"/>
    <w:rsid w:val="008D5E6E"/>
    <w:rsid w:val="008D61DD"/>
    <w:rsid w:val="008D6BBB"/>
    <w:rsid w:val="008D6CBB"/>
    <w:rsid w:val="008D7175"/>
    <w:rsid w:val="008D7220"/>
    <w:rsid w:val="008D7CDF"/>
    <w:rsid w:val="008D7E22"/>
    <w:rsid w:val="008E01E2"/>
    <w:rsid w:val="008E0631"/>
    <w:rsid w:val="008E0DDE"/>
    <w:rsid w:val="008E1147"/>
    <w:rsid w:val="008E1231"/>
    <w:rsid w:val="008E149A"/>
    <w:rsid w:val="008E14A6"/>
    <w:rsid w:val="008E17C1"/>
    <w:rsid w:val="008E19AB"/>
    <w:rsid w:val="008E1E01"/>
    <w:rsid w:val="008E1E23"/>
    <w:rsid w:val="008E1E46"/>
    <w:rsid w:val="008E279E"/>
    <w:rsid w:val="008E2BAF"/>
    <w:rsid w:val="008E2BF2"/>
    <w:rsid w:val="008E2DE1"/>
    <w:rsid w:val="008E2FAB"/>
    <w:rsid w:val="008E31DF"/>
    <w:rsid w:val="008E342A"/>
    <w:rsid w:val="008E3968"/>
    <w:rsid w:val="008E3A80"/>
    <w:rsid w:val="008E3B82"/>
    <w:rsid w:val="008E3BEE"/>
    <w:rsid w:val="008E3C75"/>
    <w:rsid w:val="008E3E19"/>
    <w:rsid w:val="008E4087"/>
    <w:rsid w:val="008E42AB"/>
    <w:rsid w:val="008E4449"/>
    <w:rsid w:val="008E45DB"/>
    <w:rsid w:val="008E5078"/>
    <w:rsid w:val="008E56A5"/>
    <w:rsid w:val="008E57E7"/>
    <w:rsid w:val="008E58AB"/>
    <w:rsid w:val="008E5A5C"/>
    <w:rsid w:val="008E5A69"/>
    <w:rsid w:val="008E5EC6"/>
    <w:rsid w:val="008E603D"/>
    <w:rsid w:val="008E6124"/>
    <w:rsid w:val="008E69CB"/>
    <w:rsid w:val="008E6A19"/>
    <w:rsid w:val="008E6F2A"/>
    <w:rsid w:val="008E71EC"/>
    <w:rsid w:val="008E7AEA"/>
    <w:rsid w:val="008E7F45"/>
    <w:rsid w:val="008F06E1"/>
    <w:rsid w:val="008F0A46"/>
    <w:rsid w:val="008F0CFD"/>
    <w:rsid w:val="008F0CFF"/>
    <w:rsid w:val="008F0E94"/>
    <w:rsid w:val="008F1077"/>
    <w:rsid w:val="008F11FD"/>
    <w:rsid w:val="008F1415"/>
    <w:rsid w:val="008F1552"/>
    <w:rsid w:val="008F18C2"/>
    <w:rsid w:val="008F2032"/>
    <w:rsid w:val="008F229D"/>
    <w:rsid w:val="008F2341"/>
    <w:rsid w:val="008F238D"/>
    <w:rsid w:val="008F24FB"/>
    <w:rsid w:val="008F2772"/>
    <w:rsid w:val="008F29FA"/>
    <w:rsid w:val="008F2D2F"/>
    <w:rsid w:val="008F2DA6"/>
    <w:rsid w:val="008F2EA9"/>
    <w:rsid w:val="008F30DC"/>
    <w:rsid w:val="008F31FF"/>
    <w:rsid w:val="008F3AA5"/>
    <w:rsid w:val="008F434D"/>
    <w:rsid w:val="008F43DE"/>
    <w:rsid w:val="008F4615"/>
    <w:rsid w:val="008F471C"/>
    <w:rsid w:val="008F4723"/>
    <w:rsid w:val="008F4CF5"/>
    <w:rsid w:val="008F4CF6"/>
    <w:rsid w:val="008F4E8B"/>
    <w:rsid w:val="008F513D"/>
    <w:rsid w:val="008F59CB"/>
    <w:rsid w:val="008F5ABF"/>
    <w:rsid w:val="008F5F78"/>
    <w:rsid w:val="008F6185"/>
    <w:rsid w:val="008F6C36"/>
    <w:rsid w:val="008F708E"/>
    <w:rsid w:val="008F7127"/>
    <w:rsid w:val="008F7172"/>
    <w:rsid w:val="008F7352"/>
    <w:rsid w:val="008F74F0"/>
    <w:rsid w:val="008F7E52"/>
    <w:rsid w:val="0090009B"/>
    <w:rsid w:val="009000A6"/>
    <w:rsid w:val="0090024B"/>
    <w:rsid w:val="00900602"/>
    <w:rsid w:val="0090072A"/>
    <w:rsid w:val="00900B78"/>
    <w:rsid w:val="00900DDD"/>
    <w:rsid w:val="009011F6"/>
    <w:rsid w:val="009012CF"/>
    <w:rsid w:val="00901795"/>
    <w:rsid w:val="009018C2"/>
    <w:rsid w:val="00901A87"/>
    <w:rsid w:val="009027B1"/>
    <w:rsid w:val="00902B25"/>
    <w:rsid w:val="00902B6F"/>
    <w:rsid w:val="00903025"/>
    <w:rsid w:val="009030C3"/>
    <w:rsid w:val="0090333D"/>
    <w:rsid w:val="009034D4"/>
    <w:rsid w:val="009035C5"/>
    <w:rsid w:val="009040AB"/>
    <w:rsid w:val="00904336"/>
    <w:rsid w:val="00904775"/>
    <w:rsid w:val="00904AB1"/>
    <w:rsid w:val="00904AC1"/>
    <w:rsid w:val="00904F1B"/>
    <w:rsid w:val="00904F89"/>
    <w:rsid w:val="0090577E"/>
    <w:rsid w:val="00905A27"/>
    <w:rsid w:val="00905BFD"/>
    <w:rsid w:val="00905D12"/>
    <w:rsid w:val="00905D4E"/>
    <w:rsid w:val="00906021"/>
    <w:rsid w:val="009068A0"/>
    <w:rsid w:val="00906A03"/>
    <w:rsid w:val="00906D3A"/>
    <w:rsid w:val="00906E6C"/>
    <w:rsid w:val="00906EAA"/>
    <w:rsid w:val="00906F26"/>
    <w:rsid w:val="00906F83"/>
    <w:rsid w:val="00907174"/>
    <w:rsid w:val="00907220"/>
    <w:rsid w:val="00907291"/>
    <w:rsid w:val="00907312"/>
    <w:rsid w:val="00907611"/>
    <w:rsid w:val="00907757"/>
    <w:rsid w:val="00907899"/>
    <w:rsid w:val="00907BDF"/>
    <w:rsid w:val="009102CC"/>
    <w:rsid w:val="009102F6"/>
    <w:rsid w:val="00910728"/>
    <w:rsid w:val="00910752"/>
    <w:rsid w:val="009109AB"/>
    <w:rsid w:val="00910D0B"/>
    <w:rsid w:val="00910DE6"/>
    <w:rsid w:val="00911BE4"/>
    <w:rsid w:val="00911DF7"/>
    <w:rsid w:val="00911E60"/>
    <w:rsid w:val="00912066"/>
    <w:rsid w:val="00912146"/>
    <w:rsid w:val="00912824"/>
    <w:rsid w:val="00912D0A"/>
    <w:rsid w:val="00912DF4"/>
    <w:rsid w:val="00912F65"/>
    <w:rsid w:val="0091303A"/>
    <w:rsid w:val="0091315C"/>
    <w:rsid w:val="009135EA"/>
    <w:rsid w:val="0091372D"/>
    <w:rsid w:val="00913D58"/>
    <w:rsid w:val="00913DE4"/>
    <w:rsid w:val="00913F35"/>
    <w:rsid w:val="00914046"/>
    <w:rsid w:val="0091454F"/>
    <w:rsid w:val="0091461B"/>
    <w:rsid w:val="00914841"/>
    <w:rsid w:val="0091485D"/>
    <w:rsid w:val="00915067"/>
    <w:rsid w:val="009151D0"/>
    <w:rsid w:val="00915A8F"/>
    <w:rsid w:val="00915F95"/>
    <w:rsid w:val="0091620B"/>
    <w:rsid w:val="009167DD"/>
    <w:rsid w:val="00916A51"/>
    <w:rsid w:val="00916D5C"/>
    <w:rsid w:val="00916EAA"/>
    <w:rsid w:val="00917433"/>
    <w:rsid w:val="00917477"/>
    <w:rsid w:val="00920065"/>
    <w:rsid w:val="009208BA"/>
    <w:rsid w:val="00920A7F"/>
    <w:rsid w:val="00920ECB"/>
    <w:rsid w:val="0092108D"/>
    <w:rsid w:val="00921532"/>
    <w:rsid w:val="00921749"/>
    <w:rsid w:val="00921816"/>
    <w:rsid w:val="00921896"/>
    <w:rsid w:val="009218F6"/>
    <w:rsid w:val="00921D07"/>
    <w:rsid w:val="00922238"/>
    <w:rsid w:val="0092224E"/>
    <w:rsid w:val="00922AE6"/>
    <w:rsid w:val="00922D1F"/>
    <w:rsid w:val="00922D9B"/>
    <w:rsid w:val="00923091"/>
    <w:rsid w:val="009233F4"/>
    <w:rsid w:val="009234B4"/>
    <w:rsid w:val="0092357D"/>
    <w:rsid w:val="00923614"/>
    <w:rsid w:val="00923816"/>
    <w:rsid w:val="0092391E"/>
    <w:rsid w:val="009239E2"/>
    <w:rsid w:val="00923BC5"/>
    <w:rsid w:val="00923D0E"/>
    <w:rsid w:val="00923E04"/>
    <w:rsid w:val="00924166"/>
    <w:rsid w:val="0092419A"/>
    <w:rsid w:val="009242BC"/>
    <w:rsid w:val="00924A14"/>
    <w:rsid w:val="00924AAD"/>
    <w:rsid w:val="00924B71"/>
    <w:rsid w:val="00924C4F"/>
    <w:rsid w:val="00924DCF"/>
    <w:rsid w:val="00924E9C"/>
    <w:rsid w:val="00925042"/>
    <w:rsid w:val="00925484"/>
    <w:rsid w:val="00925500"/>
    <w:rsid w:val="0092574F"/>
    <w:rsid w:val="00925951"/>
    <w:rsid w:val="00925A0A"/>
    <w:rsid w:val="00925C18"/>
    <w:rsid w:val="00925FA3"/>
    <w:rsid w:val="0092656F"/>
    <w:rsid w:val="00926724"/>
    <w:rsid w:val="00926807"/>
    <w:rsid w:val="0092682E"/>
    <w:rsid w:val="00926F16"/>
    <w:rsid w:val="00926F30"/>
    <w:rsid w:val="00926F65"/>
    <w:rsid w:val="0092706E"/>
    <w:rsid w:val="00927181"/>
    <w:rsid w:val="009275E8"/>
    <w:rsid w:val="009300CD"/>
    <w:rsid w:val="00930182"/>
    <w:rsid w:val="0093030D"/>
    <w:rsid w:val="00930346"/>
    <w:rsid w:val="00930D17"/>
    <w:rsid w:val="00930EAC"/>
    <w:rsid w:val="00931079"/>
    <w:rsid w:val="0093135D"/>
    <w:rsid w:val="009313A3"/>
    <w:rsid w:val="009316E1"/>
    <w:rsid w:val="00931707"/>
    <w:rsid w:val="009317FF"/>
    <w:rsid w:val="00931E74"/>
    <w:rsid w:val="00932290"/>
    <w:rsid w:val="00932471"/>
    <w:rsid w:val="00932802"/>
    <w:rsid w:val="0093383E"/>
    <w:rsid w:val="0093387A"/>
    <w:rsid w:val="00933D3B"/>
    <w:rsid w:val="00933DDB"/>
    <w:rsid w:val="00933EEE"/>
    <w:rsid w:val="00934894"/>
    <w:rsid w:val="00934C2E"/>
    <w:rsid w:val="00934C5B"/>
    <w:rsid w:val="009350DC"/>
    <w:rsid w:val="00935323"/>
    <w:rsid w:val="009355B3"/>
    <w:rsid w:val="009355DE"/>
    <w:rsid w:val="0093589B"/>
    <w:rsid w:val="00936258"/>
    <w:rsid w:val="00936608"/>
    <w:rsid w:val="00936B0D"/>
    <w:rsid w:val="00936C3A"/>
    <w:rsid w:val="00936C9C"/>
    <w:rsid w:val="00936D3C"/>
    <w:rsid w:val="00936D61"/>
    <w:rsid w:val="00936F8A"/>
    <w:rsid w:val="009376A6"/>
    <w:rsid w:val="00937786"/>
    <w:rsid w:val="00937A73"/>
    <w:rsid w:val="00937E68"/>
    <w:rsid w:val="009401B0"/>
    <w:rsid w:val="009401DA"/>
    <w:rsid w:val="0094033C"/>
    <w:rsid w:val="00940496"/>
    <w:rsid w:val="009404BD"/>
    <w:rsid w:val="009406CB"/>
    <w:rsid w:val="00940909"/>
    <w:rsid w:val="00940CF6"/>
    <w:rsid w:val="009413F2"/>
    <w:rsid w:val="009415B8"/>
    <w:rsid w:val="00941732"/>
    <w:rsid w:val="0094178A"/>
    <w:rsid w:val="00941AF3"/>
    <w:rsid w:val="00941B9C"/>
    <w:rsid w:val="00941E68"/>
    <w:rsid w:val="00941F1C"/>
    <w:rsid w:val="00941F44"/>
    <w:rsid w:val="00942099"/>
    <w:rsid w:val="00942402"/>
    <w:rsid w:val="009424D0"/>
    <w:rsid w:val="009424DA"/>
    <w:rsid w:val="009424FD"/>
    <w:rsid w:val="00942599"/>
    <w:rsid w:val="009425DD"/>
    <w:rsid w:val="009425F4"/>
    <w:rsid w:val="00942689"/>
    <w:rsid w:val="009427E0"/>
    <w:rsid w:val="00942A06"/>
    <w:rsid w:val="00942DCB"/>
    <w:rsid w:val="00942F42"/>
    <w:rsid w:val="009431BA"/>
    <w:rsid w:val="009432FF"/>
    <w:rsid w:val="00943951"/>
    <w:rsid w:val="00943B1A"/>
    <w:rsid w:val="00943FCC"/>
    <w:rsid w:val="00944473"/>
    <w:rsid w:val="009444AE"/>
    <w:rsid w:val="00944654"/>
    <w:rsid w:val="0094468F"/>
    <w:rsid w:val="009446D4"/>
    <w:rsid w:val="0094471E"/>
    <w:rsid w:val="0094493E"/>
    <w:rsid w:val="00944AF6"/>
    <w:rsid w:val="00944B28"/>
    <w:rsid w:val="00944B84"/>
    <w:rsid w:val="00944CB3"/>
    <w:rsid w:val="00944D87"/>
    <w:rsid w:val="00944E49"/>
    <w:rsid w:val="00944EBC"/>
    <w:rsid w:val="00944F1D"/>
    <w:rsid w:val="009453C9"/>
    <w:rsid w:val="00945646"/>
    <w:rsid w:val="0094572D"/>
    <w:rsid w:val="00945B66"/>
    <w:rsid w:val="00945C40"/>
    <w:rsid w:val="00945FBE"/>
    <w:rsid w:val="009460AC"/>
    <w:rsid w:val="0094617E"/>
    <w:rsid w:val="00946309"/>
    <w:rsid w:val="009466F9"/>
    <w:rsid w:val="0094671D"/>
    <w:rsid w:val="00946729"/>
    <w:rsid w:val="0094687E"/>
    <w:rsid w:val="00946C8F"/>
    <w:rsid w:val="0094703D"/>
    <w:rsid w:val="00947091"/>
    <w:rsid w:val="0094716E"/>
    <w:rsid w:val="0094725C"/>
    <w:rsid w:val="009476DF"/>
    <w:rsid w:val="0094770E"/>
    <w:rsid w:val="00947951"/>
    <w:rsid w:val="00947ADE"/>
    <w:rsid w:val="00947C3E"/>
    <w:rsid w:val="00947D98"/>
    <w:rsid w:val="0095007A"/>
    <w:rsid w:val="00950505"/>
    <w:rsid w:val="009505C8"/>
    <w:rsid w:val="00950B2B"/>
    <w:rsid w:val="00950DB8"/>
    <w:rsid w:val="00950FF3"/>
    <w:rsid w:val="009511B3"/>
    <w:rsid w:val="009512AF"/>
    <w:rsid w:val="0095147E"/>
    <w:rsid w:val="009518D7"/>
    <w:rsid w:val="00951C29"/>
    <w:rsid w:val="00951DFB"/>
    <w:rsid w:val="00951E9B"/>
    <w:rsid w:val="0095224C"/>
    <w:rsid w:val="0095285E"/>
    <w:rsid w:val="009528C7"/>
    <w:rsid w:val="009529AB"/>
    <w:rsid w:val="00952A17"/>
    <w:rsid w:val="00952FC3"/>
    <w:rsid w:val="00953701"/>
    <w:rsid w:val="00953737"/>
    <w:rsid w:val="009539CB"/>
    <w:rsid w:val="009539D6"/>
    <w:rsid w:val="00953AB3"/>
    <w:rsid w:val="009542C7"/>
    <w:rsid w:val="0095471C"/>
    <w:rsid w:val="0095483A"/>
    <w:rsid w:val="009549F3"/>
    <w:rsid w:val="00954F75"/>
    <w:rsid w:val="00954FC7"/>
    <w:rsid w:val="009551A9"/>
    <w:rsid w:val="0095540E"/>
    <w:rsid w:val="0095542D"/>
    <w:rsid w:val="00955495"/>
    <w:rsid w:val="00955565"/>
    <w:rsid w:val="009555B0"/>
    <w:rsid w:val="00955682"/>
    <w:rsid w:val="009556FF"/>
    <w:rsid w:val="00955816"/>
    <w:rsid w:val="00955822"/>
    <w:rsid w:val="00955B53"/>
    <w:rsid w:val="00956409"/>
    <w:rsid w:val="0095665A"/>
    <w:rsid w:val="00956A0B"/>
    <w:rsid w:val="00956D50"/>
    <w:rsid w:val="00957032"/>
    <w:rsid w:val="00957237"/>
    <w:rsid w:val="009576A2"/>
    <w:rsid w:val="009576C8"/>
    <w:rsid w:val="009578D6"/>
    <w:rsid w:val="00957BA6"/>
    <w:rsid w:val="00960085"/>
    <w:rsid w:val="009605AE"/>
    <w:rsid w:val="00960679"/>
    <w:rsid w:val="0096072A"/>
    <w:rsid w:val="00960BB8"/>
    <w:rsid w:val="00960BC3"/>
    <w:rsid w:val="00960C5E"/>
    <w:rsid w:val="00960F32"/>
    <w:rsid w:val="009610E2"/>
    <w:rsid w:val="0096146A"/>
    <w:rsid w:val="00961729"/>
    <w:rsid w:val="00961D93"/>
    <w:rsid w:val="0096228E"/>
    <w:rsid w:val="00962490"/>
    <w:rsid w:val="0096258C"/>
    <w:rsid w:val="00962A68"/>
    <w:rsid w:val="00962D6D"/>
    <w:rsid w:val="00962E6B"/>
    <w:rsid w:val="00962EC4"/>
    <w:rsid w:val="0096392C"/>
    <w:rsid w:val="00963962"/>
    <w:rsid w:val="00963B07"/>
    <w:rsid w:val="00964353"/>
    <w:rsid w:val="009643C8"/>
    <w:rsid w:val="0096456C"/>
    <w:rsid w:val="0096471A"/>
    <w:rsid w:val="009648DF"/>
    <w:rsid w:val="00964918"/>
    <w:rsid w:val="00964EB1"/>
    <w:rsid w:val="0096536F"/>
    <w:rsid w:val="0096565D"/>
    <w:rsid w:val="009657B5"/>
    <w:rsid w:val="009657FC"/>
    <w:rsid w:val="00965B74"/>
    <w:rsid w:val="00965E03"/>
    <w:rsid w:val="00966266"/>
    <w:rsid w:val="00966321"/>
    <w:rsid w:val="009663A2"/>
    <w:rsid w:val="009665C2"/>
    <w:rsid w:val="00966630"/>
    <w:rsid w:val="009666EA"/>
    <w:rsid w:val="0096696D"/>
    <w:rsid w:val="00966B24"/>
    <w:rsid w:val="00966BBF"/>
    <w:rsid w:val="00966DCA"/>
    <w:rsid w:val="009671DE"/>
    <w:rsid w:val="0096722A"/>
    <w:rsid w:val="00967771"/>
    <w:rsid w:val="00970019"/>
    <w:rsid w:val="009701CB"/>
    <w:rsid w:val="00970617"/>
    <w:rsid w:val="009709EF"/>
    <w:rsid w:val="009709F8"/>
    <w:rsid w:val="00970D9E"/>
    <w:rsid w:val="009710BF"/>
    <w:rsid w:val="009710FC"/>
    <w:rsid w:val="0097148B"/>
    <w:rsid w:val="009715A8"/>
    <w:rsid w:val="0097186F"/>
    <w:rsid w:val="009718BC"/>
    <w:rsid w:val="00971AC2"/>
    <w:rsid w:val="00971D88"/>
    <w:rsid w:val="00971FAA"/>
    <w:rsid w:val="009721B0"/>
    <w:rsid w:val="00972214"/>
    <w:rsid w:val="009722AA"/>
    <w:rsid w:val="009729C2"/>
    <w:rsid w:val="00972B1E"/>
    <w:rsid w:val="00972FDC"/>
    <w:rsid w:val="009730CB"/>
    <w:rsid w:val="0097335D"/>
    <w:rsid w:val="00973466"/>
    <w:rsid w:val="00973758"/>
    <w:rsid w:val="009737C4"/>
    <w:rsid w:val="009737C6"/>
    <w:rsid w:val="00973895"/>
    <w:rsid w:val="00973F2A"/>
    <w:rsid w:val="009743F3"/>
    <w:rsid w:val="0097471F"/>
    <w:rsid w:val="00974BA2"/>
    <w:rsid w:val="00974BF5"/>
    <w:rsid w:val="00974EB1"/>
    <w:rsid w:val="0097507B"/>
    <w:rsid w:val="009753BF"/>
    <w:rsid w:val="00975C6F"/>
    <w:rsid w:val="00975CC5"/>
    <w:rsid w:val="00975D73"/>
    <w:rsid w:val="00975ED4"/>
    <w:rsid w:val="0097644C"/>
    <w:rsid w:val="009769EC"/>
    <w:rsid w:val="00976A61"/>
    <w:rsid w:val="00976B6E"/>
    <w:rsid w:val="00976D11"/>
    <w:rsid w:val="0097704E"/>
    <w:rsid w:val="009774F2"/>
    <w:rsid w:val="0097750C"/>
    <w:rsid w:val="009776D6"/>
    <w:rsid w:val="00977709"/>
    <w:rsid w:val="009778B8"/>
    <w:rsid w:val="00977933"/>
    <w:rsid w:val="009779CE"/>
    <w:rsid w:val="00977FF3"/>
    <w:rsid w:val="0098024B"/>
    <w:rsid w:val="009802DC"/>
    <w:rsid w:val="009803D4"/>
    <w:rsid w:val="00980480"/>
    <w:rsid w:val="009806F9"/>
    <w:rsid w:val="00980EE7"/>
    <w:rsid w:val="00980EF7"/>
    <w:rsid w:val="009811AF"/>
    <w:rsid w:val="00981231"/>
    <w:rsid w:val="0098139D"/>
    <w:rsid w:val="00981581"/>
    <w:rsid w:val="00981612"/>
    <w:rsid w:val="00981632"/>
    <w:rsid w:val="00981BA6"/>
    <w:rsid w:val="00981C67"/>
    <w:rsid w:val="00981E6C"/>
    <w:rsid w:val="00981FD2"/>
    <w:rsid w:val="00982392"/>
    <w:rsid w:val="00982799"/>
    <w:rsid w:val="00982AA0"/>
    <w:rsid w:val="00982B76"/>
    <w:rsid w:val="00982F50"/>
    <w:rsid w:val="00982F57"/>
    <w:rsid w:val="009836C0"/>
    <w:rsid w:val="00983950"/>
    <w:rsid w:val="00983A71"/>
    <w:rsid w:val="00983CC3"/>
    <w:rsid w:val="00983CFB"/>
    <w:rsid w:val="00983E94"/>
    <w:rsid w:val="00984243"/>
    <w:rsid w:val="009843EA"/>
    <w:rsid w:val="00984474"/>
    <w:rsid w:val="009844FC"/>
    <w:rsid w:val="009847B8"/>
    <w:rsid w:val="0098586C"/>
    <w:rsid w:val="00985C18"/>
    <w:rsid w:val="00985DB1"/>
    <w:rsid w:val="00986646"/>
    <w:rsid w:val="0098684B"/>
    <w:rsid w:val="0098685F"/>
    <w:rsid w:val="00986B76"/>
    <w:rsid w:val="00986D00"/>
    <w:rsid w:val="00986ECC"/>
    <w:rsid w:val="00986FA7"/>
    <w:rsid w:val="009876BB"/>
    <w:rsid w:val="00987892"/>
    <w:rsid w:val="00987B4B"/>
    <w:rsid w:val="00987D2F"/>
    <w:rsid w:val="00987E27"/>
    <w:rsid w:val="00987FC5"/>
    <w:rsid w:val="00990507"/>
    <w:rsid w:val="009905D8"/>
    <w:rsid w:val="009908BA"/>
    <w:rsid w:val="009908FB"/>
    <w:rsid w:val="00990FF0"/>
    <w:rsid w:val="0099109E"/>
    <w:rsid w:val="00991382"/>
    <w:rsid w:val="0099143F"/>
    <w:rsid w:val="00991713"/>
    <w:rsid w:val="00991C5C"/>
    <w:rsid w:val="00992332"/>
    <w:rsid w:val="009923A7"/>
    <w:rsid w:val="009925C3"/>
    <w:rsid w:val="00992743"/>
    <w:rsid w:val="009927E8"/>
    <w:rsid w:val="009927F3"/>
    <w:rsid w:val="00992860"/>
    <w:rsid w:val="00992999"/>
    <w:rsid w:val="009929BB"/>
    <w:rsid w:val="00992E2B"/>
    <w:rsid w:val="00992FAD"/>
    <w:rsid w:val="009930DF"/>
    <w:rsid w:val="00993199"/>
    <w:rsid w:val="009932AC"/>
    <w:rsid w:val="009933E5"/>
    <w:rsid w:val="00993792"/>
    <w:rsid w:val="00993883"/>
    <w:rsid w:val="009942AF"/>
    <w:rsid w:val="009947F0"/>
    <w:rsid w:val="009949BA"/>
    <w:rsid w:val="009949D8"/>
    <w:rsid w:val="00994B6C"/>
    <w:rsid w:val="00995111"/>
    <w:rsid w:val="00995B2A"/>
    <w:rsid w:val="00995C1C"/>
    <w:rsid w:val="0099608D"/>
    <w:rsid w:val="0099695D"/>
    <w:rsid w:val="00996B2A"/>
    <w:rsid w:val="00996BFD"/>
    <w:rsid w:val="0099723A"/>
    <w:rsid w:val="0099785D"/>
    <w:rsid w:val="00997ACE"/>
    <w:rsid w:val="00997DCC"/>
    <w:rsid w:val="00997F6C"/>
    <w:rsid w:val="00997F7C"/>
    <w:rsid w:val="009A004F"/>
    <w:rsid w:val="009A056B"/>
    <w:rsid w:val="009A056E"/>
    <w:rsid w:val="009A0619"/>
    <w:rsid w:val="009A0869"/>
    <w:rsid w:val="009A092E"/>
    <w:rsid w:val="009A0B26"/>
    <w:rsid w:val="009A0D90"/>
    <w:rsid w:val="009A1197"/>
    <w:rsid w:val="009A1327"/>
    <w:rsid w:val="009A19DC"/>
    <w:rsid w:val="009A1B07"/>
    <w:rsid w:val="009A200B"/>
    <w:rsid w:val="009A20C8"/>
    <w:rsid w:val="009A225A"/>
    <w:rsid w:val="009A26EA"/>
    <w:rsid w:val="009A2723"/>
    <w:rsid w:val="009A2965"/>
    <w:rsid w:val="009A2D2A"/>
    <w:rsid w:val="009A2EEB"/>
    <w:rsid w:val="009A2FD5"/>
    <w:rsid w:val="009A31A9"/>
    <w:rsid w:val="009A3213"/>
    <w:rsid w:val="009A416D"/>
    <w:rsid w:val="009A451B"/>
    <w:rsid w:val="009A481F"/>
    <w:rsid w:val="009A4886"/>
    <w:rsid w:val="009A4A22"/>
    <w:rsid w:val="009A4B22"/>
    <w:rsid w:val="009A4D66"/>
    <w:rsid w:val="009A519D"/>
    <w:rsid w:val="009A51A5"/>
    <w:rsid w:val="009A5212"/>
    <w:rsid w:val="009A5616"/>
    <w:rsid w:val="009A5B7D"/>
    <w:rsid w:val="009A6577"/>
    <w:rsid w:val="009A65EE"/>
    <w:rsid w:val="009A6E19"/>
    <w:rsid w:val="009A6F99"/>
    <w:rsid w:val="009A72DD"/>
    <w:rsid w:val="009A77EB"/>
    <w:rsid w:val="009A7912"/>
    <w:rsid w:val="009A7BA9"/>
    <w:rsid w:val="009A7C99"/>
    <w:rsid w:val="009A7DEF"/>
    <w:rsid w:val="009A7DF8"/>
    <w:rsid w:val="009A7F09"/>
    <w:rsid w:val="009A7F82"/>
    <w:rsid w:val="009B0203"/>
    <w:rsid w:val="009B0364"/>
    <w:rsid w:val="009B0A30"/>
    <w:rsid w:val="009B0AEC"/>
    <w:rsid w:val="009B0BF3"/>
    <w:rsid w:val="009B0F57"/>
    <w:rsid w:val="009B152B"/>
    <w:rsid w:val="009B1535"/>
    <w:rsid w:val="009B15B6"/>
    <w:rsid w:val="009B1A02"/>
    <w:rsid w:val="009B1E47"/>
    <w:rsid w:val="009B1F3D"/>
    <w:rsid w:val="009B250C"/>
    <w:rsid w:val="009B259C"/>
    <w:rsid w:val="009B2672"/>
    <w:rsid w:val="009B286F"/>
    <w:rsid w:val="009B31C7"/>
    <w:rsid w:val="009B32F6"/>
    <w:rsid w:val="009B357A"/>
    <w:rsid w:val="009B35DA"/>
    <w:rsid w:val="009B3A74"/>
    <w:rsid w:val="009B3CDE"/>
    <w:rsid w:val="009B3E2D"/>
    <w:rsid w:val="009B43DC"/>
    <w:rsid w:val="009B45EE"/>
    <w:rsid w:val="009B46E2"/>
    <w:rsid w:val="009B489A"/>
    <w:rsid w:val="009B4928"/>
    <w:rsid w:val="009B494E"/>
    <w:rsid w:val="009B4AF1"/>
    <w:rsid w:val="009B4C52"/>
    <w:rsid w:val="009B4E8F"/>
    <w:rsid w:val="009B511D"/>
    <w:rsid w:val="009B5247"/>
    <w:rsid w:val="009B529C"/>
    <w:rsid w:val="009B52E5"/>
    <w:rsid w:val="009B57EE"/>
    <w:rsid w:val="009B580D"/>
    <w:rsid w:val="009B60C3"/>
    <w:rsid w:val="009B60C7"/>
    <w:rsid w:val="009B62DA"/>
    <w:rsid w:val="009B6DE2"/>
    <w:rsid w:val="009B7133"/>
    <w:rsid w:val="009B742E"/>
    <w:rsid w:val="009B75F9"/>
    <w:rsid w:val="009B7C84"/>
    <w:rsid w:val="009C03B2"/>
    <w:rsid w:val="009C05B8"/>
    <w:rsid w:val="009C07B9"/>
    <w:rsid w:val="009C0B91"/>
    <w:rsid w:val="009C0D4B"/>
    <w:rsid w:val="009C11CF"/>
    <w:rsid w:val="009C141D"/>
    <w:rsid w:val="009C190C"/>
    <w:rsid w:val="009C1C33"/>
    <w:rsid w:val="009C2247"/>
    <w:rsid w:val="009C231C"/>
    <w:rsid w:val="009C2405"/>
    <w:rsid w:val="009C24BC"/>
    <w:rsid w:val="009C255E"/>
    <w:rsid w:val="009C258A"/>
    <w:rsid w:val="009C268A"/>
    <w:rsid w:val="009C26B5"/>
    <w:rsid w:val="009C28C5"/>
    <w:rsid w:val="009C29D2"/>
    <w:rsid w:val="009C2AC5"/>
    <w:rsid w:val="009C2DCE"/>
    <w:rsid w:val="009C2F34"/>
    <w:rsid w:val="009C35B6"/>
    <w:rsid w:val="009C3670"/>
    <w:rsid w:val="009C3791"/>
    <w:rsid w:val="009C37FF"/>
    <w:rsid w:val="009C3935"/>
    <w:rsid w:val="009C3EF4"/>
    <w:rsid w:val="009C43AE"/>
    <w:rsid w:val="009C4450"/>
    <w:rsid w:val="009C4587"/>
    <w:rsid w:val="009C4B0A"/>
    <w:rsid w:val="009C4D95"/>
    <w:rsid w:val="009C4E5F"/>
    <w:rsid w:val="009C4ECC"/>
    <w:rsid w:val="009C4FCD"/>
    <w:rsid w:val="009C5344"/>
    <w:rsid w:val="009C53C7"/>
    <w:rsid w:val="009C5615"/>
    <w:rsid w:val="009C5826"/>
    <w:rsid w:val="009C5956"/>
    <w:rsid w:val="009C5BCD"/>
    <w:rsid w:val="009C5CF3"/>
    <w:rsid w:val="009C5F07"/>
    <w:rsid w:val="009C5F84"/>
    <w:rsid w:val="009C5FC7"/>
    <w:rsid w:val="009C61EB"/>
    <w:rsid w:val="009C6284"/>
    <w:rsid w:val="009C633C"/>
    <w:rsid w:val="009C65AE"/>
    <w:rsid w:val="009C662A"/>
    <w:rsid w:val="009C6691"/>
    <w:rsid w:val="009C6C12"/>
    <w:rsid w:val="009C701E"/>
    <w:rsid w:val="009C7408"/>
    <w:rsid w:val="009C78B0"/>
    <w:rsid w:val="009C7C65"/>
    <w:rsid w:val="009C7D66"/>
    <w:rsid w:val="009C7F5D"/>
    <w:rsid w:val="009C7F85"/>
    <w:rsid w:val="009D0050"/>
    <w:rsid w:val="009D00FB"/>
    <w:rsid w:val="009D0123"/>
    <w:rsid w:val="009D066C"/>
    <w:rsid w:val="009D06B0"/>
    <w:rsid w:val="009D071F"/>
    <w:rsid w:val="009D0FC1"/>
    <w:rsid w:val="009D10B6"/>
    <w:rsid w:val="009D11C4"/>
    <w:rsid w:val="009D15DA"/>
    <w:rsid w:val="009D1A88"/>
    <w:rsid w:val="009D1AE2"/>
    <w:rsid w:val="009D1BC6"/>
    <w:rsid w:val="009D215A"/>
    <w:rsid w:val="009D2C44"/>
    <w:rsid w:val="009D3357"/>
    <w:rsid w:val="009D3468"/>
    <w:rsid w:val="009D3541"/>
    <w:rsid w:val="009D36BD"/>
    <w:rsid w:val="009D39CF"/>
    <w:rsid w:val="009D3B51"/>
    <w:rsid w:val="009D3CD6"/>
    <w:rsid w:val="009D3FE6"/>
    <w:rsid w:val="009D421D"/>
    <w:rsid w:val="009D44D8"/>
    <w:rsid w:val="009D45D3"/>
    <w:rsid w:val="009D4804"/>
    <w:rsid w:val="009D4911"/>
    <w:rsid w:val="009D5183"/>
    <w:rsid w:val="009D5454"/>
    <w:rsid w:val="009D566D"/>
    <w:rsid w:val="009D5B37"/>
    <w:rsid w:val="009D5CAE"/>
    <w:rsid w:val="009D607C"/>
    <w:rsid w:val="009D64CF"/>
    <w:rsid w:val="009D66E6"/>
    <w:rsid w:val="009D6ED1"/>
    <w:rsid w:val="009D756B"/>
    <w:rsid w:val="009D7B5F"/>
    <w:rsid w:val="009D7C48"/>
    <w:rsid w:val="009D7E84"/>
    <w:rsid w:val="009D7ECB"/>
    <w:rsid w:val="009D7FD9"/>
    <w:rsid w:val="009E01F5"/>
    <w:rsid w:val="009E03DB"/>
    <w:rsid w:val="009E0497"/>
    <w:rsid w:val="009E084F"/>
    <w:rsid w:val="009E0B90"/>
    <w:rsid w:val="009E0EB0"/>
    <w:rsid w:val="009E157A"/>
    <w:rsid w:val="009E1878"/>
    <w:rsid w:val="009E1937"/>
    <w:rsid w:val="009E1A61"/>
    <w:rsid w:val="009E1A77"/>
    <w:rsid w:val="009E1D93"/>
    <w:rsid w:val="009E1E04"/>
    <w:rsid w:val="009E224A"/>
    <w:rsid w:val="009E2473"/>
    <w:rsid w:val="009E24AD"/>
    <w:rsid w:val="009E28B8"/>
    <w:rsid w:val="009E28F0"/>
    <w:rsid w:val="009E28F1"/>
    <w:rsid w:val="009E2CFD"/>
    <w:rsid w:val="009E2DC5"/>
    <w:rsid w:val="009E2EAB"/>
    <w:rsid w:val="009E2FF1"/>
    <w:rsid w:val="009E3034"/>
    <w:rsid w:val="009E33D7"/>
    <w:rsid w:val="009E34BE"/>
    <w:rsid w:val="009E3800"/>
    <w:rsid w:val="009E39A9"/>
    <w:rsid w:val="009E39CE"/>
    <w:rsid w:val="009E3A9D"/>
    <w:rsid w:val="009E3C38"/>
    <w:rsid w:val="009E3CE1"/>
    <w:rsid w:val="009E3DC1"/>
    <w:rsid w:val="009E3DFB"/>
    <w:rsid w:val="009E4277"/>
    <w:rsid w:val="009E4399"/>
    <w:rsid w:val="009E45C4"/>
    <w:rsid w:val="009E46D0"/>
    <w:rsid w:val="009E47CE"/>
    <w:rsid w:val="009E4DEC"/>
    <w:rsid w:val="009E4E09"/>
    <w:rsid w:val="009E519C"/>
    <w:rsid w:val="009E5385"/>
    <w:rsid w:val="009E55E1"/>
    <w:rsid w:val="009E57E2"/>
    <w:rsid w:val="009E57E4"/>
    <w:rsid w:val="009E5C81"/>
    <w:rsid w:val="009E6228"/>
    <w:rsid w:val="009E626C"/>
    <w:rsid w:val="009E6598"/>
    <w:rsid w:val="009E65AC"/>
    <w:rsid w:val="009E65FC"/>
    <w:rsid w:val="009E67CA"/>
    <w:rsid w:val="009E6BB1"/>
    <w:rsid w:val="009E6BE9"/>
    <w:rsid w:val="009E6C5F"/>
    <w:rsid w:val="009E6FF7"/>
    <w:rsid w:val="009E70FA"/>
    <w:rsid w:val="009E72AE"/>
    <w:rsid w:val="009E76A8"/>
    <w:rsid w:val="009E7820"/>
    <w:rsid w:val="009E7BDB"/>
    <w:rsid w:val="009E7CF5"/>
    <w:rsid w:val="009F01DD"/>
    <w:rsid w:val="009F028F"/>
    <w:rsid w:val="009F0683"/>
    <w:rsid w:val="009F0A68"/>
    <w:rsid w:val="009F0ABB"/>
    <w:rsid w:val="009F0BC4"/>
    <w:rsid w:val="009F0D63"/>
    <w:rsid w:val="009F0F44"/>
    <w:rsid w:val="009F187D"/>
    <w:rsid w:val="009F19E6"/>
    <w:rsid w:val="009F1A78"/>
    <w:rsid w:val="009F1AB2"/>
    <w:rsid w:val="009F1AD0"/>
    <w:rsid w:val="009F1DDB"/>
    <w:rsid w:val="009F1E46"/>
    <w:rsid w:val="009F1F4F"/>
    <w:rsid w:val="009F20BF"/>
    <w:rsid w:val="009F229A"/>
    <w:rsid w:val="009F25A1"/>
    <w:rsid w:val="009F2657"/>
    <w:rsid w:val="009F28C4"/>
    <w:rsid w:val="009F2A5F"/>
    <w:rsid w:val="009F2AA7"/>
    <w:rsid w:val="009F3865"/>
    <w:rsid w:val="009F3882"/>
    <w:rsid w:val="009F3FD0"/>
    <w:rsid w:val="009F41B4"/>
    <w:rsid w:val="009F4363"/>
    <w:rsid w:val="009F4395"/>
    <w:rsid w:val="009F4654"/>
    <w:rsid w:val="009F4916"/>
    <w:rsid w:val="009F49C1"/>
    <w:rsid w:val="009F4D16"/>
    <w:rsid w:val="009F5475"/>
    <w:rsid w:val="009F5BD9"/>
    <w:rsid w:val="009F5C17"/>
    <w:rsid w:val="009F6149"/>
    <w:rsid w:val="009F6818"/>
    <w:rsid w:val="009F6825"/>
    <w:rsid w:val="009F6E4D"/>
    <w:rsid w:val="009F70A7"/>
    <w:rsid w:val="009F7285"/>
    <w:rsid w:val="009F7306"/>
    <w:rsid w:val="009F745E"/>
    <w:rsid w:val="009F77A2"/>
    <w:rsid w:val="009F7830"/>
    <w:rsid w:val="009F79F6"/>
    <w:rsid w:val="009F7F6D"/>
    <w:rsid w:val="00A000A2"/>
    <w:rsid w:val="00A003EF"/>
    <w:rsid w:val="00A004D2"/>
    <w:rsid w:val="00A00736"/>
    <w:rsid w:val="00A00CAE"/>
    <w:rsid w:val="00A010A1"/>
    <w:rsid w:val="00A010C6"/>
    <w:rsid w:val="00A01A26"/>
    <w:rsid w:val="00A01AE9"/>
    <w:rsid w:val="00A01BE3"/>
    <w:rsid w:val="00A0221C"/>
    <w:rsid w:val="00A026CB"/>
    <w:rsid w:val="00A02C99"/>
    <w:rsid w:val="00A02D30"/>
    <w:rsid w:val="00A033CF"/>
    <w:rsid w:val="00A033DC"/>
    <w:rsid w:val="00A036CD"/>
    <w:rsid w:val="00A0397E"/>
    <w:rsid w:val="00A039DE"/>
    <w:rsid w:val="00A042D7"/>
    <w:rsid w:val="00A043B4"/>
    <w:rsid w:val="00A04459"/>
    <w:rsid w:val="00A0448B"/>
    <w:rsid w:val="00A0469A"/>
    <w:rsid w:val="00A047F3"/>
    <w:rsid w:val="00A04805"/>
    <w:rsid w:val="00A048B7"/>
    <w:rsid w:val="00A04B08"/>
    <w:rsid w:val="00A04CA1"/>
    <w:rsid w:val="00A04CFD"/>
    <w:rsid w:val="00A04DA1"/>
    <w:rsid w:val="00A04F29"/>
    <w:rsid w:val="00A05382"/>
    <w:rsid w:val="00A05880"/>
    <w:rsid w:val="00A05BD2"/>
    <w:rsid w:val="00A064D4"/>
    <w:rsid w:val="00A06526"/>
    <w:rsid w:val="00A065AB"/>
    <w:rsid w:val="00A06697"/>
    <w:rsid w:val="00A068FB"/>
    <w:rsid w:val="00A06DCC"/>
    <w:rsid w:val="00A06F47"/>
    <w:rsid w:val="00A07027"/>
    <w:rsid w:val="00A0741A"/>
    <w:rsid w:val="00A07FAB"/>
    <w:rsid w:val="00A105A6"/>
    <w:rsid w:val="00A108F5"/>
    <w:rsid w:val="00A10987"/>
    <w:rsid w:val="00A10A2C"/>
    <w:rsid w:val="00A10B44"/>
    <w:rsid w:val="00A10C5B"/>
    <w:rsid w:val="00A10DC5"/>
    <w:rsid w:val="00A10F82"/>
    <w:rsid w:val="00A1129D"/>
    <w:rsid w:val="00A1150C"/>
    <w:rsid w:val="00A11515"/>
    <w:rsid w:val="00A1155C"/>
    <w:rsid w:val="00A118D0"/>
    <w:rsid w:val="00A11CD4"/>
    <w:rsid w:val="00A11D00"/>
    <w:rsid w:val="00A120DC"/>
    <w:rsid w:val="00A12312"/>
    <w:rsid w:val="00A1241B"/>
    <w:rsid w:val="00A12928"/>
    <w:rsid w:val="00A12ADC"/>
    <w:rsid w:val="00A12D10"/>
    <w:rsid w:val="00A12FF1"/>
    <w:rsid w:val="00A13070"/>
    <w:rsid w:val="00A130A5"/>
    <w:rsid w:val="00A130B6"/>
    <w:rsid w:val="00A13349"/>
    <w:rsid w:val="00A139CE"/>
    <w:rsid w:val="00A14147"/>
    <w:rsid w:val="00A14C6D"/>
    <w:rsid w:val="00A14D5B"/>
    <w:rsid w:val="00A15B6F"/>
    <w:rsid w:val="00A15C1C"/>
    <w:rsid w:val="00A15CC3"/>
    <w:rsid w:val="00A162DB"/>
    <w:rsid w:val="00A166D2"/>
    <w:rsid w:val="00A16A88"/>
    <w:rsid w:val="00A16BF0"/>
    <w:rsid w:val="00A16C18"/>
    <w:rsid w:val="00A16D0F"/>
    <w:rsid w:val="00A1760B"/>
    <w:rsid w:val="00A17B42"/>
    <w:rsid w:val="00A17C72"/>
    <w:rsid w:val="00A17EEC"/>
    <w:rsid w:val="00A20118"/>
    <w:rsid w:val="00A20691"/>
    <w:rsid w:val="00A206FC"/>
    <w:rsid w:val="00A20766"/>
    <w:rsid w:val="00A20797"/>
    <w:rsid w:val="00A208F6"/>
    <w:rsid w:val="00A20FAB"/>
    <w:rsid w:val="00A21089"/>
    <w:rsid w:val="00A21261"/>
    <w:rsid w:val="00A21625"/>
    <w:rsid w:val="00A218D5"/>
    <w:rsid w:val="00A21C19"/>
    <w:rsid w:val="00A21E91"/>
    <w:rsid w:val="00A21E92"/>
    <w:rsid w:val="00A2204C"/>
    <w:rsid w:val="00A22072"/>
    <w:rsid w:val="00A22295"/>
    <w:rsid w:val="00A222AF"/>
    <w:rsid w:val="00A228AB"/>
    <w:rsid w:val="00A228F0"/>
    <w:rsid w:val="00A229F1"/>
    <w:rsid w:val="00A22C35"/>
    <w:rsid w:val="00A23193"/>
    <w:rsid w:val="00A232DE"/>
    <w:rsid w:val="00A233A7"/>
    <w:rsid w:val="00A23551"/>
    <w:rsid w:val="00A23B20"/>
    <w:rsid w:val="00A24AF8"/>
    <w:rsid w:val="00A24D66"/>
    <w:rsid w:val="00A24F75"/>
    <w:rsid w:val="00A24F9A"/>
    <w:rsid w:val="00A24FCD"/>
    <w:rsid w:val="00A24FEE"/>
    <w:rsid w:val="00A25115"/>
    <w:rsid w:val="00A251E3"/>
    <w:rsid w:val="00A25214"/>
    <w:rsid w:val="00A25875"/>
    <w:rsid w:val="00A25B9C"/>
    <w:rsid w:val="00A25CCA"/>
    <w:rsid w:val="00A260BA"/>
    <w:rsid w:val="00A26230"/>
    <w:rsid w:val="00A262E9"/>
    <w:rsid w:val="00A26997"/>
    <w:rsid w:val="00A26A8F"/>
    <w:rsid w:val="00A27284"/>
    <w:rsid w:val="00A27458"/>
    <w:rsid w:val="00A2751B"/>
    <w:rsid w:val="00A275E4"/>
    <w:rsid w:val="00A2775B"/>
    <w:rsid w:val="00A277BA"/>
    <w:rsid w:val="00A27B61"/>
    <w:rsid w:val="00A27CB9"/>
    <w:rsid w:val="00A304F1"/>
    <w:rsid w:val="00A30712"/>
    <w:rsid w:val="00A307CF"/>
    <w:rsid w:val="00A308BB"/>
    <w:rsid w:val="00A30A2A"/>
    <w:rsid w:val="00A30E9A"/>
    <w:rsid w:val="00A3101E"/>
    <w:rsid w:val="00A31107"/>
    <w:rsid w:val="00A31229"/>
    <w:rsid w:val="00A3125D"/>
    <w:rsid w:val="00A316BE"/>
    <w:rsid w:val="00A31A9C"/>
    <w:rsid w:val="00A32115"/>
    <w:rsid w:val="00A3215E"/>
    <w:rsid w:val="00A32A1A"/>
    <w:rsid w:val="00A32A99"/>
    <w:rsid w:val="00A32F17"/>
    <w:rsid w:val="00A32F81"/>
    <w:rsid w:val="00A33008"/>
    <w:rsid w:val="00A33066"/>
    <w:rsid w:val="00A33219"/>
    <w:rsid w:val="00A332F9"/>
    <w:rsid w:val="00A33AB6"/>
    <w:rsid w:val="00A33D0E"/>
    <w:rsid w:val="00A348AD"/>
    <w:rsid w:val="00A3496F"/>
    <w:rsid w:val="00A34AF7"/>
    <w:rsid w:val="00A34DB9"/>
    <w:rsid w:val="00A34DCA"/>
    <w:rsid w:val="00A353FF"/>
    <w:rsid w:val="00A3551F"/>
    <w:rsid w:val="00A355F9"/>
    <w:rsid w:val="00A35962"/>
    <w:rsid w:val="00A359C8"/>
    <w:rsid w:val="00A35F7B"/>
    <w:rsid w:val="00A36226"/>
    <w:rsid w:val="00A3633F"/>
    <w:rsid w:val="00A367C3"/>
    <w:rsid w:val="00A36839"/>
    <w:rsid w:val="00A36BB4"/>
    <w:rsid w:val="00A3700A"/>
    <w:rsid w:val="00A3732E"/>
    <w:rsid w:val="00A375BA"/>
    <w:rsid w:val="00A376AE"/>
    <w:rsid w:val="00A376F3"/>
    <w:rsid w:val="00A37A85"/>
    <w:rsid w:val="00A37ED4"/>
    <w:rsid w:val="00A401DD"/>
    <w:rsid w:val="00A402F7"/>
    <w:rsid w:val="00A40473"/>
    <w:rsid w:val="00A40721"/>
    <w:rsid w:val="00A40840"/>
    <w:rsid w:val="00A40A19"/>
    <w:rsid w:val="00A415A7"/>
    <w:rsid w:val="00A41847"/>
    <w:rsid w:val="00A419E9"/>
    <w:rsid w:val="00A41C9B"/>
    <w:rsid w:val="00A41FE5"/>
    <w:rsid w:val="00A42531"/>
    <w:rsid w:val="00A42A4F"/>
    <w:rsid w:val="00A42B51"/>
    <w:rsid w:val="00A42C33"/>
    <w:rsid w:val="00A42D18"/>
    <w:rsid w:val="00A42E02"/>
    <w:rsid w:val="00A430C0"/>
    <w:rsid w:val="00A433E1"/>
    <w:rsid w:val="00A433E7"/>
    <w:rsid w:val="00A4363B"/>
    <w:rsid w:val="00A437BB"/>
    <w:rsid w:val="00A439F8"/>
    <w:rsid w:val="00A43C6F"/>
    <w:rsid w:val="00A44121"/>
    <w:rsid w:val="00A44177"/>
    <w:rsid w:val="00A44189"/>
    <w:rsid w:val="00A441C8"/>
    <w:rsid w:val="00A44762"/>
    <w:rsid w:val="00A449C6"/>
    <w:rsid w:val="00A4553C"/>
    <w:rsid w:val="00A45636"/>
    <w:rsid w:val="00A45C8F"/>
    <w:rsid w:val="00A460B2"/>
    <w:rsid w:val="00A460FB"/>
    <w:rsid w:val="00A4629F"/>
    <w:rsid w:val="00A467E1"/>
    <w:rsid w:val="00A4697D"/>
    <w:rsid w:val="00A46A77"/>
    <w:rsid w:val="00A46B7F"/>
    <w:rsid w:val="00A46E67"/>
    <w:rsid w:val="00A4706E"/>
    <w:rsid w:val="00A47732"/>
    <w:rsid w:val="00A47739"/>
    <w:rsid w:val="00A477FF"/>
    <w:rsid w:val="00A47820"/>
    <w:rsid w:val="00A50230"/>
    <w:rsid w:val="00A5080A"/>
    <w:rsid w:val="00A5094F"/>
    <w:rsid w:val="00A50B31"/>
    <w:rsid w:val="00A50D86"/>
    <w:rsid w:val="00A50DE9"/>
    <w:rsid w:val="00A51117"/>
    <w:rsid w:val="00A51518"/>
    <w:rsid w:val="00A5160D"/>
    <w:rsid w:val="00A519F1"/>
    <w:rsid w:val="00A52113"/>
    <w:rsid w:val="00A52864"/>
    <w:rsid w:val="00A52BC5"/>
    <w:rsid w:val="00A52F84"/>
    <w:rsid w:val="00A5306E"/>
    <w:rsid w:val="00A53249"/>
    <w:rsid w:val="00A534C3"/>
    <w:rsid w:val="00A538E3"/>
    <w:rsid w:val="00A53B07"/>
    <w:rsid w:val="00A53C0C"/>
    <w:rsid w:val="00A53C5E"/>
    <w:rsid w:val="00A53F71"/>
    <w:rsid w:val="00A5458C"/>
    <w:rsid w:val="00A545B3"/>
    <w:rsid w:val="00A548A1"/>
    <w:rsid w:val="00A54DF6"/>
    <w:rsid w:val="00A54F33"/>
    <w:rsid w:val="00A55278"/>
    <w:rsid w:val="00A552F7"/>
    <w:rsid w:val="00A556C0"/>
    <w:rsid w:val="00A55C76"/>
    <w:rsid w:val="00A55CF2"/>
    <w:rsid w:val="00A560B3"/>
    <w:rsid w:val="00A56211"/>
    <w:rsid w:val="00A5626C"/>
    <w:rsid w:val="00A566E9"/>
    <w:rsid w:val="00A569F1"/>
    <w:rsid w:val="00A56D10"/>
    <w:rsid w:val="00A57682"/>
    <w:rsid w:val="00A57B7B"/>
    <w:rsid w:val="00A57FBA"/>
    <w:rsid w:val="00A60088"/>
    <w:rsid w:val="00A60362"/>
    <w:rsid w:val="00A606A5"/>
    <w:rsid w:val="00A6090D"/>
    <w:rsid w:val="00A60930"/>
    <w:rsid w:val="00A60A81"/>
    <w:rsid w:val="00A60CAE"/>
    <w:rsid w:val="00A60D19"/>
    <w:rsid w:val="00A60E44"/>
    <w:rsid w:val="00A60E74"/>
    <w:rsid w:val="00A60F5F"/>
    <w:rsid w:val="00A60FBF"/>
    <w:rsid w:val="00A614A2"/>
    <w:rsid w:val="00A61722"/>
    <w:rsid w:val="00A619CF"/>
    <w:rsid w:val="00A61BCF"/>
    <w:rsid w:val="00A61DDD"/>
    <w:rsid w:val="00A61FA4"/>
    <w:rsid w:val="00A62047"/>
    <w:rsid w:val="00A6244C"/>
    <w:rsid w:val="00A62748"/>
    <w:rsid w:val="00A62A70"/>
    <w:rsid w:val="00A62A93"/>
    <w:rsid w:val="00A63165"/>
    <w:rsid w:val="00A638CC"/>
    <w:rsid w:val="00A638CF"/>
    <w:rsid w:val="00A63961"/>
    <w:rsid w:val="00A63B69"/>
    <w:rsid w:val="00A64197"/>
    <w:rsid w:val="00A64327"/>
    <w:rsid w:val="00A643A1"/>
    <w:rsid w:val="00A644A4"/>
    <w:rsid w:val="00A648AD"/>
    <w:rsid w:val="00A649B1"/>
    <w:rsid w:val="00A64C22"/>
    <w:rsid w:val="00A64C3B"/>
    <w:rsid w:val="00A64D48"/>
    <w:rsid w:val="00A64DC9"/>
    <w:rsid w:val="00A650BE"/>
    <w:rsid w:val="00A6519E"/>
    <w:rsid w:val="00A65432"/>
    <w:rsid w:val="00A658E2"/>
    <w:rsid w:val="00A6599C"/>
    <w:rsid w:val="00A65A98"/>
    <w:rsid w:val="00A65C50"/>
    <w:rsid w:val="00A65FF8"/>
    <w:rsid w:val="00A6656A"/>
    <w:rsid w:val="00A66D44"/>
    <w:rsid w:val="00A670FB"/>
    <w:rsid w:val="00A67151"/>
    <w:rsid w:val="00A673D4"/>
    <w:rsid w:val="00A67605"/>
    <w:rsid w:val="00A67776"/>
    <w:rsid w:val="00A67A23"/>
    <w:rsid w:val="00A67A37"/>
    <w:rsid w:val="00A67B44"/>
    <w:rsid w:val="00A67BDB"/>
    <w:rsid w:val="00A67F50"/>
    <w:rsid w:val="00A70114"/>
    <w:rsid w:val="00A702B2"/>
    <w:rsid w:val="00A70404"/>
    <w:rsid w:val="00A705B8"/>
    <w:rsid w:val="00A705F3"/>
    <w:rsid w:val="00A705F6"/>
    <w:rsid w:val="00A7098D"/>
    <w:rsid w:val="00A70A0F"/>
    <w:rsid w:val="00A70A50"/>
    <w:rsid w:val="00A70A9E"/>
    <w:rsid w:val="00A7120B"/>
    <w:rsid w:val="00A71269"/>
    <w:rsid w:val="00A71435"/>
    <w:rsid w:val="00A71657"/>
    <w:rsid w:val="00A718FD"/>
    <w:rsid w:val="00A7190E"/>
    <w:rsid w:val="00A719BB"/>
    <w:rsid w:val="00A7204F"/>
    <w:rsid w:val="00A72120"/>
    <w:rsid w:val="00A721E3"/>
    <w:rsid w:val="00A7220E"/>
    <w:rsid w:val="00A72380"/>
    <w:rsid w:val="00A728D1"/>
    <w:rsid w:val="00A7295D"/>
    <w:rsid w:val="00A72C43"/>
    <w:rsid w:val="00A72DF4"/>
    <w:rsid w:val="00A72DF9"/>
    <w:rsid w:val="00A7302E"/>
    <w:rsid w:val="00A730D3"/>
    <w:rsid w:val="00A7332D"/>
    <w:rsid w:val="00A7333F"/>
    <w:rsid w:val="00A7337C"/>
    <w:rsid w:val="00A73496"/>
    <w:rsid w:val="00A738FC"/>
    <w:rsid w:val="00A73BFB"/>
    <w:rsid w:val="00A740C9"/>
    <w:rsid w:val="00A74591"/>
    <w:rsid w:val="00A74923"/>
    <w:rsid w:val="00A74C2F"/>
    <w:rsid w:val="00A74FA5"/>
    <w:rsid w:val="00A750CA"/>
    <w:rsid w:val="00A75E8E"/>
    <w:rsid w:val="00A761A4"/>
    <w:rsid w:val="00A76670"/>
    <w:rsid w:val="00A77683"/>
    <w:rsid w:val="00A77E78"/>
    <w:rsid w:val="00A80573"/>
    <w:rsid w:val="00A805FC"/>
    <w:rsid w:val="00A80F21"/>
    <w:rsid w:val="00A81365"/>
    <w:rsid w:val="00A81A4C"/>
    <w:rsid w:val="00A81DCC"/>
    <w:rsid w:val="00A81E03"/>
    <w:rsid w:val="00A81ED1"/>
    <w:rsid w:val="00A8295E"/>
    <w:rsid w:val="00A82AEE"/>
    <w:rsid w:val="00A82BE8"/>
    <w:rsid w:val="00A82E10"/>
    <w:rsid w:val="00A83005"/>
    <w:rsid w:val="00A830C3"/>
    <w:rsid w:val="00A83A24"/>
    <w:rsid w:val="00A83C1C"/>
    <w:rsid w:val="00A83CF3"/>
    <w:rsid w:val="00A83D5C"/>
    <w:rsid w:val="00A8461B"/>
    <w:rsid w:val="00A84E23"/>
    <w:rsid w:val="00A84E9A"/>
    <w:rsid w:val="00A852FD"/>
    <w:rsid w:val="00A85581"/>
    <w:rsid w:val="00A85BF7"/>
    <w:rsid w:val="00A86092"/>
    <w:rsid w:val="00A862FE"/>
    <w:rsid w:val="00A8647A"/>
    <w:rsid w:val="00A8681B"/>
    <w:rsid w:val="00A868AD"/>
    <w:rsid w:val="00A86A76"/>
    <w:rsid w:val="00A86A7B"/>
    <w:rsid w:val="00A86EA0"/>
    <w:rsid w:val="00A87140"/>
    <w:rsid w:val="00A873BD"/>
    <w:rsid w:val="00A8742A"/>
    <w:rsid w:val="00A874B8"/>
    <w:rsid w:val="00A87531"/>
    <w:rsid w:val="00A8772F"/>
    <w:rsid w:val="00A87859"/>
    <w:rsid w:val="00A87B3B"/>
    <w:rsid w:val="00A87BC9"/>
    <w:rsid w:val="00A90305"/>
    <w:rsid w:val="00A905D9"/>
    <w:rsid w:val="00A90757"/>
    <w:rsid w:val="00A90900"/>
    <w:rsid w:val="00A90B2A"/>
    <w:rsid w:val="00A90E77"/>
    <w:rsid w:val="00A90FC8"/>
    <w:rsid w:val="00A9131A"/>
    <w:rsid w:val="00A91385"/>
    <w:rsid w:val="00A915E9"/>
    <w:rsid w:val="00A91868"/>
    <w:rsid w:val="00A91E13"/>
    <w:rsid w:val="00A91E1A"/>
    <w:rsid w:val="00A91E53"/>
    <w:rsid w:val="00A91F08"/>
    <w:rsid w:val="00A92426"/>
    <w:rsid w:val="00A9250F"/>
    <w:rsid w:val="00A9260A"/>
    <w:rsid w:val="00A92B7D"/>
    <w:rsid w:val="00A92CFE"/>
    <w:rsid w:val="00A930E0"/>
    <w:rsid w:val="00A93193"/>
    <w:rsid w:val="00A93BBE"/>
    <w:rsid w:val="00A93C34"/>
    <w:rsid w:val="00A943AC"/>
    <w:rsid w:val="00A943DC"/>
    <w:rsid w:val="00A9447C"/>
    <w:rsid w:val="00A944D0"/>
    <w:rsid w:val="00A946A1"/>
    <w:rsid w:val="00A9492B"/>
    <w:rsid w:val="00A94C15"/>
    <w:rsid w:val="00A95353"/>
    <w:rsid w:val="00A954B1"/>
    <w:rsid w:val="00A95534"/>
    <w:rsid w:val="00A956EF"/>
    <w:rsid w:val="00A9577D"/>
    <w:rsid w:val="00A95E25"/>
    <w:rsid w:val="00A95FB6"/>
    <w:rsid w:val="00A96267"/>
    <w:rsid w:val="00A967EF"/>
    <w:rsid w:val="00A96945"/>
    <w:rsid w:val="00A96BA9"/>
    <w:rsid w:val="00A97148"/>
    <w:rsid w:val="00A979CC"/>
    <w:rsid w:val="00AA0739"/>
    <w:rsid w:val="00AA09B9"/>
    <w:rsid w:val="00AA0DBF"/>
    <w:rsid w:val="00AA0F25"/>
    <w:rsid w:val="00AA121C"/>
    <w:rsid w:val="00AA13CF"/>
    <w:rsid w:val="00AA175B"/>
    <w:rsid w:val="00AA19AB"/>
    <w:rsid w:val="00AA1BEF"/>
    <w:rsid w:val="00AA1E5A"/>
    <w:rsid w:val="00AA1E71"/>
    <w:rsid w:val="00AA1F7A"/>
    <w:rsid w:val="00AA240F"/>
    <w:rsid w:val="00AA2645"/>
    <w:rsid w:val="00AA26FF"/>
    <w:rsid w:val="00AA314A"/>
    <w:rsid w:val="00AA3383"/>
    <w:rsid w:val="00AA3614"/>
    <w:rsid w:val="00AA3732"/>
    <w:rsid w:val="00AA38BD"/>
    <w:rsid w:val="00AA38C4"/>
    <w:rsid w:val="00AA3976"/>
    <w:rsid w:val="00AA3EAD"/>
    <w:rsid w:val="00AA4405"/>
    <w:rsid w:val="00AA4A6E"/>
    <w:rsid w:val="00AA4D2F"/>
    <w:rsid w:val="00AA532D"/>
    <w:rsid w:val="00AA5845"/>
    <w:rsid w:val="00AA5AE6"/>
    <w:rsid w:val="00AA5BB1"/>
    <w:rsid w:val="00AA5EFC"/>
    <w:rsid w:val="00AA605F"/>
    <w:rsid w:val="00AA6253"/>
    <w:rsid w:val="00AA66CB"/>
    <w:rsid w:val="00AA66E6"/>
    <w:rsid w:val="00AA6873"/>
    <w:rsid w:val="00AA68F5"/>
    <w:rsid w:val="00AA6AA4"/>
    <w:rsid w:val="00AA6D64"/>
    <w:rsid w:val="00AA6D7B"/>
    <w:rsid w:val="00AA6E27"/>
    <w:rsid w:val="00AA6E7A"/>
    <w:rsid w:val="00AA783D"/>
    <w:rsid w:val="00AA79A0"/>
    <w:rsid w:val="00AA7ACD"/>
    <w:rsid w:val="00AA7B7B"/>
    <w:rsid w:val="00AA7DF7"/>
    <w:rsid w:val="00AB011A"/>
    <w:rsid w:val="00AB0236"/>
    <w:rsid w:val="00AB03EF"/>
    <w:rsid w:val="00AB0619"/>
    <w:rsid w:val="00AB0834"/>
    <w:rsid w:val="00AB0898"/>
    <w:rsid w:val="00AB0B84"/>
    <w:rsid w:val="00AB0C64"/>
    <w:rsid w:val="00AB13A5"/>
    <w:rsid w:val="00AB1F4C"/>
    <w:rsid w:val="00AB21E2"/>
    <w:rsid w:val="00AB27AA"/>
    <w:rsid w:val="00AB27C6"/>
    <w:rsid w:val="00AB27F5"/>
    <w:rsid w:val="00AB297A"/>
    <w:rsid w:val="00AB29A6"/>
    <w:rsid w:val="00AB303C"/>
    <w:rsid w:val="00AB311A"/>
    <w:rsid w:val="00AB31ED"/>
    <w:rsid w:val="00AB3510"/>
    <w:rsid w:val="00AB398A"/>
    <w:rsid w:val="00AB3A7F"/>
    <w:rsid w:val="00AB3AB5"/>
    <w:rsid w:val="00AB3C37"/>
    <w:rsid w:val="00AB4009"/>
    <w:rsid w:val="00AB42DD"/>
    <w:rsid w:val="00AB4473"/>
    <w:rsid w:val="00AB4477"/>
    <w:rsid w:val="00AB45FB"/>
    <w:rsid w:val="00AB46B3"/>
    <w:rsid w:val="00AB4BF2"/>
    <w:rsid w:val="00AB4C54"/>
    <w:rsid w:val="00AB50E3"/>
    <w:rsid w:val="00AB5127"/>
    <w:rsid w:val="00AB5273"/>
    <w:rsid w:val="00AB563F"/>
    <w:rsid w:val="00AB57A7"/>
    <w:rsid w:val="00AB5861"/>
    <w:rsid w:val="00AB5E0E"/>
    <w:rsid w:val="00AB5EE9"/>
    <w:rsid w:val="00AB6219"/>
    <w:rsid w:val="00AB6329"/>
    <w:rsid w:val="00AB6B0A"/>
    <w:rsid w:val="00AB6CBF"/>
    <w:rsid w:val="00AB742D"/>
    <w:rsid w:val="00AB75C5"/>
    <w:rsid w:val="00AB7BA2"/>
    <w:rsid w:val="00AB7F82"/>
    <w:rsid w:val="00AC0223"/>
    <w:rsid w:val="00AC0A6F"/>
    <w:rsid w:val="00AC0D89"/>
    <w:rsid w:val="00AC10E5"/>
    <w:rsid w:val="00AC11DA"/>
    <w:rsid w:val="00AC159F"/>
    <w:rsid w:val="00AC1999"/>
    <w:rsid w:val="00AC1A26"/>
    <w:rsid w:val="00AC29D5"/>
    <w:rsid w:val="00AC2F64"/>
    <w:rsid w:val="00AC31E3"/>
    <w:rsid w:val="00AC3422"/>
    <w:rsid w:val="00AC35D7"/>
    <w:rsid w:val="00AC3844"/>
    <w:rsid w:val="00AC3BDC"/>
    <w:rsid w:val="00AC3DF5"/>
    <w:rsid w:val="00AC3EAD"/>
    <w:rsid w:val="00AC4197"/>
    <w:rsid w:val="00AC44EB"/>
    <w:rsid w:val="00AC4CDC"/>
    <w:rsid w:val="00AC4EAC"/>
    <w:rsid w:val="00AC5071"/>
    <w:rsid w:val="00AC5188"/>
    <w:rsid w:val="00AC51AA"/>
    <w:rsid w:val="00AC5912"/>
    <w:rsid w:val="00AC5AB3"/>
    <w:rsid w:val="00AC62B6"/>
    <w:rsid w:val="00AC678F"/>
    <w:rsid w:val="00AC685E"/>
    <w:rsid w:val="00AC686C"/>
    <w:rsid w:val="00AC6BD8"/>
    <w:rsid w:val="00AC6EA1"/>
    <w:rsid w:val="00AC6EBA"/>
    <w:rsid w:val="00AC7812"/>
    <w:rsid w:val="00AC79A3"/>
    <w:rsid w:val="00AC7E2D"/>
    <w:rsid w:val="00AD0723"/>
    <w:rsid w:val="00AD09D5"/>
    <w:rsid w:val="00AD0BB7"/>
    <w:rsid w:val="00AD0CF4"/>
    <w:rsid w:val="00AD10B2"/>
    <w:rsid w:val="00AD110F"/>
    <w:rsid w:val="00AD1238"/>
    <w:rsid w:val="00AD1851"/>
    <w:rsid w:val="00AD1B77"/>
    <w:rsid w:val="00AD1BA5"/>
    <w:rsid w:val="00AD1CBD"/>
    <w:rsid w:val="00AD1F2D"/>
    <w:rsid w:val="00AD1F59"/>
    <w:rsid w:val="00AD2198"/>
    <w:rsid w:val="00AD2264"/>
    <w:rsid w:val="00AD235A"/>
    <w:rsid w:val="00AD2485"/>
    <w:rsid w:val="00AD278A"/>
    <w:rsid w:val="00AD2B63"/>
    <w:rsid w:val="00AD2C19"/>
    <w:rsid w:val="00AD2D6A"/>
    <w:rsid w:val="00AD2D87"/>
    <w:rsid w:val="00AD2D91"/>
    <w:rsid w:val="00AD31C6"/>
    <w:rsid w:val="00AD3379"/>
    <w:rsid w:val="00AD3400"/>
    <w:rsid w:val="00AD3523"/>
    <w:rsid w:val="00AD3649"/>
    <w:rsid w:val="00AD3C5E"/>
    <w:rsid w:val="00AD3E98"/>
    <w:rsid w:val="00AD4168"/>
    <w:rsid w:val="00AD435B"/>
    <w:rsid w:val="00AD4635"/>
    <w:rsid w:val="00AD47A4"/>
    <w:rsid w:val="00AD488B"/>
    <w:rsid w:val="00AD4928"/>
    <w:rsid w:val="00AD4A7D"/>
    <w:rsid w:val="00AD4D3F"/>
    <w:rsid w:val="00AD4E1D"/>
    <w:rsid w:val="00AD50E7"/>
    <w:rsid w:val="00AD56D1"/>
    <w:rsid w:val="00AD58C4"/>
    <w:rsid w:val="00AD58D4"/>
    <w:rsid w:val="00AD59D9"/>
    <w:rsid w:val="00AD5D25"/>
    <w:rsid w:val="00AD5DAC"/>
    <w:rsid w:val="00AD6050"/>
    <w:rsid w:val="00AD68CC"/>
    <w:rsid w:val="00AD6C63"/>
    <w:rsid w:val="00AD6C98"/>
    <w:rsid w:val="00AD6E7F"/>
    <w:rsid w:val="00AD7257"/>
    <w:rsid w:val="00AD7483"/>
    <w:rsid w:val="00AD7A85"/>
    <w:rsid w:val="00AD7F64"/>
    <w:rsid w:val="00AD7F7F"/>
    <w:rsid w:val="00AE0446"/>
    <w:rsid w:val="00AE092A"/>
    <w:rsid w:val="00AE14C9"/>
    <w:rsid w:val="00AE1A80"/>
    <w:rsid w:val="00AE1BA3"/>
    <w:rsid w:val="00AE1D35"/>
    <w:rsid w:val="00AE1E69"/>
    <w:rsid w:val="00AE2020"/>
    <w:rsid w:val="00AE2601"/>
    <w:rsid w:val="00AE28D9"/>
    <w:rsid w:val="00AE2AA2"/>
    <w:rsid w:val="00AE2FD4"/>
    <w:rsid w:val="00AE3724"/>
    <w:rsid w:val="00AE39D2"/>
    <w:rsid w:val="00AE3F4F"/>
    <w:rsid w:val="00AE3FA0"/>
    <w:rsid w:val="00AE403E"/>
    <w:rsid w:val="00AE40FE"/>
    <w:rsid w:val="00AE425E"/>
    <w:rsid w:val="00AE4326"/>
    <w:rsid w:val="00AE465B"/>
    <w:rsid w:val="00AE46E1"/>
    <w:rsid w:val="00AE502A"/>
    <w:rsid w:val="00AE5071"/>
    <w:rsid w:val="00AE5722"/>
    <w:rsid w:val="00AE5A9B"/>
    <w:rsid w:val="00AE5B67"/>
    <w:rsid w:val="00AE5CA4"/>
    <w:rsid w:val="00AE60FA"/>
    <w:rsid w:val="00AE610D"/>
    <w:rsid w:val="00AE685B"/>
    <w:rsid w:val="00AE71AA"/>
    <w:rsid w:val="00AE739E"/>
    <w:rsid w:val="00AE73AF"/>
    <w:rsid w:val="00AE74E2"/>
    <w:rsid w:val="00AE76BF"/>
    <w:rsid w:val="00AE7987"/>
    <w:rsid w:val="00AE7BA5"/>
    <w:rsid w:val="00AE7D79"/>
    <w:rsid w:val="00AF0156"/>
    <w:rsid w:val="00AF049C"/>
    <w:rsid w:val="00AF0737"/>
    <w:rsid w:val="00AF0755"/>
    <w:rsid w:val="00AF07AA"/>
    <w:rsid w:val="00AF0893"/>
    <w:rsid w:val="00AF089A"/>
    <w:rsid w:val="00AF0C81"/>
    <w:rsid w:val="00AF1299"/>
    <w:rsid w:val="00AF14D5"/>
    <w:rsid w:val="00AF16DE"/>
    <w:rsid w:val="00AF17FE"/>
    <w:rsid w:val="00AF1A93"/>
    <w:rsid w:val="00AF1E37"/>
    <w:rsid w:val="00AF1ED9"/>
    <w:rsid w:val="00AF20C4"/>
    <w:rsid w:val="00AF2690"/>
    <w:rsid w:val="00AF26A2"/>
    <w:rsid w:val="00AF27A7"/>
    <w:rsid w:val="00AF2901"/>
    <w:rsid w:val="00AF29E6"/>
    <w:rsid w:val="00AF2BBB"/>
    <w:rsid w:val="00AF2C3B"/>
    <w:rsid w:val="00AF302B"/>
    <w:rsid w:val="00AF3188"/>
    <w:rsid w:val="00AF3772"/>
    <w:rsid w:val="00AF383A"/>
    <w:rsid w:val="00AF3CC9"/>
    <w:rsid w:val="00AF3F0A"/>
    <w:rsid w:val="00AF4048"/>
    <w:rsid w:val="00AF4283"/>
    <w:rsid w:val="00AF4D7A"/>
    <w:rsid w:val="00AF4EB7"/>
    <w:rsid w:val="00AF4F0D"/>
    <w:rsid w:val="00AF4F10"/>
    <w:rsid w:val="00AF4F12"/>
    <w:rsid w:val="00AF569D"/>
    <w:rsid w:val="00AF5E78"/>
    <w:rsid w:val="00AF5FCC"/>
    <w:rsid w:val="00AF61C3"/>
    <w:rsid w:val="00AF6252"/>
    <w:rsid w:val="00AF6325"/>
    <w:rsid w:val="00AF6E57"/>
    <w:rsid w:val="00AF70A8"/>
    <w:rsid w:val="00AF74C0"/>
    <w:rsid w:val="00AF7678"/>
    <w:rsid w:val="00AF7961"/>
    <w:rsid w:val="00AF79C2"/>
    <w:rsid w:val="00AF7A74"/>
    <w:rsid w:val="00AF7AB5"/>
    <w:rsid w:val="00B00077"/>
    <w:rsid w:val="00B001A3"/>
    <w:rsid w:val="00B0050B"/>
    <w:rsid w:val="00B00946"/>
    <w:rsid w:val="00B00E4A"/>
    <w:rsid w:val="00B01154"/>
    <w:rsid w:val="00B012AB"/>
    <w:rsid w:val="00B01775"/>
    <w:rsid w:val="00B01997"/>
    <w:rsid w:val="00B01A77"/>
    <w:rsid w:val="00B01C04"/>
    <w:rsid w:val="00B01DC6"/>
    <w:rsid w:val="00B01E30"/>
    <w:rsid w:val="00B01F81"/>
    <w:rsid w:val="00B02205"/>
    <w:rsid w:val="00B02464"/>
    <w:rsid w:val="00B025D2"/>
    <w:rsid w:val="00B026A9"/>
    <w:rsid w:val="00B02BE2"/>
    <w:rsid w:val="00B02DB2"/>
    <w:rsid w:val="00B02F73"/>
    <w:rsid w:val="00B03121"/>
    <w:rsid w:val="00B03762"/>
    <w:rsid w:val="00B03979"/>
    <w:rsid w:val="00B03A9C"/>
    <w:rsid w:val="00B04058"/>
    <w:rsid w:val="00B044CA"/>
    <w:rsid w:val="00B04827"/>
    <w:rsid w:val="00B049F8"/>
    <w:rsid w:val="00B04B31"/>
    <w:rsid w:val="00B04B7C"/>
    <w:rsid w:val="00B04CEC"/>
    <w:rsid w:val="00B04E0A"/>
    <w:rsid w:val="00B04E28"/>
    <w:rsid w:val="00B0500E"/>
    <w:rsid w:val="00B05BEB"/>
    <w:rsid w:val="00B05C34"/>
    <w:rsid w:val="00B05C72"/>
    <w:rsid w:val="00B05D77"/>
    <w:rsid w:val="00B05DCA"/>
    <w:rsid w:val="00B06043"/>
    <w:rsid w:val="00B060A1"/>
    <w:rsid w:val="00B060FA"/>
    <w:rsid w:val="00B062A1"/>
    <w:rsid w:val="00B062F1"/>
    <w:rsid w:val="00B0656C"/>
    <w:rsid w:val="00B06571"/>
    <w:rsid w:val="00B065B2"/>
    <w:rsid w:val="00B06620"/>
    <w:rsid w:val="00B06637"/>
    <w:rsid w:val="00B0690E"/>
    <w:rsid w:val="00B0696B"/>
    <w:rsid w:val="00B0699B"/>
    <w:rsid w:val="00B06C84"/>
    <w:rsid w:val="00B06D9A"/>
    <w:rsid w:val="00B070C1"/>
    <w:rsid w:val="00B0711D"/>
    <w:rsid w:val="00B074C9"/>
    <w:rsid w:val="00B0765A"/>
    <w:rsid w:val="00B07770"/>
    <w:rsid w:val="00B07B6D"/>
    <w:rsid w:val="00B07C1F"/>
    <w:rsid w:val="00B07CED"/>
    <w:rsid w:val="00B07F1A"/>
    <w:rsid w:val="00B1015F"/>
    <w:rsid w:val="00B10A6C"/>
    <w:rsid w:val="00B10F76"/>
    <w:rsid w:val="00B1112C"/>
    <w:rsid w:val="00B111CB"/>
    <w:rsid w:val="00B114D6"/>
    <w:rsid w:val="00B11E56"/>
    <w:rsid w:val="00B11FAF"/>
    <w:rsid w:val="00B122B5"/>
    <w:rsid w:val="00B12489"/>
    <w:rsid w:val="00B12519"/>
    <w:rsid w:val="00B1266B"/>
    <w:rsid w:val="00B129B7"/>
    <w:rsid w:val="00B12D5D"/>
    <w:rsid w:val="00B12F03"/>
    <w:rsid w:val="00B13179"/>
    <w:rsid w:val="00B132EE"/>
    <w:rsid w:val="00B13AF8"/>
    <w:rsid w:val="00B144D5"/>
    <w:rsid w:val="00B145E5"/>
    <w:rsid w:val="00B145E9"/>
    <w:rsid w:val="00B14C39"/>
    <w:rsid w:val="00B14CC3"/>
    <w:rsid w:val="00B14F9D"/>
    <w:rsid w:val="00B15244"/>
    <w:rsid w:val="00B154CA"/>
    <w:rsid w:val="00B15581"/>
    <w:rsid w:val="00B156BF"/>
    <w:rsid w:val="00B15760"/>
    <w:rsid w:val="00B15CBE"/>
    <w:rsid w:val="00B1643F"/>
    <w:rsid w:val="00B16748"/>
    <w:rsid w:val="00B168A7"/>
    <w:rsid w:val="00B16A96"/>
    <w:rsid w:val="00B16AA0"/>
    <w:rsid w:val="00B16ADD"/>
    <w:rsid w:val="00B16DA0"/>
    <w:rsid w:val="00B16EBE"/>
    <w:rsid w:val="00B173C1"/>
    <w:rsid w:val="00B1765D"/>
    <w:rsid w:val="00B17795"/>
    <w:rsid w:val="00B2056A"/>
    <w:rsid w:val="00B2059C"/>
    <w:rsid w:val="00B2096C"/>
    <w:rsid w:val="00B20A35"/>
    <w:rsid w:val="00B20A95"/>
    <w:rsid w:val="00B21377"/>
    <w:rsid w:val="00B21B16"/>
    <w:rsid w:val="00B21D05"/>
    <w:rsid w:val="00B21D4E"/>
    <w:rsid w:val="00B22080"/>
    <w:rsid w:val="00B221FA"/>
    <w:rsid w:val="00B222CA"/>
    <w:rsid w:val="00B22655"/>
    <w:rsid w:val="00B229E8"/>
    <w:rsid w:val="00B22EA5"/>
    <w:rsid w:val="00B22FDF"/>
    <w:rsid w:val="00B23038"/>
    <w:rsid w:val="00B232BD"/>
    <w:rsid w:val="00B235EE"/>
    <w:rsid w:val="00B238DE"/>
    <w:rsid w:val="00B23FDB"/>
    <w:rsid w:val="00B24320"/>
    <w:rsid w:val="00B24570"/>
    <w:rsid w:val="00B246DD"/>
    <w:rsid w:val="00B24ACA"/>
    <w:rsid w:val="00B24B22"/>
    <w:rsid w:val="00B24C1F"/>
    <w:rsid w:val="00B24D61"/>
    <w:rsid w:val="00B24E13"/>
    <w:rsid w:val="00B24F99"/>
    <w:rsid w:val="00B251C1"/>
    <w:rsid w:val="00B2525A"/>
    <w:rsid w:val="00B252A3"/>
    <w:rsid w:val="00B252DA"/>
    <w:rsid w:val="00B253B4"/>
    <w:rsid w:val="00B256F2"/>
    <w:rsid w:val="00B258A1"/>
    <w:rsid w:val="00B25BC7"/>
    <w:rsid w:val="00B25E40"/>
    <w:rsid w:val="00B25F75"/>
    <w:rsid w:val="00B25F84"/>
    <w:rsid w:val="00B262AE"/>
    <w:rsid w:val="00B2684D"/>
    <w:rsid w:val="00B26B4D"/>
    <w:rsid w:val="00B26D00"/>
    <w:rsid w:val="00B26D35"/>
    <w:rsid w:val="00B26DDD"/>
    <w:rsid w:val="00B27277"/>
    <w:rsid w:val="00B27279"/>
    <w:rsid w:val="00B2761F"/>
    <w:rsid w:val="00B2780F"/>
    <w:rsid w:val="00B27E2B"/>
    <w:rsid w:val="00B27F9F"/>
    <w:rsid w:val="00B3009D"/>
    <w:rsid w:val="00B303B0"/>
    <w:rsid w:val="00B305C6"/>
    <w:rsid w:val="00B3067D"/>
    <w:rsid w:val="00B308D8"/>
    <w:rsid w:val="00B309E0"/>
    <w:rsid w:val="00B30A1B"/>
    <w:rsid w:val="00B30C20"/>
    <w:rsid w:val="00B30EC0"/>
    <w:rsid w:val="00B30EF0"/>
    <w:rsid w:val="00B31584"/>
    <w:rsid w:val="00B315AC"/>
    <w:rsid w:val="00B315C7"/>
    <w:rsid w:val="00B31A66"/>
    <w:rsid w:val="00B31B2A"/>
    <w:rsid w:val="00B31DAE"/>
    <w:rsid w:val="00B31E32"/>
    <w:rsid w:val="00B320D0"/>
    <w:rsid w:val="00B32733"/>
    <w:rsid w:val="00B328EB"/>
    <w:rsid w:val="00B32944"/>
    <w:rsid w:val="00B32CFE"/>
    <w:rsid w:val="00B3306C"/>
    <w:rsid w:val="00B33755"/>
    <w:rsid w:val="00B337D1"/>
    <w:rsid w:val="00B33B12"/>
    <w:rsid w:val="00B33D60"/>
    <w:rsid w:val="00B33E3A"/>
    <w:rsid w:val="00B34065"/>
    <w:rsid w:val="00B342FA"/>
    <w:rsid w:val="00B34581"/>
    <w:rsid w:val="00B34C36"/>
    <w:rsid w:val="00B34E56"/>
    <w:rsid w:val="00B34EF9"/>
    <w:rsid w:val="00B350FE"/>
    <w:rsid w:val="00B3526F"/>
    <w:rsid w:val="00B352B3"/>
    <w:rsid w:val="00B35613"/>
    <w:rsid w:val="00B35F47"/>
    <w:rsid w:val="00B3627A"/>
    <w:rsid w:val="00B36514"/>
    <w:rsid w:val="00B36805"/>
    <w:rsid w:val="00B368DE"/>
    <w:rsid w:val="00B36C42"/>
    <w:rsid w:val="00B36CA2"/>
    <w:rsid w:val="00B37ABB"/>
    <w:rsid w:val="00B37B5F"/>
    <w:rsid w:val="00B37BEC"/>
    <w:rsid w:val="00B37DDA"/>
    <w:rsid w:val="00B37E21"/>
    <w:rsid w:val="00B37E43"/>
    <w:rsid w:val="00B37EF0"/>
    <w:rsid w:val="00B40131"/>
    <w:rsid w:val="00B401ED"/>
    <w:rsid w:val="00B40509"/>
    <w:rsid w:val="00B40613"/>
    <w:rsid w:val="00B4071D"/>
    <w:rsid w:val="00B409E6"/>
    <w:rsid w:val="00B40A7C"/>
    <w:rsid w:val="00B41100"/>
    <w:rsid w:val="00B41152"/>
    <w:rsid w:val="00B41155"/>
    <w:rsid w:val="00B4118E"/>
    <w:rsid w:val="00B411E0"/>
    <w:rsid w:val="00B411E2"/>
    <w:rsid w:val="00B41402"/>
    <w:rsid w:val="00B4191D"/>
    <w:rsid w:val="00B41A49"/>
    <w:rsid w:val="00B41DF8"/>
    <w:rsid w:val="00B4201B"/>
    <w:rsid w:val="00B42091"/>
    <w:rsid w:val="00B42341"/>
    <w:rsid w:val="00B42610"/>
    <w:rsid w:val="00B42AC0"/>
    <w:rsid w:val="00B42CCC"/>
    <w:rsid w:val="00B431AC"/>
    <w:rsid w:val="00B436DF"/>
    <w:rsid w:val="00B439AD"/>
    <w:rsid w:val="00B448C8"/>
    <w:rsid w:val="00B44AB3"/>
    <w:rsid w:val="00B44C58"/>
    <w:rsid w:val="00B44D15"/>
    <w:rsid w:val="00B4514D"/>
    <w:rsid w:val="00B45453"/>
    <w:rsid w:val="00B458C5"/>
    <w:rsid w:val="00B45BD7"/>
    <w:rsid w:val="00B45C27"/>
    <w:rsid w:val="00B45D15"/>
    <w:rsid w:val="00B4601F"/>
    <w:rsid w:val="00B463CE"/>
    <w:rsid w:val="00B4672D"/>
    <w:rsid w:val="00B46768"/>
    <w:rsid w:val="00B467DE"/>
    <w:rsid w:val="00B473B3"/>
    <w:rsid w:val="00B476C0"/>
    <w:rsid w:val="00B47970"/>
    <w:rsid w:val="00B479DA"/>
    <w:rsid w:val="00B47B21"/>
    <w:rsid w:val="00B47E20"/>
    <w:rsid w:val="00B503F0"/>
    <w:rsid w:val="00B5099B"/>
    <w:rsid w:val="00B50D63"/>
    <w:rsid w:val="00B50F04"/>
    <w:rsid w:val="00B512AC"/>
    <w:rsid w:val="00B51331"/>
    <w:rsid w:val="00B513AA"/>
    <w:rsid w:val="00B51660"/>
    <w:rsid w:val="00B5189F"/>
    <w:rsid w:val="00B519F7"/>
    <w:rsid w:val="00B51D23"/>
    <w:rsid w:val="00B5217D"/>
    <w:rsid w:val="00B525C6"/>
    <w:rsid w:val="00B52A54"/>
    <w:rsid w:val="00B52B4D"/>
    <w:rsid w:val="00B530CD"/>
    <w:rsid w:val="00B531C0"/>
    <w:rsid w:val="00B53357"/>
    <w:rsid w:val="00B53374"/>
    <w:rsid w:val="00B534B2"/>
    <w:rsid w:val="00B53536"/>
    <w:rsid w:val="00B53618"/>
    <w:rsid w:val="00B5361D"/>
    <w:rsid w:val="00B53648"/>
    <w:rsid w:val="00B5392A"/>
    <w:rsid w:val="00B5395F"/>
    <w:rsid w:val="00B53B43"/>
    <w:rsid w:val="00B53BD5"/>
    <w:rsid w:val="00B53ED8"/>
    <w:rsid w:val="00B5413F"/>
    <w:rsid w:val="00B5416E"/>
    <w:rsid w:val="00B54172"/>
    <w:rsid w:val="00B543B4"/>
    <w:rsid w:val="00B546F9"/>
    <w:rsid w:val="00B54E90"/>
    <w:rsid w:val="00B54F11"/>
    <w:rsid w:val="00B55137"/>
    <w:rsid w:val="00B551D4"/>
    <w:rsid w:val="00B55248"/>
    <w:rsid w:val="00B552CE"/>
    <w:rsid w:val="00B553E3"/>
    <w:rsid w:val="00B554BA"/>
    <w:rsid w:val="00B55528"/>
    <w:rsid w:val="00B5570B"/>
    <w:rsid w:val="00B55D8A"/>
    <w:rsid w:val="00B55DB6"/>
    <w:rsid w:val="00B55F09"/>
    <w:rsid w:val="00B55F4F"/>
    <w:rsid w:val="00B5634B"/>
    <w:rsid w:val="00B56457"/>
    <w:rsid w:val="00B564DB"/>
    <w:rsid w:val="00B568E6"/>
    <w:rsid w:val="00B56BF4"/>
    <w:rsid w:val="00B570FB"/>
    <w:rsid w:val="00B571FA"/>
    <w:rsid w:val="00B57A69"/>
    <w:rsid w:val="00B6021F"/>
    <w:rsid w:val="00B60561"/>
    <w:rsid w:val="00B60A6D"/>
    <w:rsid w:val="00B60B1D"/>
    <w:rsid w:val="00B60CAD"/>
    <w:rsid w:val="00B60DBE"/>
    <w:rsid w:val="00B60F2B"/>
    <w:rsid w:val="00B61D87"/>
    <w:rsid w:val="00B61E35"/>
    <w:rsid w:val="00B61F60"/>
    <w:rsid w:val="00B62146"/>
    <w:rsid w:val="00B6218D"/>
    <w:rsid w:val="00B62573"/>
    <w:rsid w:val="00B62D81"/>
    <w:rsid w:val="00B630B3"/>
    <w:rsid w:val="00B63125"/>
    <w:rsid w:val="00B63484"/>
    <w:rsid w:val="00B63A1B"/>
    <w:rsid w:val="00B63AF3"/>
    <w:rsid w:val="00B63C72"/>
    <w:rsid w:val="00B63E5F"/>
    <w:rsid w:val="00B63F79"/>
    <w:rsid w:val="00B6412B"/>
    <w:rsid w:val="00B64532"/>
    <w:rsid w:val="00B646FC"/>
    <w:rsid w:val="00B647F8"/>
    <w:rsid w:val="00B6496D"/>
    <w:rsid w:val="00B64B0D"/>
    <w:rsid w:val="00B64BA0"/>
    <w:rsid w:val="00B64C0B"/>
    <w:rsid w:val="00B65143"/>
    <w:rsid w:val="00B65312"/>
    <w:rsid w:val="00B65367"/>
    <w:rsid w:val="00B655F9"/>
    <w:rsid w:val="00B65842"/>
    <w:rsid w:val="00B65CA3"/>
    <w:rsid w:val="00B65D3A"/>
    <w:rsid w:val="00B660B5"/>
    <w:rsid w:val="00B66215"/>
    <w:rsid w:val="00B664EF"/>
    <w:rsid w:val="00B6663C"/>
    <w:rsid w:val="00B66645"/>
    <w:rsid w:val="00B669CF"/>
    <w:rsid w:val="00B6766A"/>
    <w:rsid w:val="00B67F1D"/>
    <w:rsid w:val="00B67FCD"/>
    <w:rsid w:val="00B7018E"/>
    <w:rsid w:val="00B701F1"/>
    <w:rsid w:val="00B704C9"/>
    <w:rsid w:val="00B708E0"/>
    <w:rsid w:val="00B70D66"/>
    <w:rsid w:val="00B71092"/>
    <w:rsid w:val="00B71942"/>
    <w:rsid w:val="00B719E9"/>
    <w:rsid w:val="00B71A96"/>
    <w:rsid w:val="00B71B80"/>
    <w:rsid w:val="00B71C37"/>
    <w:rsid w:val="00B71D46"/>
    <w:rsid w:val="00B71DEA"/>
    <w:rsid w:val="00B71EAF"/>
    <w:rsid w:val="00B71F17"/>
    <w:rsid w:val="00B721C1"/>
    <w:rsid w:val="00B729A4"/>
    <w:rsid w:val="00B72F77"/>
    <w:rsid w:val="00B72FF2"/>
    <w:rsid w:val="00B73221"/>
    <w:rsid w:val="00B73248"/>
    <w:rsid w:val="00B73631"/>
    <w:rsid w:val="00B7365A"/>
    <w:rsid w:val="00B7372D"/>
    <w:rsid w:val="00B7384E"/>
    <w:rsid w:val="00B7392C"/>
    <w:rsid w:val="00B73BD3"/>
    <w:rsid w:val="00B7419D"/>
    <w:rsid w:val="00B74808"/>
    <w:rsid w:val="00B748C6"/>
    <w:rsid w:val="00B74AAD"/>
    <w:rsid w:val="00B74BDD"/>
    <w:rsid w:val="00B74DA6"/>
    <w:rsid w:val="00B75216"/>
    <w:rsid w:val="00B7528C"/>
    <w:rsid w:val="00B75429"/>
    <w:rsid w:val="00B7554F"/>
    <w:rsid w:val="00B758B1"/>
    <w:rsid w:val="00B75958"/>
    <w:rsid w:val="00B75C1D"/>
    <w:rsid w:val="00B75FFF"/>
    <w:rsid w:val="00B76294"/>
    <w:rsid w:val="00B762AE"/>
    <w:rsid w:val="00B76909"/>
    <w:rsid w:val="00B76AE3"/>
    <w:rsid w:val="00B76E60"/>
    <w:rsid w:val="00B76EBC"/>
    <w:rsid w:val="00B771F0"/>
    <w:rsid w:val="00B772DC"/>
    <w:rsid w:val="00B7749A"/>
    <w:rsid w:val="00B779F6"/>
    <w:rsid w:val="00B77E56"/>
    <w:rsid w:val="00B77EEF"/>
    <w:rsid w:val="00B8017A"/>
    <w:rsid w:val="00B801CD"/>
    <w:rsid w:val="00B80706"/>
    <w:rsid w:val="00B807BE"/>
    <w:rsid w:val="00B80ED3"/>
    <w:rsid w:val="00B8121B"/>
    <w:rsid w:val="00B81409"/>
    <w:rsid w:val="00B81642"/>
    <w:rsid w:val="00B81781"/>
    <w:rsid w:val="00B81A17"/>
    <w:rsid w:val="00B81B60"/>
    <w:rsid w:val="00B81CF4"/>
    <w:rsid w:val="00B82ABA"/>
    <w:rsid w:val="00B82C4B"/>
    <w:rsid w:val="00B831F1"/>
    <w:rsid w:val="00B8364B"/>
    <w:rsid w:val="00B837CF"/>
    <w:rsid w:val="00B83A75"/>
    <w:rsid w:val="00B83B4E"/>
    <w:rsid w:val="00B83EBF"/>
    <w:rsid w:val="00B841A2"/>
    <w:rsid w:val="00B8438A"/>
    <w:rsid w:val="00B8442A"/>
    <w:rsid w:val="00B84654"/>
    <w:rsid w:val="00B84C2D"/>
    <w:rsid w:val="00B84C9E"/>
    <w:rsid w:val="00B84D61"/>
    <w:rsid w:val="00B84E05"/>
    <w:rsid w:val="00B8537E"/>
    <w:rsid w:val="00B8567F"/>
    <w:rsid w:val="00B85842"/>
    <w:rsid w:val="00B85A9A"/>
    <w:rsid w:val="00B85E28"/>
    <w:rsid w:val="00B85E61"/>
    <w:rsid w:val="00B85F42"/>
    <w:rsid w:val="00B85F47"/>
    <w:rsid w:val="00B85FA9"/>
    <w:rsid w:val="00B86068"/>
    <w:rsid w:val="00B861CB"/>
    <w:rsid w:val="00B86B21"/>
    <w:rsid w:val="00B86B6C"/>
    <w:rsid w:val="00B86C13"/>
    <w:rsid w:val="00B86EBF"/>
    <w:rsid w:val="00B871F2"/>
    <w:rsid w:val="00B8755D"/>
    <w:rsid w:val="00B875E6"/>
    <w:rsid w:val="00B8760B"/>
    <w:rsid w:val="00B877C0"/>
    <w:rsid w:val="00B87D3E"/>
    <w:rsid w:val="00B9016E"/>
    <w:rsid w:val="00B9064F"/>
    <w:rsid w:val="00B90BFB"/>
    <w:rsid w:val="00B91008"/>
    <w:rsid w:val="00B91013"/>
    <w:rsid w:val="00B910BF"/>
    <w:rsid w:val="00B916A3"/>
    <w:rsid w:val="00B9191F"/>
    <w:rsid w:val="00B91FFB"/>
    <w:rsid w:val="00B92277"/>
    <w:rsid w:val="00B9243F"/>
    <w:rsid w:val="00B92499"/>
    <w:rsid w:val="00B92ADA"/>
    <w:rsid w:val="00B92B46"/>
    <w:rsid w:val="00B92F5D"/>
    <w:rsid w:val="00B92FAB"/>
    <w:rsid w:val="00B9315D"/>
    <w:rsid w:val="00B93379"/>
    <w:rsid w:val="00B933CD"/>
    <w:rsid w:val="00B93417"/>
    <w:rsid w:val="00B934D1"/>
    <w:rsid w:val="00B935E3"/>
    <w:rsid w:val="00B93721"/>
    <w:rsid w:val="00B937AA"/>
    <w:rsid w:val="00B93BF8"/>
    <w:rsid w:val="00B93D0B"/>
    <w:rsid w:val="00B93E25"/>
    <w:rsid w:val="00B93F4D"/>
    <w:rsid w:val="00B93F7C"/>
    <w:rsid w:val="00B93FC2"/>
    <w:rsid w:val="00B942F9"/>
    <w:rsid w:val="00B9433C"/>
    <w:rsid w:val="00B944BA"/>
    <w:rsid w:val="00B94577"/>
    <w:rsid w:val="00B94656"/>
    <w:rsid w:val="00B9473F"/>
    <w:rsid w:val="00B94793"/>
    <w:rsid w:val="00B94C41"/>
    <w:rsid w:val="00B94C4F"/>
    <w:rsid w:val="00B95023"/>
    <w:rsid w:val="00B956C3"/>
    <w:rsid w:val="00B95CC7"/>
    <w:rsid w:val="00B95D59"/>
    <w:rsid w:val="00B95E67"/>
    <w:rsid w:val="00B95F6D"/>
    <w:rsid w:val="00B9605E"/>
    <w:rsid w:val="00B96876"/>
    <w:rsid w:val="00B96BC0"/>
    <w:rsid w:val="00B96C83"/>
    <w:rsid w:val="00B96CEB"/>
    <w:rsid w:val="00B96F67"/>
    <w:rsid w:val="00B9758B"/>
    <w:rsid w:val="00B979D0"/>
    <w:rsid w:val="00B97BC0"/>
    <w:rsid w:val="00B97CBE"/>
    <w:rsid w:val="00B97FAE"/>
    <w:rsid w:val="00BA016B"/>
    <w:rsid w:val="00BA0A2E"/>
    <w:rsid w:val="00BA0A8E"/>
    <w:rsid w:val="00BA0CE1"/>
    <w:rsid w:val="00BA0F09"/>
    <w:rsid w:val="00BA0F95"/>
    <w:rsid w:val="00BA1193"/>
    <w:rsid w:val="00BA1252"/>
    <w:rsid w:val="00BA17F4"/>
    <w:rsid w:val="00BA18DE"/>
    <w:rsid w:val="00BA198D"/>
    <w:rsid w:val="00BA22A4"/>
    <w:rsid w:val="00BA2400"/>
    <w:rsid w:val="00BA242E"/>
    <w:rsid w:val="00BA2A69"/>
    <w:rsid w:val="00BA2C61"/>
    <w:rsid w:val="00BA2F5A"/>
    <w:rsid w:val="00BA34F0"/>
    <w:rsid w:val="00BA38C6"/>
    <w:rsid w:val="00BA3917"/>
    <w:rsid w:val="00BA3B30"/>
    <w:rsid w:val="00BA3D95"/>
    <w:rsid w:val="00BA3E49"/>
    <w:rsid w:val="00BA3E75"/>
    <w:rsid w:val="00BA4256"/>
    <w:rsid w:val="00BA4556"/>
    <w:rsid w:val="00BA483F"/>
    <w:rsid w:val="00BA4FC8"/>
    <w:rsid w:val="00BA4FEF"/>
    <w:rsid w:val="00BA540B"/>
    <w:rsid w:val="00BA566F"/>
    <w:rsid w:val="00BA59D4"/>
    <w:rsid w:val="00BA5CD5"/>
    <w:rsid w:val="00BA5EBC"/>
    <w:rsid w:val="00BA6327"/>
    <w:rsid w:val="00BA65CD"/>
    <w:rsid w:val="00BA6719"/>
    <w:rsid w:val="00BA6A0E"/>
    <w:rsid w:val="00BA6A84"/>
    <w:rsid w:val="00BA6C12"/>
    <w:rsid w:val="00BA7FF9"/>
    <w:rsid w:val="00BB0289"/>
    <w:rsid w:val="00BB03D1"/>
    <w:rsid w:val="00BB0867"/>
    <w:rsid w:val="00BB0873"/>
    <w:rsid w:val="00BB0CBF"/>
    <w:rsid w:val="00BB0F49"/>
    <w:rsid w:val="00BB19E5"/>
    <w:rsid w:val="00BB1DFD"/>
    <w:rsid w:val="00BB2C35"/>
    <w:rsid w:val="00BB2C39"/>
    <w:rsid w:val="00BB3015"/>
    <w:rsid w:val="00BB3186"/>
    <w:rsid w:val="00BB34C9"/>
    <w:rsid w:val="00BB354A"/>
    <w:rsid w:val="00BB3632"/>
    <w:rsid w:val="00BB38EF"/>
    <w:rsid w:val="00BB396F"/>
    <w:rsid w:val="00BB3B27"/>
    <w:rsid w:val="00BB3C64"/>
    <w:rsid w:val="00BB431E"/>
    <w:rsid w:val="00BB4365"/>
    <w:rsid w:val="00BB4918"/>
    <w:rsid w:val="00BB4DE5"/>
    <w:rsid w:val="00BB4F94"/>
    <w:rsid w:val="00BB5171"/>
    <w:rsid w:val="00BB5681"/>
    <w:rsid w:val="00BB5693"/>
    <w:rsid w:val="00BB57E8"/>
    <w:rsid w:val="00BB5C12"/>
    <w:rsid w:val="00BB5E0A"/>
    <w:rsid w:val="00BB5FA1"/>
    <w:rsid w:val="00BB608D"/>
    <w:rsid w:val="00BB6A47"/>
    <w:rsid w:val="00BB6B64"/>
    <w:rsid w:val="00BB701E"/>
    <w:rsid w:val="00BB78E5"/>
    <w:rsid w:val="00BB7A20"/>
    <w:rsid w:val="00BB7AE5"/>
    <w:rsid w:val="00BB7BCC"/>
    <w:rsid w:val="00BB7D16"/>
    <w:rsid w:val="00BB7D5F"/>
    <w:rsid w:val="00BB7FEB"/>
    <w:rsid w:val="00BB7FEE"/>
    <w:rsid w:val="00BC01C4"/>
    <w:rsid w:val="00BC0338"/>
    <w:rsid w:val="00BC08DC"/>
    <w:rsid w:val="00BC092D"/>
    <w:rsid w:val="00BC0AB6"/>
    <w:rsid w:val="00BC0FA5"/>
    <w:rsid w:val="00BC13E3"/>
    <w:rsid w:val="00BC1623"/>
    <w:rsid w:val="00BC18E4"/>
    <w:rsid w:val="00BC19BF"/>
    <w:rsid w:val="00BC1A2D"/>
    <w:rsid w:val="00BC1B14"/>
    <w:rsid w:val="00BC1B6E"/>
    <w:rsid w:val="00BC1D27"/>
    <w:rsid w:val="00BC206A"/>
    <w:rsid w:val="00BC2257"/>
    <w:rsid w:val="00BC22BB"/>
    <w:rsid w:val="00BC2500"/>
    <w:rsid w:val="00BC2767"/>
    <w:rsid w:val="00BC294A"/>
    <w:rsid w:val="00BC294E"/>
    <w:rsid w:val="00BC295F"/>
    <w:rsid w:val="00BC2DD1"/>
    <w:rsid w:val="00BC3086"/>
    <w:rsid w:val="00BC342C"/>
    <w:rsid w:val="00BC3AF1"/>
    <w:rsid w:val="00BC3D24"/>
    <w:rsid w:val="00BC3DDB"/>
    <w:rsid w:val="00BC3F51"/>
    <w:rsid w:val="00BC41B9"/>
    <w:rsid w:val="00BC431C"/>
    <w:rsid w:val="00BC4357"/>
    <w:rsid w:val="00BC4B35"/>
    <w:rsid w:val="00BC4BE4"/>
    <w:rsid w:val="00BC4C09"/>
    <w:rsid w:val="00BC5351"/>
    <w:rsid w:val="00BC574A"/>
    <w:rsid w:val="00BC5C80"/>
    <w:rsid w:val="00BC5CF1"/>
    <w:rsid w:val="00BC6176"/>
    <w:rsid w:val="00BC6561"/>
    <w:rsid w:val="00BC66F9"/>
    <w:rsid w:val="00BC6835"/>
    <w:rsid w:val="00BC6B85"/>
    <w:rsid w:val="00BC6F06"/>
    <w:rsid w:val="00BC72FD"/>
    <w:rsid w:val="00BC73E6"/>
    <w:rsid w:val="00BC74D4"/>
    <w:rsid w:val="00BC74FE"/>
    <w:rsid w:val="00BC7746"/>
    <w:rsid w:val="00BC7961"/>
    <w:rsid w:val="00BC7B0F"/>
    <w:rsid w:val="00BC7BD6"/>
    <w:rsid w:val="00BC7D1C"/>
    <w:rsid w:val="00BC7D5D"/>
    <w:rsid w:val="00BC7E4A"/>
    <w:rsid w:val="00BD00B5"/>
    <w:rsid w:val="00BD073E"/>
    <w:rsid w:val="00BD0903"/>
    <w:rsid w:val="00BD09FF"/>
    <w:rsid w:val="00BD0A4D"/>
    <w:rsid w:val="00BD0C28"/>
    <w:rsid w:val="00BD0F4F"/>
    <w:rsid w:val="00BD10BC"/>
    <w:rsid w:val="00BD137F"/>
    <w:rsid w:val="00BD1537"/>
    <w:rsid w:val="00BD1C2B"/>
    <w:rsid w:val="00BD2796"/>
    <w:rsid w:val="00BD27FE"/>
    <w:rsid w:val="00BD2A63"/>
    <w:rsid w:val="00BD2B28"/>
    <w:rsid w:val="00BD3119"/>
    <w:rsid w:val="00BD33C1"/>
    <w:rsid w:val="00BD34E7"/>
    <w:rsid w:val="00BD367C"/>
    <w:rsid w:val="00BD3718"/>
    <w:rsid w:val="00BD399A"/>
    <w:rsid w:val="00BD3C4C"/>
    <w:rsid w:val="00BD3D17"/>
    <w:rsid w:val="00BD3FAD"/>
    <w:rsid w:val="00BD4487"/>
    <w:rsid w:val="00BD4993"/>
    <w:rsid w:val="00BD4B80"/>
    <w:rsid w:val="00BD4D34"/>
    <w:rsid w:val="00BD4D72"/>
    <w:rsid w:val="00BD4E27"/>
    <w:rsid w:val="00BD4EDC"/>
    <w:rsid w:val="00BD5486"/>
    <w:rsid w:val="00BD565D"/>
    <w:rsid w:val="00BD57A0"/>
    <w:rsid w:val="00BD58E4"/>
    <w:rsid w:val="00BD5F3F"/>
    <w:rsid w:val="00BD6290"/>
    <w:rsid w:val="00BD641A"/>
    <w:rsid w:val="00BD6815"/>
    <w:rsid w:val="00BD6945"/>
    <w:rsid w:val="00BD7085"/>
    <w:rsid w:val="00BD70CA"/>
    <w:rsid w:val="00BD7349"/>
    <w:rsid w:val="00BD7504"/>
    <w:rsid w:val="00BD758F"/>
    <w:rsid w:val="00BD781D"/>
    <w:rsid w:val="00BD7AD8"/>
    <w:rsid w:val="00BD7EF8"/>
    <w:rsid w:val="00BD7F05"/>
    <w:rsid w:val="00BE005D"/>
    <w:rsid w:val="00BE0347"/>
    <w:rsid w:val="00BE0580"/>
    <w:rsid w:val="00BE0626"/>
    <w:rsid w:val="00BE09F4"/>
    <w:rsid w:val="00BE0B74"/>
    <w:rsid w:val="00BE122E"/>
    <w:rsid w:val="00BE210C"/>
    <w:rsid w:val="00BE218F"/>
    <w:rsid w:val="00BE2368"/>
    <w:rsid w:val="00BE23F1"/>
    <w:rsid w:val="00BE24E0"/>
    <w:rsid w:val="00BE2768"/>
    <w:rsid w:val="00BE2C8A"/>
    <w:rsid w:val="00BE30B8"/>
    <w:rsid w:val="00BE362C"/>
    <w:rsid w:val="00BE369B"/>
    <w:rsid w:val="00BE36F0"/>
    <w:rsid w:val="00BE36F7"/>
    <w:rsid w:val="00BE3A16"/>
    <w:rsid w:val="00BE3F32"/>
    <w:rsid w:val="00BE43C9"/>
    <w:rsid w:val="00BE4553"/>
    <w:rsid w:val="00BE458F"/>
    <w:rsid w:val="00BE4770"/>
    <w:rsid w:val="00BE4A48"/>
    <w:rsid w:val="00BE4AF1"/>
    <w:rsid w:val="00BE4C61"/>
    <w:rsid w:val="00BE4C94"/>
    <w:rsid w:val="00BE4D87"/>
    <w:rsid w:val="00BE4E19"/>
    <w:rsid w:val="00BE51F8"/>
    <w:rsid w:val="00BE53C2"/>
    <w:rsid w:val="00BE53F8"/>
    <w:rsid w:val="00BE545E"/>
    <w:rsid w:val="00BE5DD3"/>
    <w:rsid w:val="00BE5FEB"/>
    <w:rsid w:val="00BE6073"/>
    <w:rsid w:val="00BE6749"/>
    <w:rsid w:val="00BE6793"/>
    <w:rsid w:val="00BE699C"/>
    <w:rsid w:val="00BE6B56"/>
    <w:rsid w:val="00BE6DE2"/>
    <w:rsid w:val="00BE6DE3"/>
    <w:rsid w:val="00BE6DF6"/>
    <w:rsid w:val="00BE6E8C"/>
    <w:rsid w:val="00BE6F25"/>
    <w:rsid w:val="00BE6F7C"/>
    <w:rsid w:val="00BE77E0"/>
    <w:rsid w:val="00BE7E36"/>
    <w:rsid w:val="00BF0533"/>
    <w:rsid w:val="00BF08CC"/>
    <w:rsid w:val="00BF0972"/>
    <w:rsid w:val="00BF0C7A"/>
    <w:rsid w:val="00BF0CC8"/>
    <w:rsid w:val="00BF0F01"/>
    <w:rsid w:val="00BF101D"/>
    <w:rsid w:val="00BF10B2"/>
    <w:rsid w:val="00BF1565"/>
    <w:rsid w:val="00BF16F1"/>
    <w:rsid w:val="00BF1B60"/>
    <w:rsid w:val="00BF1CBA"/>
    <w:rsid w:val="00BF2185"/>
    <w:rsid w:val="00BF26BF"/>
    <w:rsid w:val="00BF272D"/>
    <w:rsid w:val="00BF2896"/>
    <w:rsid w:val="00BF28DB"/>
    <w:rsid w:val="00BF29AF"/>
    <w:rsid w:val="00BF2A72"/>
    <w:rsid w:val="00BF2EC6"/>
    <w:rsid w:val="00BF2F2F"/>
    <w:rsid w:val="00BF3056"/>
    <w:rsid w:val="00BF3391"/>
    <w:rsid w:val="00BF33AC"/>
    <w:rsid w:val="00BF39F1"/>
    <w:rsid w:val="00BF3BC9"/>
    <w:rsid w:val="00BF417B"/>
    <w:rsid w:val="00BF44F0"/>
    <w:rsid w:val="00BF499A"/>
    <w:rsid w:val="00BF531E"/>
    <w:rsid w:val="00BF5B8F"/>
    <w:rsid w:val="00BF5D0B"/>
    <w:rsid w:val="00BF5D30"/>
    <w:rsid w:val="00BF6341"/>
    <w:rsid w:val="00BF67E5"/>
    <w:rsid w:val="00BF6A43"/>
    <w:rsid w:val="00BF6B34"/>
    <w:rsid w:val="00BF6C99"/>
    <w:rsid w:val="00BF72B5"/>
    <w:rsid w:val="00BF7319"/>
    <w:rsid w:val="00BF738A"/>
    <w:rsid w:val="00BF73C2"/>
    <w:rsid w:val="00BF770C"/>
    <w:rsid w:val="00BF7B5D"/>
    <w:rsid w:val="00BF7D57"/>
    <w:rsid w:val="00BF7E78"/>
    <w:rsid w:val="00BF7EE2"/>
    <w:rsid w:val="00BF7FB5"/>
    <w:rsid w:val="00BF7FE6"/>
    <w:rsid w:val="00C00046"/>
    <w:rsid w:val="00C00102"/>
    <w:rsid w:val="00C00C84"/>
    <w:rsid w:val="00C00E3D"/>
    <w:rsid w:val="00C01023"/>
    <w:rsid w:val="00C011AF"/>
    <w:rsid w:val="00C01366"/>
    <w:rsid w:val="00C0186E"/>
    <w:rsid w:val="00C01C19"/>
    <w:rsid w:val="00C01D92"/>
    <w:rsid w:val="00C02376"/>
    <w:rsid w:val="00C028ED"/>
    <w:rsid w:val="00C02956"/>
    <w:rsid w:val="00C02BF6"/>
    <w:rsid w:val="00C02C37"/>
    <w:rsid w:val="00C02E61"/>
    <w:rsid w:val="00C02FB0"/>
    <w:rsid w:val="00C03183"/>
    <w:rsid w:val="00C0327E"/>
    <w:rsid w:val="00C032B5"/>
    <w:rsid w:val="00C032C2"/>
    <w:rsid w:val="00C03798"/>
    <w:rsid w:val="00C03FC6"/>
    <w:rsid w:val="00C0421D"/>
    <w:rsid w:val="00C04B1F"/>
    <w:rsid w:val="00C05137"/>
    <w:rsid w:val="00C051CC"/>
    <w:rsid w:val="00C05311"/>
    <w:rsid w:val="00C05539"/>
    <w:rsid w:val="00C059C3"/>
    <w:rsid w:val="00C05B1C"/>
    <w:rsid w:val="00C05E75"/>
    <w:rsid w:val="00C05E78"/>
    <w:rsid w:val="00C060EF"/>
    <w:rsid w:val="00C061F8"/>
    <w:rsid w:val="00C0653A"/>
    <w:rsid w:val="00C067CC"/>
    <w:rsid w:val="00C068C6"/>
    <w:rsid w:val="00C07255"/>
    <w:rsid w:val="00C0758F"/>
    <w:rsid w:val="00C07A5A"/>
    <w:rsid w:val="00C07D50"/>
    <w:rsid w:val="00C10009"/>
    <w:rsid w:val="00C10077"/>
    <w:rsid w:val="00C100D3"/>
    <w:rsid w:val="00C100E4"/>
    <w:rsid w:val="00C1024F"/>
    <w:rsid w:val="00C1025A"/>
    <w:rsid w:val="00C10611"/>
    <w:rsid w:val="00C10919"/>
    <w:rsid w:val="00C10C32"/>
    <w:rsid w:val="00C1110D"/>
    <w:rsid w:val="00C116A0"/>
    <w:rsid w:val="00C11742"/>
    <w:rsid w:val="00C1198C"/>
    <w:rsid w:val="00C12392"/>
    <w:rsid w:val="00C124F7"/>
    <w:rsid w:val="00C12591"/>
    <w:rsid w:val="00C127C0"/>
    <w:rsid w:val="00C127CF"/>
    <w:rsid w:val="00C12971"/>
    <w:rsid w:val="00C1345A"/>
    <w:rsid w:val="00C1350E"/>
    <w:rsid w:val="00C13947"/>
    <w:rsid w:val="00C139FE"/>
    <w:rsid w:val="00C13A94"/>
    <w:rsid w:val="00C145A9"/>
    <w:rsid w:val="00C14DF7"/>
    <w:rsid w:val="00C14F2E"/>
    <w:rsid w:val="00C151A0"/>
    <w:rsid w:val="00C1529C"/>
    <w:rsid w:val="00C15930"/>
    <w:rsid w:val="00C15BBA"/>
    <w:rsid w:val="00C15C4F"/>
    <w:rsid w:val="00C15EAF"/>
    <w:rsid w:val="00C16034"/>
    <w:rsid w:val="00C163A4"/>
    <w:rsid w:val="00C16602"/>
    <w:rsid w:val="00C16720"/>
    <w:rsid w:val="00C1679D"/>
    <w:rsid w:val="00C168B4"/>
    <w:rsid w:val="00C16A31"/>
    <w:rsid w:val="00C16B91"/>
    <w:rsid w:val="00C16FA4"/>
    <w:rsid w:val="00C171EE"/>
    <w:rsid w:val="00C17323"/>
    <w:rsid w:val="00C175A9"/>
    <w:rsid w:val="00C17D7D"/>
    <w:rsid w:val="00C201D6"/>
    <w:rsid w:val="00C20236"/>
    <w:rsid w:val="00C202FE"/>
    <w:rsid w:val="00C20306"/>
    <w:rsid w:val="00C203E2"/>
    <w:rsid w:val="00C20723"/>
    <w:rsid w:val="00C2094C"/>
    <w:rsid w:val="00C20A4B"/>
    <w:rsid w:val="00C20A67"/>
    <w:rsid w:val="00C2145A"/>
    <w:rsid w:val="00C21535"/>
    <w:rsid w:val="00C21579"/>
    <w:rsid w:val="00C21612"/>
    <w:rsid w:val="00C2170A"/>
    <w:rsid w:val="00C219E9"/>
    <w:rsid w:val="00C21B39"/>
    <w:rsid w:val="00C21B8E"/>
    <w:rsid w:val="00C21CFE"/>
    <w:rsid w:val="00C21EDE"/>
    <w:rsid w:val="00C22035"/>
    <w:rsid w:val="00C2223B"/>
    <w:rsid w:val="00C2248F"/>
    <w:rsid w:val="00C225A0"/>
    <w:rsid w:val="00C22630"/>
    <w:rsid w:val="00C22664"/>
    <w:rsid w:val="00C22750"/>
    <w:rsid w:val="00C2278D"/>
    <w:rsid w:val="00C22798"/>
    <w:rsid w:val="00C227F2"/>
    <w:rsid w:val="00C229AB"/>
    <w:rsid w:val="00C22C0B"/>
    <w:rsid w:val="00C22EA5"/>
    <w:rsid w:val="00C22F22"/>
    <w:rsid w:val="00C22FD9"/>
    <w:rsid w:val="00C2306C"/>
    <w:rsid w:val="00C235D3"/>
    <w:rsid w:val="00C235D7"/>
    <w:rsid w:val="00C2417D"/>
    <w:rsid w:val="00C2476E"/>
    <w:rsid w:val="00C249FE"/>
    <w:rsid w:val="00C24C89"/>
    <w:rsid w:val="00C24E4A"/>
    <w:rsid w:val="00C24E4F"/>
    <w:rsid w:val="00C2538E"/>
    <w:rsid w:val="00C25480"/>
    <w:rsid w:val="00C25674"/>
    <w:rsid w:val="00C25B7F"/>
    <w:rsid w:val="00C25C89"/>
    <w:rsid w:val="00C25EBD"/>
    <w:rsid w:val="00C25FA7"/>
    <w:rsid w:val="00C262CC"/>
    <w:rsid w:val="00C263B7"/>
    <w:rsid w:val="00C2652B"/>
    <w:rsid w:val="00C26585"/>
    <w:rsid w:val="00C267B2"/>
    <w:rsid w:val="00C26DA8"/>
    <w:rsid w:val="00C26FA2"/>
    <w:rsid w:val="00C271AE"/>
    <w:rsid w:val="00C2752F"/>
    <w:rsid w:val="00C279A5"/>
    <w:rsid w:val="00C279A8"/>
    <w:rsid w:val="00C27A33"/>
    <w:rsid w:val="00C27F9C"/>
    <w:rsid w:val="00C27FCC"/>
    <w:rsid w:val="00C30036"/>
    <w:rsid w:val="00C3035D"/>
    <w:rsid w:val="00C303FA"/>
    <w:rsid w:val="00C30C14"/>
    <w:rsid w:val="00C30ED3"/>
    <w:rsid w:val="00C310B2"/>
    <w:rsid w:val="00C31444"/>
    <w:rsid w:val="00C316A9"/>
    <w:rsid w:val="00C31720"/>
    <w:rsid w:val="00C317B6"/>
    <w:rsid w:val="00C31B80"/>
    <w:rsid w:val="00C3292A"/>
    <w:rsid w:val="00C32D5E"/>
    <w:rsid w:val="00C32E38"/>
    <w:rsid w:val="00C32F79"/>
    <w:rsid w:val="00C32F81"/>
    <w:rsid w:val="00C334CA"/>
    <w:rsid w:val="00C3353D"/>
    <w:rsid w:val="00C33566"/>
    <w:rsid w:val="00C335FA"/>
    <w:rsid w:val="00C33915"/>
    <w:rsid w:val="00C33962"/>
    <w:rsid w:val="00C33D00"/>
    <w:rsid w:val="00C3405D"/>
    <w:rsid w:val="00C34451"/>
    <w:rsid w:val="00C3469F"/>
    <w:rsid w:val="00C3474C"/>
    <w:rsid w:val="00C3490A"/>
    <w:rsid w:val="00C34CE8"/>
    <w:rsid w:val="00C34EE3"/>
    <w:rsid w:val="00C34F30"/>
    <w:rsid w:val="00C35867"/>
    <w:rsid w:val="00C35909"/>
    <w:rsid w:val="00C35BA0"/>
    <w:rsid w:val="00C363C4"/>
    <w:rsid w:val="00C36467"/>
    <w:rsid w:val="00C364E3"/>
    <w:rsid w:val="00C3677F"/>
    <w:rsid w:val="00C36905"/>
    <w:rsid w:val="00C36B45"/>
    <w:rsid w:val="00C36DBB"/>
    <w:rsid w:val="00C36E3C"/>
    <w:rsid w:val="00C37010"/>
    <w:rsid w:val="00C3705D"/>
    <w:rsid w:val="00C37171"/>
    <w:rsid w:val="00C37203"/>
    <w:rsid w:val="00C37452"/>
    <w:rsid w:val="00C37655"/>
    <w:rsid w:val="00C3768D"/>
    <w:rsid w:val="00C37802"/>
    <w:rsid w:val="00C379DD"/>
    <w:rsid w:val="00C37D6C"/>
    <w:rsid w:val="00C37D7B"/>
    <w:rsid w:val="00C37E29"/>
    <w:rsid w:val="00C37EB4"/>
    <w:rsid w:val="00C400B6"/>
    <w:rsid w:val="00C403F4"/>
    <w:rsid w:val="00C40528"/>
    <w:rsid w:val="00C40626"/>
    <w:rsid w:val="00C4068B"/>
    <w:rsid w:val="00C40702"/>
    <w:rsid w:val="00C40A0F"/>
    <w:rsid w:val="00C40BB2"/>
    <w:rsid w:val="00C41272"/>
    <w:rsid w:val="00C417E5"/>
    <w:rsid w:val="00C41ECD"/>
    <w:rsid w:val="00C41F8A"/>
    <w:rsid w:val="00C42007"/>
    <w:rsid w:val="00C42051"/>
    <w:rsid w:val="00C422B6"/>
    <w:rsid w:val="00C422D4"/>
    <w:rsid w:val="00C424FB"/>
    <w:rsid w:val="00C42528"/>
    <w:rsid w:val="00C42FFD"/>
    <w:rsid w:val="00C43052"/>
    <w:rsid w:val="00C43382"/>
    <w:rsid w:val="00C43826"/>
    <w:rsid w:val="00C439FE"/>
    <w:rsid w:val="00C43A29"/>
    <w:rsid w:val="00C43A61"/>
    <w:rsid w:val="00C43B41"/>
    <w:rsid w:val="00C43B49"/>
    <w:rsid w:val="00C43BAE"/>
    <w:rsid w:val="00C43C05"/>
    <w:rsid w:val="00C43DDD"/>
    <w:rsid w:val="00C43F7A"/>
    <w:rsid w:val="00C43F84"/>
    <w:rsid w:val="00C44235"/>
    <w:rsid w:val="00C4440A"/>
    <w:rsid w:val="00C44AA3"/>
    <w:rsid w:val="00C44F94"/>
    <w:rsid w:val="00C4512B"/>
    <w:rsid w:val="00C45408"/>
    <w:rsid w:val="00C4544D"/>
    <w:rsid w:val="00C4561A"/>
    <w:rsid w:val="00C456B5"/>
    <w:rsid w:val="00C45830"/>
    <w:rsid w:val="00C458F2"/>
    <w:rsid w:val="00C45936"/>
    <w:rsid w:val="00C45AD0"/>
    <w:rsid w:val="00C45F31"/>
    <w:rsid w:val="00C46199"/>
    <w:rsid w:val="00C462F3"/>
    <w:rsid w:val="00C46496"/>
    <w:rsid w:val="00C46612"/>
    <w:rsid w:val="00C46AE5"/>
    <w:rsid w:val="00C46DE5"/>
    <w:rsid w:val="00C46E55"/>
    <w:rsid w:val="00C4722A"/>
    <w:rsid w:val="00C4750B"/>
    <w:rsid w:val="00C47601"/>
    <w:rsid w:val="00C4765A"/>
    <w:rsid w:val="00C47AA5"/>
    <w:rsid w:val="00C500FE"/>
    <w:rsid w:val="00C502AA"/>
    <w:rsid w:val="00C5065E"/>
    <w:rsid w:val="00C50A88"/>
    <w:rsid w:val="00C50BED"/>
    <w:rsid w:val="00C50EC4"/>
    <w:rsid w:val="00C50F3F"/>
    <w:rsid w:val="00C512B8"/>
    <w:rsid w:val="00C5133D"/>
    <w:rsid w:val="00C51461"/>
    <w:rsid w:val="00C5154A"/>
    <w:rsid w:val="00C51AC5"/>
    <w:rsid w:val="00C51B4F"/>
    <w:rsid w:val="00C51D5D"/>
    <w:rsid w:val="00C51DBB"/>
    <w:rsid w:val="00C520D6"/>
    <w:rsid w:val="00C523FE"/>
    <w:rsid w:val="00C52E40"/>
    <w:rsid w:val="00C52F89"/>
    <w:rsid w:val="00C53130"/>
    <w:rsid w:val="00C531F7"/>
    <w:rsid w:val="00C533CA"/>
    <w:rsid w:val="00C53770"/>
    <w:rsid w:val="00C53901"/>
    <w:rsid w:val="00C53D83"/>
    <w:rsid w:val="00C53DAF"/>
    <w:rsid w:val="00C540AC"/>
    <w:rsid w:val="00C54388"/>
    <w:rsid w:val="00C543F9"/>
    <w:rsid w:val="00C545F3"/>
    <w:rsid w:val="00C54731"/>
    <w:rsid w:val="00C5493E"/>
    <w:rsid w:val="00C54A7A"/>
    <w:rsid w:val="00C54CF1"/>
    <w:rsid w:val="00C54EE7"/>
    <w:rsid w:val="00C553D8"/>
    <w:rsid w:val="00C5547C"/>
    <w:rsid w:val="00C555A2"/>
    <w:rsid w:val="00C55608"/>
    <w:rsid w:val="00C556D2"/>
    <w:rsid w:val="00C5587D"/>
    <w:rsid w:val="00C55E30"/>
    <w:rsid w:val="00C56007"/>
    <w:rsid w:val="00C56658"/>
    <w:rsid w:val="00C569DC"/>
    <w:rsid w:val="00C56A6D"/>
    <w:rsid w:val="00C56B1D"/>
    <w:rsid w:val="00C56EFC"/>
    <w:rsid w:val="00C57A27"/>
    <w:rsid w:val="00C57B0A"/>
    <w:rsid w:val="00C57B7F"/>
    <w:rsid w:val="00C57BCF"/>
    <w:rsid w:val="00C57D3D"/>
    <w:rsid w:val="00C57F63"/>
    <w:rsid w:val="00C60356"/>
    <w:rsid w:val="00C6074F"/>
    <w:rsid w:val="00C614E9"/>
    <w:rsid w:val="00C61D6F"/>
    <w:rsid w:val="00C61FCE"/>
    <w:rsid w:val="00C6249D"/>
    <w:rsid w:val="00C62B7E"/>
    <w:rsid w:val="00C62C4B"/>
    <w:rsid w:val="00C62D62"/>
    <w:rsid w:val="00C62F4F"/>
    <w:rsid w:val="00C6307E"/>
    <w:rsid w:val="00C630B0"/>
    <w:rsid w:val="00C630F4"/>
    <w:rsid w:val="00C63115"/>
    <w:rsid w:val="00C6340F"/>
    <w:rsid w:val="00C6343F"/>
    <w:rsid w:val="00C634E9"/>
    <w:rsid w:val="00C63939"/>
    <w:rsid w:val="00C64289"/>
    <w:rsid w:val="00C6459E"/>
    <w:rsid w:val="00C6477A"/>
    <w:rsid w:val="00C64A34"/>
    <w:rsid w:val="00C64B12"/>
    <w:rsid w:val="00C64BE0"/>
    <w:rsid w:val="00C64C2C"/>
    <w:rsid w:val="00C64D3F"/>
    <w:rsid w:val="00C64DB1"/>
    <w:rsid w:val="00C651AE"/>
    <w:rsid w:val="00C65720"/>
    <w:rsid w:val="00C657DE"/>
    <w:rsid w:val="00C6592E"/>
    <w:rsid w:val="00C65A73"/>
    <w:rsid w:val="00C65B5C"/>
    <w:rsid w:val="00C6604F"/>
    <w:rsid w:val="00C6616E"/>
    <w:rsid w:val="00C663CF"/>
    <w:rsid w:val="00C6703D"/>
    <w:rsid w:val="00C670CC"/>
    <w:rsid w:val="00C674E9"/>
    <w:rsid w:val="00C67684"/>
    <w:rsid w:val="00C67BD9"/>
    <w:rsid w:val="00C705C5"/>
    <w:rsid w:val="00C709EA"/>
    <w:rsid w:val="00C70D07"/>
    <w:rsid w:val="00C70FCD"/>
    <w:rsid w:val="00C71172"/>
    <w:rsid w:val="00C713D0"/>
    <w:rsid w:val="00C7164D"/>
    <w:rsid w:val="00C71D21"/>
    <w:rsid w:val="00C71F77"/>
    <w:rsid w:val="00C720BB"/>
    <w:rsid w:val="00C7214F"/>
    <w:rsid w:val="00C72188"/>
    <w:rsid w:val="00C726BC"/>
    <w:rsid w:val="00C7280E"/>
    <w:rsid w:val="00C72B6C"/>
    <w:rsid w:val="00C72E95"/>
    <w:rsid w:val="00C735DD"/>
    <w:rsid w:val="00C737B6"/>
    <w:rsid w:val="00C737EC"/>
    <w:rsid w:val="00C73A44"/>
    <w:rsid w:val="00C73A8D"/>
    <w:rsid w:val="00C73B4F"/>
    <w:rsid w:val="00C73DFC"/>
    <w:rsid w:val="00C73F62"/>
    <w:rsid w:val="00C74255"/>
    <w:rsid w:val="00C745FF"/>
    <w:rsid w:val="00C74705"/>
    <w:rsid w:val="00C74933"/>
    <w:rsid w:val="00C74D58"/>
    <w:rsid w:val="00C75106"/>
    <w:rsid w:val="00C753A2"/>
    <w:rsid w:val="00C75653"/>
    <w:rsid w:val="00C756B8"/>
    <w:rsid w:val="00C75C11"/>
    <w:rsid w:val="00C75FF5"/>
    <w:rsid w:val="00C76208"/>
    <w:rsid w:val="00C7630E"/>
    <w:rsid w:val="00C764E4"/>
    <w:rsid w:val="00C76BAB"/>
    <w:rsid w:val="00C76CC3"/>
    <w:rsid w:val="00C76DBF"/>
    <w:rsid w:val="00C770D3"/>
    <w:rsid w:val="00C771B2"/>
    <w:rsid w:val="00C77376"/>
    <w:rsid w:val="00C776A6"/>
    <w:rsid w:val="00C77807"/>
    <w:rsid w:val="00C77ADA"/>
    <w:rsid w:val="00C80843"/>
    <w:rsid w:val="00C8096A"/>
    <w:rsid w:val="00C80CB3"/>
    <w:rsid w:val="00C80F1E"/>
    <w:rsid w:val="00C80F4A"/>
    <w:rsid w:val="00C810A9"/>
    <w:rsid w:val="00C81529"/>
    <w:rsid w:val="00C81769"/>
    <w:rsid w:val="00C817C9"/>
    <w:rsid w:val="00C821D8"/>
    <w:rsid w:val="00C82211"/>
    <w:rsid w:val="00C824F4"/>
    <w:rsid w:val="00C8259B"/>
    <w:rsid w:val="00C825F4"/>
    <w:rsid w:val="00C826D1"/>
    <w:rsid w:val="00C830AD"/>
    <w:rsid w:val="00C83619"/>
    <w:rsid w:val="00C837C2"/>
    <w:rsid w:val="00C8398F"/>
    <w:rsid w:val="00C83EF4"/>
    <w:rsid w:val="00C84214"/>
    <w:rsid w:val="00C84280"/>
    <w:rsid w:val="00C846B8"/>
    <w:rsid w:val="00C846BA"/>
    <w:rsid w:val="00C846C6"/>
    <w:rsid w:val="00C84E13"/>
    <w:rsid w:val="00C85974"/>
    <w:rsid w:val="00C85A34"/>
    <w:rsid w:val="00C85BD2"/>
    <w:rsid w:val="00C85FA3"/>
    <w:rsid w:val="00C8602A"/>
    <w:rsid w:val="00C86538"/>
    <w:rsid w:val="00C86599"/>
    <w:rsid w:val="00C8674F"/>
    <w:rsid w:val="00C87797"/>
    <w:rsid w:val="00C8779B"/>
    <w:rsid w:val="00C87A72"/>
    <w:rsid w:val="00C87CE2"/>
    <w:rsid w:val="00C90064"/>
    <w:rsid w:val="00C900ED"/>
    <w:rsid w:val="00C90359"/>
    <w:rsid w:val="00C904DA"/>
    <w:rsid w:val="00C90B32"/>
    <w:rsid w:val="00C90B4D"/>
    <w:rsid w:val="00C90F4F"/>
    <w:rsid w:val="00C91593"/>
    <w:rsid w:val="00C91651"/>
    <w:rsid w:val="00C91A74"/>
    <w:rsid w:val="00C91AE0"/>
    <w:rsid w:val="00C91BCD"/>
    <w:rsid w:val="00C92277"/>
    <w:rsid w:val="00C92298"/>
    <w:rsid w:val="00C92600"/>
    <w:rsid w:val="00C9277F"/>
    <w:rsid w:val="00C92A11"/>
    <w:rsid w:val="00C92C0E"/>
    <w:rsid w:val="00C92D7F"/>
    <w:rsid w:val="00C92E25"/>
    <w:rsid w:val="00C930A0"/>
    <w:rsid w:val="00C9365D"/>
    <w:rsid w:val="00C93CEC"/>
    <w:rsid w:val="00C93D77"/>
    <w:rsid w:val="00C93F2A"/>
    <w:rsid w:val="00C93FAF"/>
    <w:rsid w:val="00C944C7"/>
    <w:rsid w:val="00C9488D"/>
    <w:rsid w:val="00C948AE"/>
    <w:rsid w:val="00C94917"/>
    <w:rsid w:val="00C949AB"/>
    <w:rsid w:val="00C94BC8"/>
    <w:rsid w:val="00C95459"/>
    <w:rsid w:val="00C957A6"/>
    <w:rsid w:val="00C957D1"/>
    <w:rsid w:val="00C95966"/>
    <w:rsid w:val="00C95AA0"/>
    <w:rsid w:val="00C95E17"/>
    <w:rsid w:val="00C95FF4"/>
    <w:rsid w:val="00C95FFC"/>
    <w:rsid w:val="00C960D4"/>
    <w:rsid w:val="00C9619D"/>
    <w:rsid w:val="00C9623D"/>
    <w:rsid w:val="00C9643E"/>
    <w:rsid w:val="00C96579"/>
    <w:rsid w:val="00C965D1"/>
    <w:rsid w:val="00C9692C"/>
    <w:rsid w:val="00C9697B"/>
    <w:rsid w:val="00C97669"/>
    <w:rsid w:val="00C976D8"/>
    <w:rsid w:val="00C9779E"/>
    <w:rsid w:val="00C9784E"/>
    <w:rsid w:val="00C97E84"/>
    <w:rsid w:val="00C97EB2"/>
    <w:rsid w:val="00CA00D2"/>
    <w:rsid w:val="00CA0708"/>
    <w:rsid w:val="00CA0A7A"/>
    <w:rsid w:val="00CA0CE9"/>
    <w:rsid w:val="00CA1066"/>
    <w:rsid w:val="00CA1504"/>
    <w:rsid w:val="00CA169F"/>
    <w:rsid w:val="00CA172A"/>
    <w:rsid w:val="00CA1BEC"/>
    <w:rsid w:val="00CA2274"/>
    <w:rsid w:val="00CA2349"/>
    <w:rsid w:val="00CA24EF"/>
    <w:rsid w:val="00CA2533"/>
    <w:rsid w:val="00CA27E9"/>
    <w:rsid w:val="00CA2801"/>
    <w:rsid w:val="00CA291B"/>
    <w:rsid w:val="00CA2A17"/>
    <w:rsid w:val="00CA2A2A"/>
    <w:rsid w:val="00CA2BC8"/>
    <w:rsid w:val="00CA2C73"/>
    <w:rsid w:val="00CA2E8B"/>
    <w:rsid w:val="00CA3297"/>
    <w:rsid w:val="00CA32E2"/>
    <w:rsid w:val="00CA3572"/>
    <w:rsid w:val="00CA452B"/>
    <w:rsid w:val="00CA45A7"/>
    <w:rsid w:val="00CA464C"/>
    <w:rsid w:val="00CA4B47"/>
    <w:rsid w:val="00CA4B82"/>
    <w:rsid w:val="00CA4C12"/>
    <w:rsid w:val="00CA4D61"/>
    <w:rsid w:val="00CA4D86"/>
    <w:rsid w:val="00CA4EB3"/>
    <w:rsid w:val="00CA4F9C"/>
    <w:rsid w:val="00CA5134"/>
    <w:rsid w:val="00CA51A1"/>
    <w:rsid w:val="00CA543F"/>
    <w:rsid w:val="00CA574A"/>
    <w:rsid w:val="00CA5B7C"/>
    <w:rsid w:val="00CA5C45"/>
    <w:rsid w:val="00CA5CB1"/>
    <w:rsid w:val="00CA6001"/>
    <w:rsid w:val="00CA617B"/>
    <w:rsid w:val="00CA6460"/>
    <w:rsid w:val="00CA653C"/>
    <w:rsid w:val="00CA69EA"/>
    <w:rsid w:val="00CA6CF8"/>
    <w:rsid w:val="00CA6D65"/>
    <w:rsid w:val="00CA6F0B"/>
    <w:rsid w:val="00CA7564"/>
    <w:rsid w:val="00CA7618"/>
    <w:rsid w:val="00CA79D2"/>
    <w:rsid w:val="00CA7CE4"/>
    <w:rsid w:val="00CB0143"/>
    <w:rsid w:val="00CB0812"/>
    <w:rsid w:val="00CB081B"/>
    <w:rsid w:val="00CB0C57"/>
    <w:rsid w:val="00CB0C5E"/>
    <w:rsid w:val="00CB0E5F"/>
    <w:rsid w:val="00CB1051"/>
    <w:rsid w:val="00CB1165"/>
    <w:rsid w:val="00CB12E2"/>
    <w:rsid w:val="00CB12EB"/>
    <w:rsid w:val="00CB15AD"/>
    <w:rsid w:val="00CB1866"/>
    <w:rsid w:val="00CB2085"/>
    <w:rsid w:val="00CB2168"/>
    <w:rsid w:val="00CB2186"/>
    <w:rsid w:val="00CB276A"/>
    <w:rsid w:val="00CB285D"/>
    <w:rsid w:val="00CB2877"/>
    <w:rsid w:val="00CB2D1A"/>
    <w:rsid w:val="00CB3096"/>
    <w:rsid w:val="00CB35F4"/>
    <w:rsid w:val="00CB3746"/>
    <w:rsid w:val="00CB37B0"/>
    <w:rsid w:val="00CB3AF6"/>
    <w:rsid w:val="00CB3B92"/>
    <w:rsid w:val="00CB4020"/>
    <w:rsid w:val="00CB430C"/>
    <w:rsid w:val="00CB4314"/>
    <w:rsid w:val="00CB437B"/>
    <w:rsid w:val="00CB439E"/>
    <w:rsid w:val="00CB46C7"/>
    <w:rsid w:val="00CB4705"/>
    <w:rsid w:val="00CB4759"/>
    <w:rsid w:val="00CB4815"/>
    <w:rsid w:val="00CB49F0"/>
    <w:rsid w:val="00CB5281"/>
    <w:rsid w:val="00CB552B"/>
    <w:rsid w:val="00CB5A55"/>
    <w:rsid w:val="00CB5A64"/>
    <w:rsid w:val="00CB5D2D"/>
    <w:rsid w:val="00CB60F9"/>
    <w:rsid w:val="00CB61A5"/>
    <w:rsid w:val="00CB6216"/>
    <w:rsid w:val="00CB62EF"/>
    <w:rsid w:val="00CB66E3"/>
    <w:rsid w:val="00CB6D75"/>
    <w:rsid w:val="00CB6FBF"/>
    <w:rsid w:val="00CB72DC"/>
    <w:rsid w:val="00CB74F7"/>
    <w:rsid w:val="00CB7628"/>
    <w:rsid w:val="00CB7653"/>
    <w:rsid w:val="00CB7A12"/>
    <w:rsid w:val="00CB7A34"/>
    <w:rsid w:val="00CB7A77"/>
    <w:rsid w:val="00CB7B55"/>
    <w:rsid w:val="00CB7CC9"/>
    <w:rsid w:val="00CC0241"/>
    <w:rsid w:val="00CC0441"/>
    <w:rsid w:val="00CC0B15"/>
    <w:rsid w:val="00CC1309"/>
    <w:rsid w:val="00CC1626"/>
    <w:rsid w:val="00CC17D7"/>
    <w:rsid w:val="00CC1C11"/>
    <w:rsid w:val="00CC1F73"/>
    <w:rsid w:val="00CC23BE"/>
    <w:rsid w:val="00CC289B"/>
    <w:rsid w:val="00CC2B20"/>
    <w:rsid w:val="00CC3183"/>
    <w:rsid w:val="00CC31D6"/>
    <w:rsid w:val="00CC33FC"/>
    <w:rsid w:val="00CC3729"/>
    <w:rsid w:val="00CC3754"/>
    <w:rsid w:val="00CC4015"/>
    <w:rsid w:val="00CC41A3"/>
    <w:rsid w:val="00CC424C"/>
    <w:rsid w:val="00CC42A2"/>
    <w:rsid w:val="00CC445A"/>
    <w:rsid w:val="00CC452F"/>
    <w:rsid w:val="00CC468C"/>
    <w:rsid w:val="00CC4989"/>
    <w:rsid w:val="00CC4BC5"/>
    <w:rsid w:val="00CC4D10"/>
    <w:rsid w:val="00CC50BE"/>
    <w:rsid w:val="00CC52A5"/>
    <w:rsid w:val="00CC53EA"/>
    <w:rsid w:val="00CC5565"/>
    <w:rsid w:val="00CC56E0"/>
    <w:rsid w:val="00CC5973"/>
    <w:rsid w:val="00CC59AF"/>
    <w:rsid w:val="00CC59BB"/>
    <w:rsid w:val="00CC5B56"/>
    <w:rsid w:val="00CC620A"/>
    <w:rsid w:val="00CC62B4"/>
    <w:rsid w:val="00CC62BD"/>
    <w:rsid w:val="00CC654B"/>
    <w:rsid w:val="00CC65B3"/>
    <w:rsid w:val="00CC65FB"/>
    <w:rsid w:val="00CC699B"/>
    <w:rsid w:val="00CC69AF"/>
    <w:rsid w:val="00CC6A6B"/>
    <w:rsid w:val="00CC6E79"/>
    <w:rsid w:val="00CC6E97"/>
    <w:rsid w:val="00CC73AC"/>
    <w:rsid w:val="00CC7BF2"/>
    <w:rsid w:val="00CC7C1B"/>
    <w:rsid w:val="00CC7CE1"/>
    <w:rsid w:val="00CD0091"/>
    <w:rsid w:val="00CD03C3"/>
    <w:rsid w:val="00CD07F6"/>
    <w:rsid w:val="00CD0F76"/>
    <w:rsid w:val="00CD1331"/>
    <w:rsid w:val="00CD1607"/>
    <w:rsid w:val="00CD1995"/>
    <w:rsid w:val="00CD1D50"/>
    <w:rsid w:val="00CD209C"/>
    <w:rsid w:val="00CD2193"/>
    <w:rsid w:val="00CD230A"/>
    <w:rsid w:val="00CD26BC"/>
    <w:rsid w:val="00CD2AE7"/>
    <w:rsid w:val="00CD2B0C"/>
    <w:rsid w:val="00CD2E5B"/>
    <w:rsid w:val="00CD2F50"/>
    <w:rsid w:val="00CD3197"/>
    <w:rsid w:val="00CD3489"/>
    <w:rsid w:val="00CD3984"/>
    <w:rsid w:val="00CD3B27"/>
    <w:rsid w:val="00CD3BCB"/>
    <w:rsid w:val="00CD3DDE"/>
    <w:rsid w:val="00CD4188"/>
    <w:rsid w:val="00CD41F4"/>
    <w:rsid w:val="00CD4671"/>
    <w:rsid w:val="00CD4752"/>
    <w:rsid w:val="00CD4C31"/>
    <w:rsid w:val="00CD5033"/>
    <w:rsid w:val="00CD5049"/>
    <w:rsid w:val="00CD527F"/>
    <w:rsid w:val="00CD5562"/>
    <w:rsid w:val="00CD5700"/>
    <w:rsid w:val="00CD5B60"/>
    <w:rsid w:val="00CD5C0A"/>
    <w:rsid w:val="00CD5C79"/>
    <w:rsid w:val="00CD5E1B"/>
    <w:rsid w:val="00CD6466"/>
    <w:rsid w:val="00CD6582"/>
    <w:rsid w:val="00CD67B7"/>
    <w:rsid w:val="00CD6878"/>
    <w:rsid w:val="00CD68E9"/>
    <w:rsid w:val="00CD6ACC"/>
    <w:rsid w:val="00CD6FD4"/>
    <w:rsid w:val="00CD7232"/>
    <w:rsid w:val="00CD7AE6"/>
    <w:rsid w:val="00CE03B2"/>
    <w:rsid w:val="00CE06D0"/>
    <w:rsid w:val="00CE075A"/>
    <w:rsid w:val="00CE08DD"/>
    <w:rsid w:val="00CE099A"/>
    <w:rsid w:val="00CE0B0E"/>
    <w:rsid w:val="00CE0E13"/>
    <w:rsid w:val="00CE133E"/>
    <w:rsid w:val="00CE1446"/>
    <w:rsid w:val="00CE1764"/>
    <w:rsid w:val="00CE17B0"/>
    <w:rsid w:val="00CE1C2B"/>
    <w:rsid w:val="00CE1CAE"/>
    <w:rsid w:val="00CE1E28"/>
    <w:rsid w:val="00CE1E47"/>
    <w:rsid w:val="00CE20C5"/>
    <w:rsid w:val="00CE2881"/>
    <w:rsid w:val="00CE2898"/>
    <w:rsid w:val="00CE2979"/>
    <w:rsid w:val="00CE298F"/>
    <w:rsid w:val="00CE2B18"/>
    <w:rsid w:val="00CE321C"/>
    <w:rsid w:val="00CE3A44"/>
    <w:rsid w:val="00CE3B2F"/>
    <w:rsid w:val="00CE3B88"/>
    <w:rsid w:val="00CE3CF8"/>
    <w:rsid w:val="00CE3E83"/>
    <w:rsid w:val="00CE3F3C"/>
    <w:rsid w:val="00CE413A"/>
    <w:rsid w:val="00CE4363"/>
    <w:rsid w:val="00CE43CB"/>
    <w:rsid w:val="00CE447B"/>
    <w:rsid w:val="00CE47B9"/>
    <w:rsid w:val="00CE4AF0"/>
    <w:rsid w:val="00CE4FC6"/>
    <w:rsid w:val="00CE5001"/>
    <w:rsid w:val="00CE50D0"/>
    <w:rsid w:val="00CE524C"/>
    <w:rsid w:val="00CE5405"/>
    <w:rsid w:val="00CE5986"/>
    <w:rsid w:val="00CE5B16"/>
    <w:rsid w:val="00CE60B0"/>
    <w:rsid w:val="00CE68F2"/>
    <w:rsid w:val="00CE6B83"/>
    <w:rsid w:val="00CE7104"/>
    <w:rsid w:val="00CE71FF"/>
    <w:rsid w:val="00CE7346"/>
    <w:rsid w:val="00CE73A3"/>
    <w:rsid w:val="00CE7419"/>
    <w:rsid w:val="00CE7996"/>
    <w:rsid w:val="00CE7BFE"/>
    <w:rsid w:val="00CE7DE9"/>
    <w:rsid w:val="00CF02B3"/>
    <w:rsid w:val="00CF0423"/>
    <w:rsid w:val="00CF0477"/>
    <w:rsid w:val="00CF0825"/>
    <w:rsid w:val="00CF095B"/>
    <w:rsid w:val="00CF0CA5"/>
    <w:rsid w:val="00CF0EE0"/>
    <w:rsid w:val="00CF0F88"/>
    <w:rsid w:val="00CF0F9C"/>
    <w:rsid w:val="00CF117F"/>
    <w:rsid w:val="00CF168C"/>
    <w:rsid w:val="00CF1C17"/>
    <w:rsid w:val="00CF1F3A"/>
    <w:rsid w:val="00CF1F7A"/>
    <w:rsid w:val="00CF2416"/>
    <w:rsid w:val="00CF24A2"/>
    <w:rsid w:val="00CF25D8"/>
    <w:rsid w:val="00CF2A93"/>
    <w:rsid w:val="00CF2A98"/>
    <w:rsid w:val="00CF30B4"/>
    <w:rsid w:val="00CF31FB"/>
    <w:rsid w:val="00CF321E"/>
    <w:rsid w:val="00CF32CE"/>
    <w:rsid w:val="00CF339B"/>
    <w:rsid w:val="00CF390B"/>
    <w:rsid w:val="00CF3CBA"/>
    <w:rsid w:val="00CF3CC8"/>
    <w:rsid w:val="00CF3CFC"/>
    <w:rsid w:val="00CF3D94"/>
    <w:rsid w:val="00CF44E0"/>
    <w:rsid w:val="00CF450B"/>
    <w:rsid w:val="00CF4A48"/>
    <w:rsid w:val="00CF4A65"/>
    <w:rsid w:val="00CF4FD2"/>
    <w:rsid w:val="00CF5009"/>
    <w:rsid w:val="00CF50B3"/>
    <w:rsid w:val="00CF533F"/>
    <w:rsid w:val="00CF5674"/>
    <w:rsid w:val="00CF5CD6"/>
    <w:rsid w:val="00CF5DD1"/>
    <w:rsid w:val="00CF5F19"/>
    <w:rsid w:val="00CF6358"/>
    <w:rsid w:val="00CF637A"/>
    <w:rsid w:val="00CF6627"/>
    <w:rsid w:val="00CF6863"/>
    <w:rsid w:val="00CF6890"/>
    <w:rsid w:val="00CF6AE8"/>
    <w:rsid w:val="00CF6B11"/>
    <w:rsid w:val="00CF6C65"/>
    <w:rsid w:val="00CF6E69"/>
    <w:rsid w:val="00CF6EB4"/>
    <w:rsid w:val="00CF6F6D"/>
    <w:rsid w:val="00CF705A"/>
    <w:rsid w:val="00CF747E"/>
    <w:rsid w:val="00CF74E8"/>
    <w:rsid w:val="00CF74EF"/>
    <w:rsid w:val="00CF7C35"/>
    <w:rsid w:val="00CF7C5D"/>
    <w:rsid w:val="00CF7D03"/>
    <w:rsid w:val="00CF7DE3"/>
    <w:rsid w:val="00CF7E63"/>
    <w:rsid w:val="00CF7EA8"/>
    <w:rsid w:val="00D000EB"/>
    <w:rsid w:val="00D00740"/>
    <w:rsid w:val="00D00766"/>
    <w:rsid w:val="00D007D2"/>
    <w:rsid w:val="00D00C2C"/>
    <w:rsid w:val="00D00D0B"/>
    <w:rsid w:val="00D00E30"/>
    <w:rsid w:val="00D010DA"/>
    <w:rsid w:val="00D01240"/>
    <w:rsid w:val="00D0126B"/>
    <w:rsid w:val="00D01744"/>
    <w:rsid w:val="00D01D0B"/>
    <w:rsid w:val="00D01D16"/>
    <w:rsid w:val="00D01D2A"/>
    <w:rsid w:val="00D021A3"/>
    <w:rsid w:val="00D022A7"/>
    <w:rsid w:val="00D02372"/>
    <w:rsid w:val="00D023B2"/>
    <w:rsid w:val="00D0266A"/>
    <w:rsid w:val="00D029E1"/>
    <w:rsid w:val="00D02BFC"/>
    <w:rsid w:val="00D02C2A"/>
    <w:rsid w:val="00D02D67"/>
    <w:rsid w:val="00D0309E"/>
    <w:rsid w:val="00D037D5"/>
    <w:rsid w:val="00D03E53"/>
    <w:rsid w:val="00D0440C"/>
    <w:rsid w:val="00D044EE"/>
    <w:rsid w:val="00D04906"/>
    <w:rsid w:val="00D04AF1"/>
    <w:rsid w:val="00D04BDD"/>
    <w:rsid w:val="00D04DF8"/>
    <w:rsid w:val="00D0501A"/>
    <w:rsid w:val="00D0502A"/>
    <w:rsid w:val="00D05278"/>
    <w:rsid w:val="00D05DDA"/>
    <w:rsid w:val="00D05E83"/>
    <w:rsid w:val="00D05FCE"/>
    <w:rsid w:val="00D06705"/>
    <w:rsid w:val="00D06766"/>
    <w:rsid w:val="00D067AB"/>
    <w:rsid w:val="00D069A3"/>
    <w:rsid w:val="00D069E2"/>
    <w:rsid w:val="00D06DC1"/>
    <w:rsid w:val="00D07122"/>
    <w:rsid w:val="00D071B1"/>
    <w:rsid w:val="00D07442"/>
    <w:rsid w:val="00D0751E"/>
    <w:rsid w:val="00D07A43"/>
    <w:rsid w:val="00D07BC2"/>
    <w:rsid w:val="00D07F3D"/>
    <w:rsid w:val="00D1001D"/>
    <w:rsid w:val="00D10166"/>
    <w:rsid w:val="00D1026D"/>
    <w:rsid w:val="00D102AD"/>
    <w:rsid w:val="00D102E3"/>
    <w:rsid w:val="00D103A4"/>
    <w:rsid w:val="00D10689"/>
    <w:rsid w:val="00D114B0"/>
    <w:rsid w:val="00D119DC"/>
    <w:rsid w:val="00D11FBD"/>
    <w:rsid w:val="00D11FE0"/>
    <w:rsid w:val="00D120EA"/>
    <w:rsid w:val="00D125B1"/>
    <w:rsid w:val="00D12A58"/>
    <w:rsid w:val="00D12C5B"/>
    <w:rsid w:val="00D12F6F"/>
    <w:rsid w:val="00D1319F"/>
    <w:rsid w:val="00D1323B"/>
    <w:rsid w:val="00D13431"/>
    <w:rsid w:val="00D13443"/>
    <w:rsid w:val="00D13629"/>
    <w:rsid w:val="00D13739"/>
    <w:rsid w:val="00D137FA"/>
    <w:rsid w:val="00D13A10"/>
    <w:rsid w:val="00D13A83"/>
    <w:rsid w:val="00D13A8E"/>
    <w:rsid w:val="00D13AE6"/>
    <w:rsid w:val="00D13B48"/>
    <w:rsid w:val="00D14417"/>
    <w:rsid w:val="00D144DE"/>
    <w:rsid w:val="00D14542"/>
    <w:rsid w:val="00D149D0"/>
    <w:rsid w:val="00D14A84"/>
    <w:rsid w:val="00D14B47"/>
    <w:rsid w:val="00D15047"/>
    <w:rsid w:val="00D15489"/>
    <w:rsid w:val="00D15A3D"/>
    <w:rsid w:val="00D15C69"/>
    <w:rsid w:val="00D15EAA"/>
    <w:rsid w:val="00D15FBC"/>
    <w:rsid w:val="00D160D4"/>
    <w:rsid w:val="00D16B00"/>
    <w:rsid w:val="00D16D36"/>
    <w:rsid w:val="00D17155"/>
    <w:rsid w:val="00D201EE"/>
    <w:rsid w:val="00D2055D"/>
    <w:rsid w:val="00D2058C"/>
    <w:rsid w:val="00D2087F"/>
    <w:rsid w:val="00D2098C"/>
    <w:rsid w:val="00D209AA"/>
    <w:rsid w:val="00D20DB8"/>
    <w:rsid w:val="00D20DCF"/>
    <w:rsid w:val="00D210C5"/>
    <w:rsid w:val="00D21338"/>
    <w:rsid w:val="00D21365"/>
    <w:rsid w:val="00D2136A"/>
    <w:rsid w:val="00D21593"/>
    <w:rsid w:val="00D2161B"/>
    <w:rsid w:val="00D21678"/>
    <w:rsid w:val="00D21744"/>
    <w:rsid w:val="00D21902"/>
    <w:rsid w:val="00D219A9"/>
    <w:rsid w:val="00D21E1F"/>
    <w:rsid w:val="00D22660"/>
    <w:rsid w:val="00D22A6F"/>
    <w:rsid w:val="00D22ADB"/>
    <w:rsid w:val="00D22BC6"/>
    <w:rsid w:val="00D22DAD"/>
    <w:rsid w:val="00D22EE7"/>
    <w:rsid w:val="00D23175"/>
    <w:rsid w:val="00D23283"/>
    <w:rsid w:val="00D23EFD"/>
    <w:rsid w:val="00D246C6"/>
    <w:rsid w:val="00D2485F"/>
    <w:rsid w:val="00D2565F"/>
    <w:rsid w:val="00D25FE5"/>
    <w:rsid w:val="00D2625E"/>
    <w:rsid w:val="00D262FF"/>
    <w:rsid w:val="00D26B73"/>
    <w:rsid w:val="00D26BC3"/>
    <w:rsid w:val="00D26BC5"/>
    <w:rsid w:val="00D26D0A"/>
    <w:rsid w:val="00D26E35"/>
    <w:rsid w:val="00D27139"/>
    <w:rsid w:val="00D272E9"/>
    <w:rsid w:val="00D274C1"/>
    <w:rsid w:val="00D2779C"/>
    <w:rsid w:val="00D27B72"/>
    <w:rsid w:val="00D27EA9"/>
    <w:rsid w:val="00D27EC7"/>
    <w:rsid w:val="00D300AA"/>
    <w:rsid w:val="00D3029F"/>
    <w:rsid w:val="00D307C9"/>
    <w:rsid w:val="00D3090C"/>
    <w:rsid w:val="00D30B24"/>
    <w:rsid w:val="00D30F84"/>
    <w:rsid w:val="00D311D1"/>
    <w:rsid w:val="00D313C8"/>
    <w:rsid w:val="00D31690"/>
    <w:rsid w:val="00D31743"/>
    <w:rsid w:val="00D31A62"/>
    <w:rsid w:val="00D31D60"/>
    <w:rsid w:val="00D31EB3"/>
    <w:rsid w:val="00D321CA"/>
    <w:rsid w:val="00D321D2"/>
    <w:rsid w:val="00D322E5"/>
    <w:rsid w:val="00D32449"/>
    <w:rsid w:val="00D32502"/>
    <w:rsid w:val="00D32693"/>
    <w:rsid w:val="00D32A38"/>
    <w:rsid w:val="00D32FCD"/>
    <w:rsid w:val="00D3314B"/>
    <w:rsid w:val="00D332BA"/>
    <w:rsid w:val="00D33389"/>
    <w:rsid w:val="00D333E5"/>
    <w:rsid w:val="00D3345F"/>
    <w:rsid w:val="00D33626"/>
    <w:rsid w:val="00D33AB5"/>
    <w:rsid w:val="00D33CC8"/>
    <w:rsid w:val="00D33EBC"/>
    <w:rsid w:val="00D341A7"/>
    <w:rsid w:val="00D3432A"/>
    <w:rsid w:val="00D347A7"/>
    <w:rsid w:val="00D34817"/>
    <w:rsid w:val="00D34AE5"/>
    <w:rsid w:val="00D35145"/>
    <w:rsid w:val="00D354DB"/>
    <w:rsid w:val="00D35528"/>
    <w:rsid w:val="00D35576"/>
    <w:rsid w:val="00D35962"/>
    <w:rsid w:val="00D35B78"/>
    <w:rsid w:val="00D364C5"/>
    <w:rsid w:val="00D364CF"/>
    <w:rsid w:val="00D3658E"/>
    <w:rsid w:val="00D36A9B"/>
    <w:rsid w:val="00D36AF0"/>
    <w:rsid w:val="00D36B58"/>
    <w:rsid w:val="00D36E73"/>
    <w:rsid w:val="00D370B0"/>
    <w:rsid w:val="00D372E6"/>
    <w:rsid w:val="00D372F8"/>
    <w:rsid w:val="00D3742F"/>
    <w:rsid w:val="00D37487"/>
    <w:rsid w:val="00D37A1F"/>
    <w:rsid w:val="00D37D8D"/>
    <w:rsid w:val="00D37E07"/>
    <w:rsid w:val="00D400D0"/>
    <w:rsid w:val="00D40454"/>
    <w:rsid w:val="00D404B3"/>
    <w:rsid w:val="00D40C74"/>
    <w:rsid w:val="00D40C87"/>
    <w:rsid w:val="00D40DFD"/>
    <w:rsid w:val="00D40F4D"/>
    <w:rsid w:val="00D41001"/>
    <w:rsid w:val="00D413E1"/>
    <w:rsid w:val="00D415E9"/>
    <w:rsid w:val="00D41BDA"/>
    <w:rsid w:val="00D41CC8"/>
    <w:rsid w:val="00D41FFD"/>
    <w:rsid w:val="00D421FC"/>
    <w:rsid w:val="00D42422"/>
    <w:rsid w:val="00D42541"/>
    <w:rsid w:val="00D426DC"/>
    <w:rsid w:val="00D42C54"/>
    <w:rsid w:val="00D42ED6"/>
    <w:rsid w:val="00D43D2F"/>
    <w:rsid w:val="00D44299"/>
    <w:rsid w:val="00D442F3"/>
    <w:rsid w:val="00D4441F"/>
    <w:rsid w:val="00D4487C"/>
    <w:rsid w:val="00D44A82"/>
    <w:rsid w:val="00D44BE9"/>
    <w:rsid w:val="00D44D3F"/>
    <w:rsid w:val="00D44DE8"/>
    <w:rsid w:val="00D45291"/>
    <w:rsid w:val="00D453CD"/>
    <w:rsid w:val="00D45770"/>
    <w:rsid w:val="00D457E9"/>
    <w:rsid w:val="00D45B36"/>
    <w:rsid w:val="00D45DF6"/>
    <w:rsid w:val="00D462A6"/>
    <w:rsid w:val="00D46307"/>
    <w:rsid w:val="00D46500"/>
    <w:rsid w:val="00D4680D"/>
    <w:rsid w:val="00D4696A"/>
    <w:rsid w:val="00D46BE4"/>
    <w:rsid w:val="00D46BF3"/>
    <w:rsid w:val="00D475D9"/>
    <w:rsid w:val="00D47800"/>
    <w:rsid w:val="00D504A8"/>
    <w:rsid w:val="00D506C2"/>
    <w:rsid w:val="00D50779"/>
    <w:rsid w:val="00D5084D"/>
    <w:rsid w:val="00D50AFD"/>
    <w:rsid w:val="00D50C23"/>
    <w:rsid w:val="00D50DFB"/>
    <w:rsid w:val="00D50E36"/>
    <w:rsid w:val="00D51065"/>
    <w:rsid w:val="00D51199"/>
    <w:rsid w:val="00D5134E"/>
    <w:rsid w:val="00D5144F"/>
    <w:rsid w:val="00D51734"/>
    <w:rsid w:val="00D5173D"/>
    <w:rsid w:val="00D51ACF"/>
    <w:rsid w:val="00D51BE3"/>
    <w:rsid w:val="00D51E97"/>
    <w:rsid w:val="00D51EB9"/>
    <w:rsid w:val="00D52132"/>
    <w:rsid w:val="00D53185"/>
    <w:rsid w:val="00D531BE"/>
    <w:rsid w:val="00D53422"/>
    <w:rsid w:val="00D535C3"/>
    <w:rsid w:val="00D53835"/>
    <w:rsid w:val="00D53C76"/>
    <w:rsid w:val="00D53CF0"/>
    <w:rsid w:val="00D53CFB"/>
    <w:rsid w:val="00D53F2B"/>
    <w:rsid w:val="00D53FDA"/>
    <w:rsid w:val="00D54068"/>
    <w:rsid w:val="00D543D4"/>
    <w:rsid w:val="00D54790"/>
    <w:rsid w:val="00D54D3D"/>
    <w:rsid w:val="00D553C7"/>
    <w:rsid w:val="00D55908"/>
    <w:rsid w:val="00D55995"/>
    <w:rsid w:val="00D55A12"/>
    <w:rsid w:val="00D55F99"/>
    <w:rsid w:val="00D561F9"/>
    <w:rsid w:val="00D5621A"/>
    <w:rsid w:val="00D5645D"/>
    <w:rsid w:val="00D56867"/>
    <w:rsid w:val="00D56BFD"/>
    <w:rsid w:val="00D56DCE"/>
    <w:rsid w:val="00D57101"/>
    <w:rsid w:val="00D5718F"/>
    <w:rsid w:val="00D573BA"/>
    <w:rsid w:val="00D5759F"/>
    <w:rsid w:val="00D5777F"/>
    <w:rsid w:val="00D57A5B"/>
    <w:rsid w:val="00D57C7B"/>
    <w:rsid w:val="00D600BA"/>
    <w:rsid w:val="00D60233"/>
    <w:rsid w:val="00D60274"/>
    <w:rsid w:val="00D6036B"/>
    <w:rsid w:val="00D603D4"/>
    <w:rsid w:val="00D605DC"/>
    <w:rsid w:val="00D609B1"/>
    <w:rsid w:val="00D60D26"/>
    <w:rsid w:val="00D60D77"/>
    <w:rsid w:val="00D60DAB"/>
    <w:rsid w:val="00D6108A"/>
    <w:rsid w:val="00D61548"/>
    <w:rsid w:val="00D6182E"/>
    <w:rsid w:val="00D619D8"/>
    <w:rsid w:val="00D61D03"/>
    <w:rsid w:val="00D62069"/>
    <w:rsid w:val="00D627A9"/>
    <w:rsid w:val="00D627AA"/>
    <w:rsid w:val="00D62B88"/>
    <w:rsid w:val="00D62FC0"/>
    <w:rsid w:val="00D63031"/>
    <w:rsid w:val="00D63380"/>
    <w:rsid w:val="00D63712"/>
    <w:rsid w:val="00D63A23"/>
    <w:rsid w:val="00D63A33"/>
    <w:rsid w:val="00D63DA9"/>
    <w:rsid w:val="00D63E93"/>
    <w:rsid w:val="00D642D8"/>
    <w:rsid w:val="00D643E1"/>
    <w:rsid w:val="00D64852"/>
    <w:rsid w:val="00D64C08"/>
    <w:rsid w:val="00D64CBB"/>
    <w:rsid w:val="00D65752"/>
    <w:rsid w:val="00D65CE8"/>
    <w:rsid w:val="00D664C4"/>
    <w:rsid w:val="00D665E8"/>
    <w:rsid w:val="00D6662E"/>
    <w:rsid w:val="00D66BE2"/>
    <w:rsid w:val="00D66F7E"/>
    <w:rsid w:val="00D6700C"/>
    <w:rsid w:val="00D67235"/>
    <w:rsid w:val="00D6735C"/>
    <w:rsid w:val="00D6781A"/>
    <w:rsid w:val="00D67927"/>
    <w:rsid w:val="00D67973"/>
    <w:rsid w:val="00D67CB5"/>
    <w:rsid w:val="00D67CD1"/>
    <w:rsid w:val="00D67D17"/>
    <w:rsid w:val="00D67F18"/>
    <w:rsid w:val="00D70022"/>
    <w:rsid w:val="00D7011C"/>
    <w:rsid w:val="00D7031D"/>
    <w:rsid w:val="00D704DB"/>
    <w:rsid w:val="00D7060B"/>
    <w:rsid w:val="00D709D6"/>
    <w:rsid w:val="00D70B50"/>
    <w:rsid w:val="00D71071"/>
    <w:rsid w:val="00D7118A"/>
    <w:rsid w:val="00D711FF"/>
    <w:rsid w:val="00D712BB"/>
    <w:rsid w:val="00D714D1"/>
    <w:rsid w:val="00D715B5"/>
    <w:rsid w:val="00D71652"/>
    <w:rsid w:val="00D7192A"/>
    <w:rsid w:val="00D719AA"/>
    <w:rsid w:val="00D71C17"/>
    <w:rsid w:val="00D720C9"/>
    <w:rsid w:val="00D7227E"/>
    <w:rsid w:val="00D723E9"/>
    <w:rsid w:val="00D726D1"/>
    <w:rsid w:val="00D72734"/>
    <w:rsid w:val="00D7276B"/>
    <w:rsid w:val="00D72871"/>
    <w:rsid w:val="00D72A54"/>
    <w:rsid w:val="00D72B31"/>
    <w:rsid w:val="00D7337B"/>
    <w:rsid w:val="00D735E4"/>
    <w:rsid w:val="00D736E3"/>
    <w:rsid w:val="00D73823"/>
    <w:rsid w:val="00D73DDF"/>
    <w:rsid w:val="00D73F26"/>
    <w:rsid w:val="00D74279"/>
    <w:rsid w:val="00D74523"/>
    <w:rsid w:val="00D7484B"/>
    <w:rsid w:val="00D74AC9"/>
    <w:rsid w:val="00D75347"/>
    <w:rsid w:val="00D753C0"/>
    <w:rsid w:val="00D755AC"/>
    <w:rsid w:val="00D76178"/>
    <w:rsid w:val="00D76301"/>
    <w:rsid w:val="00D76646"/>
    <w:rsid w:val="00D76A38"/>
    <w:rsid w:val="00D76C9A"/>
    <w:rsid w:val="00D76DEB"/>
    <w:rsid w:val="00D76FDC"/>
    <w:rsid w:val="00D77210"/>
    <w:rsid w:val="00D7723F"/>
    <w:rsid w:val="00D77B15"/>
    <w:rsid w:val="00D77F5B"/>
    <w:rsid w:val="00D77FFC"/>
    <w:rsid w:val="00D80050"/>
    <w:rsid w:val="00D805A8"/>
    <w:rsid w:val="00D809AA"/>
    <w:rsid w:val="00D80A10"/>
    <w:rsid w:val="00D80EA1"/>
    <w:rsid w:val="00D81041"/>
    <w:rsid w:val="00D810ED"/>
    <w:rsid w:val="00D81249"/>
    <w:rsid w:val="00D8136F"/>
    <w:rsid w:val="00D81587"/>
    <w:rsid w:val="00D8165F"/>
    <w:rsid w:val="00D817D2"/>
    <w:rsid w:val="00D81A1D"/>
    <w:rsid w:val="00D81B24"/>
    <w:rsid w:val="00D81F5E"/>
    <w:rsid w:val="00D823D7"/>
    <w:rsid w:val="00D824EE"/>
    <w:rsid w:val="00D825C7"/>
    <w:rsid w:val="00D8266D"/>
    <w:rsid w:val="00D828E5"/>
    <w:rsid w:val="00D82B93"/>
    <w:rsid w:val="00D82C44"/>
    <w:rsid w:val="00D82CDA"/>
    <w:rsid w:val="00D82D87"/>
    <w:rsid w:val="00D82E99"/>
    <w:rsid w:val="00D831C1"/>
    <w:rsid w:val="00D836BE"/>
    <w:rsid w:val="00D83867"/>
    <w:rsid w:val="00D84054"/>
    <w:rsid w:val="00D84191"/>
    <w:rsid w:val="00D8471D"/>
    <w:rsid w:val="00D84BFF"/>
    <w:rsid w:val="00D84F6F"/>
    <w:rsid w:val="00D850E7"/>
    <w:rsid w:val="00D859AF"/>
    <w:rsid w:val="00D85F73"/>
    <w:rsid w:val="00D86093"/>
    <w:rsid w:val="00D86221"/>
    <w:rsid w:val="00D8645A"/>
    <w:rsid w:val="00D8669F"/>
    <w:rsid w:val="00D8675A"/>
    <w:rsid w:val="00D8680A"/>
    <w:rsid w:val="00D86CF3"/>
    <w:rsid w:val="00D86E0F"/>
    <w:rsid w:val="00D87083"/>
    <w:rsid w:val="00D87685"/>
    <w:rsid w:val="00D878C0"/>
    <w:rsid w:val="00D8792B"/>
    <w:rsid w:val="00D87A09"/>
    <w:rsid w:val="00D87F9F"/>
    <w:rsid w:val="00D90B61"/>
    <w:rsid w:val="00D90C4C"/>
    <w:rsid w:val="00D90C69"/>
    <w:rsid w:val="00D90DCD"/>
    <w:rsid w:val="00D911C0"/>
    <w:rsid w:val="00D919C6"/>
    <w:rsid w:val="00D919DB"/>
    <w:rsid w:val="00D91C21"/>
    <w:rsid w:val="00D91C39"/>
    <w:rsid w:val="00D91D72"/>
    <w:rsid w:val="00D91FD3"/>
    <w:rsid w:val="00D928BC"/>
    <w:rsid w:val="00D92B3A"/>
    <w:rsid w:val="00D93015"/>
    <w:rsid w:val="00D9321E"/>
    <w:rsid w:val="00D9327F"/>
    <w:rsid w:val="00D936FC"/>
    <w:rsid w:val="00D941F2"/>
    <w:rsid w:val="00D94684"/>
    <w:rsid w:val="00D9485C"/>
    <w:rsid w:val="00D9487C"/>
    <w:rsid w:val="00D9488D"/>
    <w:rsid w:val="00D94ED9"/>
    <w:rsid w:val="00D951C8"/>
    <w:rsid w:val="00D951E3"/>
    <w:rsid w:val="00D953E2"/>
    <w:rsid w:val="00D9607A"/>
    <w:rsid w:val="00D9615F"/>
    <w:rsid w:val="00D96397"/>
    <w:rsid w:val="00D96519"/>
    <w:rsid w:val="00D96B14"/>
    <w:rsid w:val="00D96D46"/>
    <w:rsid w:val="00D96EC7"/>
    <w:rsid w:val="00D97242"/>
    <w:rsid w:val="00D9735C"/>
    <w:rsid w:val="00D974CF"/>
    <w:rsid w:val="00D978CB"/>
    <w:rsid w:val="00D97A6E"/>
    <w:rsid w:val="00D97BE0"/>
    <w:rsid w:val="00DA013A"/>
    <w:rsid w:val="00DA02B4"/>
    <w:rsid w:val="00DA13E2"/>
    <w:rsid w:val="00DA160D"/>
    <w:rsid w:val="00DA1787"/>
    <w:rsid w:val="00DA18EF"/>
    <w:rsid w:val="00DA1E8F"/>
    <w:rsid w:val="00DA258D"/>
    <w:rsid w:val="00DA26C6"/>
    <w:rsid w:val="00DA2951"/>
    <w:rsid w:val="00DA2A35"/>
    <w:rsid w:val="00DA2EF2"/>
    <w:rsid w:val="00DA31E9"/>
    <w:rsid w:val="00DA3566"/>
    <w:rsid w:val="00DA36C8"/>
    <w:rsid w:val="00DA38D4"/>
    <w:rsid w:val="00DA3981"/>
    <w:rsid w:val="00DA3D99"/>
    <w:rsid w:val="00DA3EE2"/>
    <w:rsid w:val="00DA433C"/>
    <w:rsid w:val="00DA46DC"/>
    <w:rsid w:val="00DA4B79"/>
    <w:rsid w:val="00DA4BF5"/>
    <w:rsid w:val="00DA517C"/>
    <w:rsid w:val="00DA53E0"/>
    <w:rsid w:val="00DA553C"/>
    <w:rsid w:val="00DA57E0"/>
    <w:rsid w:val="00DA58AD"/>
    <w:rsid w:val="00DA5A99"/>
    <w:rsid w:val="00DA5FE6"/>
    <w:rsid w:val="00DA62B8"/>
    <w:rsid w:val="00DA630F"/>
    <w:rsid w:val="00DA68A8"/>
    <w:rsid w:val="00DA69D3"/>
    <w:rsid w:val="00DA6B3F"/>
    <w:rsid w:val="00DA6CA6"/>
    <w:rsid w:val="00DA6F28"/>
    <w:rsid w:val="00DA6FFE"/>
    <w:rsid w:val="00DA73FC"/>
    <w:rsid w:val="00DA7A3F"/>
    <w:rsid w:val="00DA7F7D"/>
    <w:rsid w:val="00DB01AF"/>
    <w:rsid w:val="00DB05D6"/>
    <w:rsid w:val="00DB08E4"/>
    <w:rsid w:val="00DB0943"/>
    <w:rsid w:val="00DB0974"/>
    <w:rsid w:val="00DB0B27"/>
    <w:rsid w:val="00DB0EB0"/>
    <w:rsid w:val="00DB0EE9"/>
    <w:rsid w:val="00DB1528"/>
    <w:rsid w:val="00DB16A5"/>
    <w:rsid w:val="00DB1760"/>
    <w:rsid w:val="00DB1CDC"/>
    <w:rsid w:val="00DB1EF0"/>
    <w:rsid w:val="00DB1F7D"/>
    <w:rsid w:val="00DB203D"/>
    <w:rsid w:val="00DB24A6"/>
    <w:rsid w:val="00DB27A9"/>
    <w:rsid w:val="00DB2AF8"/>
    <w:rsid w:val="00DB2B5F"/>
    <w:rsid w:val="00DB2BC0"/>
    <w:rsid w:val="00DB2BE5"/>
    <w:rsid w:val="00DB2C6C"/>
    <w:rsid w:val="00DB2D16"/>
    <w:rsid w:val="00DB2EB6"/>
    <w:rsid w:val="00DB2FAD"/>
    <w:rsid w:val="00DB305D"/>
    <w:rsid w:val="00DB3579"/>
    <w:rsid w:val="00DB3A94"/>
    <w:rsid w:val="00DB3CD8"/>
    <w:rsid w:val="00DB3EB5"/>
    <w:rsid w:val="00DB44DA"/>
    <w:rsid w:val="00DB5AD1"/>
    <w:rsid w:val="00DB6C92"/>
    <w:rsid w:val="00DB6E07"/>
    <w:rsid w:val="00DB6E3E"/>
    <w:rsid w:val="00DB6ECA"/>
    <w:rsid w:val="00DB70ED"/>
    <w:rsid w:val="00DB713D"/>
    <w:rsid w:val="00DB7993"/>
    <w:rsid w:val="00DB7A83"/>
    <w:rsid w:val="00DB7BC3"/>
    <w:rsid w:val="00DB7E2C"/>
    <w:rsid w:val="00DB7FC3"/>
    <w:rsid w:val="00DC0722"/>
    <w:rsid w:val="00DC0B58"/>
    <w:rsid w:val="00DC0DB8"/>
    <w:rsid w:val="00DC1326"/>
    <w:rsid w:val="00DC1BC1"/>
    <w:rsid w:val="00DC1BDD"/>
    <w:rsid w:val="00DC1D41"/>
    <w:rsid w:val="00DC1E96"/>
    <w:rsid w:val="00DC202B"/>
    <w:rsid w:val="00DC22F4"/>
    <w:rsid w:val="00DC28BA"/>
    <w:rsid w:val="00DC2DFA"/>
    <w:rsid w:val="00DC2E26"/>
    <w:rsid w:val="00DC2E79"/>
    <w:rsid w:val="00DC2F57"/>
    <w:rsid w:val="00DC2FF9"/>
    <w:rsid w:val="00DC3135"/>
    <w:rsid w:val="00DC330B"/>
    <w:rsid w:val="00DC36A2"/>
    <w:rsid w:val="00DC3DAE"/>
    <w:rsid w:val="00DC3E20"/>
    <w:rsid w:val="00DC4003"/>
    <w:rsid w:val="00DC456A"/>
    <w:rsid w:val="00DC53BF"/>
    <w:rsid w:val="00DC5A36"/>
    <w:rsid w:val="00DC62B0"/>
    <w:rsid w:val="00DC63E5"/>
    <w:rsid w:val="00DC6682"/>
    <w:rsid w:val="00DC66D6"/>
    <w:rsid w:val="00DC6980"/>
    <w:rsid w:val="00DC6F95"/>
    <w:rsid w:val="00DC7291"/>
    <w:rsid w:val="00DC79BE"/>
    <w:rsid w:val="00DC79E3"/>
    <w:rsid w:val="00DD02B7"/>
    <w:rsid w:val="00DD04A6"/>
    <w:rsid w:val="00DD0791"/>
    <w:rsid w:val="00DD07B1"/>
    <w:rsid w:val="00DD0ED1"/>
    <w:rsid w:val="00DD172D"/>
    <w:rsid w:val="00DD186D"/>
    <w:rsid w:val="00DD18B4"/>
    <w:rsid w:val="00DD1F0F"/>
    <w:rsid w:val="00DD2484"/>
    <w:rsid w:val="00DD25DB"/>
    <w:rsid w:val="00DD264F"/>
    <w:rsid w:val="00DD26BB"/>
    <w:rsid w:val="00DD2E00"/>
    <w:rsid w:val="00DD30D8"/>
    <w:rsid w:val="00DD330D"/>
    <w:rsid w:val="00DD34DD"/>
    <w:rsid w:val="00DD3554"/>
    <w:rsid w:val="00DD358A"/>
    <w:rsid w:val="00DD362D"/>
    <w:rsid w:val="00DD38F4"/>
    <w:rsid w:val="00DD3958"/>
    <w:rsid w:val="00DD3ABB"/>
    <w:rsid w:val="00DD3B7B"/>
    <w:rsid w:val="00DD42A5"/>
    <w:rsid w:val="00DD42C7"/>
    <w:rsid w:val="00DD43A4"/>
    <w:rsid w:val="00DD4530"/>
    <w:rsid w:val="00DD4612"/>
    <w:rsid w:val="00DD4989"/>
    <w:rsid w:val="00DD4B9E"/>
    <w:rsid w:val="00DD4BFE"/>
    <w:rsid w:val="00DD5107"/>
    <w:rsid w:val="00DD5621"/>
    <w:rsid w:val="00DD5882"/>
    <w:rsid w:val="00DD5AB0"/>
    <w:rsid w:val="00DD693A"/>
    <w:rsid w:val="00DD7019"/>
    <w:rsid w:val="00DD73E4"/>
    <w:rsid w:val="00DD746C"/>
    <w:rsid w:val="00DD756F"/>
    <w:rsid w:val="00DD7593"/>
    <w:rsid w:val="00DD76DA"/>
    <w:rsid w:val="00DD77AA"/>
    <w:rsid w:val="00DD78BA"/>
    <w:rsid w:val="00DD7980"/>
    <w:rsid w:val="00DD7BB2"/>
    <w:rsid w:val="00DE0152"/>
    <w:rsid w:val="00DE029E"/>
    <w:rsid w:val="00DE0574"/>
    <w:rsid w:val="00DE09C2"/>
    <w:rsid w:val="00DE09F6"/>
    <w:rsid w:val="00DE13F2"/>
    <w:rsid w:val="00DE15C0"/>
    <w:rsid w:val="00DE178A"/>
    <w:rsid w:val="00DE1977"/>
    <w:rsid w:val="00DE1EBB"/>
    <w:rsid w:val="00DE2061"/>
    <w:rsid w:val="00DE230D"/>
    <w:rsid w:val="00DE2553"/>
    <w:rsid w:val="00DE2CE8"/>
    <w:rsid w:val="00DE3412"/>
    <w:rsid w:val="00DE368E"/>
    <w:rsid w:val="00DE3877"/>
    <w:rsid w:val="00DE38EA"/>
    <w:rsid w:val="00DE3D19"/>
    <w:rsid w:val="00DE3EFF"/>
    <w:rsid w:val="00DE3F95"/>
    <w:rsid w:val="00DE4106"/>
    <w:rsid w:val="00DE4171"/>
    <w:rsid w:val="00DE4184"/>
    <w:rsid w:val="00DE4581"/>
    <w:rsid w:val="00DE481C"/>
    <w:rsid w:val="00DE4A6A"/>
    <w:rsid w:val="00DE4CAE"/>
    <w:rsid w:val="00DE4CB9"/>
    <w:rsid w:val="00DE4F35"/>
    <w:rsid w:val="00DE522F"/>
    <w:rsid w:val="00DE54EB"/>
    <w:rsid w:val="00DE5518"/>
    <w:rsid w:val="00DE5E53"/>
    <w:rsid w:val="00DE5FA6"/>
    <w:rsid w:val="00DE63E4"/>
    <w:rsid w:val="00DE6AFD"/>
    <w:rsid w:val="00DE6CE2"/>
    <w:rsid w:val="00DE70F1"/>
    <w:rsid w:val="00DE73BC"/>
    <w:rsid w:val="00DE73E0"/>
    <w:rsid w:val="00DE7C2D"/>
    <w:rsid w:val="00DE7F14"/>
    <w:rsid w:val="00DF03E3"/>
    <w:rsid w:val="00DF0650"/>
    <w:rsid w:val="00DF0B20"/>
    <w:rsid w:val="00DF0D35"/>
    <w:rsid w:val="00DF129C"/>
    <w:rsid w:val="00DF1753"/>
    <w:rsid w:val="00DF17DB"/>
    <w:rsid w:val="00DF185E"/>
    <w:rsid w:val="00DF191D"/>
    <w:rsid w:val="00DF1DD8"/>
    <w:rsid w:val="00DF1EFE"/>
    <w:rsid w:val="00DF21E6"/>
    <w:rsid w:val="00DF2590"/>
    <w:rsid w:val="00DF2663"/>
    <w:rsid w:val="00DF26BF"/>
    <w:rsid w:val="00DF27D0"/>
    <w:rsid w:val="00DF310A"/>
    <w:rsid w:val="00DF3621"/>
    <w:rsid w:val="00DF3842"/>
    <w:rsid w:val="00DF3D72"/>
    <w:rsid w:val="00DF3E54"/>
    <w:rsid w:val="00DF417E"/>
    <w:rsid w:val="00DF4B18"/>
    <w:rsid w:val="00DF517E"/>
    <w:rsid w:val="00DF51EE"/>
    <w:rsid w:val="00DF52A9"/>
    <w:rsid w:val="00DF536D"/>
    <w:rsid w:val="00DF5B24"/>
    <w:rsid w:val="00DF5B2A"/>
    <w:rsid w:val="00DF5B87"/>
    <w:rsid w:val="00DF5B8D"/>
    <w:rsid w:val="00DF5C61"/>
    <w:rsid w:val="00DF638C"/>
    <w:rsid w:val="00DF643F"/>
    <w:rsid w:val="00DF6476"/>
    <w:rsid w:val="00DF66F2"/>
    <w:rsid w:val="00DF68B4"/>
    <w:rsid w:val="00DF69A6"/>
    <w:rsid w:val="00DF6A61"/>
    <w:rsid w:val="00DF6B2C"/>
    <w:rsid w:val="00DF6C88"/>
    <w:rsid w:val="00DF6D31"/>
    <w:rsid w:val="00DF70E5"/>
    <w:rsid w:val="00DF74D8"/>
    <w:rsid w:val="00DF75A7"/>
    <w:rsid w:val="00DF76A7"/>
    <w:rsid w:val="00DF7711"/>
    <w:rsid w:val="00DF77A0"/>
    <w:rsid w:val="00DF7973"/>
    <w:rsid w:val="00DF79A8"/>
    <w:rsid w:val="00DF7C5D"/>
    <w:rsid w:val="00E00261"/>
    <w:rsid w:val="00E0047D"/>
    <w:rsid w:val="00E004E6"/>
    <w:rsid w:val="00E00665"/>
    <w:rsid w:val="00E00BDB"/>
    <w:rsid w:val="00E010A1"/>
    <w:rsid w:val="00E01127"/>
    <w:rsid w:val="00E01387"/>
    <w:rsid w:val="00E01617"/>
    <w:rsid w:val="00E0188E"/>
    <w:rsid w:val="00E01A89"/>
    <w:rsid w:val="00E01B5D"/>
    <w:rsid w:val="00E01CF3"/>
    <w:rsid w:val="00E01EC6"/>
    <w:rsid w:val="00E02183"/>
    <w:rsid w:val="00E0297E"/>
    <w:rsid w:val="00E02B0B"/>
    <w:rsid w:val="00E02D49"/>
    <w:rsid w:val="00E02EF2"/>
    <w:rsid w:val="00E03198"/>
    <w:rsid w:val="00E03358"/>
    <w:rsid w:val="00E03580"/>
    <w:rsid w:val="00E0360D"/>
    <w:rsid w:val="00E0377D"/>
    <w:rsid w:val="00E03B38"/>
    <w:rsid w:val="00E041BA"/>
    <w:rsid w:val="00E0436A"/>
    <w:rsid w:val="00E0453B"/>
    <w:rsid w:val="00E04AA0"/>
    <w:rsid w:val="00E04D59"/>
    <w:rsid w:val="00E053B2"/>
    <w:rsid w:val="00E055F7"/>
    <w:rsid w:val="00E05876"/>
    <w:rsid w:val="00E05E89"/>
    <w:rsid w:val="00E06A8B"/>
    <w:rsid w:val="00E06AED"/>
    <w:rsid w:val="00E06B51"/>
    <w:rsid w:val="00E06C4D"/>
    <w:rsid w:val="00E06D58"/>
    <w:rsid w:val="00E073DB"/>
    <w:rsid w:val="00E0785E"/>
    <w:rsid w:val="00E10215"/>
    <w:rsid w:val="00E10402"/>
    <w:rsid w:val="00E107A1"/>
    <w:rsid w:val="00E10826"/>
    <w:rsid w:val="00E10B35"/>
    <w:rsid w:val="00E10E87"/>
    <w:rsid w:val="00E10ECF"/>
    <w:rsid w:val="00E1118E"/>
    <w:rsid w:val="00E1134F"/>
    <w:rsid w:val="00E116CA"/>
    <w:rsid w:val="00E11ED7"/>
    <w:rsid w:val="00E11F9B"/>
    <w:rsid w:val="00E11FDB"/>
    <w:rsid w:val="00E129EA"/>
    <w:rsid w:val="00E12CA3"/>
    <w:rsid w:val="00E12F2C"/>
    <w:rsid w:val="00E1317D"/>
    <w:rsid w:val="00E13487"/>
    <w:rsid w:val="00E13877"/>
    <w:rsid w:val="00E138DA"/>
    <w:rsid w:val="00E13A32"/>
    <w:rsid w:val="00E13A94"/>
    <w:rsid w:val="00E13AAB"/>
    <w:rsid w:val="00E13E8D"/>
    <w:rsid w:val="00E1418E"/>
    <w:rsid w:val="00E14A1B"/>
    <w:rsid w:val="00E14C8D"/>
    <w:rsid w:val="00E1502A"/>
    <w:rsid w:val="00E151A4"/>
    <w:rsid w:val="00E1531F"/>
    <w:rsid w:val="00E158E4"/>
    <w:rsid w:val="00E15C3B"/>
    <w:rsid w:val="00E15D21"/>
    <w:rsid w:val="00E15D5C"/>
    <w:rsid w:val="00E15D62"/>
    <w:rsid w:val="00E15FC2"/>
    <w:rsid w:val="00E16469"/>
    <w:rsid w:val="00E164E5"/>
    <w:rsid w:val="00E16927"/>
    <w:rsid w:val="00E16E64"/>
    <w:rsid w:val="00E16E66"/>
    <w:rsid w:val="00E17C3E"/>
    <w:rsid w:val="00E17D2D"/>
    <w:rsid w:val="00E201DA"/>
    <w:rsid w:val="00E2025B"/>
    <w:rsid w:val="00E204FF"/>
    <w:rsid w:val="00E20A3A"/>
    <w:rsid w:val="00E20B55"/>
    <w:rsid w:val="00E20C1F"/>
    <w:rsid w:val="00E20FAA"/>
    <w:rsid w:val="00E20FB8"/>
    <w:rsid w:val="00E214A8"/>
    <w:rsid w:val="00E216D3"/>
    <w:rsid w:val="00E21906"/>
    <w:rsid w:val="00E21FF2"/>
    <w:rsid w:val="00E2206D"/>
    <w:rsid w:val="00E22503"/>
    <w:rsid w:val="00E22514"/>
    <w:rsid w:val="00E22538"/>
    <w:rsid w:val="00E22778"/>
    <w:rsid w:val="00E227CF"/>
    <w:rsid w:val="00E22DDF"/>
    <w:rsid w:val="00E22F3C"/>
    <w:rsid w:val="00E231D2"/>
    <w:rsid w:val="00E2392A"/>
    <w:rsid w:val="00E240FD"/>
    <w:rsid w:val="00E241F8"/>
    <w:rsid w:val="00E245BC"/>
    <w:rsid w:val="00E24A9A"/>
    <w:rsid w:val="00E24D2C"/>
    <w:rsid w:val="00E25727"/>
    <w:rsid w:val="00E25B4E"/>
    <w:rsid w:val="00E25E97"/>
    <w:rsid w:val="00E25F24"/>
    <w:rsid w:val="00E265C7"/>
    <w:rsid w:val="00E26707"/>
    <w:rsid w:val="00E26CC4"/>
    <w:rsid w:val="00E27193"/>
    <w:rsid w:val="00E2756E"/>
    <w:rsid w:val="00E276F9"/>
    <w:rsid w:val="00E27743"/>
    <w:rsid w:val="00E2791E"/>
    <w:rsid w:val="00E27996"/>
    <w:rsid w:val="00E27B0F"/>
    <w:rsid w:val="00E27E52"/>
    <w:rsid w:val="00E3074C"/>
    <w:rsid w:val="00E307B0"/>
    <w:rsid w:val="00E30F78"/>
    <w:rsid w:val="00E30FCE"/>
    <w:rsid w:val="00E3103E"/>
    <w:rsid w:val="00E310BE"/>
    <w:rsid w:val="00E3123C"/>
    <w:rsid w:val="00E31655"/>
    <w:rsid w:val="00E31BBB"/>
    <w:rsid w:val="00E31F23"/>
    <w:rsid w:val="00E31FF3"/>
    <w:rsid w:val="00E3217E"/>
    <w:rsid w:val="00E323E4"/>
    <w:rsid w:val="00E32402"/>
    <w:rsid w:val="00E32707"/>
    <w:rsid w:val="00E327C2"/>
    <w:rsid w:val="00E3297C"/>
    <w:rsid w:val="00E32A61"/>
    <w:rsid w:val="00E32BEB"/>
    <w:rsid w:val="00E32C07"/>
    <w:rsid w:val="00E32C27"/>
    <w:rsid w:val="00E337C2"/>
    <w:rsid w:val="00E33ACA"/>
    <w:rsid w:val="00E33C63"/>
    <w:rsid w:val="00E33E3D"/>
    <w:rsid w:val="00E33F07"/>
    <w:rsid w:val="00E341B0"/>
    <w:rsid w:val="00E342B6"/>
    <w:rsid w:val="00E342ED"/>
    <w:rsid w:val="00E343B0"/>
    <w:rsid w:val="00E34729"/>
    <w:rsid w:val="00E34C6A"/>
    <w:rsid w:val="00E34CEA"/>
    <w:rsid w:val="00E3527A"/>
    <w:rsid w:val="00E35589"/>
    <w:rsid w:val="00E355E4"/>
    <w:rsid w:val="00E35AAF"/>
    <w:rsid w:val="00E35C97"/>
    <w:rsid w:val="00E35C9C"/>
    <w:rsid w:val="00E36433"/>
    <w:rsid w:val="00E36798"/>
    <w:rsid w:val="00E367BD"/>
    <w:rsid w:val="00E3695E"/>
    <w:rsid w:val="00E36CD7"/>
    <w:rsid w:val="00E36EA8"/>
    <w:rsid w:val="00E3748F"/>
    <w:rsid w:val="00E37918"/>
    <w:rsid w:val="00E37A26"/>
    <w:rsid w:val="00E40537"/>
    <w:rsid w:val="00E40A1D"/>
    <w:rsid w:val="00E40F36"/>
    <w:rsid w:val="00E4110D"/>
    <w:rsid w:val="00E41420"/>
    <w:rsid w:val="00E414D7"/>
    <w:rsid w:val="00E419B4"/>
    <w:rsid w:val="00E41B39"/>
    <w:rsid w:val="00E41F3B"/>
    <w:rsid w:val="00E42065"/>
    <w:rsid w:val="00E420DF"/>
    <w:rsid w:val="00E42235"/>
    <w:rsid w:val="00E42917"/>
    <w:rsid w:val="00E42B0B"/>
    <w:rsid w:val="00E43815"/>
    <w:rsid w:val="00E44295"/>
    <w:rsid w:val="00E44579"/>
    <w:rsid w:val="00E44C6F"/>
    <w:rsid w:val="00E44CCD"/>
    <w:rsid w:val="00E44EB1"/>
    <w:rsid w:val="00E44F35"/>
    <w:rsid w:val="00E44F77"/>
    <w:rsid w:val="00E44F8B"/>
    <w:rsid w:val="00E4517C"/>
    <w:rsid w:val="00E451BC"/>
    <w:rsid w:val="00E452C0"/>
    <w:rsid w:val="00E45610"/>
    <w:rsid w:val="00E45C86"/>
    <w:rsid w:val="00E45D42"/>
    <w:rsid w:val="00E45FB9"/>
    <w:rsid w:val="00E4608D"/>
    <w:rsid w:val="00E4664F"/>
    <w:rsid w:val="00E4688A"/>
    <w:rsid w:val="00E46B09"/>
    <w:rsid w:val="00E46CD8"/>
    <w:rsid w:val="00E4746C"/>
    <w:rsid w:val="00E4773B"/>
    <w:rsid w:val="00E478F7"/>
    <w:rsid w:val="00E47A86"/>
    <w:rsid w:val="00E47BCE"/>
    <w:rsid w:val="00E47CCE"/>
    <w:rsid w:val="00E500CF"/>
    <w:rsid w:val="00E50344"/>
    <w:rsid w:val="00E50345"/>
    <w:rsid w:val="00E50389"/>
    <w:rsid w:val="00E50761"/>
    <w:rsid w:val="00E50A00"/>
    <w:rsid w:val="00E50B1A"/>
    <w:rsid w:val="00E50EA4"/>
    <w:rsid w:val="00E51314"/>
    <w:rsid w:val="00E519C0"/>
    <w:rsid w:val="00E51C06"/>
    <w:rsid w:val="00E51C9A"/>
    <w:rsid w:val="00E51D0C"/>
    <w:rsid w:val="00E51E59"/>
    <w:rsid w:val="00E51F67"/>
    <w:rsid w:val="00E520AB"/>
    <w:rsid w:val="00E522A3"/>
    <w:rsid w:val="00E5260B"/>
    <w:rsid w:val="00E52C98"/>
    <w:rsid w:val="00E52FDF"/>
    <w:rsid w:val="00E52FE7"/>
    <w:rsid w:val="00E53579"/>
    <w:rsid w:val="00E53814"/>
    <w:rsid w:val="00E5395C"/>
    <w:rsid w:val="00E53E9D"/>
    <w:rsid w:val="00E53EC6"/>
    <w:rsid w:val="00E5400A"/>
    <w:rsid w:val="00E540E5"/>
    <w:rsid w:val="00E541FB"/>
    <w:rsid w:val="00E54441"/>
    <w:rsid w:val="00E546AF"/>
    <w:rsid w:val="00E5493C"/>
    <w:rsid w:val="00E54F75"/>
    <w:rsid w:val="00E54FFA"/>
    <w:rsid w:val="00E551A8"/>
    <w:rsid w:val="00E5524D"/>
    <w:rsid w:val="00E555FA"/>
    <w:rsid w:val="00E5584E"/>
    <w:rsid w:val="00E55A36"/>
    <w:rsid w:val="00E55A81"/>
    <w:rsid w:val="00E55C38"/>
    <w:rsid w:val="00E568CC"/>
    <w:rsid w:val="00E569D2"/>
    <w:rsid w:val="00E56C9A"/>
    <w:rsid w:val="00E56E21"/>
    <w:rsid w:val="00E56E3A"/>
    <w:rsid w:val="00E571EB"/>
    <w:rsid w:val="00E5721F"/>
    <w:rsid w:val="00E57402"/>
    <w:rsid w:val="00E57B3F"/>
    <w:rsid w:val="00E57BFA"/>
    <w:rsid w:val="00E60626"/>
    <w:rsid w:val="00E606A6"/>
    <w:rsid w:val="00E60825"/>
    <w:rsid w:val="00E60F8D"/>
    <w:rsid w:val="00E60FBF"/>
    <w:rsid w:val="00E614B8"/>
    <w:rsid w:val="00E61AAC"/>
    <w:rsid w:val="00E61D42"/>
    <w:rsid w:val="00E62128"/>
    <w:rsid w:val="00E624A9"/>
    <w:rsid w:val="00E62DA9"/>
    <w:rsid w:val="00E62EEF"/>
    <w:rsid w:val="00E62FA5"/>
    <w:rsid w:val="00E63412"/>
    <w:rsid w:val="00E63478"/>
    <w:rsid w:val="00E63592"/>
    <w:rsid w:val="00E635A7"/>
    <w:rsid w:val="00E636AB"/>
    <w:rsid w:val="00E6380A"/>
    <w:rsid w:val="00E63959"/>
    <w:rsid w:val="00E6399D"/>
    <w:rsid w:val="00E64119"/>
    <w:rsid w:val="00E6459F"/>
    <w:rsid w:val="00E64661"/>
    <w:rsid w:val="00E6495F"/>
    <w:rsid w:val="00E64EF3"/>
    <w:rsid w:val="00E65007"/>
    <w:rsid w:val="00E65AF3"/>
    <w:rsid w:val="00E6601E"/>
    <w:rsid w:val="00E663C4"/>
    <w:rsid w:val="00E66520"/>
    <w:rsid w:val="00E667A9"/>
    <w:rsid w:val="00E67302"/>
    <w:rsid w:val="00E67588"/>
    <w:rsid w:val="00E67644"/>
    <w:rsid w:val="00E67681"/>
    <w:rsid w:val="00E67808"/>
    <w:rsid w:val="00E67861"/>
    <w:rsid w:val="00E67BFD"/>
    <w:rsid w:val="00E67CDC"/>
    <w:rsid w:val="00E70095"/>
    <w:rsid w:val="00E704C8"/>
    <w:rsid w:val="00E705D7"/>
    <w:rsid w:val="00E705FB"/>
    <w:rsid w:val="00E707EA"/>
    <w:rsid w:val="00E713A0"/>
    <w:rsid w:val="00E71B89"/>
    <w:rsid w:val="00E71CCB"/>
    <w:rsid w:val="00E7237D"/>
    <w:rsid w:val="00E72553"/>
    <w:rsid w:val="00E72730"/>
    <w:rsid w:val="00E7282B"/>
    <w:rsid w:val="00E72B4B"/>
    <w:rsid w:val="00E72CFF"/>
    <w:rsid w:val="00E72E17"/>
    <w:rsid w:val="00E73191"/>
    <w:rsid w:val="00E736D8"/>
    <w:rsid w:val="00E7402C"/>
    <w:rsid w:val="00E740B3"/>
    <w:rsid w:val="00E740EA"/>
    <w:rsid w:val="00E7453E"/>
    <w:rsid w:val="00E74738"/>
    <w:rsid w:val="00E74954"/>
    <w:rsid w:val="00E74A99"/>
    <w:rsid w:val="00E74C6E"/>
    <w:rsid w:val="00E74CE0"/>
    <w:rsid w:val="00E74F44"/>
    <w:rsid w:val="00E7518F"/>
    <w:rsid w:val="00E7538D"/>
    <w:rsid w:val="00E7552D"/>
    <w:rsid w:val="00E75836"/>
    <w:rsid w:val="00E75842"/>
    <w:rsid w:val="00E75990"/>
    <w:rsid w:val="00E759B9"/>
    <w:rsid w:val="00E75A4A"/>
    <w:rsid w:val="00E75E62"/>
    <w:rsid w:val="00E75EFD"/>
    <w:rsid w:val="00E7604F"/>
    <w:rsid w:val="00E762DA"/>
    <w:rsid w:val="00E767B8"/>
    <w:rsid w:val="00E7694A"/>
    <w:rsid w:val="00E76E19"/>
    <w:rsid w:val="00E770C5"/>
    <w:rsid w:val="00E7716A"/>
    <w:rsid w:val="00E773FA"/>
    <w:rsid w:val="00E77ABF"/>
    <w:rsid w:val="00E77B55"/>
    <w:rsid w:val="00E77DB8"/>
    <w:rsid w:val="00E77E2C"/>
    <w:rsid w:val="00E804C9"/>
    <w:rsid w:val="00E8050D"/>
    <w:rsid w:val="00E80586"/>
    <w:rsid w:val="00E808A7"/>
    <w:rsid w:val="00E8096A"/>
    <w:rsid w:val="00E809F8"/>
    <w:rsid w:val="00E80C3E"/>
    <w:rsid w:val="00E80FED"/>
    <w:rsid w:val="00E810D8"/>
    <w:rsid w:val="00E81129"/>
    <w:rsid w:val="00E8114A"/>
    <w:rsid w:val="00E81313"/>
    <w:rsid w:val="00E81355"/>
    <w:rsid w:val="00E817FE"/>
    <w:rsid w:val="00E818C5"/>
    <w:rsid w:val="00E8213B"/>
    <w:rsid w:val="00E821A1"/>
    <w:rsid w:val="00E826AD"/>
    <w:rsid w:val="00E82ADA"/>
    <w:rsid w:val="00E82BB9"/>
    <w:rsid w:val="00E82C3A"/>
    <w:rsid w:val="00E82DCF"/>
    <w:rsid w:val="00E8353F"/>
    <w:rsid w:val="00E8364E"/>
    <w:rsid w:val="00E83E4C"/>
    <w:rsid w:val="00E83EA5"/>
    <w:rsid w:val="00E83F10"/>
    <w:rsid w:val="00E84296"/>
    <w:rsid w:val="00E844A3"/>
    <w:rsid w:val="00E844EB"/>
    <w:rsid w:val="00E84959"/>
    <w:rsid w:val="00E84B3A"/>
    <w:rsid w:val="00E84C3B"/>
    <w:rsid w:val="00E84EEA"/>
    <w:rsid w:val="00E84F56"/>
    <w:rsid w:val="00E85510"/>
    <w:rsid w:val="00E8551B"/>
    <w:rsid w:val="00E8584B"/>
    <w:rsid w:val="00E859F3"/>
    <w:rsid w:val="00E85D5A"/>
    <w:rsid w:val="00E86145"/>
    <w:rsid w:val="00E8619C"/>
    <w:rsid w:val="00E86367"/>
    <w:rsid w:val="00E8671D"/>
    <w:rsid w:val="00E87142"/>
    <w:rsid w:val="00E87181"/>
    <w:rsid w:val="00E874DB"/>
    <w:rsid w:val="00E874E0"/>
    <w:rsid w:val="00E878FC"/>
    <w:rsid w:val="00E900F8"/>
    <w:rsid w:val="00E90709"/>
    <w:rsid w:val="00E90C46"/>
    <w:rsid w:val="00E90E76"/>
    <w:rsid w:val="00E91195"/>
    <w:rsid w:val="00E911E8"/>
    <w:rsid w:val="00E91306"/>
    <w:rsid w:val="00E91472"/>
    <w:rsid w:val="00E91915"/>
    <w:rsid w:val="00E91A9D"/>
    <w:rsid w:val="00E91D05"/>
    <w:rsid w:val="00E91E19"/>
    <w:rsid w:val="00E920CF"/>
    <w:rsid w:val="00E92560"/>
    <w:rsid w:val="00E9264C"/>
    <w:rsid w:val="00E92B3C"/>
    <w:rsid w:val="00E92DF4"/>
    <w:rsid w:val="00E930CD"/>
    <w:rsid w:val="00E934B8"/>
    <w:rsid w:val="00E93626"/>
    <w:rsid w:val="00E93758"/>
    <w:rsid w:val="00E937BF"/>
    <w:rsid w:val="00E93885"/>
    <w:rsid w:val="00E93928"/>
    <w:rsid w:val="00E93A7D"/>
    <w:rsid w:val="00E9413B"/>
    <w:rsid w:val="00E941AB"/>
    <w:rsid w:val="00E94B78"/>
    <w:rsid w:val="00E94C47"/>
    <w:rsid w:val="00E94F77"/>
    <w:rsid w:val="00E9545C"/>
    <w:rsid w:val="00E95B35"/>
    <w:rsid w:val="00E95B53"/>
    <w:rsid w:val="00E95C66"/>
    <w:rsid w:val="00E95D21"/>
    <w:rsid w:val="00E962E2"/>
    <w:rsid w:val="00E963B3"/>
    <w:rsid w:val="00E966DA"/>
    <w:rsid w:val="00E96900"/>
    <w:rsid w:val="00E96B90"/>
    <w:rsid w:val="00E96D73"/>
    <w:rsid w:val="00E96E9A"/>
    <w:rsid w:val="00E97027"/>
    <w:rsid w:val="00E97420"/>
    <w:rsid w:val="00E97533"/>
    <w:rsid w:val="00E97588"/>
    <w:rsid w:val="00E978AA"/>
    <w:rsid w:val="00E97C30"/>
    <w:rsid w:val="00E97C87"/>
    <w:rsid w:val="00E97CE5"/>
    <w:rsid w:val="00E97F36"/>
    <w:rsid w:val="00EA0097"/>
    <w:rsid w:val="00EA03D4"/>
    <w:rsid w:val="00EA0471"/>
    <w:rsid w:val="00EA095C"/>
    <w:rsid w:val="00EA0C12"/>
    <w:rsid w:val="00EA0F8F"/>
    <w:rsid w:val="00EA1024"/>
    <w:rsid w:val="00EA148B"/>
    <w:rsid w:val="00EA14B7"/>
    <w:rsid w:val="00EA1810"/>
    <w:rsid w:val="00EA186D"/>
    <w:rsid w:val="00EA1A1F"/>
    <w:rsid w:val="00EA1DB8"/>
    <w:rsid w:val="00EA21FC"/>
    <w:rsid w:val="00EA26DF"/>
    <w:rsid w:val="00EA2781"/>
    <w:rsid w:val="00EA27CE"/>
    <w:rsid w:val="00EA2ED6"/>
    <w:rsid w:val="00EA2EDF"/>
    <w:rsid w:val="00EA318F"/>
    <w:rsid w:val="00EA3885"/>
    <w:rsid w:val="00EA3997"/>
    <w:rsid w:val="00EA39EE"/>
    <w:rsid w:val="00EA3E31"/>
    <w:rsid w:val="00EA3F72"/>
    <w:rsid w:val="00EA468E"/>
    <w:rsid w:val="00EA476A"/>
    <w:rsid w:val="00EA493B"/>
    <w:rsid w:val="00EA4D44"/>
    <w:rsid w:val="00EA509E"/>
    <w:rsid w:val="00EA5196"/>
    <w:rsid w:val="00EA577C"/>
    <w:rsid w:val="00EA5940"/>
    <w:rsid w:val="00EA608C"/>
    <w:rsid w:val="00EA60F0"/>
    <w:rsid w:val="00EA61CE"/>
    <w:rsid w:val="00EA6242"/>
    <w:rsid w:val="00EA64C9"/>
    <w:rsid w:val="00EA6708"/>
    <w:rsid w:val="00EA7556"/>
    <w:rsid w:val="00EA758E"/>
    <w:rsid w:val="00EA762F"/>
    <w:rsid w:val="00EA7645"/>
    <w:rsid w:val="00EA7C0B"/>
    <w:rsid w:val="00EA7C4A"/>
    <w:rsid w:val="00EA7CA6"/>
    <w:rsid w:val="00EA7E11"/>
    <w:rsid w:val="00EA7EA0"/>
    <w:rsid w:val="00EB0081"/>
    <w:rsid w:val="00EB0176"/>
    <w:rsid w:val="00EB035A"/>
    <w:rsid w:val="00EB0363"/>
    <w:rsid w:val="00EB03F2"/>
    <w:rsid w:val="00EB0622"/>
    <w:rsid w:val="00EB08ED"/>
    <w:rsid w:val="00EB0965"/>
    <w:rsid w:val="00EB0D88"/>
    <w:rsid w:val="00EB0D89"/>
    <w:rsid w:val="00EB12FA"/>
    <w:rsid w:val="00EB1427"/>
    <w:rsid w:val="00EB1489"/>
    <w:rsid w:val="00EB1814"/>
    <w:rsid w:val="00EB1A96"/>
    <w:rsid w:val="00EB1AA3"/>
    <w:rsid w:val="00EB1ACB"/>
    <w:rsid w:val="00EB1D99"/>
    <w:rsid w:val="00EB1E85"/>
    <w:rsid w:val="00EB1FDF"/>
    <w:rsid w:val="00EB280A"/>
    <w:rsid w:val="00EB2A8C"/>
    <w:rsid w:val="00EB3593"/>
    <w:rsid w:val="00EB3751"/>
    <w:rsid w:val="00EB3C38"/>
    <w:rsid w:val="00EB3E03"/>
    <w:rsid w:val="00EB3E66"/>
    <w:rsid w:val="00EB3F2D"/>
    <w:rsid w:val="00EB3F55"/>
    <w:rsid w:val="00EB41B1"/>
    <w:rsid w:val="00EB445A"/>
    <w:rsid w:val="00EB44A1"/>
    <w:rsid w:val="00EB474D"/>
    <w:rsid w:val="00EB4B9E"/>
    <w:rsid w:val="00EB4FF0"/>
    <w:rsid w:val="00EB5635"/>
    <w:rsid w:val="00EB5764"/>
    <w:rsid w:val="00EB58D6"/>
    <w:rsid w:val="00EB5A26"/>
    <w:rsid w:val="00EB5A65"/>
    <w:rsid w:val="00EB5C75"/>
    <w:rsid w:val="00EB5F3A"/>
    <w:rsid w:val="00EB6417"/>
    <w:rsid w:val="00EB641A"/>
    <w:rsid w:val="00EB66BA"/>
    <w:rsid w:val="00EB6CAC"/>
    <w:rsid w:val="00EB6CD6"/>
    <w:rsid w:val="00EB6E4C"/>
    <w:rsid w:val="00EB736C"/>
    <w:rsid w:val="00EB73EE"/>
    <w:rsid w:val="00EB763B"/>
    <w:rsid w:val="00EB7AEA"/>
    <w:rsid w:val="00EB7CBF"/>
    <w:rsid w:val="00EB7D1F"/>
    <w:rsid w:val="00EB7F24"/>
    <w:rsid w:val="00EC0480"/>
    <w:rsid w:val="00EC0563"/>
    <w:rsid w:val="00EC0838"/>
    <w:rsid w:val="00EC084E"/>
    <w:rsid w:val="00EC08AC"/>
    <w:rsid w:val="00EC0E4F"/>
    <w:rsid w:val="00EC0EF1"/>
    <w:rsid w:val="00EC16E3"/>
    <w:rsid w:val="00EC1AF5"/>
    <w:rsid w:val="00EC2474"/>
    <w:rsid w:val="00EC2833"/>
    <w:rsid w:val="00EC2F04"/>
    <w:rsid w:val="00EC2FD3"/>
    <w:rsid w:val="00EC36AC"/>
    <w:rsid w:val="00EC3847"/>
    <w:rsid w:val="00EC38B9"/>
    <w:rsid w:val="00EC39D0"/>
    <w:rsid w:val="00EC3BD8"/>
    <w:rsid w:val="00EC3DC4"/>
    <w:rsid w:val="00EC3E19"/>
    <w:rsid w:val="00EC3E65"/>
    <w:rsid w:val="00EC3E80"/>
    <w:rsid w:val="00EC3FFD"/>
    <w:rsid w:val="00EC4037"/>
    <w:rsid w:val="00EC44E7"/>
    <w:rsid w:val="00EC46A5"/>
    <w:rsid w:val="00EC5296"/>
    <w:rsid w:val="00EC52C3"/>
    <w:rsid w:val="00EC56EC"/>
    <w:rsid w:val="00EC5AA3"/>
    <w:rsid w:val="00EC5C8C"/>
    <w:rsid w:val="00EC65D7"/>
    <w:rsid w:val="00EC6629"/>
    <w:rsid w:val="00EC6A76"/>
    <w:rsid w:val="00EC6F7E"/>
    <w:rsid w:val="00EC7042"/>
    <w:rsid w:val="00EC724F"/>
    <w:rsid w:val="00EC7487"/>
    <w:rsid w:val="00EC7BE8"/>
    <w:rsid w:val="00EC7BFB"/>
    <w:rsid w:val="00EC7CD0"/>
    <w:rsid w:val="00EC7EBC"/>
    <w:rsid w:val="00ED0101"/>
    <w:rsid w:val="00ED04BB"/>
    <w:rsid w:val="00ED04CD"/>
    <w:rsid w:val="00ED0AA6"/>
    <w:rsid w:val="00ED0C6A"/>
    <w:rsid w:val="00ED0F0F"/>
    <w:rsid w:val="00ED127C"/>
    <w:rsid w:val="00ED1282"/>
    <w:rsid w:val="00ED18CF"/>
    <w:rsid w:val="00ED195A"/>
    <w:rsid w:val="00ED1C9A"/>
    <w:rsid w:val="00ED1DCF"/>
    <w:rsid w:val="00ED1E07"/>
    <w:rsid w:val="00ED216D"/>
    <w:rsid w:val="00ED2210"/>
    <w:rsid w:val="00ED22B8"/>
    <w:rsid w:val="00ED24A5"/>
    <w:rsid w:val="00ED25DF"/>
    <w:rsid w:val="00ED29C3"/>
    <w:rsid w:val="00ED2ABF"/>
    <w:rsid w:val="00ED332E"/>
    <w:rsid w:val="00ED3337"/>
    <w:rsid w:val="00ED35BB"/>
    <w:rsid w:val="00ED3AD9"/>
    <w:rsid w:val="00ED3B32"/>
    <w:rsid w:val="00ED3E14"/>
    <w:rsid w:val="00ED3F30"/>
    <w:rsid w:val="00ED40A6"/>
    <w:rsid w:val="00ED40D1"/>
    <w:rsid w:val="00ED412A"/>
    <w:rsid w:val="00ED4316"/>
    <w:rsid w:val="00ED4B05"/>
    <w:rsid w:val="00ED4B0B"/>
    <w:rsid w:val="00ED4E2F"/>
    <w:rsid w:val="00ED5350"/>
    <w:rsid w:val="00ED588C"/>
    <w:rsid w:val="00ED6311"/>
    <w:rsid w:val="00ED63B8"/>
    <w:rsid w:val="00ED67A6"/>
    <w:rsid w:val="00ED6EB5"/>
    <w:rsid w:val="00ED6FC8"/>
    <w:rsid w:val="00ED72E9"/>
    <w:rsid w:val="00ED7420"/>
    <w:rsid w:val="00ED74E9"/>
    <w:rsid w:val="00ED7504"/>
    <w:rsid w:val="00ED7581"/>
    <w:rsid w:val="00ED7D0D"/>
    <w:rsid w:val="00ED7DE6"/>
    <w:rsid w:val="00EE0125"/>
    <w:rsid w:val="00EE038E"/>
    <w:rsid w:val="00EE03DE"/>
    <w:rsid w:val="00EE0AE4"/>
    <w:rsid w:val="00EE0CB0"/>
    <w:rsid w:val="00EE1235"/>
    <w:rsid w:val="00EE124E"/>
    <w:rsid w:val="00EE12DF"/>
    <w:rsid w:val="00EE1393"/>
    <w:rsid w:val="00EE162E"/>
    <w:rsid w:val="00EE1808"/>
    <w:rsid w:val="00EE1966"/>
    <w:rsid w:val="00EE1CA0"/>
    <w:rsid w:val="00EE23B0"/>
    <w:rsid w:val="00EE257A"/>
    <w:rsid w:val="00EE27DA"/>
    <w:rsid w:val="00EE28FD"/>
    <w:rsid w:val="00EE29DD"/>
    <w:rsid w:val="00EE2DCA"/>
    <w:rsid w:val="00EE38BB"/>
    <w:rsid w:val="00EE3DA6"/>
    <w:rsid w:val="00EE41D7"/>
    <w:rsid w:val="00EE43D2"/>
    <w:rsid w:val="00EE48B8"/>
    <w:rsid w:val="00EE48DD"/>
    <w:rsid w:val="00EE494B"/>
    <w:rsid w:val="00EE49D1"/>
    <w:rsid w:val="00EE4A4B"/>
    <w:rsid w:val="00EE4B12"/>
    <w:rsid w:val="00EE4C2A"/>
    <w:rsid w:val="00EE4DBB"/>
    <w:rsid w:val="00EE5406"/>
    <w:rsid w:val="00EE558F"/>
    <w:rsid w:val="00EE5614"/>
    <w:rsid w:val="00EE5AB5"/>
    <w:rsid w:val="00EE5AD4"/>
    <w:rsid w:val="00EE6194"/>
    <w:rsid w:val="00EE65A8"/>
    <w:rsid w:val="00EE6C42"/>
    <w:rsid w:val="00EE74B8"/>
    <w:rsid w:val="00EE761F"/>
    <w:rsid w:val="00EE79BC"/>
    <w:rsid w:val="00EE7A4D"/>
    <w:rsid w:val="00EE7C36"/>
    <w:rsid w:val="00EF0AB3"/>
    <w:rsid w:val="00EF0D5F"/>
    <w:rsid w:val="00EF0DC8"/>
    <w:rsid w:val="00EF157C"/>
    <w:rsid w:val="00EF1887"/>
    <w:rsid w:val="00EF1931"/>
    <w:rsid w:val="00EF19C8"/>
    <w:rsid w:val="00EF1AAD"/>
    <w:rsid w:val="00EF1F04"/>
    <w:rsid w:val="00EF1F28"/>
    <w:rsid w:val="00EF1F62"/>
    <w:rsid w:val="00EF1F7A"/>
    <w:rsid w:val="00EF22EA"/>
    <w:rsid w:val="00EF25C2"/>
    <w:rsid w:val="00EF2663"/>
    <w:rsid w:val="00EF26E8"/>
    <w:rsid w:val="00EF2841"/>
    <w:rsid w:val="00EF2B2A"/>
    <w:rsid w:val="00EF2D9E"/>
    <w:rsid w:val="00EF2F91"/>
    <w:rsid w:val="00EF3132"/>
    <w:rsid w:val="00EF3218"/>
    <w:rsid w:val="00EF3433"/>
    <w:rsid w:val="00EF39B2"/>
    <w:rsid w:val="00EF3FB2"/>
    <w:rsid w:val="00EF4342"/>
    <w:rsid w:val="00EF4403"/>
    <w:rsid w:val="00EF4659"/>
    <w:rsid w:val="00EF48C8"/>
    <w:rsid w:val="00EF48D8"/>
    <w:rsid w:val="00EF4AE7"/>
    <w:rsid w:val="00EF4AFB"/>
    <w:rsid w:val="00EF5038"/>
    <w:rsid w:val="00EF505B"/>
    <w:rsid w:val="00EF51C0"/>
    <w:rsid w:val="00EF5207"/>
    <w:rsid w:val="00EF5370"/>
    <w:rsid w:val="00EF57DD"/>
    <w:rsid w:val="00EF5BFB"/>
    <w:rsid w:val="00EF5FA6"/>
    <w:rsid w:val="00EF604F"/>
    <w:rsid w:val="00EF6260"/>
    <w:rsid w:val="00EF6512"/>
    <w:rsid w:val="00EF671A"/>
    <w:rsid w:val="00EF6840"/>
    <w:rsid w:val="00EF687D"/>
    <w:rsid w:val="00EF69B7"/>
    <w:rsid w:val="00EF6CD0"/>
    <w:rsid w:val="00EF6D43"/>
    <w:rsid w:val="00EF719E"/>
    <w:rsid w:val="00EF75CE"/>
    <w:rsid w:val="00EF76C0"/>
    <w:rsid w:val="00EF7A43"/>
    <w:rsid w:val="00EF7BA9"/>
    <w:rsid w:val="00F000CC"/>
    <w:rsid w:val="00F000F7"/>
    <w:rsid w:val="00F0029E"/>
    <w:rsid w:val="00F00756"/>
    <w:rsid w:val="00F00F25"/>
    <w:rsid w:val="00F01483"/>
    <w:rsid w:val="00F018CD"/>
    <w:rsid w:val="00F01953"/>
    <w:rsid w:val="00F01AF1"/>
    <w:rsid w:val="00F01CFA"/>
    <w:rsid w:val="00F01E86"/>
    <w:rsid w:val="00F023B1"/>
    <w:rsid w:val="00F025E1"/>
    <w:rsid w:val="00F02791"/>
    <w:rsid w:val="00F02936"/>
    <w:rsid w:val="00F02BC4"/>
    <w:rsid w:val="00F02D78"/>
    <w:rsid w:val="00F037E2"/>
    <w:rsid w:val="00F039D4"/>
    <w:rsid w:val="00F039F5"/>
    <w:rsid w:val="00F04325"/>
    <w:rsid w:val="00F04775"/>
    <w:rsid w:val="00F04779"/>
    <w:rsid w:val="00F049FC"/>
    <w:rsid w:val="00F04CA6"/>
    <w:rsid w:val="00F04E14"/>
    <w:rsid w:val="00F05296"/>
    <w:rsid w:val="00F05361"/>
    <w:rsid w:val="00F056A2"/>
    <w:rsid w:val="00F05864"/>
    <w:rsid w:val="00F058C3"/>
    <w:rsid w:val="00F06011"/>
    <w:rsid w:val="00F06049"/>
    <w:rsid w:val="00F060EA"/>
    <w:rsid w:val="00F06451"/>
    <w:rsid w:val="00F06CE9"/>
    <w:rsid w:val="00F06EC2"/>
    <w:rsid w:val="00F06ED8"/>
    <w:rsid w:val="00F06F00"/>
    <w:rsid w:val="00F06F92"/>
    <w:rsid w:val="00F07525"/>
    <w:rsid w:val="00F078E8"/>
    <w:rsid w:val="00F07905"/>
    <w:rsid w:val="00F07BEB"/>
    <w:rsid w:val="00F07D8C"/>
    <w:rsid w:val="00F07DB8"/>
    <w:rsid w:val="00F10224"/>
    <w:rsid w:val="00F1032F"/>
    <w:rsid w:val="00F10407"/>
    <w:rsid w:val="00F10416"/>
    <w:rsid w:val="00F10838"/>
    <w:rsid w:val="00F11129"/>
    <w:rsid w:val="00F11137"/>
    <w:rsid w:val="00F11293"/>
    <w:rsid w:val="00F11428"/>
    <w:rsid w:val="00F1172E"/>
    <w:rsid w:val="00F11B3B"/>
    <w:rsid w:val="00F11B4D"/>
    <w:rsid w:val="00F11DD4"/>
    <w:rsid w:val="00F1222D"/>
    <w:rsid w:val="00F124BF"/>
    <w:rsid w:val="00F125FF"/>
    <w:rsid w:val="00F12713"/>
    <w:rsid w:val="00F12743"/>
    <w:rsid w:val="00F12AFF"/>
    <w:rsid w:val="00F12FE8"/>
    <w:rsid w:val="00F132C4"/>
    <w:rsid w:val="00F13AE9"/>
    <w:rsid w:val="00F13C33"/>
    <w:rsid w:val="00F13DFF"/>
    <w:rsid w:val="00F1412C"/>
    <w:rsid w:val="00F14154"/>
    <w:rsid w:val="00F143EE"/>
    <w:rsid w:val="00F14472"/>
    <w:rsid w:val="00F148B4"/>
    <w:rsid w:val="00F14DD0"/>
    <w:rsid w:val="00F14EEB"/>
    <w:rsid w:val="00F14FDE"/>
    <w:rsid w:val="00F154CF"/>
    <w:rsid w:val="00F15B67"/>
    <w:rsid w:val="00F15EE4"/>
    <w:rsid w:val="00F1639C"/>
    <w:rsid w:val="00F163B9"/>
    <w:rsid w:val="00F16469"/>
    <w:rsid w:val="00F16C80"/>
    <w:rsid w:val="00F170B6"/>
    <w:rsid w:val="00F17422"/>
    <w:rsid w:val="00F17694"/>
    <w:rsid w:val="00F17BC9"/>
    <w:rsid w:val="00F17CC8"/>
    <w:rsid w:val="00F17E21"/>
    <w:rsid w:val="00F200FC"/>
    <w:rsid w:val="00F20189"/>
    <w:rsid w:val="00F201D6"/>
    <w:rsid w:val="00F20447"/>
    <w:rsid w:val="00F206FA"/>
    <w:rsid w:val="00F2098D"/>
    <w:rsid w:val="00F20B9B"/>
    <w:rsid w:val="00F2108D"/>
    <w:rsid w:val="00F21A54"/>
    <w:rsid w:val="00F21AF1"/>
    <w:rsid w:val="00F21DFE"/>
    <w:rsid w:val="00F21E35"/>
    <w:rsid w:val="00F21F28"/>
    <w:rsid w:val="00F21F88"/>
    <w:rsid w:val="00F223AF"/>
    <w:rsid w:val="00F22527"/>
    <w:rsid w:val="00F22B06"/>
    <w:rsid w:val="00F22F3F"/>
    <w:rsid w:val="00F23001"/>
    <w:rsid w:val="00F23071"/>
    <w:rsid w:val="00F23147"/>
    <w:rsid w:val="00F238A2"/>
    <w:rsid w:val="00F23AE0"/>
    <w:rsid w:val="00F23E93"/>
    <w:rsid w:val="00F23FCA"/>
    <w:rsid w:val="00F2446E"/>
    <w:rsid w:val="00F24534"/>
    <w:rsid w:val="00F24B20"/>
    <w:rsid w:val="00F24CD0"/>
    <w:rsid w:val="00F24F26"/>
    <w:rsid w:val="00F2524C"/>
    <w:rsid w:val="00F25961"/>
    <w:rsid w:val="00F25B98"/>
    <w:rsid w:val="00F25BCE"/>
    <w:rsid w:val="00F2601B"/>
    <w:rsid w:val="00F26271"/>
    <w:rsid w:val="00F262C5"/>
    <w:rsid w:val="00F26344"/>
    <w:rsid w:val="00F27510"/>
    <w:rsid w:val="00F2779E"/>
    <w:rsid w:val="00F278E7"/>
    <w:rsid w:val="00F279E4"/>
    <w:rsid w:val="00F27A31"/>
    <w:rsid w:val="00F27C64"/>
    <w:rsid w:val="00F27D43"/>
    <w:rsid w:val="00F27F0A"/>
    <w:rsid w:val="00F27F14"/>
    <w:rsid w:val="00F27F1C"/>
    <w:rsid w:val="00F3050F"/>
    <w:rsid w:val="00F30812"/>
    <w:rsid w:val="00F308E9"/>
    <w:rsid w:val="00F30AA9"/>
    <w:rsid w:val="00F30C38"/>
    <w:rsid w:val="00F30DD3"/>
    <w:rsid w:val="00F30F27"/>
    <w:rsid w:val="00F30FAF"/>
    <w:rsid w:val="00F312E9"/>
    <w:rsid w:val="00F313F5"/>
    <w:rsid w:val="00F3147E"/>
    <w:rsid w:val="00F3149A"/>
    <w:rsid w:val="00F31566"/>
    <w:rsid w:val="00F315BB"/>
    <w:rsid w:val="00F31627"/>
    <w:rsid w:val="00F31932"/>
    <w:rsid w:val="00F31A10"/>
    <w:rsid w:val="00F31D74"/>
    <w:rsid w:val="00F31E27"/>
    <w:rsid w:val="00F321A3"/>
    <w:rsid w:val="00F327F7"/>
    <w:rsid w:val="00F328E3"/>
    <w:rsid w:val="00F32A45"/>
    <w:rsid w:val="00F32E30"/>
    <w:rsid w:val="00F32FBA"/>
    <w:rsid w:val="00F333CB"/>
    <w:rsid w:val="00F333EA"/>
    <w:rsid w:val="00F333F7"/>
    <w:rsid w:val="00F33769"/>
    <w:rsid w:val="00F33AB4"/>
    <w:rsid w:val="00F33BE2"/>
    <w:rsid w:val="00F33F46"/>
    <w:rsid w:val="00F33FF4"/>
    <w:rsid w:val="00F348F0"/>
    <w:rsid w:val="00F34A2F"/>
    <w:rsid w:val="00F34A80"/>
    <w:rsid w:val="00F34F6F"/>
    <w:rsid w:val="00F350AD"/>
    <w:rsid w:val="00F350E8"/>
    <w:rsid w:val="00F35325"/>
    <w:rsid w:val="00F35A51"/>
    <w:rsid w:val="00F35C61"/>
    <w:rsid w:val="00F35D27"/>
    <w:rsid w:val="00F35F7C"/>
    <w:rsid w:val="00F360D3"/>
    <w:rsid w:val="00F36266"/>
    <w:rsid w:val="00F36696"/>
    <w:rsid w:val="00F369D4"/>
    <w:rsid w:val="00F36BAE"/>
    <w:rsid w:val="00F36CC8"/>
    <w:rsid w:val="00F36F0D"/>
    <w:rsid w:val="00F3716B"/>
    <w:rsid w:val="00F37699"/>
    <w:rsid w:val="00F37B3D"/>
    <w:rsid w:val="00F37B8D"/>
    <w:rsid w:val="00F37C25"/>
    <w:rsid w:val="00F37D39"/>
    <w:rsid w:val="00F37F51"/>
    <w:rsid w:val="00F400F8"/>
    <w:rsid w:val="00F401F3"/>
    <w:rsid w:val="00F40313"/>
    <w:rsid w:val="00F40359"/>
    <w:rsid w:val="00F4055F"/>
    <w:rsid w:val="00F409F7"/>
    <w:rsid w:val="00F40B11"/>
    <w:rsid w:val="00F4110F"/>
    <w:rsid w:val="00F4119F"/>
    <w:rsid w:val="00F41879"/>
    <w:rsid w:val="00F41979"/>
    <w:rsid w:val="00F419D9"/>
    <w:rsid w:val="00F41CE0"/>
    <w:rsid w:val="00F41D42"/>
    <w:rsid w:val="00F41EF8"/>
    <w:rsid w:val="00F426F6"/>
    <w:rsid w:val="00F43074"/>
    <w:rsid w:val="00F432B9"/>
    <w:rsid w:val="00F446BC"/>
    <w:rsid w:val="00F44A87"/>
    <w:rsid w:val="00F44ABB"/>
    <w:rsid w:val="00F44F57"/>
    <w:rsid w:val="00F44F7B"/>
    <w:rsid w:val="00F45013"/>
    <w:rsid w:val="00F45123"/>
    <w:rsid w:val="00F457EC"/>
    <w:rsid w:val="00F45D19"/>
    <w:rsid w:val="00F45EA0"/>
    <w:rsid w:val="00F45FA2"/>
    <w:rsid w:val="00F46109"/>
    <w:rsid w:val="00F463A9"/>
    <w:rsid w:val="00F46630"/>
    <w:rsid w:val="00F46814"/>
    <w:rsid w:val="00F46ADA"/>
    <w:rsid w:val="00F46DA1"/>
    <w:rsid w:val="00F4733E"/>
    <w:rsid w:val="00F4736B"/>
    <w:rsid w:val="00F47A5B"/>
    <w:rsid w:val="00F47B7C"/>
    <w:rsid w:val="00F47DB5"/>
    <w:rsid w:val="00F47DBA"/>
    <w:rsid w:val="00F5003B"/>
    <w:rsid w:val="00F50050"/>
    <w:rsid w:val="00F500F1"/>
    <w:rsid w:val="00F505B8"/>
    <w:rsid w:val="00F50724"/>
    <w:rsid w:val="00F50A9E"/>
    <w:rsid w:val="00F50B29"/>
    <w:rsid w:val="00F50CFE"/>
    <w:rsid w:val="00F50D3B"/>
    <w:rsid w:val="00F50DE5"/>
    <w:rsid w:val="00F50E93"/>
    <w:rsid w:val="00F51460"/>
    <w:rsid w:val="00F514E1"/>
    <w:rsid w:val="00F51768"/>
    <w:rsid w:val="00F51782"/>
    <w:rsid w:val="00F518AF"/>
    <w:rsid w:val="00F51A12"/>
    <w:rsid w:val="00F51B7E"/>
    <w:rsid w:val="00F52213"/>
    <w:rsid w:val="00F5239A"/>
    <w:rsid w:val="00F5239F"/>
    <w:rsid w:val="00F523C5"/>
    <w:rsid w:val="00F524FE"/>
    <w:rsid w:val="00F52733"/>
    <w:rsid w:val="00F52FC6"/>
    <w:rsid w:val="00F52FC9"/>
    <w:rsid w:val="00F5306F"/>
    <w:rsid w:val="00F53167"/>
    <w:rsid w:val="00F531A1"/>
    <w:rsid w:val="00F532C2"/>
    <w:rsid w:val="00F53601"/>
    <w:rsid w:val="00F53D86"/>
    <w:rsid w:val="00F5460B"/>
    <w:rsid w:val="00F5498A"/>
    <w:rsid w:val="00F54EEC"/>
    <w:rsid w:val="00F54F41"/>
    <w:rsid w:val="00F54FD5"/>
    <w:rsid w:val="00F54FEB"/>
    <w:rsid w:val="00F55541"/>
    <w:rsid w:val="00F55E55"/>
    <w:rsid w:val="00F56243"/>
    <w:rsid w:val="00F5625B"/>
    <w:rsid w:val="00F562D6"/>
    <w:rsid w:val="00F5696C"/>
    <w:rsid w:val="00F56C58"/>
    <w:rsid w:val="00F56CFA"/>
    <w:rsid w:val="00F56D19"/>
    <w:rsid w:val="00F56FD5"/>
    <w:rsid w:val="00F572C5"/>
    <w:rsid w:val="00F57443"/>
    <w:rsid w:val="00F574BF"/>
    <w:rsid w:val="00F576F9"/>
    <w:rsid w:val="00F57D19"/>
    <w:rsid w:val="00F57EEC"/>
    <w:rsid w:val="00F6038B"/>
    <w:rsid w:val="00F60408"/>
    <w:rsid w:val="00F60A0B"/>
    <w:rsid w:val="00F612A6"/>
    <w:rsid w:val="00F61345"/>
    <w:rsid w:val="00F613E5"/>
    <w:rsid w:val="00F61742"/>
    <w:rsid w:val="00F6195E"/>
    <w:rsid w:val="00F619B6"/>
    <w:rsid w:val="00F619C3"/>
    <w:rsid w:val="00F61A6A"/>
    <w:rsid w:val="00F61BB4"/>
    <w:rsid w:val="00F621C8"/>
    <w:rsid w:val="00F62477"/>
    <w:rsid w:val="00F62521"/>
    <w:rsid w:val="00F62598"/>
    <w:rsid w:val="00F625AB"/>
    <w:rsid w:val="00F627A0"/>
    <w:rsid w:val="00F62BCD"/>
    <w:rsid w:val="00F62D65"/>
    <w:rsid w:val="00F62F49"/>
    <w:rsid w:val="00F63086"/>
    <w:rsid w:val="00F632D1"/>
    <w:rsid w:val="00F63A3C"/>
    <w:rsid w:val="00F63E52"/>
    <w:rsid w:val="00F64125"/>
    <w:rsid w:val="00F64189"/>
    <w:rsid w:val="00F641D4"/>
    <w:rsid w:val="00F646BA"/>
    <w:rsid w:val="00F649F7"/>
    <w:rsid w:val="00F64DE2"/>
    <w:rsid w:val="00F6549A"/>
    <w:rsid w:val="00F6573A"/>
    <w:rsid w:val="00F65BA5"/>
    <w:rsid w:val="00F65F92"/>
    <w:rsid w:val="00F65FBD"/>
    <w:rsid w:val="00F6631D"/>
    <w:rsid w:val="00F663E7"/>
    <w:rsid w:val="00F6689C"/>
    <w:rsid w:val="00F66B0A"/>
    <w:rsid w:val="00F66DEE"/>
    <w:rsid w:val="00F67199"/>
    <w:rsid w:val="00F67380"/>
    <w:rsid w:val="00F67602"/>
    <w:rsid w:val="00F678D0"/>
    <w:rsid w:val="00F67B41"/>
    <w:rsid w:val="00F67C60"/>
    <w:rsid w:val="00F67F1C"/>
    <w:rsid w:val="00F7025D"/>
    <w:rsid w:val="00F703D6"/>
    <w:rsid w:val="00F7081B"/>
    <w:rsid w:val="00F70872"/>
    <w:rsid w:val="00F70981"/>
    <w:rsid w:val="00F70B01"/>
    <w:rsid w:val="00F710DC"/>
    <w:rsid w:val="00F715D6"/>
    <w:rsid w:val="00F718BE"/>
    <w:rsid w:val="00F72B03"/>
    <w:rsid w:val="00F72C8B"/>
    <w:rsid w:val="00F72F89"/>
    <w:rsid w:val="00F73171"/>
    <w:rsid w:val="00F73235"/>
    <w:rsid w:val="00F73351"/>
    <w:rsid w:val="00F734CA"/>
    <w:rsid w:val="00F7363B"/>
    <w:rsid w:val="00F737DE"/>
    <w:rsid w:val="00F73A8E"/>
    <w:rsid w:val="00F73AC2"/>
    <w:rsid w:val="00F74535"/>
    <w:rsid w:val="00F746A4"/>
    <w:rsid w:val="00F7480B"/>
    <w:rsid w:val="00F74A28"/>
    <w:rsid w:val="00F74BE9"/>
    <w:rsid w:val="00F7542D"/>
    <w:rsid w:val="00F75AD7"/>
    <w:rsid w:val="00F75B4A"/>
    <w:rsid w:val="00F75CD9"/>
    <w:rsid w:val="00F75CFF"/>
    <w:rsid w:val="00F762E5"/>
    <w:rsid w:val="00F7655D"/>
    <w:rsid w:val="00F76608"/>
    <w:rsid w:val="00F766F7"/>
    <w:rsid w:val="00F768EE"/>
    <w:rsid w:val="00F7698C"/>
    <w:rsid w:val="00F769F3"/>
    <w:rsid w:val="00F76ABB"/>
    <w:rsid w:val="00F77148"/>
    <w:rsid w:val="00F77774"/>
    <w:rsid w:val="00F778E4"/>
    <w:rsid w:val="00F77ABF"/>
    <w:rsid w:val="00F80432"/>
    <w:rsid w:val="00F804AD"/>
    <w:rsid w:val="00F80DAC"/>
    <w:rsid w:val="00F81651"/>
    <w:rsid w:val="00F8181B"/>
    <w:rsid w:val="00F8188C"/>
    <w:rsid w:val="00F81ACF"/>
    <w:rsid w:val="00F823B4"/>
    <w:rsid w:val="00F82A47"/>
    <w:rsid w:val="00F83022"/>
    <w:rsid w:val="00F830AC"/>
    <w:rsid w:val="00F83637"/>
    <w:rsid w:val="00F83E8D"/>
    <w:rsid w:val="00F83FA4"/>
    <w:rsid w:val="00F84722"/>
    <w:rsid w:val="00F84C37"/>
    <w:rsid w:val="00F84CDD"/>
    <w:rsid w:val="00F84E7E"/>
    <w:rsid w:val="00F84F3C"/>
    <w:rsid w:val="00F85025"/>
    <w:rsid w:val="00F85355"/>
    <w:rsid w:val="00F8542B"/>
    <w:rsid w:val="00F85579"/>
    <w:rsid w:val="00F85767"/>
    <w:rsid w:val="00F85D77"/>
    <w:rsid w:val="00F85F0B"/>
    <w:rsid w:val="00F86630"/>
    <w:rsid w:val="00F86BC7"/>
    <w:rsid w:val="00F87262"/>
    <w:rsid w:val="00F87A78"/>
    <w:rsid w:val="00F87DEB"/>
    <w:rsid w:val="00F87F07"/>
    <w:rsid w:val="00F9003E"/>
    <w:rsid w:val="00F9011F"/>
    <w:rsid w:val="00F90789"/>
    <w:rsid w:val="00F90AD6"/>
    <w:rsid w:val="00F90E28"/>
    <w:rsid w:val="00F90EE0"/>
    <w:rsid w:val="00F91504"/>
    <w:rsid w:val="00F9176D"/>
    <w:rsid w:val="00F91CFE"/>
    <w:rsid w:val="00F920E4"/>
    <w:rsid w:val="00F9243E"/>
    <w:rsid w:val="00F9260E"/>
    <w:rsid w:val="00F92CE4"/>
    <w:rsid w:val="00F92D32"/>
    <w:rsid w:val="00F92FDF"/>
    <w:rsid w:val="00F93204"/>
    <w:rsid w:val="00F935C8"/>
    <w:rsid w:val="00F93BC2"/>
    <w:rsid w:val="00F93FAD"/>
    <w:rsid w:val="00F94711"/>
    <w:rsid w:val="00F94934"/>
    <w:rsid w:val="00F94BED"/>
    <w:rsid w:val="00F9521D"/>
    <w:rsid w:val="00F955D5"/>
    <w:rsid w:val="00F95762"/>
    <w:rsid w:val="00F958A4"/>
    <w:rsid w:val="00F95C03"/>
    <w:rsid w:val="00F9615A"/>
    <w:rsid w:val="00F961FB"/>
    <w:rsid w:val="00F969C0"/>
    <w:rsid w:val="00F96A9E"/>
    <w:rsid w:val="00F96AB9"/>
    <w:rsid w:val="00F96B10"/>
    <w:rsid w:val="00F975AA"/>
    <w:rsid w:val="00F9762B"/>
    <w:rsid w:val="00F97749"/>
    <w:rsid w:val="00F97A35"/>
    <w:rsid w:val="00F97BCE"/>
    <w:rsid w:val="00F97EC4"/>
    <w:rsid w:val="00FA017D"/>
    <w:rsid w:val="00FA01A5"/>
    <w:rsid w:val="00FA0796"/>
    <w:rsid w:val="00FA100A"/>
    <w:rsid w:val="00FA1064"/>
    <w:rsid w:val="00FA111F"/>
    <w:rsid w:val="00FA135F"/>
    <w:rsid w:val="00FA13F3"/>
    <w:rsid w:val="00FA14DE"/>
    <w:rsid w:val="00FA15FA"/>
    <w:rsid w:val="00FA1614"/>
    <w:rsid w:val="00FA1D3C"/>
    <w:rsid w:val="00FA1F0B"/>
    <w:rsid w:val="00FA1F2A"/>
    <w:rsid w:val="00FA1F4E"/>
    <w:rsid w:val="00FA20FC"/>
    <w:rsid w:val="00FA2138"/>
    <w:rsid w:val="00FA23D9"/>
    <w:rsid w:val="00FA2B8D"/>
    <w:rsid w:val="00FA2BE0"/>
    <w:rsid w:val="00FA2BE5"/>
    <w:rsid w:val="00FA2E53"/>
    <w:rsid w:val="00FA3043"/>
    <w:rsid w:val="00FA30C3"/>
    <w:rsid w:val="00FA3122"/>
    <w:rsid w:val="00FA3466"/>
    <w:rsid w:val="00FA349D"/>
    <w:rsid w:val="00FA3837"/>
    <w:rsid w:val="00FA3889"/>
    <w:rsid w:val="00FA3AF9"/>
    <w:rsid w:val="00FA42A4"/>
    <w:rsid w:val="00FA44E3"/>
    <w:rsid w:val="00FA4541"/>
    <w:rsid w:val="00FA49AB"/>
    <w:rsid w:val="00FA49D5"/>
    <w:rsid w:val="00FA4AF6"/>
    <w:rsid w:val="00FA4B14"/>
    <w:rsid w:val="00FA4B57"/>
    <w:rsid w:val="00FA4EF2"/>
    <w:rsid w:val="00FA504A"/>
    <w:rsid w:val="00FA5928"/>
    <w:rsid w:val="00FA5B60"/>
    <w:rsid w:val="00FA5BAB"/>
    <w:rsid w:val="00FA5EE8"/>
    <w:rsid w:val="00FA6094"/>
    <w:rsid w:val="00FA60C3"/>
    <w:rsid w:val="00FA6876"/>
    <w:rsid w:val="00FA69A6"/>
    <w:rsid w:val="00FA6BBE"/>
    <w:rsid w:val="00FA7069"/>
    <w:rsid w:val="00FA7186"/>
    <w:rsid w:val="00FA736E"/>
    <w:rsid w:val="00FA740D"/>
    <w:rsid w:val="00FA7741"/>
    <w:rsid w:val="00FB0493"/>
    <w:rsid w:val="00FB04A5"/>
    <w:rsid w:val="00FB04FC"/>
    <w:rsid w:val="00FB0688"/>
    <w:rsid w:val="00FB0812"/>
    <w:rsid w:val="00FB08C5"/>
    <w:rsid w:val="00FB08CD"/>
    <w:rsid w:val="00FB0C27"/>
    <w:rsid w:val="00FB1095"/>
    <w:rsid w:val="00FB148A"/>
    <w:rsid w:val="00FB1724"/>
    <w:rsid w:val="00FB1EAD"/>
    <w:rsid w:val="00FB1ECD"/>
    <w:rsid w:val="00FB1FCB"/>
    <w:rsid w:val="00FB2112"/>
    <w:rsid w:val="00FB2614"/>
    <w:rsid w:val="00FB2741"/>
    <w:rsid w:val="00FB2C57"/>
    <w:rsid w:val="00FB2D0D"/>
    <w:rsid w:val="00FB2EA9"/>
    <w:rsid w:val="00FB2EBB"/>
    <w:rsid w:val="00FB30B6"/>
    <w:rsid w:val="00FB339C"/>
    <w:rsid w:val="00FB35AB"/>
    <w:rsid w:val="00FB36BF"/>
    <w:rsid w:val="00FB3823"/>
    <w:rsid w:val="00FB3DF5"/>
    <w:rsid w:val="00FB400E"/>
    <w:rsid w:val="00FB4345"/>
    <w:rsid w:val="00FB436D"/>
    <w:rsid w:val="00FB4460"/>
    <w:rsid w:val="00FB4D3C"/>
    <w:rsid w:val="00FB53AB"/>
    <w:rsid w:val="00FB541F"/>
    <w:rsid w:val="00FB5FD4"/>
    <w:rsid w:val="00FB617C"/>
    <w:rsid w:val="00FB6258"/>
    <w:rsid w:val="00FB6413"/>
    <w:rsid w:val="00FB657C"/>
    <w:rsid w:val="00FB67AE"/>
    <w:rsid w:val="00FB6803"/>
    <w:rsid w:val="00FB6924"/>
    <w:rsid w:val="00FB6CDE"/>
    <w:rsid w:val="00FB6F69"/>
    <w:rsid w:val="00FB7281"/>
    <w:rsid w:val="00FB7647"/>
    <w:rsid w:val="00FB784F"/>
    <w:rsid w:val="00FB791B"/>
    <w:rsid w:val="00FB799E"/>
    <w:rsid w:val="00FC006B"/>
    <w:rsid w:val="00FC00C3"/>
    <w:rsid w:val="00FC0871"/>
    <w:rsid w:val="00FC0901"/>
    <w:rsid w:val="00FC09C5"/>
    <w:rsid w:val="00FC0BD6"/>
    <w:rsid w:val="00FC0C0F"/>
    <w:rsid w:val="00FC0C91"/>
    <w:rsid w:val="00FC0FDB"/>
    <w:rsid w:val="00FC1072"/>
    <w:rsid w:val="00FC1759"/>
    <w:rsid w:val="00FC1779"/>
    <w:rsid w:val="00FC1B38"/>
    <w:rsid w:val="00FC21BB"/>
    <w:rsid w:val="00FC2595"/>
    <w:rsid w:val="00FC2597"/>
    <w:rsid w:val="00FC26C8"/>
    <w:rsid w:val="00FC2891"/>
    <w:rsid w:val="00FC297A"/>
    <w:rsid w:val="00FC29F7"/>
    <w:rsid w:val="00FC308C"/>
    <w:rsid w:val="00FC3317"/>
    <w:rsid w:val="00FC334E"/>
    <w:rsid w:val="00FC3462"/>
    <w:rsid w:val="00FC354E"/>
    <w:rsid w:val="00FC38C1"/>
    <w:rsid w:val="00FC3B64"/>
    <w:rsid w:val="00FC3C69"/>
    <w:rsid w:val="00FC3D6B"/>
    <w:rsid w:val="00FC3F03"/>
    <w:rsid w:val="00FC40EC"/>
    <w:rsid w:val="00FC41F0"/>
    <w:rsid w:val="00FC44DC"/>
    <w:rsid w:val="00FC4F4F"/>
    <w:rsid w:val="00FC5C34"/>
    <w:rsid w:val="00FC5E60"/>
    <w:rsid w:val="00FC5E6F"/>
    <w:rsid w:val="00FC61FF"/>
    <w:rsid w:val="00FC653A"/>
    <w:rsid w:val="00FC6B74"/>
    <w:rsid w:val="00FC7243"/>
    <w:rsid w:val="00FC73AC"/>
    <w:rsid w:val="00FC755C"/>
    <w:rsid w:val="00FC77F3"/>
    <w:rsid w:val="00FC7B0C"/>
    <w:rsid w:val="00FC7F1C"/>
    <w:rsid w:val="00FC7F95"/>
    <w:rsid w:val="00FD0500"/>
    <w:rsid w:val="00FD08CA"/>
    <w:rsid w:val="00FD095E"/>
    <w:rsid w:val="00FD0A99"/>
    <w:rsid w:val="00FD0B47"/>
    <w:rsid w:val="00FD114D"/>
    <w:rsid w:val="00FD176F"/>
    <w:rsid w:val="00FD187B"/>
    <w:rsid w:val="00FD1CA3"/>
    <w:rsid w:val="00FD1D8E"/>
    <w:rsid w:val="00FD1DF9"/>
    <w:rsid w:val="00FD1EF7"/>
    <w:rsid w:val="00FD23E9"/>
    <w:rsid w:val="00FD2442"/>
    <w:rsid w:val="00FD2501"/>
    <w:rsid w:val="00FD2672"/>
    <w:rsid w:val="00FD2857"/>
    <w:rsid w:val="00FD285E"/>
    <w:rsid w:val="00FD28CA"/>
    <w:rsid w:val="00FD2B79"/>
    <w:rsid w:val="00FD2F42"/>
    <w:rsid w:val="00FD2FDC"/>
    <w:rsid w:val="00FD3045"/>
    <w:rsid w:val="00FD30B4"/>
    <w:rsid w:val="00FD3108"/>
    <w:rsid w:val="00FD312F"/>
    <w:rsid w:val="00FD378E"/>
    <w:rsid w:val="00FD39B1"/>
    <w:rsid w:val="00FD3B0A"/>
    <w:rsid w:val="00FD3E4A"/>
    <w:rsid w:val="00FD3E60"/>
    <w:rsid w:val="00FD444B"/>
    <w:rsid w:val="00FD4459"/>
    <w:rsid w:val="00FD466B"/>
    <w:rsid w:val="00FD4CF3"/>
    <w:rsid w:val="00FD4ED4"/>
    <w:rsid w:val="00FD506F"/>
    <w:rsid w:val="00FD5228"/>
    <w:rsid w:val="00FD53F7"/>
    <w:rsid w:val="00FD548E"/>
    <w:rsid w:val="00FD56B1"/>
    <w:rsid w:val="00FD56FF"/>
    <w:rsid w:val="00FD598E"/>
    <w:rsid w:val="00FD5D9C"/>
    <w:rsid w:val="00FD6172"/>
    <w:rsid w:val="00FD6531"/>
    <w:rsid w:val="00FD666E"/>
    <w:rsid w:val="00FD682A"/>
    <w:rsid w:val="00FD6AB2"/>
    <w:rsid w:val="00FD6E33"/>
    <w:rsid w:val="00FD6F16"/>
    <w:rsid w:val="00FD6FDA"/>
    <w:rsid w:val="00FD7449"/>
    <w:rsid w:val="00FD7695"/>
    <w:rsid w:val="00FD776E"/>
    <w:rsid w:val="00FD7780"/>
    <w:rsid w:val="00FD7D12"/>
    <w:rsid w:val="00FD7D99"/>
    <w:rsid w:val="00FD7EDE"/>
    <w:rsid w:val="00FD7FBE"/>
    <w:rsid w:val="00FE024E"/>
    <w:rsid w:val="00FE0281"/>
    <w:rsid w:val="00FE054D"/>
    <w:rsid w:val="00FE0CDF"/>
    <w:rsid w:val="00FE0D43"/>
    <w:rsid w:val="00FE13EA"/>
    <w:rsid w:val="00FE13ED"/>
    <w:rsid w:val="00FE182F"/>
    <w:rsid w:val="00FE1F86"/>
    <w:rsid w:val="00FE244D"/>
    <w:rsid w:val="00FE2614"/>
    <w:rsid w:val="00FE2648"/>
    <w:rsid w:val="00FE283A"/>
    <w:rsid w:val="00FE294D"/>
    <w:rsid w:val="00FE2B82"/>
    <w:rsid w:val="00FE2F8E"/>
    <w:rsid w:val="00FE374D"/>
    <w:rsid w:val="00FE3A91"/>
    <w:rsid w:val="00FE4392"/>
    <w:rsid w:val="00FE4487"/>
    <w:rsid w:val="00FE48D7"/>
    <w:rsid w:val="00FE4AA7"/>
    <w:rsid w:val="00FE5289"/>
    <w:rsid w:val="00FE5393"/>
    <w:rsid w:val="00FE54AF"/>
    <w:rsid w:val="00FE56F7"/>
    <w:rsid w:val="00FE5F6C"/>
    <w:rsid w:val="00FE64D7"/>
    <w:rsid w:val="00FE65E4"/>
    <w:rsid w:val="00FE67D6"/>
    <w:rsid w:val="00FE6855"/>
    <w:rsid w:val="00FE6C14"/>
    <w:rsid w:val="00FE7325"/>
    <w:rsid w:val="00FE755D"/>
    <w:rsid w:val="00FE7941"/>
    <w:rsid w:val="00FE7A30"/>
    <w:rsid w:val="00FE7AC4"/>
    <w:rsid w:val="00FE7B55"/>
    <w:rsid w:val="00FE7D2E"/>
    <w:rsid w:val="00FF0233"/>
    <w:rsid w:val="00FF0280"/>
    <w:rsid w:val="00FF0927"/>
    <w:rsid w:val="00FF11AB"/>
    <w:rsid w:val="00FF14EA"/>
    <w:rsid w:val="00FF172E"/>
    <w:rsid w:val="00FF1C90"/>
    <w:rsid w:val="00FF1D94"/>
    <w:rsid w:val="00FF2059"/>
    <w:rsid w:val="00FF2204"/>
    <w:rsid w:val="00FF2559"/>
    <w:rsid w:val="00FF2ABB"/>
    <w:rsid w:val="00FF2B52"/>
    <w:rsid w:val="00FF2D1C"/>
    <w:rsid w:val="00FF2F0E"/>
    <w:rsid w:val="00FF2F58"/>
    <w:rsid w:val="00FF3344"/>
    <w:rsid w:val="00FF35CD"/>
    <w:rsid w:val="00FF3636"/>
    <w:rsid w:val="00FF3B95"/>
    <w:rsid w:val="00FF3BEF"/>
    <w:rsid w:val="00FF4067"/>
    <w:rsid w:val="00FF45A4"/>
    <w:rsid w:val="00FF4B1D"/>
    <w:rsid w:val="00FF5161"/>
    <w:rsid w:val="00FF57AF"/>
    <w:rsid w:val="00FF582D"/>
    <w:rsid w:val="00FF5CB1"/>
    <w:rsid w:val="00FF625F"/>
    <w:rsid w:val="00FF67D1"/>
    <w:rsid w:val="00FF68AF"/>
    <w:rsid w:val="00FF69CB"/>
    <w:rsid w:val="00FF6D6D"/>
    <w:rsid w:val="00FF6EA5"/>
    <w:rsid w:val="00FF6ECD"/>
    <w:rsid w:val="00FF71DD"/>
    <w:rsid w:val="00FF729F"/>
    <w:rsid w:val="00FF7525"/>
    <w:rsid w:val="00FF7690"/>
    <w:rsid w:val="00FF7B54"/>
    <w:rsid w:val="00FF7EE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AF0D4FC"/>
  <w14:defaultImageDpi w14:val="32767"/>
  <w15:docId w15:val="{9DE6F99D-1785-4414-9946-BBFC9D8AB7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locked="0" w:semiHidden="1" w:uiPriority="9" w:unhideWhenUsed="1" w:qFormat="1"/>
    <w:lsdException w:name="heading 6" w:locked="0" w:semiHidden="1" w:uiPriority="9" w:unhideWhenUsed="1" w:qFormat="1"/>
    <w:lsdException w:name="heading 7" w:locked="0" w:semiHidden="1" w:uiPriority="9" w:unhideWhenUsed="1" w:qFormat="1"/>
    <w:lsdException w:name="heading 8" w:locked="0"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locked="0" w:semiHidden="1" w:uiPriority="0" w:unhideWhenUsed="1"/>
    <w:lsdException w:name="header" w:locked="0" w:semiHidden="1" w:unhideWhenUsed="1"/>
    <w:lsdException w:name="footer" w:locked="0" w:semiHidden="1" w:unhideWhenUsed="1"/>
    <w:lsdException w:name="index heading" w:semiHidden="1" w:unhideWhenUsed="1"/>
    <w:lsdException w:name="caption" w:locked="0" w:semiHidden="1" w:uiPriority="35" w:unhideWhenUsed="1" w:qFormat="1"/>
    <w:lsdException w:name="table of figures" w:locked="0"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locked="0" w:semiHidden="1" w:unhideWhenUsed="1"/>
    <w:lsdException w:name="Strong" w:locked="0"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locked="0"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locked="0" w:semiHidden="1" w:unhideWhenUsed="1"/>
    <w:lsdException w:name="Smart Link" w:semiHidden="1" w:unhideWhenUsed="1"/>
  </w:latentStyles>
  <w:style w:type="paragraph" w:default="1" w:styleId="Normal">
    <w:name w:val="Normal"/>
    <w:qFormat/>
    <w:rsid w:val="00463A51"/>
    <w:pPr>
      <w:spacing w:line="360" w:lineRule="auto"/>
      <w:jc w:val="both"/>
    </w:pPr>
    <w:rPr>
      <w:rFonts w:ascii="Arial" w:hAnsi="Arial"/>
    </w:rPr>
  </w:style>
  <w:style w:type="paragraph" w:styleId="Heading1">
    <w:name w:val="heading 1"/>
    <w:basedOn w:val="Normal"/>
    <w:next w:val="Normal"/>
    <w:link w:val="Heading1Char"/>
    <w:uiPriority w:val="9"/>
    <w:qFormat/>
    <w:locked/>
    <w:rsid w:val="00167764"/>
    <w:pPr>
      <w:keepNext/>
      <w:keepLines/>
      <w:numPr>
        <w:numId w:val="1"/>
      </w:numPr>
      <w:spacing w:before="480" w:after="480" w:line="240" w:lineRule="auto"/>
      <w:outlineLvl w:val="0"/>
    </w:pPr>
    <w:rPr>
      <w:rFonts w:eastAsiaTheme="majorEastAsia" w:cstheme="majorBidi"/>
      <w:b/>
      <w:bCs/>
      <w:smallCaps/>
      <w:sz w:val="32"/>
      <w:szCs w:val="28"/>
    </w:rPr>
  </w:style>
  <w:style w:type="paragraph" w:styleId="Heading2">
    <w:name w:val="heading 2"/>
    <w:basedOn w:val="Normal"/>
    <w:next w:val="Normal"/>
    <w:link w:val="Heading2Char"/>
    <w:autoRedefine/>
    <w:uiPriority w:val="9"/>
    <w:unhideWhenUsed/>
    <w:qFormat/>
    <w:locked/>
    <w:rsid w:val="00C957A6"/>
    <w:pPr>
      <w:keepNext/>
      <w:keepLines/>
      <w:numPr>
        <w:ilvl w:val="1"/>
        <w:numId w:val="1"/>
      </w:numPr>
      <w:spacing w:before="80" w:after="0" w:line="480" w:lineRule="auto"/>
      <w:outlineLvl w:val="1"/>
    </w:pPr>
    <w:rPr>
      <w:rFonts w:eastAsiaTheme="majorEastAsia" w:cstheme="majorBidi"/>
      <w:b/>
      <w:bCs/>
      <w:sz w:val="28"/>
      <w:szCs w:val="26"/>
    </w:rPr>
  </w:style>
  <w:style w:type="paragraph" w:styleId="Heading3">
    <w:name w:val="heading 3"/>
    <w:basedOn w:val="Normal"/>
    <w:next w:val="Normal"/>
    <w:link w:val="Heading3Char"/>
    <w:uiPriority w:val="9"/>
    <w:unhideWhenUsed/>
    <w:qFormat/>
    <w:locked/>
    <w:rsid w:val="00107E08"/>
    <w:pPr>
      <w:keepNext/>
      <w:keepLines/>
      <w:numPr>
        <w:ilvl w:val="2"/>
        <w:numId w:val="1"/>
      </w:numPr>
      <w:spacing w:before="240" w:after="240" w:line="240" w:lineRule="auto"/>
      <w:outlineLvl w:val="2"/>
    </w:pPr>
    <w:rPr>
      <w:rFonts w:eastAsiaTheme="majorEastAsia" w:cstheme="majorBidi"/>
      <w:b/>
      <w:bCs/>
      <w:sz w:val="24"/>
    </w:rPr>
  </w:style>
  <w:style w:type="paragraph" w:styleId="Heading4">
    <w:name w:val="heading 4"/>
    <w:basedOn w:val="Normal"/>
    <w:next w:val="Normal"/>
    <w:link w:val="Heading4Char"/>
    <w:uiPriority w:val="9"/>
    <w:unhideWhenUsed/>
    <w:qFormat/>
    <w:locked/>
    <w:rsid w:val="0039617F"/>
    <w:pPr>
      <w:keepNext/>
      <w:keepLines/>
      <w:numPr>
        <w:ilvl w:val="3"/>
        <w:numId w:val="1"/>
      </w:numPr>
      <w:spacing w:before="200" w:after="0"/>
      <w:outlineLvl w:val="3"/>
    </w:pPr>
    <w:rPr>
      <w:rFonts w:eastAsiaTheme="majorEastAsia" w:cstheme="majorBidi"/>
      <w:b/>
      <w:bCs/>
      <w:iCs/>
    </w:rPr>
  </w:style>
  <w:style w:type="paragraph" w:styleId="Heading5">
    <w:name w:val="heading 5"/>
    <w:basedOn w:val="Normal"/>
    <w:next w:val="Normal"/>
    <w:link w:val="Heading5Char"/>
    <w:uiPriority w:val="9"/>
    <w:semiHidden/>
    <w:unhideWhenUsed/>
    <w:qFormat/>
    <w:locked/>
    <w:rsid w:val="00EE5614"/>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locked/>
    <w:rsid w:val="00EE5614"/>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locked/>
    <w:rsid w:val="00EE5614"/>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locked/>
    <w:rsid w:val="00EE5614"/>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locked/>
    <w:rsid w:val="00EE5614"/>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locked/>
    <w:rsid w:val="00CF4A65"/>
    <w:pPr>
      <w:tabs>
        <w:tab w:val="center" w:pos="4513"/>
        <w:tab w:val="right" w:pos="9026"/>
      </w:tabs>
      <w:spacing w:after="0" w:line="240" w:lineRule="auto"/>
    </w:pPr>
  </w:style>
  <w:style w:type="character" w:customStyle="1" w:styleId="HeaderChar">
    <w:name w:val="Header Char"/>
    <w:basedOn w:val="DefaultParagraphFont"/>
    <w:link w:val="Header"/>
    <w:uiPriority w:val="99"/>
    <w:rsid w:val="00CF4A65"/>
  </w:style>
  <w:style w:type="paragraph" w:styleId="Footer">
    <w:name w:val="footer"/>
    <w:basedOn w:val="Normal"/>
    <w:link w:val="FooterChar"/>
    <w:uiPriority w:val="99"/>
    <w:unhideWhenUsed/>
    <w:locked/>
    <w:rsid w:val="00CF4A65"/>
    <w:pPr>
      <w:tabs>
        <w:tab w:val="center" w:pos="4513"/>
        <w:tab w:val="right" w:pos="9026"/>
      </w:tabs>
      <w:spacing w:after="0" w:line="240" w:lineRule="auto"/>
    </w:pPr>
  </w:style>
  <w:style w:type="character" w:customStyle="1" w:styleId="FooterChar">
    <w:name w:val="Footer Char"/>
    <w:basedOn w:val="DefaultParagraphFont"/>
    <w:link w:val="Footer"/>
    <w:uiPriority w:val="99"/>
    <w:rsid w:val="00CF4A65"/>
  </w:style>
  <w:style w:type="paragraph" w:styleId="BalloonText">
    <w:name w:val="Balloon Text"/>
    <w:basedOn w:val="Normal"/>
    <w:link w:val="BalloonTextChar"/>
    <w:uiPriority w:val="99"/>
    <w:semiHidden/>
    <w:unhideWhenUsed/>
    <w:locked/>
    <w:rsid w:val="00CF4A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4A65"/>
    <w:rPr>
      <w:rFonts w:ascii="Tahoma" w:hAnsi="Tahoma" w:cs="Tahoma"/>
      <w:sz w:val="16"/>
      <w:szCs w:val="16"/>
    </w:rPr>
  </w:style>
  <w:style w:type="paragraph" w:styleId="NormalWeb">
    <w:name w:val="Normal (Web)"/>
    <w:basedOn w:val="Normal"/>
    <w:uiPriority w:val="99"/>
    <w:semiHidden/>
    <w:unhideWhenUsed/>
    <w:locked/>
    <w:rsid w:val="000A4DE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locked/>
    <w:rsid w:val="000A4DEF"/>
    <w:rPr>
      <w:color w:val="0000FF"/>
      <w:u w:val="single"/>
    </w:rPr>
  </w:style>
  <w:style w:type="paragraph" w:customStyle="1" w:styleId="Default">
    <w:name w:val="Default"/>
    <w:locked/>
    <w:rsid w:val="00236E40"/>
    <w:pPr>
      <w:autoSpaceDE w:val="0"/>
      <w:autoSpaceDN w:val="0"/>
      <w:adjustRightInd w:val="0"/>
      <w:spacing w:after="0" w:line="240" w:lineRule="auto"/>
    </w:pPr>
    <w:rPr>
      <w:rFonts w:ascii="Calibri" w:hAnsi="Calibri" w:cs="Calibri"/>
      <w:color w:val="000000"/>
      <w:sz w:val="24"/>
      <w:szCs w:val="24"/>
    </w:rPr>
  </w:style>
  <w:style w:type="paragraph" w:styleId="NoSpacing">
    <w:name w:val="No Spacing"/>
    <w:link w:val="NoSpacingChar"/>
    <w:uiPriority w:val="1"/>
    <w:qFormat/>
    <w:locked/>
    <w:rsid w:val="004875CD"/>
    <w:pPr>
      <w:spacing w:after="0" w:line="240" w:lineRule="auto"/>
    </w:pPr>
    <w:rPr>
      <w:rFonts w:ascii="Arial" w:hAnsi="Arial"/>
    </w:rPr>
  </w:style>
  <w:style w:type="paragraph" w:styleId="ListParagraph">
    <w:name w:val="List Paragraph"/>
    <w:basedOn w:val="Normal"/>
    <w:uiPriority w:val="34"/>
    <w:qFormat/>
    <w:locked/>
    <w:rsid w:val="00D07BC2"/>
    <w:pPr>
      <w:ind w:left="720"/>
      <w:contextualSpacing/>
    </w:pPr>
  </w:style>
  <w:style w:type="character" w:styleId="Emphasis">
    <w:name w:val="Emphasis"/>
    <w:basedOn w:val="DefaultParagraphFont"/>
    <w:uiPriority w:val="20"/>
    <w:qFormat/>
    <w:locked/>
    <w:rsid w:val="00C43A61"/>
    <w:rPr>
      <w:i/>
      <w:iCs/>
    </w:rPr>
  </w:style>
  <w:style w:type="character" w:customStyle="1" w:styleId="Heading1Char">
    <w:name w:val="Heading 1 Char"/>
    <w:basedOn w:val="DefaultParagraphFont"/>
    <w:link w:val="Heading1"/>
    <w:uiPriority w:val="9"/>
    <w:rsid w:val="00167764"/>
    <w:rPr>
      <w:rFonts w:ascii="Arial" w:eastAsiaTheme="majorEastAsia" w:hAnsi="Arial" w:cstheme="majorBidi"/>
      <w:b/>
      <w:bCs/>
      <w:smallCaps/>
      <w:sz w:val="32"/>
      <w:szCs w:val="28"/>
    </w:rPr>
  </w:style>
  <w:style w:type="paragraph" w:styleId="TOCHeading">
    <w:name w:val="TOC Heading"/>
    <w:basedOn w:val="Heading1"/>
    <w:next w:val="Normal"/>
    <w:uiPriority w:val="39"/>
    <w:semiHidden/>
    <w:unhideWhenUsed/>
    <w:qFormat/>
    <w:locked/>
    <w:rsid w:val="0075258C"/>
    <w:pPr>
      <w:outlineLvl w:val="9"/>
    </w:pPr>
    <w:rPr>
      <w:lang w:val="en-US"/>
    </w:rPr>
  </w:style>
  <w:style w:type="paragraph" w:styleId="TOC1">
    <w:name w:val="toc 1"/>
    <w:basedOn w:val="Normal"/>
    <w:next w:val="Normal"/>
    <w:autoRedefine/>
    <w:uiPriority w:val="39"/>
    <w:unhideWhenUsed/>
    <w:locked/>
    <w:rsid w:val="00513681"/>
    <w:pPr>
      <w:tabs>
        <w:tab w:val="left" w:pos="440"/>
        <w:tab w:val="right" w:leader="dot" w:pos="8931"/>
      </w:tabs>
      <w:spacing w:after="100" w:line="480" w:lineRule="auto"/>
      <w:jc w:val="left"/>
    </w:pPr>
  </w:style>
  <w:style w:type="character" w:customStyle="1" w:styleId="Heading2Char">
    <w:name w:val="Heading 2 Char"/>
    <w:basedOn w:val="DefaultParagraphFont"/>
    <w:link w:val="Heading2"/>
    <w:uiPriority w:val="9"/>
    <w:rsid w:val="00C957A6"/>
    <w:rPr>
      <w:rFonts w:ascii="Arial" w:eastAsiaTheme="majorEastAsia" w:hAnsi="Arial" w:cstheme="majorBidi"/>
      <w:b/>
      <w:bCs/>
      <w:sz w:val="28"/>
      <w:szCs w:val="26"/>
    </w:rPr>
  </w:style>
  <w:style w:type="paragraph" w:styleId="TOC2">
    <w:name w:val="toc 2"/>
    <w:basedOn w:val="Normal"/>
    <w:next w:val="Normal"/>
    <w:autoRedefine/>
    <w:uiPriority w:val="39"/>
    <w:unhideWhenUsed/>
    <w:locked/>
    <w:rsid w:val="00297843"/>
    <w:pPr>
      <w:spacing w:after="100"/>
      <w:ind w:left="220"/>
    </w:pPr>
  </w:style>
  <w:style w:type="character" w:customStyle="1" w:styleId="Heading3Char">
    <w:name w:val="Heading 3 Char"/>
    <w:basedOn w:val="DefaultParagraphFont"/>
    <w:link w:val="Heading3"/>
    <w:uiPriority w:val="9"/>
    <w:rsid w:val="00107E08"/>
    <w:rPr>
      <w:rFonts w:ascii="Arial" w:eastAsiaTheme="majorEastAsia" w:hAnsi="Arial" w:cstheme="majorBidi"/>
      <w:b/>
      <w:bCs/>
      <w:sz w:val="24"/>
    </w:rPr>
  </w:style>
  <w:style w:type="character" w:customStyle="1" w:styleId="Heading4Char">
    <w:name w:val="Heading 4 Char"/>
    <w:basedOn w:val="DefaultParagraphFont"/>
    <w:link w:val="Heading4"/>
    <w:uiPriority w:val="9"/>
    <w:rsid w:val="0039617F"/>
    <w:rPr>
      <w:rFonts w:ascii="Arial" w:eastAsiaTheme="majorEastAsia" w:hAnsi="Arial" w:cstheme="majorBidi"/>
      <w:b/>
      <w:bCs/>
      <w:iCs/>
    </w:rPr>
  </w:style>
  <w:style w:type="character" w:customStyle="1" w:styleId="Heading5Char">
    <w:name w:val="Heading 5 Char"/>
    <w:basedOn w:val="DefaultParagraphFont"/>
    <w:link w:val="Heading5"/>
    <w:uiPriority w:val="9"/>
    <w:semiHidden/>
    <w:rsid w:val="00EE5614"/>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EE5614"/>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EE5614"/>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EE5614"/>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EE5614"/>
    <w:rPr>
      <w:rFonts w:asciiTheme="majorHAnsi" w:eastAsiaTheme="majorEastAsia" w:hAnsiTheme="majorHAnsi" w:cstheme="majorBidi"/>
      <w:i/>
      <w:iCs/>
      <w:color w:val="404040" w:themeColor="text1" w:themeTint="BF"/>
      <w:sz w:val="20"/>
      <w:szCs w:val="20"/>
    </w:rPr>
  </w:style>
  <w:style w:type="character" w:customStyle="1" w:styleId="btn">
    <w:name w:val="btn"/>
    <w:basedOn w:val="DefaultParagraphFont"/>
    <w:locked/>
    <w:rsid w:val="00EA7645"/>
  </w:style>
  <w:style w:type="character" w:styleId="Strong">
    <w:name w:val="Strong"/>
    <w:basedOn w:val="DefaultParagraphFont"/>
    <w:uiPriority w:val="22"/>
    <w:qFormat/>
    <w:locked/>
    <w:rsid w:val="0060706B"/>
    <w:rPr>
      <w:b/>
      <w:bCs/>
    </w:rPr>
  </w:style>
  <w:style w:type="paragraph" w:customStyle="1" w:styleId="lead">
    <w:name w:val="lead"/>
    <w:basedOn w:val="Normal"/>
    <w:locked/>
    <w:rsid w:val="005949ED"/>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TOC3">
    <w:name w:val="toc 3"/>
    <w:basedOn w:val="Normal"/>
    <w:next w:val="Normal"/>
    <w:autoRedefine/>
    <w:uiPriority w:val="39"/>
    <w:unhideWhenUsed/>
    <w:locked/>
    <w:rsid w:val="00513681"/>
    <w:pPr>
      <w:tabs>
        <w:tab w:val="left" w:pos="1320"/>
        <w:tab w:val="right" w:leader="dot" w:pos="8931"/>
      </w:tabs>
      <w:spacing w:after="100"/>
      <w:ind w:left="440"/>
      <w:jc w:val="left"/>
    </w:pPr>
  </w:style>
  <w:style w:type="character" w:customStyle="1" w:styleId="NoSpacingChar">
    <w:name w:val="No Spacing Char"/>
    <w:basedOn w:val="DefaultParagraphFont"/>
    <w:link w:val="NoSpacing"/>
    <w:uiPriority w:val="1"/>
    <w:rsid w:val="00FF625F"/>
    <w:rPr>
      <w:rFonts w:ascii="Arial" w:hAnsi="Arial"/>
    </w:rPr>
  </w:style>
  <w:style w:type="character" w:styleId="PlaceholderText">
    <w:name w:val="Placeholder Text"/>
    <w:basedOn w:val="DefaultParagraphFont"/>
    <w:uiPriority w:val="99"/>
    <w:semiHidden/>
    <w:locked/>
    <w:rsid w:val="00707406"/>
    <w:rPr>
      <w:color w:val="808080"/>
    </w:rPr>
  </w:style>
  <w:style w:type="paragraph" w:styleId="Caption">
    <w:name w:val="caption"/>
    <w:basedOn w:val="Normal"/>
    <w:next w:val="Normal"/>
    <w:uiPriority w:val="35"/>
    <w:unhideWhenUsed/>
    <w:qFormat/>
    <w:locked/>
    <w:rsid w:val="008A0688"/>
    <w:pPr>
      <w:spacing w:line="240" w:lineRule="auto"/>
    </w:pPr>
    <w:rPr>
      <w:i/>
      <w:iCs/>
      <w:color w:val="1F497D" w:themeColor="text2"/>
      <w:sz w:val="18"/>
      <w:szCs w:val="18"/>
    </w:rPr>
  </w:style>
  <w:style w:type="paragraph" w:styleId="TableofFigures">
    <w:name w:val="table of figures"/>
    <w:basedOn w:val="Normal"/>
    <w:next w:val="Normal"/>
    <w:uiPriority w:val="99"/>
    <w:unhideWhenUsed/>
    <w:locked/>
    <w:rsid w:val="005C3224"/>
    <w:pPr>
      <w:spacing w:after="0" w:line="480" w:lineRule="auto"/>
    </w:pPr>
  </w:style>
  <w:style w:type="character" w:styleId="CommentReference">
    <w:name w:val="annotation reference"/>
    <w:basedOn w:val="DefaultParagraphFont"/>
    <w:unhideWhenUsed/>
    <w:locked/>
    <w:rsid w:val="00757078"/>
    <w:rPr>
      <w:sz w:val="16"/>
      <w:szCs w:val="16"/>
    </w:rPr>
  </w:style>
  <w:style w:type="paragraph" w:styleId="CommentText">
    <w:name w:val="annotation text"/>
    <w:basedOn w:val="Normal"/>
    <w:link w:val="CommentTextChar"/>
    <w:unhideWhenUsed/>
    <w:locked/>
    <w:rsid w:val="00757078"/>
    <w:pPr>
      <w:spacing w:line="240" w:lineRule="auto"/>
    </w:pPr>
    <w:rPr>
      <w:sz w:val="20"/>
      <w:szCs w:val="20"/>
    </w:rPr>
  </w:style>
  <w:style w:type="character" w:customStyle="1" w:styleId="CommentTextChar">
    <w:name w:val="Comment Text Char"/>
    <w:basedOn w:val="DefaultParagraphFont"/>
    <w:link w:val="CommentText"/>
    <w:rsid w:val="00757078"/>
    <w:rPr>
      <w:rFonts w:ascii="Arial" w:hAnsi="Arial"/>
      <w:sz w:val="20"/>
      <w:szCs w:val="20"/>
    </w:rPr>
  </w:style>
  <w:style w:type="paragraph" w:styleId="CommentSubject">
    <w:name w:val="annotation subject"/>
    <w:basedOn w:val="CommentText"/>
    <w:next w:val="CommentText"/>
    <w:link w:val="CommentSubjectChar"/>
    <w:uiPriority w:val="99"/>
    <w:semiHidden/>
    <w:unhideWhenUsed/>
    <w:locked/>
    <w:rsid w:val="00757078"/>
    <w:rPr>
      <w:b/>
      <w:bCs/>
    </w:rPr>
  </w:style>
  <w:style w:type="character" w:customStyle="1" w:styleId="CommentSubjectChar">
    <w:name w:val="Comment Subject Char"/>
    <w:basedOn w:val="CommentTextChar"/>
    <w:link w:val="CommentSubject"/>
    <w:uiPriority w:val="99"/>
    <w:semiHidden/>
    <w:rsid w:val="00757078"/>
    <w:rPr>
      <w:rFonts w:ascii="Arial" w:hAnsi="Arial"/>
      <w:b/>
      <w:bCs/>
      <w:sz w:val="20"/>
      <w:szCs w:val="20"/>
    </w:rPr>
  </w:style>
  <w:style w:type="paragraph" w:styleId="Title">
    <w:name w:val="Title"/>
    <w:aliases w:val="Appendix"/>
    <w:basedOn w:val="Normal"/>
    <w:next w:val="Normal"/>
    <w:link w:val="TitleChar"/>
    <w:uiPriority w:val="10"/>
    <w:qFormat/>
    <w:locked/>
    <w:rsid w:val="00F678D0"/>
    <w:pPr>
      <w:spacing w:after="0" w:line="240" w:lineRule="auto"/>
      <w:contextualSpacing/>
    </w:pPr>
    <w:rPr>
      <w:rFonts w:eastAsiaTheme="majorEastAsia" w:cstheme="majorBidi"/>
      <w:spacing w:val="-10"/>
      <w:kern w:val="28"/>
      <w:sz w:val="28"/>
      <w:szCs w:val="56"/>
      <w:u w:val="single"/>
    </w:rPr>
  </w:style>
  <w:style w:type="character" w:customStyle="1" w:styleId="TitleChar">
    <w:name w:val="Title Char"/>
    <w:aliases w:val="Appendix Char"/>
    <w:basedOn w:val="DefaultParagraphFont"/>
    <w:link w:val="Title"/>
    <w:uiPriority w:val="10"/>
    <w:rsid w:val="00F678D0"/>
    <w:rPr>
      <w:rFonts w:ascii="Arial" w:eastAsiaTheme="majorEastAsia" w:hAnsi="Arial" w:cstheme="majorBidi"/>
      <w:spacing w:val="-10"/>
      <w:kern w:val="28"/>
      <w:sz w:val="28"/>
      <w:szCs w:val="56"/>
      <w:u w:val="single"/>
    </w:rPr>
  </w:style>
  <w:style w:type="table" w:styleId="TableGrid">
    <w:name w:val="Table Grid"/>
    <w:basedOn w:val="TableNormal"/>
    <w:uiPriority w:val="59"/>
    <w:locked/>
    <w:rsid w:val="004363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DPI17abstract">
    <w:name w:val="MDPI_1.7_abstract"/>
    <w:next w:val="Normal"/>
    <w:locked/>
    <w:rsid w:val="00342B13"/>
    <w:pPr>
      <w:adjustRightInd w:val="0"/>
      <w:snapToGrid w:val="0"/>
      <w:spacing w:before="240" w:after="0" w:line="260" w:lineRule="atLeast"/>
      <w:ind w:left="2608"/>
      <w:jc w:val="both"/>
    </w:pPr>
    <w:rPr>
      <w:rFonts w:ascii="Palatino Linotype" w:eastAsia="Times New Roman" w:hAnsi="Palatino Linotype" w:cs="Times New Roman"/>
      <w:color w:val="000000"/>
      <w:sz w:val="18"/>
      <w:lang w:val="en-US" w:eastAsia="de-DE" w:bidi="en-US"/>
    </w:rPr>
  </w:style>
  <w:style w:type="paragraph" w:customStyle="1" w:styleId="MDPI31text">
    <w:name w:val="MDPI_3.1_text"/>
    <w:qFormat/>
    <w:locked/>
    <w:rsid w:val="00AC3422"/>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51figurecaption">
    <w:name w:val="MDPI_5.1_figure_caption"/>
    <w:locked/>
    <w:rsid w:val="005E6511"/>
    <w:pPr>
      <w:adjustRightInd w:val="0"/>
      <w:snapToGrid w:val="0"/>
      <w:spacing w:before="120" w:after="240" w:line="228" w:lineRule="auto"/>
      <w:ind w:left="2608"/>
      <w:jc w:val="both"/>
    </w:pPr>
    <w:rPr>
      <w:rFonts w:ascii="Palatino Linotype" w:eastAsia="Times New Roman" w:hAnsi="Palatino Linotype" w:cs="Times New Roman"/>
      <w:color w:val="000000"/>
      <w:sz w:val="18"/>
      <w:szCs w:val="20"/>
      <w:lang w:val="en-US" w:eastAsia="de-DE" w:bidi="en-US"/>
    </w:rPr>
  </w:style>
  <w:style w:type="paragraph" w:customStyle="1" w:styleId="MDPI52figure">
    <w:name w:val="MDPI_5.2_figure"/>
    <w:locked/>
    <w:rsid w:val="005E6511"/>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39equation">
    <w:name w:val="MDPI_3.9_equation"/>
    <w:locked/>
    <w:rsid w:val="005E130F"/>
    <w:pPr>
      <w:adjustRightInd w:val="0"/>
      <w:snapToGrid w:val="0"/>
      <w:spacing w:before="120" w:after="120" w:line="260" w:lineRule="atLeast"/>
      <w:ind w:left="709"/>
      <w:jc w:val="center"/>
    </w:pPr>
    <w:rPr>
      <w:rFonts w:ascii="Palatino Linotype" w:eastAsia="Times New Roman" w:hAnsi="Palatino Linotype" w:cs="Times New Roman"/>
      <w:snapToGrid w:val="0"/>
      <w:color w:val="000000"/>
      <w:sz w:val="20"/>
      <w:lang w:val="en-US" w:eastAsia="de-DE" w:bidi="en-US"/>
    </w:rPr>
  </w:style>
  <w:style w:type="paragraph" w:customStyle="1" w:styleId="MDPI3aequationnumber">
    <w:name w:val="MDPI_3.a_equation_number"/>
    <w:locked/>
    <w:rsid w:val="005E130F"/>
    <w:pPr>
      <w:spacing w:before="120" w:after="120" w:line="240" w:lineRule="auto"/>
      <w:jc w:val="right"/>
    </w:pPr>
    <w:rPr>
      <w:rFonts w:ascii="Palatino Linotype" w:eastAsia="Times New Roman" w:hAnsi="Palatino Linotype" w:cs="Times New Roman"/>
      <w:snapToGrid w:val="0"/>
      <w:color w:val="000000"/>
      <w:sz w:val="20"/>
      <w:lang w:val="en-US" w:eastAsia="de-DE" w:bidi="en-US"/>
    </w:rPr>
  </w:style>
  <w:style w:type="paragraph" w:customStyle="1" w:styleId="MDPI36textafterlist">
    <w:name w:val="MDPI_3.6_text_after_list"/>
    <w:locked/>
    <w:rsid w:val="00C16FA4"/>
    <w:pPr>
      <w:adjustRightInd w:val="0"/>
      <w:snapToGrid w:val="0"/>
      <w:spacing w:before="120" w:after="0" w:line="228" w:lineRule="auto"/>
      <w:ind w:left="2608"/>
      <w:jc w:val="both"/>
    </w:pPr>
    <w:rPr>
      <w:rFonts w:ascii="Palatino Linotype" w:eastAsia="Times New Roman" w:hAnsi="Palatino Linotype" w:cs="Times New Roman"/>
      <w:snapToGrid w:val="0"/>
      <w:color w:val="000000"/>
      <w:sz w:val="20"/>
      <w:lang w:val="en-US" w:eastAsia="de-DE" w:bidi="en-US"/>
    </w:rPr>
  </w:style>
  <w:style w:type="character" w:styleId="UnresolvedMention">
    <w:name w:val="Unresolved Mention"/>
    <w:basedOn w:val="DefaultParagraphFont"/>
    <w:uiPriority w:val="99"/>
    <w:semiHidden/>
    <w:unhideWhenUsed/>
    <w:locked/>
    <w:rsid w:val="008877CA"/>
    <w:rPr>
      <w:color w:val="605E5C"/>
      <w:shd w:val="clear" w:color="auto" w:fill="E1DFDD"/>
    </w:rPr>
  </w:style>
  <w:style w:type="character" w:customStyle="1" w:styleId="small-caps">
    <w:name w:val="small-caps"/>
    <w:basedOn w:val="DefaultParagraphFont"/>
    <w:locked/>
    <w:rsid w:val="004168BC"/>
  </w:style>
  <w:style w:type="character" w:styleId="FollowedHyperlink">
    <w:name w:val="FollowedHyperlink"/>
    <w:basedOn w:val="DefaultParagraphFont"/>
    <w:uiPriority w:val="99"/>
    <w:semiHidden/>
    <w:unhideWhenUsed/>
    <w:locked/>
    <w:rsid w:val="00DF7973"/>
    <w:rPr>
      <w:color w:val="800080" w:themeColor="followedHyperlink"/>
      <w:u w:val="single"/>
    </w:rPr>
  </w:style>
  <w:style w:type="character" w:customStyle="1" w:styleId="text">
    <w:name w:val="text"/>
    <w:basedOn w:val="DefaultParagraphFont"/>
    <w:locked/>
    <w:rsid w:val="00292E7F"/>
  </w:style>
  <w:style w:type="paragraph" w:styleId="Revision">
    <w:name w:val="Revision"/>
    <w:hidden/>
    <w:uiPriority w:val="99"/>
    <w:semiHidden/>
    <w:rsid w:val="00BB3632"/>
    <w:pPr>
      <w:spacing w:after="0" w:line="240" w:lineRule="auto"/>
    </w:pPr>
    <w:rPr>
      <w:rFonts w:ascii="Arial" w:hAnsi="Arial"/>
    </w:rPr>
  </w:style>
  <w:style w:type="paragraph" w:styleId="TOC4">
    <w:name w:val="toc 4"/>
    <w:basedOn w:val="Normal"/>
    <w:next w:val="Normal"/>
    <w:autoRedefine/>
    <w:uiPriority w:val="39"/>
    <w:unhideWhenUsed/>
    <w:locked/>
    <w:rsid w:val="00117131"/>
    <w:pPr>
      <w:spacing w:after="100" w:line="259" w:lineRule="auto"/>
      <w:ind w:left="660"/>
      <w:jc w:val="left"/>
    </w:pPr>
    <w:rPr>
      <w:rFonts w:asciiTheme="minorHAnsi" w:eastAsiaTheme="minorEastAsia" w:hAnsiTheme="minorHAnsi"/>
      <w:kern w:val="2"/>
      <w:lang w:eastAsia="en-GB"/>
      <w14:ligatures w14:val="standardContextual"/>
    </w:rPr>
  </w:style>
  <w:style w:type="paragraph" w:styleId="TOC5">
    <w:name w:val="toc 5"/>
    <w:basedOn w:val="Normal"/>
    <w:next w:val="Normal"/>
    <w:autoRedefine/>
    <w:uiPriority w:val="39"/>
    <w:unhideWhenUsed/>
    <w:locked/>
    <w:rsid w:val="00117131"/>
    <w:pPr>
      <w:spacing w:after="100" w:line="259" w:lineRule="auto"/>
      <w:ind w:left="880"/>
      <w:jc w:val="left"/>
    </w:pPr>
    <w:rPr>
      <w:rFonts w:asciiTheme="minorHAnsi" w:eastAsiaTheme="minorEastAsia" w:hAnsiTheme="minorHAnsi"/>
      <w:kern w:val="2"/>
      <w:lang w:eastAsia="en-GB"/>
      <w14:ligatures w14:val="standardContextual"/>
    </w:rPr>
  </w:style>
  <w:style w:type="paragraph" w:styleId="TOC6">
    <w:name w:val="toc 6"/>
    <w:basedOn w:val="Normal"/>
    <w:next w:val="Normal"/>
    <w:autoRedefine/>
    <w:uiPriority w:val="39"/>
    <w:unhideWhenUsed/>
    <w:locked/>
    <w:rsid w:val="00117131"/>
    <w:pPr>
      <w:spacing w:after="100" w:line="259" w:lineRule="auto"/>
      <w:ind w:left="1100"/>
      <w:jc w:val="left"/>
    </w:pPr>
    <w:rPr>
      <w:rFonts w:asciiTheme="minorHAnsi" w:eastAsiaTheme="minorEastAsia" w:hAnsiTheme="minorHAnsi"/>
      <w:kern w:val="2"/>
      <w:lang w:eastAsia="en-GB"/>
      <w14:ligatures w14:val="standardContextual"/>
    </w:rPr>
  </w:style>
  <w:style w:type="paragraph" w:styleId="TOC7">
    <w:name w:val="toc 7"/>
    <w:basedOn w:val="Normal"/>
    <w:next w:val="Normal"/>
    <w:autoRedefine/>
    <w:uiPriority w:val="39"/>
    <w:unhideWhenUsed/>
    <w:locked/>
    <w:rsid w:val="00117131"/>
    <w:pPr>
      <w:spacing w:after="100" w:line="259" w:lineRule="auto"/>
      <w:ind w:left="1320"/>
      <w:jc w:val="left"/>
    </w:pPr>
    <w:rPr>
      <w:rFonts w:asciiTheme="minorHAnsi" w:eastAsiaTheme="minorEastAsia" w:hAnsiTheme="minorHAnsi"/>
      <w:kern w:val="2"/>
      <w:lang w:eastAsia="en-GB"/>
      <w14:ligatures w14:val="standardContextual"/>
    </w:rPr>
  </w:style>
  <w:style w:type="paragraph" w:styleId="TOC8">
    <w:name w:val="toc 8"/>
    <w:basedOn w:val="Normal"/>
    <w:next w:val="Normal"/>
    <w:autoRedefine/>
    <w:uiPriority w:val="39"/>
    <w:unhideWhenUsed/>
    <w:locked/>
    <w:rsid w:val="00117131"/>
    <w:pPr>
      <w:spacing w:after="100" w:line="259" w:lineRule="auto"/>
      <w:ind w:left="1540"/>
      <w:jc w:val="left"/>
    </w:pPr>
    <w:rPr>
      <w:rFonts w:asciiTheme="minorHAnsi" w:eastAsiaTheme="minorEastAsia" w:hAnsiTheme="minorHAnsi"/>
      <w:kern w:val="2"/>
      <w:lang w:eastAsia="en-GB"/>
      <w14:ligatures w14:val="standardContextual"/>
    </w:rPr>
  </w:style>
  <w:style w:type="paragraph" w:styleId="TOC9">
    <w:name w:val="toc 9"/>
    <w:basedOn w:val="Normal"/>
    <w:next w:val="Normal"/>
    <w:autoRedefine/>
    <w:uiPriority w:val="39"/>
    <w:unhideWhenUsed/>
    <w:locked/>
    <w:rsid w:val="00117131"/>
    <w:pPr>
      <w:spacing w:after="100" w:line="259" w:lineRule="auto"/>
      <w:ind w:left="1760"/>
      <w:jc w:val="left"/>
    </w:pPr>
    <w:rPr>
      <w:rFonts w:asciiTheme="minorHAnsi" w:eastAsiaTheme="minorEastAsia" w:hAnsiTheme="minorHAnsi"/>
      <w:kern w:val="2"/>
      <w:lang w:eastAsia="en-GB"/>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23474">
      <w:bodyDiv w:val="1"/>
      <w:marLeft w:val="0"/>
      <w:marRight w:val="0"/>
      <w:marTop w:val="0"/>
      <w:marBottom w:val="0"/>
      <w:divBdr>
        <w:top w:val="none" w:sz="0" w:space="0" w:color="auto"/>
        <w:left w:val="none" w:sz="0" w:space="0" w:color="auto"/>
        <w:bottom w:val="none" w:sz="0" w:space="0" w:color="auto"/>
        <w:right w:val="none" w:sz="0" w:space="0" w:color="auto"/>
      </w:divBdr>
    </w:div>
    <w:div w:id="120996822">
      <w:bodyDiv w:val="1"/>
      <w:marLeft w:val="0"/>
      <w:marRight w:val="0"/>
      <w:marTop w:val="0"/>
      <w:marBottom w:val="0"/>
      <w:divBdr>
        <w:top w:val="none" w:sz="0" w:space="0" w:color="auto"/>
        <w:left w:val="none" w:sz="0" w:space="0" w:color="auto"/>
        <w:bottom w:val="none" w:sz="0" w:space="0" w:color="auto"/>
        <w:right w:val="none" w:sz="0" w:space="0" w:color="auto"/>
      </w:divBdr>
    </w:div>
    <w:div w:id="128983533">
      <w:bodyDiv w:val="1"/>
      <w:marLeft w:val="0"/>
      <w:marRight w:val="0"/>
      <w:marTop w:val="0"/>
      <w:marBottom w:val="0"/>
      <w:divBdr>
        <w:top w:val="none" w:sz="0" w:space="0" w:color="auto"/>
        <w:left w:val="none" w:sz="0" w:space="0" w:color="auto"/>
        <w:bottom w:val="none" w:sz="0" w:space="0" w:color="auto"/>
        <w:right w:val="none" w:sz="0" w:space="0" w:color="auto"/>
      </w:divBdr>
    </w:div>
    <w:div w:id="149366363">
      <w:bodyDiv w:val="1"/>
      <w:marLeft w:val="0"/>
      <w:marRight w:val="0"/>
      <w:marTop w:val="0"/>
      <w:marBottom w:val="0"/>
      <w:divBdr>
        <w:top w:val="none" w:sz="0" w:space="0" w:color="auto"/>
        <w:left w:val="none" w:sz="0" w:space="0" w:color="auto"/>
        <w:bottom w:val="none" w:sz="0" w:space="0" w:color="auto"/>
        <w:right w:val="none" w:sz="0" w:space="0" w:color="auto"/>
      </w:divBdr>
      <w:divsChild>
        <w:div w:id="207686897">
          <w:marLeft w:val="446"/>
          <w:marRight w:val="0"/>
          <w:marTop w:val="0"/>
          <w:marBottom w:val="120"/>
          <w:divBdr>
            <w:top w:val="none" w:sz="0" w:space="0" w:color="auto"/>
            <w:left w:val="none" w:sz="0" w:space="0" w:color="auto"/>
            <w:bottom w:val="none" w:sz="0" w:space="0" w:color="auto"/>
            <w:right w:val="none" w:sz="0" w:space="0" w:color="auto"/>
          </w:divBdr>
        </w:div>
      </w:divsChild>
    </w:div>
    <w:div w:id="162551520">
      <w:bodyDiv w:val="1"/>
      <w:marLeft w:val="0"/>
      <w:marRight w:val="0"/>
      <w:marTop w:val="0"/>
      <w:marBottom w:val="0"/>
      <w:divBdr>
        <w:top w:val="none" w:sz="0" w:space="0" w:color="auto"/>
        <w:left w:val="none" w:sz="0" w:space="0" w:color="auto"/>
        <w:bottom w:val="none" w:sz="0" w:space="0" w:color="auto"/>
        <w:right w:val="none" w:sz="0" w:space="0" w:color="auto"/>
      </w:divBdr>
    </w:div>
    <w:div w:id="258372789">
      <w:bodyDiv w:val="1"/>
      <w:marLeft w:val="0"/>
      <w:marRight w:val="0"/>
      <w:marTop w:val="0"/>
      <w:marBottom w:val="0"/>
      <w:divBdr>
        <w:top w:val="none" w:sz="0" w:space="0" w:color="auto"/>
        <w:left w:val="none" w:sz="0" w:space="0" w:color="auto"/>
        <w:bottom w:val="none" w:sz="0" w:space="0" w:color="auto"/>
        <w:right w:val="none" w:sz="0" w:space="0" w:color="auto"/>
      </w:divBdr>
      <w:divsChild>
        <w:div w:id="289433007">
          <w:marLeft w:val="0"/>
          <w:marRight w:val="0"/>
          <w:marTop w:val="0"/>
          <w:marBottom w:val="0"/>
          <w:divBdr>
            <w:top w:val="none" w:sz="0" w:space="0" w:color="auto"/>
            <w:left w:val="none" w:sz="0" w:space="0" w:color="auto"/>
            <w:bottom w:val="none" w:sz="0" w:space="0" w:color="auto"/>
            <w:right w:val="none" w:sz="0" w:space="0" w:color="auto"/>
          </w:divBdr>
        </w:div>
        <w:div w:id="1492720192">
          <w:marLeft w:val="0"/>
          <w:marRight w:val="0"/>
          <w:marTop w:val="0"/>
          <w:marBottom w:val="136"/>
          <w:divBdr>
            <w:top w:val="none" w:sz="0" w:space="0" w:color="auto"/>
            <w:left w:val="none" w:sz="0" w:space="0" w:color="auto"/>
            <w:bottom w:val="none" w:sz="0" w:space="0" w:color="auto"/>
            <w:right w:val="none" w:sz="0" w:space="0" w:color="auto"/>
          </w:divBdr>
          <w:divsChild>
            <w:div w:id="518979906">
              <w:marLeft w:val="101"/>
              <w:marRight w:val="0"/>
              <w:marTop w:val="0"/>
              <w:marBottom w:val="0"/>
              <w:divBdr>
                <w:top w:val="none" w:sz="0" w:space="0" w:color="auto"/>
                <w:left w:val="none" w:sz="0" w:space="0" w:color="auto"/>
                <w:bottom w:val="none" w:sz="0" w:space="0" w:color="auto"/>
                <w:right w:val="none" w:sz="0" w:space="0" w:color="auto"/>
              </w:divBdr>
              <w:divsChild>
                <w:div w:id="1071654185">
                  <w:marLeft w:val="0"/>
                  <w:marRight w:val="0"/>
                  <w:marTop w:val="0"/>
                  <w:marBottom w:val="0"/>
                  <w:divBdr>
                    <w:top w:val="none" w:sz="0" w:space="0" w:color="auto"/>
                    <w:left w:val="none" w:sz="0" w:space="0" w:color="auto"/>
                    <w:bottom w:val="none" w:sz="0" w:space="0" w:color="auto"/>
                    <w:right w:val="none" w:sz="0" w:space="0" w:color="auto"/>
                  </w:divBdr>
                  <w:divsChild>
                    <w:div w:id="14859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9507238">
      <w:bodyDiv w:val="1"/>
      <w:marLeft w:val="0"/>
      <w:marRight w:val="0"/>
      <w:marTop w:val="0"/>
      <w:marBottom w:val="0"/>
      <w:divBdr>
        <w:top w:val="none" w:sz="0" w:space="0" w:color="auto"/>
        <w:left w:val="none" w:sz="0" w:space="0" w:color="auto"/>
        <w:bottom w:val="none" w:sz="0" w:space="0" w:color="auto"/>
        <w:right w:val="none" w:sz="0" w:space="0" w:color="auto"/>
      </w:divBdr>
      <w:divsChild>
        <w:div w:id="1514539272">
          <w:marLeft w:val="446"/>
          <w:marRight w:val="0"/>
          <w:marTop w:val="0"/>
          <w:marBottom w:val="120"/>
          <w:divBdr>
            <w:top w:val="none" w:sz="0" w:space="0" w:color="auto"/>
            <w:left w:val="none" w:sz="0" w:space="0" w:color="auto"/>
            <w:bottom w:val="none" w:sz="0" w:space="0" w:color="auto"/>
            <w:right w:val="none" w:sz="0" w:space="0" w:color="auto"/>
          </w:divBdr>
        </w:div>
      </w:divsChild>
    </w:div>
    <w:div w:id="337467205">
      <w:bodyDiv w:val="1"/>
      <w:marLeft w:val="0"/>
      <w:marRight w:val="0"/>
      <w:marTop w:val="0"/>
      <w:marBottom w:val="0"/>
      <w:divBdr>
        <w:top w:val="none" w:sz="0" w:space="0" w:color="auto"/>
        <w:left w:val="none" w:sz="0" w:space="0" w:color="auto"/>
        <w:bottom w:val="none" w:sz="0" w:space="0" w:color="auto"/>
        <w:right w:val="none" w:sz="0" w:space="0" w:color="auto"/>
      </w:divBdr>
    </w:div>
    <w:div w:id="388725494">
      <w:bodyDiv w:val="1"/>
      <w:marLeft w:val="0"/>
      <w:marRight w:val="0"/>
      <w:marTop w:val="0"/>
      <w:marBottom w:val="0"/>
      <w:divBdr>
        <w:top w:val="none" w:sz="0" w:space="0" w:color="auto"/>
        <w:left w:val="none" w:sz="0" w:space="0" w:color="auto"/>
        <w:bottom w:val="none" w:sz="0" w:space="0" w:color="auto"/>
        <w:right w:val="none" w:sz="0" w:space="0" w:color="auto"/>
      </w:divBdr>
    </w:div>
    <w:div w:id="407462637">
      <w:bodyDiv w:val="1"/>
      <w:marLeft w:val="0"/>
      <w:marRight w:val="0"/>
      <w:marTop w:val="0"/>
      <w:marBottom w:val="0"/>
      <w:divBdr>
        <w:top w:val="none" w:sz="0" w:space="0" w:color="auto"/>
        <w:left w:val="none" w:sz="0" w:space="0" w:color="auto"/>
        <w:bottom w:val="none" w:sz="0" w:space="0" w:color="auto"/>
        <w:right w:val="none" w:sz="0" w:space="0" w:color="auto"/>
      </w:divBdr>
    </w:div>
    <w:div w:id="463163104">
      <w:bodyDiv w:val="1"/>
      <w:marLeft w:val="0"/>
      <w:marRight w:val="0"/>
      <w:marTop w:val="0"/>
      <w:marBottom w:val="0"/>
      <w:divBdr>
        <w:top w:val="none" w:sz="0" w:space="0" w:color="auto"/>
        <w:left w:val="none" w:sz="0" w:space="0" w:color="auto"/>
        <w:bottom w:val="none" w:sz="0" w:space="0" w:color="auto"/>
        <w:right w:val="none" w:sz="0" w:space="0" w:color="auto"/>
      </w:divBdr>
    </w:div>
    <w:div w:id="465244294">
      <w:bodyDiv w:val="1"/>
      <w:marLeft w:val="0"/>
      <w:marRight w:val="0"/>
      <w:marTop w:val="0"/>
      <w:marBottom w:val="0"/>
      <w:divBdr>
        <w:top w:val="none" w:sz="0" w:space="0" w:color="auto"/>
        <w:left w:val="none" w:sz="0" w:space="0" w:color="auto"/>
        <w:bottom w:val="none" w:sz="0" w:space="0" w:color="auto"/>
        <w:right w:val="none" w:sz="0" w:space="0" w:color="auto"/>
      </w:divBdr>
    </w:div>
    <w:div w:id="509560987">
      <w:bodyDiv w:val="1"/>
      <w:marLeft w:val="0"/>
      <w:marRight w:val="0"/>
      <w:marTop w:val="0"/>
      <w:marBottom w:val="0"/>
      <w:divBdr>
        <w:top w:val="none" w:sz="0" w:space="0" w:color="auto"/>
        <w:left w:val="none" w:sz="0" w:space="0" w:color="auto"/>
        <w:bottom w:val="none" w:sz="0" w:space="0" w:color="auto"/>
        <w:right w:val="none" w:sz="0" w:space="0" w:color="auto"/>
      </w:divBdr>
    </w:div>
    <w:div w:id="553321445">
      <w:bodyDiv w:val="1"/>
      <w:marLeft w:val="0"/>
      <w:marRight w:val="0"/>
      <w:marTop w:val="0"/>
      <w:marBottom w:val="0"/>
      <w:divBdr>
        <w:top w:val="none" w:sz="0" w:space="0" w:color="auto"/>
        <w:left w:val="none" w:sz="0" w:space="0" w:color="auto"/>
        <w:bottom w:val="none" w:sz="0" w:space="0" w:color="auto"/>
        <w:right w:val="none" w:sz="0" w:space="0" w:color="auto"/>
      </w:divBdr>
      <w:divsChild>
        <w:div w:id="442916845">
          <w:marLeft w:val="446"/>
          <w:marRight w:val="0"/>
          <w:marTop w:val="0"/>
          <w:marBottom w:val="120"/>
          <w:divBdr>
            <w:top w:val="none" w:sz="0" w:space="0" w:color="auto"/>
            <w:left w:val="none" w:sz="0" w:space="0" w:color="auto"/>
            <w:bottom w:val="none" w:sz="0" w:space="0" w:color="auto"/>
            <w:right w:val="none" w:sz="0" w:space="0" w:color="auto"/>
          </w:divBdr>
        </w:div>
      </w:divsChild>
    </w:div>
    <w:div w:id="586499720">
      <w:bodyDiv w:val="1"/>
      <w:marLeft w:val="0"/>
      <w:marRight w:val="0"/>
      <w:marTop w:val="0"/>
      <w:marBottom w:val="0"/>
      <w:divBdr>
        <w:top w:val="none" w:sz="0" w:space="0" w:color="auto"/>
        <w:left w:val="none" w:sz="0" w:space="0" w:color="auto"/>
        <w:bottom w:val="none" w:sz="0" w:space="0" w:color="auto"/>
        <w:right w:val="none" w:sz="0" w:space="0" w:color="auto"/>
      </w:divBdr>
    </w:div>
    <w:div w:id="642196889">
      <w:bodyDiv w:val="1"/>
      <w:marLeft w:val="0"/>
      <w:marRight w:val="0"/>
      <w:marTop w:val="0"/>
      <w:marBottom w:val="0"/>
      <w:divBdr>
        <w:top w:val="none" w:sz="0" w:space="0" w:color="auto"/>
        <w:left w:val="none" w:sz="0" w:space="0" w:color="auto"/>
        <w:bottom w:val="none" w:sz="0" w:space="0" w:color="auto"/>
        <w:right w:val="none" w:sz="0" w:space="0" w:color="auto"/>
      </w:divBdr>
    </w:div>
    <w:div w:id="644549459">
      <w:bodyDiv w:val="1"/>
      <w:marLeft w:val="0"/>
      <w:marRight w:val="0"/>
      <w:marTop w:val="0"/>
      <w:marBottom w:val="0"/>
      <w:divBdr>
        <w:top w:val="none" w:sz="0" w:space="0" w:color="auto"/>
        <w:left w:val="none" w:sz="0" w:space="0" w:color="auto"/>
        <w:bottom w:val="none" w:sz="0" w:space="0" w:color="auto"/>
        <w:right w:val="none" w:sz="0" w:space="0" w:color="auto"/>
      </w:divBdr>
    </w:div>
    <w:div w:id="762577577">
      <w:bodyDiv w:val="1"/>
      <w:marLeft w:val="0"/>
      <w:marRight w:val="0"/>
      <w:marTop w:val="0"/>
      <w:marBottom w:val="0"/>
      <w:divBdr>
        <w:top w:val="none" w:sz="0" w:space="0" w:color="auto"/>
        <w:left w:val="none" w:sz="0" w:space="0" w:color="auto"/>
        <w:bottom w:val="none" w:sz="0" w:space="0" w:color="auto"/>
        <w:right w:val="none" w:sz="0" w:space="0" w:color="auto"/>
      </w:divBdr>
      <w:divsChild>
        <w:div w:id="145049059">
          <w:marLeft w:val="0"/>
          <w:marRight w:val="0"/>
          <w:marTop w:val="0"/>
          <w:marBottom w:val="0"/>
          <w:divBdr>
            <w:top w:val="none" w:sz="0" w:space="0" w:color="auto"/>
            <w:left w:val="none" w:sz="0" w:space="0" w:color="auto"/>
            <w:bottom w:val="none" w:sz="0" w:space="0" w:color="auto"/>
            <w:right w:val="none" w:sz="0" w:space="0" w:color="auto"/>
          </w:divBdr>
        </w:div>
        <w:div w:id="498228284">
          <w:marLeft w:val="0"/>
          <w:marRight w:val="0"/>
          <w:marTop w:val="0"/>
          <w:marBottom w:val="272"/>
          <w:divBdr>
            <w:top w:val="none" w:sz="0" w:space="0" w:color="auto"/>
            <w:left w:val="none" w:sz="0" w:space="0" w:color="auto"/>
            <w:bottom w:val="none" w:sz="0" w:space="0" w:color="auto"/>
            <w:right w:val="none" w:sz="0" w:space="0" w:color="auto"/>
          </w:divBdr>
          <w:divsChild>
            <w:div w:id="516847078">
              <w:marLeft w:val="0"/>
              <w:marRight w:val="0"/>
              <w:marTop w:val="0"/>
              <w:marBottom w:val="0"/>
              <w:divBdr>
                <w:top w:val="none" w:sz="0" w:space="0" w:color="auto"/>
                <w:left w:val="none" w:sz="0" w:space="0" w:color="auto"/>
                <w:bottom w:val="none" w:sz="0" w:space="0" w:color="auto"/>
                <w:right w:val="none" w:sz="0" w:space="0" w:color="auto"/>
              </w:divBdr>
              <w:divsChild>
                <w:div w:id="1908881820">
                  <w:marLeft w:val="0"/>
                  <w:marRight w:val="0"/>
                  <w:marTop w:val="0"/>
                  <w:marBottom w:val="0"/>
                  <w:divBdr>
                    <w:top w:val="none" w:sz="0" w:space="0" w:color="auto"/>
                    <w:left w:val="none" w:sz="0" w:space="0" w:color="auto"/>
                    <w:bottom w:val="none" w:sz="0" w:space="0" w:color="auto"/>
                    <w:right w:val="none" w:sz="0" w:space="0" w:color="auto"/>
                  </w:divBdr>
                  <w:divsChild>
                    <w:div w:id="1010646430">
                      <w:marLeft w:val="99"/>
                      <w:marRight w:val="0"/>
                      <w:marTop w:val="0"/>
                      <w:marBottom w:val="0"/>
                      <w:divBdr>
                        <w:top w:val="none" w:sz="0" w:space="0" w:color="auto"/>
                        <w:left w:val="none" w:sz="0" w:space="0" w:color="auto"/>
                        <w:bottom w:val="none" w:sz="0" w:space="0" w:color="auto"/>
                        <w:right w:val="none" w:sz="0" w:space="0" w:color="auto"/>
                      </w:divBdr>
                      <w:divsChild>
                        <w:div w:id="698745110">
                          <w:marLeft w:val="0"/>
                          <w:marRight w:val="0"/>
                          <w:marTop w:val="0"/>
                          <w:marBottom w:val="0"/>
                          <w:divBdr>
                            <w:top w:val="none" w:sz="0" w:space="0" w:color="auto"/>
                            <w:left w:val="none" w:sz="0" w:space="0" w:color="auto"/>
                            <w:bottom w:val="none" w:sz="0" w:space="0" w:color="auto"/>
                            <w:right w:val="none" w:sz="0" w:space="0" w:color="auto"/>
                          </w:divBdr>
                          <w:divsChild>
                            <w:div w:id="76631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729591">
                      <w:marLeft w:val="0"/>
                      <w:marRight w:val="0"/>
                      <w:marTop w:val="0"/>
                      <w:marBottom w:val="0"/>
                      <w:divBdr>
                        <w:top w:val="none" w:sz="0" w:space="0" w:color="auto"/>
                        <w:left w:val="none" w:sz="0" w:space="0" w:color="auto"/>
                        <w:bottom w:val="none" w:sz="0" w:space="0" w:color="auto"/>
                        <w:right w:val="none" w:sz="0" w:space="0" w:color="auto"/>
                      </w:divBdr>
                      <w:divsChild>
                        <w:div w:id="1584333827">
                          <w:marLeft w:val="0"/>
                          <w:marRight w:val="0"/>
                          <w:marTop w:val="0"/>
                          <w:marBottom w:val="0"/>
                          <w:divBdr>
                            <w:top w:val="none" w:sz="0" w:space="0" w:color="auto"/>
                            <w:left w:val="none" w:sz="0" w:space="0" w:color="auto"/>
                            <w:bottom w:val="none" w:sz="0" w:space="0" w:color="auto"/>
                            <w:right w:val="none" w:sz="0" w:space="0" w:color="auto"/>
                          </w:divBdr>
                          <w:divsChild>
                            <w:div w:id="1581062091">
                              <w:marLeft w:val="0"/>
                              <w:marRight w:val="0"/>
                              <w:marTop w:val="0"/>
                              <w:marBottom w:val="272"/>
                              <w:divBdr>
                                <w:top w:val="none" w:sz="0" w:space="0" w:color="auto"/>
                                <w:left w:val="none" w:sz="0" w:space="0" w:color="auto"/>
                                <w:bottom w:val="none" w:sz="0" w:space="0" w:color="auto"/>
                                <w:right w:val="none" w:sz="0" w:space="0" w:color="auto"/>
                              </w:divBdr>
                              <w:divsChild>
                                <w:div w:id="167302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7539517">
          <w:marLeft w:val="0"/>
          <w:marRight w:val="0"/>
          <w:marTop w:val="0"/>
          <w:marBottom w:val="0"/>
          <w:divBdr>
            <w:top w:val="none" w:sz="0" w:space="0" w:color="auto"/>
            <w:left w:val="none" w:sz="0" w:space="0" w:color="auto"/>
            <w:bottom w:val="none" w:sz="0" w:space="0" w:color="auto"/>
            <w:right w:val="none" w:sz="0" w:space="0" w:color="auto"/>
          </w:divBdr>
        </w:div>
        <w:div w:id="2030839111">
          <w:marLeft w:val="0"/>
          <w:marRight w:val="0"/>
          <w:marTop w:val="0"/>
          <w:marBottom w:val="136"/>
          <w:divBdr>
            <w:top w:val="none" w:sz="0" w:space="0" w:color="auto"/>
            <w:left w:val="none" w:sz="0" w:space="0" w:color="auto"/>
            <w:bottom w:val="none" w:sz="0" w:space="0" w:color="auto"/>
            <w:right w:val="none" w:sz="0" w:space="0" w:color="auto"/>
          </w:divBdr>
          <w:divsChild>
            <w:div w:id="775058870">
              <w:marLeft w:val="101"/>
              <w:marRight w:val="0"/>
              <w:marTop w:val="0"/>
              <w:marBottom w:val="0"/>
              <w:divBdr>
                <w:top w:val="none" w:sz="0" w:space="0" w:color="auto"/>
                <w:left w:val="none" w:sz="0" w:space="0" w:color="auto"/>
                <w:bottom w:val="none" w:sz="0" w:space="0" w:color="auto"/>
                <w:right w:val="none" w:sz="0" w:space="0" w:color="auto"/>
              </w:divBdr>
              <w:divsChild>
                <w:div w:id="267086570">
                  <w:marLeft w:val="0"/>
                  <w:marRight w:val="0"/>
                  <w:marTop w:val="0"/>
                  <w:marBottom w:val="0"/>
                  <w:divBdr>
                    <w:top w:val="none" w:sz="0" w:space="0" w:color="auto"/>
                    <w:left w:val="none" w:sz="0" w:space="0" w:color="auto"/>
                    <w:bottom w:val="none" w:sz="0" w:space="0" w:color="auto"/>
                    <w:right w:val="none" w:sz="0" w:space="0" w:color="auto"/>
                  </w:divBdr>
                  <w:divsChild>
                    <w:div w:id="1559591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7071565">
      <w:bodyDiv w:val="1"/>
      <w:marLeft w:val="0"/>
      <w:marRight w:val="0"/>
      <w:marTop w:val="0"/>
      <w:marBottom w:val="0"/>
      <w:divBdr>
        <w:top w:val="none" w:sz="0" w:space="0" w:color="auto"/>
        <w:left w:val="none" w:sz="0" w:space="0" w:color="auto"/>
        <w:bottom w:val="none" w:sz="0" w:space="0" w:color="auto"/>
        <w:right w:val="none" w:sz="0" w:space="0" w:color="auto"/>
      </w:divBdr>
    </w:div>
    <w:div w:id="802310219">
      <w:bodyDiv w:val="1"/>
      <w:marLeft w:val="0"/>
      <w:marRight w:val="0"/>
      <w:marTop w:val="0"/>
      <w:marBottom w:val="0"/>
      <w:divBdr>
        <w:top w:val="none" w:sz="0" w:space="0" w:color="auto"/>
        <w:left w:val="none" w:sz="0" w:space="0" w:color="auto"/>
        <w:bottom w:val="none" w:sz="0" w:space="0" w:color="auto"/>
        <w:right w:val="none" w:sz="0" w:space="0" w:color="auto"/>
      </w:divBdr>
      <w:divsChild>
        <w:div w:id="1671173109">
          <w:marLeft w:val="446"/>
          <w:marRight w:val="0"/>
          <w:marTop w:val="0"/>
          <w:marBottom w:val="120"/>
          <w:divBdr>
            <w:top w:val="none" w:sz="0" w:space="0" w:color="auto"/>
            <w:left w:val="none" w:sz="0" w:space="0" w:color="auto"/>
            <w:bottom w:val="none" w:sz="0" w:space="0" w:color="auto"/>
            <w:right w:val="none" w:sz="0" w:space="0" w:color="auto"/>
          </w:divBdr>
        </w:div>
      </w:divsChild>
    </w:div>
    <w:div w:id="840463737">
      <w:bodyDiv w:val="1"/>
      <w:marLeft w:val="0"/>
      <w:marRight w:val="0"/>
      <w:marTop w:val="0"/>
      <w:marBottom w:val="0"/>
      <w:divBdr>
        <w:top w:val="none" w:sz="0" w:space="0" w:color="auto"/>
        <w:left w:val="none" w:sz="0" w:space="0" w:color="auto"/>
        <w:bottom w:val="none" w:sz="0" w:space="0" w:color="auto"/>
        <w:right w:val="none" w:sz="0" w:space="0" w:color="auto"/>
      </w:divBdr>
    </w:div>
    <w:div w:id="876353116">
      <w:bodyDiv w:val="1"/>
      <w:marLeft w:val="0"/>
      <w:marRight w:val="0"/>
      <w:marTop w:val="0"/>
      <w:marBottom w:val="0"/>
      <w:divBdr>
        <w:top w:val="none" w:sz="0" w:space="0" w:color="auto"/>
        <w:left w:val="none" w:sz="0" w:space="0" w:color="auto"/>
        <w:bottom w:val="none" w:sz="0" w:space="0" w:color="auto"/>
        <w:right w:val="none" w:sz="0" w:space="0" w:color="auto"/>
      </w:divBdr>
    </w:div>
    <w:div w:id="893658432">
      <w:bodyDiv w:val="1"/>
      <w:marLeft w:val="0"/>
      <w:marRight w:val="0"/>
      <w:marTop w:val="0"/>
      <w:marBottom w:val="0"/>
      <w:divBdr>
        <w:top w:val="none" w:sz="0" w:space="0" w:color="auto"/>
        <w:left w:val="none" w:sz="0" w:space="0" w:color="auto"/>
        <w:bottom w:val="none" w:sz="0" w:space="0" w:color="auto"/>
        <w:right w:val="none" w:sz="0" w:space="0" w:color="auto"/>
      </w:divBdr>
    </w:div>
    <w:div w:id="920063840">
      <w:bodyDiv w:val="1"/>
      <w:marLeft w:val="0"/>
      <w:marRight w:val="0"/>
      <w:marTop w:val="0"/>
      <w:marBottom w:val="0"/>
      <w:divBdr>
        <w:top w:val="none" w:sz="0" w:space="0" w:color="auto"/>
        <w:left w:val="none" w:sz="0" w:space="0" w:color="auto"/>
        <w:bottom w:val="none" w:sz="0" w:space="0" w:color="auto"/>
        <w:right w:val="none" w:sz="0" w:space="0" w:color="auto"/>
      </w:divBdr>
    </w:div>
    <w:div w:id="922834279">
      <w:bodyDiv w:val="1"/>
      <w:marLeft w:val="0"/>
      <w:marRight w:val="0"/>
      <w:marTop w:val="0"/>
      <w:marBottom w:val="0"/>
      <w:divBdr>
        <w:top w:val="none" w:sz="0" w:space="0" w:color="auto"/>
        <w:left w:val="none" w:sz="0" w:space="0" w:color="auto"/>
        <w:bottom w:val="none" w:sz="0" w:space="0" w:color="auto"/>
        <w:right w:val="none" w:sz="0" w:space="0" w:color="auto"/>
      </w:divBdr>
    </w:div>
    <w:div w:id="959847174">
      <w:bodyDiv w:val="1"/>
      <w:marLeft w:val="0"/>
      <w:marRight w:val="0"/>
      <w:marTop w:val="0"/>
      <w:marBottom w:val="0"/>
      <w:divBdr>
        <w:top w:val="none" w:sz="0" w:space="0" w:color="auto"/>
        <w:left w:val="none" w:sz="0" w:space="0" w:color="auto"/>
        <w:bottom w:val="none" w:sz="0" w:space="0" w:color="auto"/>
        <w:right w:val="none" w:sz="0" w:space="0" w:color="auto"/>
      </w:divBdr>
    </w:div>
    <w:div w:id="1028144774">
      <w:bodyDiv w:val="1"/>
      <w:marLeft w:val="0"/>
      <w:marRight w:val="0"/>
      <w:marTop w:val="0"/>
      <w:marBottom w:val="0"/>
      <w:divBdr>
        <w:top w:val="none" w:sz="0" w:space="0" w:color="auto"/>
        <w:left w:val="none" w:sz="0" w:space="0" w:color="auto"/>
        <w:bottom w:val="none" w:sz="0" w:space="0" w:color="auto"/>
        <w:right w:val="none" w:sz="0" w:space="0" w:color="auto"/>
      </w:divBdr>
    </w:div>
    <w:div w:id="1031227863">
      <w:bodyDiv w:val="1"/>
      <w:marLeft w:val="0"/>
      <w:marRight w:val="0"/>
      <w:marTop w:val="0"/>
      <w:marBottom w:val="0"/>
      <w:divBdr>
        <w:top w:val="none" w:sz="0" w:space="0" w:color="auto"/>
        <w:left w:val="none" w:sz="0" w:space="0" w:color="auto"/>
        <w:bottom w:val="none" w:sz="0" w:space="0" w:color="auto"/>
        <w:right w:val="none" w:sz="0" w:space="0" w:color="auto"/>
      </w:divBdr>
    </w:div>
    <w:div w:id="1088119137">
      <w:bodyDiv w:val="1"/>
      <w:marLeft w:val="0"/>
      <w:marRight w:val="0"/>
      <w:marTop w:val="0"/>
      <w:marBottom w:val="0"/>
      <w:divBdr>
        <w:top w:val="none" w:sz="0" w:space="0" w:color="auto"/>
        <w:left w:val="none" w:sz="0" w:space="0" w:color="auto"/>
        <w:bottom w:val="none" w:sz="0" w:space="0" w:color="auto"/>
        <w:right w:val="none" w:sz="0" w:space="0" w:color="auto"/>
      </w:divBdr>
    </w:div>
    <w:div w:id="1152333250">
      <w:bodyDiv w:val="1"/>
      <w:marLeft w:val="0"/>
      <w:marRight w:val="0"/>
      <w:marTop w:val="0"/>
      <w:marBottom w:val="0"/>
      <w:divBdr>
        <w:top w:val="none" w:sz="0" w:space="0" w:color="auto"/>
        <w:left w:val="none" w:sz="0" w:space="0" w:color="auto"/>
        <w:bottom w:val="none" w:sz="0" w:space="0" w:color="auto"/>
        <w:right w:val="none" w:sz="0" w:space="0" w:color="auto"/>
      </w:divBdr>
      <w:divsChild>
        <w:div w:id="782119090">
          <w:marLeft w:val="446"/>
          <w:marRight w:val="0"/>
          <w:marTop w:val="0"/>
          <w:marBottom w:val="120"/>
          <w:divBdr>
            <w:top w:val="none" w:sz="0" w:space="0" w:color="auto"/>
            <w:left w:val="none" w:sz="0" w:space="0" w:color="auto"/>
            <w:bottom w:val="none" w:sz="0" w:space="0" w:color="auto"/>
            <w:right w:val="none" w:sz="0" w:space="0" w:color="auto"/>
          </w:divBdr>
        </w:div>
      </w:divsChild>
    </w:div>
    <w:div w:id="1182084742">
      <w:bodyDiv w:val="1"/>
      <w:marLeft w:val="0"/>
      <w:marRight w:val="0"/>
      <w:marTop w:val="0"/>
      <w:marBottom w:val="0"/>
      <w:divBdr>
        <w:top w:val="none" w:sz="0" w:space="0" w:color="auto"/>
        <w:left w:val="none" w:sz="0" w:space="0" w:color="auto"/>
        <w:bottom w:val="none" w:sz="0" w:space="0" w:color="auto"/>
        <w:right w:val="none" w:sz="0" w:space="0" w:color="auto"/>
      </w:divBdr>
    </w:div>
    <w:div w:id="1230533370">
      <w:bodyDiv w:val="1"/>
      <w:marLeft w:val="0"/>
      <w:marRight w:val="0"/>
      <w:marTop w:val="0"/>
      <w:marBottom w:val="0"/>
      <w:divBdr>
        <w:top w:val="none" w:sz="0" w:space="0" w:color="auto"/>
        <w:left w:val="none" w:sz="0" w:space="0" w:color="auto"/>
        <w:bottom w:val="none" w:sz="0" w:space="0" w:color="auto"/>
        <w:right w:val="none" w:sz="0" w:space="0" w:color="auto"/>
      </w:divBdr>
    </w:div>
    <w:div w:id="1259751142">
      <w:bodyDiv w:val="1"/>
      <w:marLeft w:val="0"/>
      <w:marRight w:val="0"/>
      <w:marTop w:val="0"/>
      <w:marBottom w:val="0"/>
      <w:divBdr>
        <w:top w:val="none" w:sz="0" w:space="0" w:color="auto"/>
        <w:left w:val="none" w:sz="0" w:space="0" w:color="auto"/>
        <w:bottom w:val="none" w:sz="0" w:space="0" w:color="auto"/>
        <w:right w:val="none" w:sz="0" w:space="0" w:color="auto"/>
      </w:divBdr>
    </w:div>
    <w:div w:id="1282033527">
      <w:bodyDiv w:val="1"/>
      <w:marLeft w:val="0"/>
      <w:marRight w:val="0"/>
      <w:marTop w:val="0"/>
      <w:marBottom w:val="0"/>
      <w:divBdr>
        <w:top w:val="none" w:sz="0" w:space="0" w:color="auto"/>
        <w:left w:val="none" w:sz="0" w:space="0" w:color="auto"/>
        <w:bottom w:val="none" w:sz="0" w:space="0" w:color="auto"/>
        <w:right w:val="none" w:sz="0" w:space="0" w:color="auto"/>
      </w:divBdr>
    </w:div>
    <w:div w:id="1392385572">
      <w:bodyDiv w:val="1"/>
      <w:marLeft w:val="0"/>
      <w:marRight w:val="0"/>
      <w:marTop w:val="0"/>
      <w:marBottom w:val="0"/>
      <w:divBdr>
        <w:top w:val="none" w:sz="0" w:space="0" w:color="auto"/>
        <w:left w:val="none" w:sz="0" w:space="0" w:color="auto"/>
        <w:bottom w:val="none" w:sz="0" w:space="0" w:color="auto"/>
        <w:right w:val="none" w:sz="0" w:space="0" w:color="auto"/>
      </w:divBdr>
    </w:div>
    <w:div w:id="1403793847">
      <w:bodyDiv w:val="1"/>
      <w:marLeft w:val="0"/>
      <w:marRight w:val="0"/>
      <w:marTop w:val="0"/>
      <w:marBottom w:val="0"/>
      <w:divBdr>
        <w:top w:val="none" w:sz="0" w:space="0" w:color="auto"/>
        <w:left w:val="none" w:sz="0" w:space="0" w:color="auto"/>
        <w:bottom w:val="none" w:sz="0" w:space="0" w:color="auto"/>
        <w:right w:val="none" w:sz="0" w:space="0" w:color="auto"/>
      </w:divBdr>
    </w:div>
    <w:div w:id="1430467187">
      <w:bodyDiv w:val="1"/>
      <w:marLeft w:val="0"/>
      <w:marRight w:val="0"/>
      <w:marTop w:val="0"/>
      <w:marBottom w:val="0"/>
      <w:divBdr>
        <w:top w:val="none" w:sz="0" w:space="0" w:color="auto"/>
        <w:left w:val="none" w:sz="0" w:space="0" w:color="auto"/>
        <w:bottom w:val="none" w:sz="0" w:space="0" w:color="auto"/>
        <w:right w:val="none" w:sz="0" w:space="0" w:color="auto"/>
      </w:divBdr>
    </w:div>
    <w:div w:id="1432093210">
      <w:bodyDiv w:val="1"/>
      <w:marLeft w:val="0"/>
      <w:marRight w:val="0"/>
      <w:marTop w:val="0"/>
      <w:marBottom w:val="0"/>
      <w:divBdr>
        <w:top w:val="none" w:sz="0" w:space="0" w:color="auto"/>
        <w:left w:val="none" w:sz="0" w:space="0" w:color="auto"/>
        <w:bottom w:val="none" w:sz="0" w:space="0" w:color="auto"/>
        <w:right w:val="none" w:sz="0" w:space="0" w:color="auto"/>
      </w:divBdr>
    </w:div>
    <w:div w:id="1438792108">
      <w:bodyDiv w:val="1"/>
      <w:marLeft w:val="0"/>
      <w:marRight w:val="0"/>
      <w:marTop w:val="0"/>
      <w:marBottom w:val="0"/>
      <w:divBdr>
        <w:top w:val="none" w:sz="0" w:space="0" w:color="auto"/>
        <w:left w:val="none" w:sz="0" w:space="0" w:color="auto"/>
        <w:bottom w:val="none" w:sz="0" w:space="0" w:color="auto"/>
        <w:right w:val="none" w:sz="0" w:space="0" w:color="auto"/>
      </w:divBdr>
    </w:div>
    <w:div w:id="1493791446">
      <w:bodyDiv w:val="1"/>
      <w:marLeft w:val="0"/>
      <w:marRight w:val="0"/>
      <w:marTop w:val="0"/>
      <w:marBottom w:val="0"/>
      <w:divBdr>
        <w:top w:val="none" w:sz="0" w:space="0" w:color="auto"/>
        <w:left w:val="none" w:sz="0" w:space="0" w:color="auto"/>
        <w:bottom w:val="none" w:sz="0" w:space="0" w:color="auto"/>
        <w:right w:val="none" w:sz="0" w:space="0" w:color="auto"/>
      </w:divBdr>
    </w:div>
    <w:div w:id="1550729231">
      <w:bodyDiv w:val="1"/>
      <w:marLeft w:val="0"/>
      <w:marRight w:val="0"/>
      <w:marTop w:val="0"/>
      <w:marBottom w:val="0"/>
      <w:divBdr>
        <w:top w:val="none" w:sz="0" w:space="0" w:color="auto"/>
        <w:left w:val="none" w:sz="0" w:space="0" w:color="auto"/>
        <w:bottom w:val="none" w:sz="0" w:space="0" w:color="auto"/>
        <w:right w:val="none" w:sz="0" w:space="0" w:color="auto"/>
      </w:divBdr>
    </w:div>
    <w:div w:id="1557011569">
      <w:bodyDiv w:val="1"/>
      <w:marLeft w:val="0"/>
      <w:marRight w:val="0"/>
      <w:marTop w:val="0"/>
      <w:marBottom w:val="0"/>
      <w:divBdr>
        <w:top w:val="none" w:sz="0" w:space="0" w:color="auto"/>
        <w:left w:val="none" w:sz="0" w:space="0" w:color="auto"/>
        <w:bottom w:val="none" w:sz="0" w:space="0" w:color="auto"/>
        <w:right w:val="none" w:sz="0" w:space="0" w:color="auto"/>
      </w:divBdr>
    </w:div>
    <w:div w:id="1578444388">
      <w:bodyDiv w:val="1"/>
      <w:marLeft w:val="0"/>
      <w:marRight w:val="0"/>
      <w:marTop w:val="0"/>
      <w:marBottom w:val="0"/>
      <w:divBdr>
        <w:top w:val="none" w:sz="0" w:space="0" w:color="auto"/>
        <w:left w:val="none" w:sz="0" w:space="0" w:color="auto"/>
        <w:bottom w:val="none" w:sz="0" w:space="0" w:color="auto"/>
        <w:right w:val="none" w:sz="0" w:space="0" w:color="auto"/>
      </w:divBdr>
      <w:divsChild>
        <w:div w:id="1400320803">
          <w:marLeft w:val="446"/>
          <w:marRight w:val="0"/>
          <w:marTop w:val="0"/>
          <w:marBottom w:val="120"/>
          <w:divBdr>
            <w:top w:val="none" w:sz="0" w:space="0" w:color="auto"/>
            <w:left w:val="none" w:sz="0" w:space="0" w:color="auto"/>
            <w:bottom w:val="none" w:sz="0" w:space="0" w:color="auto"/>
            <w:right w:val="none" w:sz="0" w:space="0" w:color="auto"/>
          </w:divBdr>
        </w:div>
      </w:divsChild>
    </w:div>
    <w:div w:id="1603298517">
      <w:bodyDiv w:val="1"/>
      <w:marLeft w:val="0"/>
      <w:marRight w:val="0"/>
      <w:marTop w:val="0"/>
      <w:marBottom w:val="0"/>
      <w:divBdr>
        <w:top w:val="none" w:sz="0" w:space="0" w:color="auto"/>
        <w:left w:val="none" w:sz="0" w:space="0" w:color="auto"/>
        <w:bottom w:val="none" w:sz="0" w:space="0" w:color="auto"/>
        <w:right w:val="none" w:sz="0" w:space="0" w:color="auto"/>
      </w:divBdr>
    </w:div>
    <w:div w:id="1770542883">
      <w:bodyDiv w:val="1"/>
      <w:marLeft w:val="0"/>
      <w:marRight w:val="0"/>
      <w:marTop w:val="0"/>
      <w:marBottom w:val="0"/>
      <w:divBdr>
        <w:top w:val="none" w:sz="0" w:space="0" w:color="auto"/>
        <w:left w:val="none" w:sz="0" w:space="0" w:color="auto"/>
        <w:bottom w:val="none" w:sz="0" w:space="0" w:color="auto"/>
        <w:right w:val="none" w:sz="0" w:space="0" w:color="auto"/>
      </w:divBdr>
    </w:div>
    <w:div w:id="1830444194">
      <w:bodyDiv w:val="1"/>
      <w:marLeft w:val="0"/>
      <w:marRight w:val="0"/>
      <w:marTop w:val="0"/>
      <w:marBottom w:val="0"/>
      <w:divBdr>
        <w:top w:val="none" w:sz="0" w:space="0" w:color="auto"/>
        <w:left w:val="none" w:sz="0" w:space="0" w:color="auto"/>
        <w:bottom w:val="none" w:sz="0" w:space="0" w:color="auto"/>
        <w:right w:val="none" w:sz="0" w:space="0" w:color="auto"/>
      </w:divBdr>
      <w:divsChild>
        <w:div w:id="647631152">
          <w:marLeft w:val="446"/>
          <w:marRight w:val="0"/>
          <w:marTop w:val="0"/>
          <w:marBottom w:val="120"/>
          <w:divBdr>
            <w:top w:val="none" w:sz="0" w:space="0" w:color="auto"/>
            <w:left w:val="none" w:sz="0" w:space="0" w:color="auto"/>
            <w:bottom w:val="none" w:sz="0" w:space="0" w:color="auto"/>
            <w:right w:val="none" w:sz="0" w:space="0" w:color="auto"/>
          </w:divBdr>
        </w:div>
      </w:divsChild>
    </w:div>
    <w:div w:id="1846282721">
      <w:bodyDiv w:val="1"/>
      <w:marLeft w:val="0"/>
      <w:marRight w:val="0"/>
      <w:marTop w:val="0"/>
      <w:marBottom w:val="0"/>
      <w:divBdr>
        <w:top w:val="none" w:sz="0" w:space="0" w:color="auto"/>
        <w:left w:val="none" w:sz="0" w:space="0" w:color="auto"/>
        <w:bottom w:val="none" w:sz="0" w:space="0" w:color="auto"/>
        <w:right w:val="none" w:sz="0" w:space="0" w:color="auto"/>
      </w:divBdr>
      <w:divsChild>
        <w:div w:id="781068901">
          <w:marLeft w:val="446"/>
          <w:marRight w:val="0"/>
          <w:marTop w:val="0"/>
          <w:marBottom w:val="120"/>
          <w:divBdr>
            <w:top w:val="none" w:sz="0" w:space="0" w:color="auto"/>
            <w:left w:val="none" w:sz="0" w:space="0" w:color="auto"/>
            <w:bottom w:val="none" w:sz="0" w:space="0" w:color="auto"/>
            <w:right w:val="none" w:sz="0" w:space="0" w:color="auto"/>
          </w:divBdr>
        </w:div>
      </w:divsChild>
    </w:div>
    <w:div w:id="1915506582">
      <w:bodyDiv w:val="1"/>
      <w:marLeft w:val="0"/>
      <w:marRight w:val="0"/>
      <w:marTop w:val="0"/>
      <w:marBottom w:val="0"/>
      <w:divBdr>
        <w:top w:val="none" w:sz="0" w:space="0" w:color="auto"/>
        <w:left w:val="none" w:sz="0" w:space="0" w:color="auto"/>
        <w:bottom w:val="none" w:sz="0" w:space="0" w:color="auto"/>
        <w:right w:val="none" w:sz="0" w:space="0" w:color="auto"/>
      </w:divBdr>
    </w:div>
    <w:div w:id="19493871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png"/><Relationship Id="rId21" Type="http://schemas.openxmlformats.org/officeDocument/2006/relationships/header" Target="header12.xml"/><Relationship Id="rId42" Type="http://schemas.openxmlformats.org/officeDocument/2006/relationships/image" Target="media/image11.png"/><Relationship Id="rId63" Type="http://schemas.openxmlformats.org/officeDocument/2006/relationships/image" Target="media/image27.png"/><Relationship Id="rId138" Type="http://schemas.openxmlformats.org/officeDocument/2006/relationships/image" Target="media/image64.jpeg"/><Relationship Id="rId159" Type="http://schemas.openxmlformats.org/officeDocument/2006/relationships/image" Target="media/image83.jpeg"/><Relationship Id="rId170" Type="http://schemas.openxmlformats.org/officeDocument/2006/relationships/image" Target="media/image92.jpeg"/><Relationship Id="rId191" Type="http://schemas.openxmlformats.org/officeDocument/2006/relationships/image" Target="media/image111.jpeg"/><Relationship Id="rId205" Type="http://schemas.openxmlformats.org/officeDocument/2006/relationships/header" Target="header41.xml"/><Relationship Id="rId107" Type="http://schemas.openxmlformats.org/officeDocument/2006/relationships/image" Target="media/image44.png"/><Relationship Id="rId11" Type="http://schemas.openxmlformats.org/officeDocument/2006/relationships/header" Target="header4.xml"/><Relationship Id="rId32" Type="http://schemas.openxmlformats.org/officeDocument/2006/relationships/image" Target="media/image5.png"/><Relationship Id="rId53" Type="http://schemas.openxmlformats.org/officeDocument/2006/relationships/chart" Target="charts/chart1.xml"/><Relationship Id="rId128" Type="http://schemas.openxmlformats.org/officeDocument/2006/relationships/image" Target="media/image54.jpeg"/><Relationship Id="rId149" Type="http://schemas.openxmlformats.org/officeDocument/2006/relationships/image" Target="media/image73.jpeg"/><Relationship Id="rId5" Type="http://schemas.openxmlformats.org/officeDocument/2006/relationships/webSettings" Target="webSettings.xml"/><Relationship Id="rId95" Type="http://schemas.openxmlformats.org/officeDocument/2006/relationships/image" Target="media/image32.png"/><Relationship Id="rId160" Type="http://schemas.openxmlformats.org/officeDocument/2006/relationships/image" Target="media/image84.jpeg"/><Relationship Id="rId181" Type="http://schemas.openxmlformats.org/officeDocument/2006/relationships/image" Target="media/image103.jpeg"/><Relationship Id="rId22" Type="http://schemas.openxmlformats.org/officeDocument/2006/relationships/header" Target="header13.xml"/><Relationship Id="rId43" Type="http://schemas.openxmlformats.org/officeDocument/2006/relationships/image" Target="media/image12.png"/><Relationship Id="rId64" Type="http://schemas.openxmlformats.org/officeDocument/2006/relationships/image" Target="media/image28.png"/><Relationship Id="rId118" Type="http://schemas.openxmlformats.org/officeDocument/2006/relationships/chart" Target="charts/chart5.xml"/><Relationship Id="rId139" Type="http://schemas.openxmlformats.org/officeDocument/2006/relationships/image" Target="media/image65.jpeg"/><Relationship Id="rId150" Type="http://schemas.openxmlformats.org/officeDocument/2006/relationships/image" Target="media/image74.jpeg"/><Relationship Id="rId171" Type="http://schemas.openxmlformats.org/officeDocument/2006/relationships/image" Target="media/image93.jpeg"/><Relationship Id="rId192" Type="http://schemas.openxmlformats.org/officeDocument/2006/relationships/image" Target="media/image112.jpeg"/><Relationship Id="rId206" Type="http://schemas.openxmlformats.org/officeDocument/2006/relationships/fontTable" Target="fontTable.xml"/><Relationship Id="rId12" Type="http://schemas.openxmlformats.org/officeDocument/2006/relationships/header" Target="header5.xml"/><Relationship Id="rId33" Type="http://schemas.openxmlformats.org/officeDocument/2006/relationships/image" Target="media/image6.png"/><Relationship Id="rId108" Type="http://schemas.openxmlformats.org/officeDocument/2006/relationships/image" Target="media/image45.png"/><Relationship Id="rId129" Type="http://schemas.openxmlformats.org/officeDocument/2006/relationships/image" Target="media/image55.jpeg"/><Relationship Id="rId54" Type="http://schemas.openxmlformats.org/officeDocument/2006/relationships/chart" Target="charts/chart2.xml"/><Relationship Id="rId96" Type="http://schemas.openxmlformats.org/officeDocument/2006/relationships/image" Target="media/image33.png"/><Relationship Id="rId140" Type="http://schemas.openxmlformats.org/officeDocument/2006/relationships/image" Target="media/image66.jpeg"/><Relationship Id="rId161" Type="http://schemas.openxmlformats.org/officeDocument/2006/relationships/image" Target="media/image85.jpeg"/><Relationship Id="rId182" Type="http://schemas.openxmlformats.org/officeDocument/2006/relationships/image" Target="media/image104.jpeg"/><Relationship Id="rId6" Type="http://schemas.openxmlformats.org/officeDocument/2006/relationships/footnotes" Target="footnotes.xml"/><Relationship Id="rId23" Type="http://schemas.openxmlformats.org/officeDocument/2006/relationships/header" Target="header14.xml"/><Relationship Id="rId119" Type="http://schemas.openxmlformats.org/officeDocument/2006/relationships/chart" Target="charts/chart6.xml"/><Relationship Id="rId44" Type="http://schemas.openxmlformats.org/officeDocument/2006/relationships/image" Target="media/image13.png"/><Relationship Id="rId60" Type="http://schemas.openxmlformats.org/officeDocument/2006/relationships/image" Target="media/image24.png"/><Relationship Id="rId65" Type="http://schemas.openxmlformats.org/officeDocument/2006/relationships/image" Target="media/image29.png"/><Relationship Id="rId130" Type="http://schemas.openxmlformats.org/officeDocument/2006/relationships/image" Target="media/image56.jpeg"/><Relationship Id="rId135" Type="http://schemas.openxmlformats.org/officeDocument/2006/relationships/image" Target="media/image61.jpeg"/><Relationship Id="rId151" Type="http://schemas.openxmlformats.org/officeDocument/2006/relationships/image" Target="media/image75.jpeg"/><Relationship Id="rId156" Type="http://schemas.openxmlformats.org/officeDocument/2006/relationships/image" Target="media/image80.jpeg"/><Relationship Id="rId177" Type="http://schemas.openxmlformats.org/officeDocument/2006/relationships/image" Target="media/image99.jpeg"/><Relationship Id="rId198" Type="http://schemas.openxmlformats.org/officeDocument/2006/relationships/image" Target="media/image116.png"/><Relationship Id="rId172" Type="http://schemas.openxmlformats.org/officeDocument/2006/relationships/image" Target="media/image94.jpeg"/><Relationship Id="rId193" Type="http://schemas.openxmlformats.org/officeDocument/2006/relationships/header" Target="header38.xml"/><Relationship Id="rId202" Type="http://schemas.openxmlformats.org/officeDocument/2006/relationships/image" Target="media/image121.png"/><Relationship Id="rId207" Type="http://schemas.openxmlformats.org/officeDocument/2006/relationships/theme" Target="theme/theme1.xml"/><Relationship Id="rId13" Type="http://schemas.openxmlformats.org/officeDocument/2006/relationships/header" Target="header6.xml"/><Relationship Id="rId18" Type="http://schemas.openxmlformats.org/officeDocument/2006/relationships/image" Target="media/image1.png"/><Relationship Id="rId39" Type="http://schemas.openxmlformats.org/officeDocument/2006/relationships/image" Target="media/image119.png"/><Relationship Id="rId109" Type="http://schemas.openxmlformats.org/officeDocument/2006/relationships/image" Target="media/image46.png"/><Relationship Id="rId34" Type="http://schemas.openxmlformats.org/officeDocument/2006/relationships/image" Target="media/image7.png"/><Relationship Id="rId50" Type="http://schemas.openxmlformats.org/officeDocument/2006/relationships/image" Target="media/image19.png"/><Relationship Id="rId55" Type="http://schemas.openxmlformats.org/officeDocument/2006/relationships/chart" Target="charts/chart3.xml"/><Relationship Id="rId97" Type="http://schemas.openxmlformats.org/officeDocument/2006/relationships/image" Target="media/image34.png"/><Relationship Id="rId104" Type="http://schemas.openxmlformats.org/officeDocument/2006/relationships/image" Target="media/image41.png"/><Relationship Id="rId120" Type="http://schemas.openxmlformats.org/officeDocument/2006/relationships/header" Target="header26.xml"/><Relationship Id="rId125" Type="http://schemas.openxmlformats.org/officeDocument/2006/relationships/header" Target="header31.xml"/><Relationship Id="rId141" Type="http://schemas.openxmlformats.org/officeDocument/2006/relationships/image" Target="media/image67.jpeg"/><Relationship Id="rId146" Type="http://schemas.openxmlformats.org/officeDocument/2006/relationships/image" Target="media/image72.jpeg"/><Relationship Id="rId167" Type="http://schemas.openxmlformats.org/officeDocument/2006/relationships/image" Target="media/image89.jpeg"/><Relationship Id="rId188" Type="http://schemas.openxmlformats.org/officeDocument/2006/relationships/image" Target="media/image108.jpeg"/><Relationship Id="rId7" Type="http://schemas.openxmlformats.org/officeDocument/2006/relationships/endnotes" Target="endnotes.xml"/><Relationship Id="rId162" Type="http://schemas.openxmlformats.org/officeDocument/2006/relationships/image" Target="media/image86.jpeg"/><Relationship Id="rId183" Type="http://schemas.openxmlformats.org/officeDocument/2006/relationships/image" Target="media/image105.jpeg"/><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header" Target="header15.xml"/><Relationship Id="rId40" Type="http://schemas.openxmlformats.org/officeDocument/2006/relationships/image" Target="media/image9.png"/><Relationship Id="rId45" Type="http://schemas.openxmlformats.org/officeDocument/2006/relationships/image" Target="media/image14.png"/><Relationship Id="rId66" Type="http://schemas.openxmlformats.org/officeDocument/2006/relationships/header" Target="header22.xml"/><Relationship Id="rId110" Type="http://schemas.openxmlformats.org/officeDocument/2006/relationships/image" Target="media/image47.png"/><Relationship Id="rId115" Type="http://schemas.openxmlformats.org/officeDocument/2006/relationships/chart" Target="charts/chart4.xml"/><Relationship Id="rId131" Type="http://schemas.openxmlformats.org/officeDocument/2006/relationships/image" Target="media/image57.jpeg"/><Relationship Id="rId136" Type="http://schemas.openxmlformats.org/officeDocument/2006/relationships/image" Target="media/image62.jpeg"/><Relationship Id="rId157" Type="http://schemas.openxmlformats.org/officeDocument/2006/relationships/image" Target="media/image81.jpeg"/><Relationship Id="rId178" Type="http://schemas.openxmlformats.org/officeDocument/2006/relationships/image" Target="media/image100.jpeg"/><Relationship Id="rId61" Type="http://schemas.openxmlformats.org/officeDocument/2006/relationships/image" Target="media/image25.png"/><Relationship Id="rId152" Type="http://schemas.openxmlformats.org/officeDocument/2006/relationships/image" Target="media/image76.jpeg"/><Relationship Id="rId173" Type="http://schemas.openxmlformats.org/officeDocument/2006/relationships/image" Target="media/image95.jpeg"/><Relationship Id="rId194" Type="http://schemas.openxmlformats.org/officeDocument/2006/relationships/header" Target="header39.xml"/><Relationship Id="rId199" Type="http://schemas.openxmlformats.org/officeDocument/2006/relationships/image" Target="media/image117.png"/><Relationship Id="rId203" Type="http://schemas.openxmlformats.org/officeDocument/2006/relationships/image" Target="media/image122.png"/><Relationship Id="rId19" Type="http://schemas.openxmlformats.org/officeDocument/2006/relationships/header" Target="header10.xml"/><Relationship Id="rId14" Type="http://schemas.openxmlformats.org/officeDocument/2006/relationships/header" Target="header7.xml"/><Relationship Id="rId30" Type="http://schemas.openxmlformats.org/officeDocument/2006/relationships/header" Target="header18.xml"/><Relationship Id="rId35" Type="http://schemas.openxmlformats.org/officeDocument/2006/relationships/image" Target="media/image8.png"/><Relationship Id="rId56" Type="http://schemas.openxmlformats.org/officeDocument/2006/relationships/image" Target="media/image20.png"/><Relationship Id="rId100" Type="http://schemas.openxmlformats.org/officeDocument/2006/relationships/image" Target="media/image37.png"/><Relationship Id="rId105" Type="http://schemas.openxmlformats.org/officeDocument/2006/relationships/image" Target="media/image42.jpeg"/><Relationship Id="rId126" Type="http://schemas.openxmlformats.org/officeDocument/2006/relationships/image" Target="media/image52.jpeg"/><Relationship Id="rId147" Type="http://schemas.openxmlformats.org/officeDocument/2006/relationships/header" Target="header32.xml"/><Relationship Id="rId168" Type="http://schemas.openxmlformats.org/officeDocument/2006/relationships/image" Target="media/image90.jpeg"/><Relationship Id="rId8" Type="http://schemas.openxmlformats.org/officeDocument/2006/relationships/header" Target="header1.xml"/><Relationship Id="rId51" Type="http://schemas.openxmlformats.org/officeDocument/2006/relationships/header" Target="header20.xml"/><Relationship Id="rId98" Type="http://schemas.openxmlformats.org/officeDocument/2006/relationships/image" Target="media/image35.png"/><Relationship Id="rId121" Type="http://schemas.openxmlformats.org/officeDocument/2006/relationships/header" Target="header27.xml"/><Relationship Id="rId142" Type="http://schemas.openxmlformats.org/officeDocument/2006/relationships/image" Target="media/image68.jpeg"/><Relationship Id="rId163" Type="http://schemas.openxmlformats.org/officeDocument/2006/relationships/header" Target="header34.xml"/><Relationship Id="rId184" Type="http://schemas.openxmlformats.org/officeDocument/2006/relationships/image" Target="media/image106.jpeg"/><Relationship Id="rId189" Type="http://schemas.openxmlformats.org/officeDocument/2006/relationships/image" Target="media/image109.jpeg"/><Relationship Id="rId3" Type="http://schemas.openxmlformats.org/officeDocument/2006/relationships/styles" Target="styles.xml"/><Relationship Id="rId25" Type="http://schemas.openxmlformats.org/officeDocument/2006/relationships/header" Target="header16.xml"/><Relationship Id="rId46" Type="http://schemas.openxmlformats.org/officeDocument/2006/relationships/image" Target="media/image15.png"/><Relationship Id="rId67" Type="http://schemas.openxmlformats.org/officeDocument/2006/relationships/footer" Target="footer1.xml"/><Relationship Id="rId116" Type="http://schemas.openxmlformats.org/officeDocument/2006/relationships/image" Target="media/image50.png"/><Relationship Id="rId137" Type="http://schemas.openxmlformats.org/officeDocument/2006/relationships/image" Target="media/image63.jpeg"/><Relationship Id="rId158" Type="http://schemas.openxmlformats.org/officeDocument/2006/relationships/image" Target="media/image82.jpeg"/><Relationship Id="rId20" Type="http://schemas.openxmlformats.org/officeDocument/2006/relationships/header" Target="header11.xml"/><Relationship Id="rId41" Type="http://schemas.openxmlformats.org/officeDocument/2006/relationships/image" Target="media/image10.png"/><Relationship Id="rId62" Type="http://schemas.openxmlformats.org/officeDocument/2006/relationships/image" Target="media/image26.png"/><Relationship Id="rId111" Type="http://schemas.openxmlformats.org/officeDocument/2006/relationships/image" Target="media/image48.png"/><Relationship Id="rId132" Type="http://schemas.openxmlformats.org/officeDocument/2006/relationships/image" Target="media/image58.jpeg"/><Relationship Id="rId153" Type="http://schemas.openxmlformats.org/officeDocument/2006/relationships/image" Target="media/image77.jpeg"/><Relationship Id="rId174" Type="http://schemas.openxmlformats.org/officeDocument/2006/relationships/image" Target="media/image96.jpeg"/><Relationship Id="rId179" Type="http://schemas.openxmlformats.org/officeDocument/2006/relationships/image" Target="media/image101.jpeg"/><Relationship Id="rId195" Type="http://schemas.openxmlformats.org/officeDocument/2006/relationships/image" Target="media/image113.png"/><Relationship Id="rId190" Type="http://schemas.openxmlformats.org/officeDocument/2006/relationships/image" Target="media/image110.jpeg"/><Relationship Id="rId204" Type="http://schemas.openxmlformats.org/officeDocument/2006/relationships/header" Target="header40.xml"/><Relationship Id="rId15" Type="http://schemas.openxmlformats.org/officeDocument/2006/relationships/hyperlink" Target="file:///D:\PhD\Documents\Thesis%20Minor%20Corrections\ThesisDanielNicklin%20-%20Final.docx" TargetMode="External"/><Relationship Id="rId57" Type="http://schemas.openxmlformats.org/officeDocument/2006/relationships/image" Target="media/image21.png"/><Relationship Id="rId106" Type="http://schemas.openxmlformats.org/officeDocument/2006/relationships/image" Target="media/image43.png"/><Relationship Id="rId127" Type="http://schemas.openxmlformats.org/officeDocument/2006/relationships/image" Target="media/image53.jpeg"/><Relationship Id="rId10" Type="http://schemas.openxmlformats.org/officeDocument/2006/relationships/header" Target="header3.xml"/><Relationship Id="rId31" Type="http://schemas.openxmlformats.org/officeDocument/2006/relationships/header" Target="header19.xml"/><Relationship Id="rId52" Type="http://schemas.openxmlformats.org/officeDocument/2006/relationships/header" Target="header21.xml"/><Relationship Id="rId94" Type="http://schemas.openxmlformats.org/officeDocument/2006/relationships/image" Target="media/image60.png"/><Relationship Id="rId99" Type="http://schemas.openxmlformats.org/officeDocument/2006/relationships/image" Target="media/image36.png"/><Relationship Id="rId101" Type="http://schemas.openxmlformats.org/officeDocument/2006/relationships/image" Target="media/image38.png"/><Relationship Id="rId122" Type="http://schemas.openxmlformats.org/officeDocument/2006/relationships/header" Target="header28.xml"/><Relationship Id="rId143" Type="http://schemas.openxmlformats.org/officeDocument/2006/relationships/image" Target="media/image69.jpeg"/><Relationship Id="rId148" Type="http://schemas.openxmlformats.org/officeDocument/2006/relationships/header" Target="header33.xml"/><Relationship Id="rId164" Type="http://schemas.openxmlformats.org/officeDocument/2006/relationships/header" Target="header35.xml"/><Relationship Id="rId169" Type="http://schemas.openxmlformats.org/officeDocument/2006/relationships/image" Target="media/image91.jpeg"/><Relationship Id="rId185" Type="http://schemas.openxmlformats.org/officeDocument/2006/relationships/header" Target="header36.xm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02.jpeg"/><Relationship Id="rId26" Type="http://schemas.openxmlformats.org/officeDocument/2006/relationships/header" Target="header17.xml"/><Relationship Id="rId47" Type="http://schemas.openxmlformats.org/officeDocument/2006/relationships/image" Target="media/image16.png"/><Relationship Id="rId68" Type="http://schemas.openxmlformats.org/officeDocument/2006/relationships/header" Target="header23.xml"/><Relationship Id="rId112" Type="http://schemas.openxmlformats.org/officeDocument/2006/relationships/header" Target="header24.xml"/><Relationship Id="rId133" Type="http://schemas.openxmlformats.org/officeDocument/2006/relationships/image" Target="media/image59.jpeg"/><Relationship Id="rId154" Type="http://schemas.openxmlformats.org/officeDocument/2006/relationships/image" Target="media/image78.jpeg"/><Relationship Id="rId175" Type="http://schemas.openxmlformats.org/officeDocument/2006/relationships/image" Target="media/image97.jpeg"/><Relationship Id="rId196" Type="http://schemas.openxmlformats.org/officeDocument/2006/relationships/image" Target="media/image114.png"/><Relationship Id="rId200" Type="http://schemas.openxmlformats.org/officeDocument/2006/relationships/image" Target="media/image118.png"/><Relationship Id="rId16" Type="http://schemas.openxmlformats.org/officeDocument/2006/relationships/header" Target="header8.xml"/><Relationship Id="rId58" Type="http://schemas.openxmlformats.org/officeDocument/2006/relationships/image" Target="media/image22.png"/><Relationship Id="rId102" Type="http://schemas.openxmlformats.org/officeDocument/2006/relationships/image" Target="media/image39.png"/><Relationship Id="rId123" Type="http://schemas.openxmlformats.org/officeDocument/2006/relationships/header" Target="header29.xml"/><Relationship Id="rId144" Type="http://schemas.openxmlformats.org/officeDocument/2006/relationships/image" Target="media/image70.jpeg"/><Relationship Id="rId165" Type="http://schemas.openxmlformats.org/officeDocument/2006/relationships/image" Target="media/image87.jpeg"/><Relationship Id="rId186" Type="http://schemas.openxmlformats.org/officeDocument/2006/relationships/header" Target="header37.xml"/><Relationship Id="rId27" Type="http://schemas.openxmlformats.org/officeDocument/2006/relationships/image" Target="media/image2.png"/><Relationship Id="rId48" Type="http://schemas.openxmlformats.org/officeDocument/2006/relationships/image" Target="media/image17.png"/><Relationship Id="rId69" Type="http://schemas.openxmlformats.org/officeDocument/2006/relationships/image" Target="media/image30.png"/><Relationship Id="rId113" Type="http://schemas.openxmlformats.org/officeDocument/2006/relationships/header" Target="header25.xml"/><Relationship Id="rId134" Type="http://schemas.openxmlformats.org/officeDocument/2006/relationships/image" Target="media/image60.jpeg"/><Relationship Id="rId155" Type="http://schemas.openxmlformats.org/officeDocument/2006/relationships/image" Target="media/image79.jpeg"/><Relationship Id="rId176" Type="http://schemas.openxmlformats.org/officeDocument/2006/relationships/image" Target="media/image98.jpeg"/><Relationship Id="rId197" Type="http://schemas.openxmlformats.org/officeDocument/2006/relationships/image" Target="media/image115.png"/><Relationship Id="rId201" Type="http://schemas.openxmlformats.org/officeDocument/2006/relationships/image" Target="media/image120.png"/><Relationship Id="rId17" Type="http://schemas.openxmlformats.org/officeDocument/2006/relationships/header" Target="header9.xml"/><Relationship Id="rId59" Type="http://schemas.openxmlformats.org/officeDocument/2006/relationships/image" Target="media/image23.png"/><Relationship Id="rId103" Type="http://schemas.openxmlformats.org/officeDocument/2006/relationships/image" Target="media/image40.png"/><Relationship Id="rId124" Type="http://schemas.openxmlformats.org/officeDocument/2006/relationships/header" Target="header30.xml"/><Relationship Id="rId70" Type="http://schemas.openxmlformats.org/officeDocument/2006/relationships/image" Target="media/image31.png"/><Relationship Id="rId145" Type="http://schemas.openxmlformats.org/officeDocument/2006/relationships/image" Target="media/image71.jpeg"/><Relationship Id="rId166" Type="http://schemas.openxmlformats.org/officeDocument/2006/relationships/image" Target="media/image88.jpeg"/><Relationship Id="rId187" Type="http://schemas.openxmlformats.org/officeDocument/2006/relationships/image" Target="media/image107.jpeg"/><Relationship Id="rId1" Type="http://schemas.openxmlformats.org/officeDocument/2006/relationships/customXml" Target="../customXml/item1.xml"/><Relationship Id="rId28" Type="http://schemas.openxmlformats.org/officeDocument/2006/relationships/image" Target="media/image3.png"/><Relationship Id="rId49" Type="http://schemas.openxmlformats.org/officeDocument/2006/relationships/image" Target="media/image18.png"/><Relationship Id="rId114" Type="http://schemas.openxmlformats.org/officeDocument/2006/relationships/image" Target="media/image49.png"/></Relationships>
</file>

<file path=word/charts/_rels/chart1.xml.rels><?xml version="1.0" encoding="UTF-8" standalone="yes"?>
<Relationships xmlns="http://schemas.openxmlformats.org/package/2006/relationships"><Relationship Id="rId3" Type="http://schemas.openxmlformats.org/officeDocument/2006/relationships/oleObject" Target="file:///D:\Downloads\umfrageonline-1719501%20(5).xls"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SI-USER\Desktop\PhD\Documents\Survey%20Result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SI-USER\Desktop\PhD\Documents\Survey%20Result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D:\PhD\Documents\Isokinetic%20paper\Results.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D:\PhD\Documents\Isokinetic%20paper\Results.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D:\PhD\Documents\Isokinetic%20paper\Resul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a:solidFill>
                  <a:sysClr val="windowText" lastClr="000000"/>
                </a:solidFill>
              </a:rPr>
              <a:t>Participant role within the particulate emissions industry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pieChart>
        <c:varyColors val="1"/>
        <c:ser>
          <c:idx val="0"/>
          <c:order val="0"/>
          <c:dPt>
            <c:idx val="0"/>
            <c:bubble3D val="0"/>
            <c:spPr>
              <a:solidFill>
                <a:srgbClr val="0070C0"/>
              </a:solidFill>
              <a:ln w="19050">
                <a:solidFill>
                  <a:schemeClr val="lt1"/>
                </a:solidFill>
              </a:ln>
              <a:effectLst/>
            </c:spPr>
            <c:extLst>
              <c:ext xmlns:c16="http://schemas.microsoft.com/office/drawing/2014/chart" uri="{C3380CC4-5D6E-409C-BE32-E72D297353CC}">
                <c16:uniqueId val="{00000001-8248-477C-99CE-E445C8ABF16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248-477C-99CE-E445C8ABF16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248-477C-99CE-E445C8ABF16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248-477C-99CE-E445C8ABF16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248-477C-99CE-E445C8ABF166}"/>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'[umfrageonline-1719501 (5).xls]Sheet1'!$K$6:$K$10</c:f>
              <c:strCache>
                <c:ptCount val="5"/>
                <c:pt idx="0">
                  <c:v>Test house</c:v>
                </c:pt>
                <c:pt idx="1">
                  <c:v>Stack tester</c:v>
                </c:pt>
                <c:pt idx="2">
                  <c:v>Consultant</c:v>
                </c:pt>
                <c:pt idx="3">
                  <c:v>Test equipment manufacturer</c:v>
                </c:pt>
                <c:pt idx="4">
                  <c:v>National regulator</c:v>
                </c:pt>
              </c:strCache>
            </c:strRef>
          </c:cat>
          <c:val>
            <c:numRef>
              <c:f>'[umfrageonline-1719501 (5).xls]Sheet1'!$L$6:$L$10</c:f>
              <c:numCache>
                <c:formatCode>General</c:formatCode>
                <c:ptCount val="5"/>
                <c:pt idx="0">
                  <c:v>8</c:v>
                </c:pt>
                <c:pt idx="1">
                  <c:v>15</c:v>
                </c:pt>
                <c:pt idx="2">
                  <c:v>5</c:v>
                </c:pt>
                <c:pt idx="3">
                  <c:v>3</c:v>
                </c:pt>
                <c:pt idx="4">
                  <c:v>5</c:v>
                </c:pt>
              </c:numCache>
            </c:numRef>
          </c:val>
          <c:extLst>
            <c:ext xmlns:c16="http://schemas.microsoft.com/office/drawing/2014/chart" uri="{C3380CC4-5D6E-409C-BE32-E72D297353CC}">
              <c16:uniqueId val="{0000000A-8248-477C-99CE-E445C8ABF166}"/>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a:solidFill>
                  <a:sysClr val="windowText" lastClr="000000"/>
                </a:solidFill>
              </a:rPr>
              <a:t>Preferred dust emission measurement technique</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pieChart>
        <c:varyColors val="1"/>
        <c:ser>
          <c:idx val="0"/>
          <c:order val="0"/>
          <c:dPt>
            <c:idx val="0"/>
            <c:bubble3D val="0"/>
            <c:spPr>
              <a:solidFill>
                <a:srgbClr val="0070C0"/>
              </a:solidFill>
              <a:ln w="19050">
                <a:solidFill>
                  <a:schemeClr val="lt1"/>
                </a:solidFill>
              </a:ln>
              <a:effectLst/>
            </c:spPr>
            <c:extLst>
              <c:ext xmlns:c16="http://schemas.microsoft.com/office/drawing/2014/chart" uri="{C3380CC4-5D6E-409C-BE32-E72D297353CC}">
                <c16:uniqueId val="{00000001-90A8-40C1-9BA6-9AC4943A4CF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0A8-40C1-9BA6-9AC4943A4CF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0A8-40C1-9BA6-9AC4943A4CFE}"/>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Sheet1!$G$9:$G$11</c:f>
              <c:strCache>
                <c:ptCount val="3"/>
                <c:pt idx="0">
                  <c:v>Gravimetric</c:v>
                </c:pt>
                <c:pt idx="1">
                  <c:v>Laser</c:v>
                </c:pt>
                <c:pt idx="2">
                  <c:v>Electrodynamic</c:v>
                </c:pt>
              </c:strCache>
            </c:strRef>
          </c:cat>
          <c:val>
            <c:numRef>
              <c:f>Sheet1!$H$9:$H$11</c:f>
              <c:numCache>
                <c:formatCode>General</c:formatCode>
                <c:ptCount val="3"/>
                <c:pt idx="0">
                  <c:v>18</c:v>
                </c:pt>
                <c:pt idx="1">
                  <c:v>5</c:v>
                </c:pt>
                <c:pt idx="2">
                  <c:v>1</c:v>
                </c:pt>
              </c:numCache>
            </c:numRef>
          </c:val>
          <c:extLst>
            <c:ext xmlns:c16="http://schemas.microsoft.com/office/drawing/2014/chart" uri="{C3380CC4-5D6E-409C-BE32-E72D297353CC}">
              <c16:uniqueId val="{00000006-90A8-40C1-9BA6-9AC4943A4CFE}"/>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solidFill>
                  <a:sysClr val="windowText" lastClr="000000"/>
                </a:solidFill>
              </a:rPr>
              <a:t>Technique to measure low concentraion of dust particulate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rgbClr val="0070C0"/>
              </a:solidFill>
              <a:ln w="19050">
                <a:solidFill>
                  <a:schemeClr val="lt1"/>
                </a:solidFill>
              </a:ln>
              <a:effectLst/>
            </c:spPr>
            <c:extLst>
              <c:ext xmlns:c16="http://schemas.microsoft.com/office/drawing/2014/chart" uri="{C3380CC4-5D6E-409C-BE32-E72D297353CC}">
                <c16:uniqueId val="{00000001-9251-4934-AF11-047BD698AD6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251-4934-AF11-047BD698AD6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251-4934-AF11-047BD698AD6D}"/>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Sheet2!$G$11:$G$13</c:f>
              <c:strCache>
                <c:ptCount val="3"/>
                <c:pt idx="0">
                  <c:v>Laser</c:v>
                </c:pt>
                <c:pt idx="1">
                  <c:v>Beta Attenuation</c:v>
                </c:pt>
                <c:pt idx="2">
                  <c:v>Gravimetric</c:v>
                </c:pt>
              </c:strCache>
            </c:strRef>
          </c:cat>
          <c:val>
            <c:numRef>
              <c:f>Sheet2!$H$11:$H$13</c:f>
              <c:numCache>
                <c:formatCode>General</c:formatCode>
                <c:ptCount val="3"/>
                <c:pt idx="0">
                  <c:v>7</c:v>
                </c:pt>
                <c:pt idx="1">
                  <c:v>2</c:v>
                </c:pt>
                <c:pt idx="2">
                  <c:v>16</c:v>
                </c:pt>
              </c:numCache>
            </c:numRef>
          </c:val>
          <c:extLst>
            <c:ext xmlns:c16="http://schemas.microsoft.com/office/drawing/2014/chart" uri="{C3380CC4-5D6E-409C-BE32-E72D297353CC}">
              <c16:uniqueId val="{00000006-9251-4934-AF11-047BD698AD6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Percentage Isokinetic (%)</c:v>
          </c:tx>
          <c:spPr>
            <a:solidFill>
              <a:srgbClr val="4F81BD"/>
            </a:solidFill>
            <a:ln>
              <a:solidFill>
                <a:srgbClr val="4F81BD"/>
              </a:solidFill>
            </a:ln>
            <a:effectLst/>
          </c:spPr>
          <c:invertIfNegative val="0"/>
          <c:cat>
            <c:strRef>
              <c:f>Sheet1!$B$2:$B$22</c:f>
              <c:strCache>
                <c:ptCount val="21"/>
                <c:pt idx="0">
                  <c:v>Site 1</c:v>
                </c:pt>
                <c:pt idx="1">
                  <c:v>Site 2</c:v>
                </c:pt>
                <c:pt idx="2">
                  <c:v>Site 3</c:v>
                </c:pt>
                <c:pt idx="3">
                  <c:v>Site 4</c:v>
                </c:pt>
                <c:pt idx="4">
                  <c:v>Site 5</c:v>
                </c:pt>
                <c:pt idx="5">
                  <c:v>Site 6</c:v>
                </c:pt>
                <c:pt idx="6">
                  <c:v>Site 7</c:v>
                </c:pt>
                <c:pt idx="7">
                  <c:v>Site 8</c:v>
                </c:pt>
                <c:pt idx="8">
                  <c:v>Site 9</c:v>
                </c:pt>
                <c:pt idx="9">
                  <c:v>Site 10</c:v>
                </c:pt>
                <c:pt idx="10">
                  <c:v>Site 11</c:v>
                </c:pt>
                <c:pt idx="11">
                  <c:v>Site 12</c:v>
                </c:pt>
                <c:pt idx="12">
                  <c:v>Site 13</c:v>
                </c:pt>
                <c:pt idx="13">
                  <c:v>Site 14</c:v>
                </c:pt>
                <c:pt idx="14">
                  <c:v>Site 15</c:v>
                </c:pt>
                <c:pt idx="15">
                  <c:v>Site 16</c:v>
                </c:pt>
                <c:pt idx="16">
                  <c:v>Site 17</c:v>
                </c:pt>
                <c:pt idx="17">
                  <c:v>Site 18</c:v>
                </c:pt>
                <c:pt idx="18">
                  <c:v>Site 19</c:v>
                </c:pt>
                <c:pt idx="19">
                  <c:v>Site 20</c:v>
                </c:pt>
                <c:pt idx="20">
                  <c:v>Site 21</c:v>
                </c:pt>
              </c:strCache>
            </c:strRef>
          </c:cat>
          <c:val>
            <c:numRef>
              <c:f>Sheet1!$H$2:$H$22</c:f>
              <c:numCache>
                <c:formatCode>General</c:formatCode>
                <c:ptCount val="21"/>
                <c:pt idx="0">
                  <c:v>102.5</c:v>
                </c:pt>
                <c:pt idx="1">
                  <c:v>100.2</c:v>
                </c:pt>
                <c:pt idx="2">
                  <c:v>96.2</c:v>
                </c:pt>
                <c:pt idx="3">
                  <c:v>107.8</c:v>
                </c:pt>
                <c:pt idx="4">
                  <c:v>102.8</c:v>
                </c:pt>
                <c:pt idx="5">
                  <c:v>106.7</c:v>
                </c:pt>
                <c:pt idx="6">
                  <c:v>101.2</c:v>
                </c:pt>
                <c:pt idx="7">
                  <c:v>105.2</c:v>
                </c:pt>
                <c:pt idx="8">
                  <c:v>102</c:v>
                </c:pt>
                <c:pt idx="9">
                  <c:v>104.8</c:v>
                </c:pt>
                <c:pt idx="10">
                  <c:v>104.4</c:v>
                </c:pt>
                <c:pt idx="11">
                  <c:v>105.7</c:v>
                </c:pt>
                <c:pt idx="12">
                  <c:v>101.9</c:v>
                </c:pt>
                <c:pt idx="13">
                  <c:v>105.4</c:v>
                </c:pt>
                <c:pt idx="14">
                  <c:v>99.3</c:v>
                </c:pt>
                <c:pt idx="15">
                  <c:v>101.6</c:v>
                </c:pt>
                <c:pt idx="16">
                  <c:v>108.7</c:v>
                </c:pt>
                <c:pt idx="17">
                  <c:v>99.1</c:v>
                </c:pt>
                <c:pt idx="18">
                  <c:v>105.3</c:v>
                </c:pt>
                <c:pt idx="19">
                  <c:v>103.1</c:v>
                </c:pt>
                <c:pt idx="20">
                  <c:v>96.6</c:v>
                </c:pt>
              </c:numCache>
            </c:numRef>
          </c:val>
          <c:extLst>
            <c:ext xmlns:c16="http://schemas.microsoft.com/office/drawing/2014/chart" uri="{C3380CC4-5D6E-409C-BE32-E72D297353CC}">
              <c16:uniqueId val="{00000000-A066-4C4B-B958-2F0786A8DB38}"/>
            </c:ext>
          </c:extLst>
        </c:ser>
        <c:dLbls>
          <c:showLegendKey val="0"/>
          <c:showVal val="0"/>
          <c:showCatName val="0"/>
          <c:showSerName val="0"/>
          <c:showPercent val="0"/>
          <c:showBubbleSize val="0"/>
        </c:dLbls>
        <c:gapWidth val="219"/>
        <c:overlap val="-27"/>
        <c:axId val="1804029919"/>
        <c:axId val="1804028255"/>
      </c:barChart>
      <c:catAx>
        <c:axId val="18040299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4028255"/>
        <c:crosses val="autoZero"/>
        <c:auto val="0"/>
        <c:lblAlgn val="ctr"/>
        <c:lblOffset val="100"/>
        <c:noMultiLvlLbl val="0"/>
      </c:catAx>
      <c:valAx>
        <c:axId val="18040282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 Isokinetic (%)</a:t>
                </a:r>
              </a:p>
            </c:rich>
          </c:tx>
          <c:layout>
            <c:manualLayout>
              <c:xMode val="edge"/>
              <c:yMode val="edge"/>
              <c:x val="2.2735756317876502E-2"/>
              <c:y val="0.2005419728261890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40299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Without Filter Losses</c:v>
          </c:tx>
          <c:spPr>
            <a:solidFill>
              <a:schemeClr val="accent1"/>
            </a:solidFill>
            <a:ln>
              <a:noFill/>
            </a:ln>
            <a:effectLst/>
          </c:spPr>
          <c:invertIfNegative val="0"/>
          <c:dLbls>
            <c:numFmt formatCode="#,##0.0" sourceLinked="0"/>
            <c:spPr>
              <a:noFill/>
              <a:ln>
                <a:noFill/>
              </a:ln>
              <a:effectLst/>
            </c:spPr>
            <c:txPr>
              <a:bodyPr rot="-5400000" spcFirstLastPara="1" vertOverflow="clip" horzOverflow="clip" vert="horz" wrap="square" lIns="38100" tIns="19050" rIns="38100" bIns="19050" anchor="ctr" anchorCtr="1">
                <a:spAutoFit/>
              </a:bodyPr>
              <a:lstStyle/>
              <a:p>
                <a:pPr>
                  <a:defRPr sz="1000" b="0" i="0" u="none" strike="noStrike" kern="1200" baseline="0">
                    <a:solidFill>
                      <a:schemeClr val="tx1">
                        <a:lumMod val="50000"/>
                        <a:lumOff val="50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working!$G$31:$K$31</c:f>
              <c:strCache>
                <c:ptCount val="5"/>
                <c:pt idx="0">
                  <c:v>Average Stack Velocity (m/s)</c:v>
                </c:pt>
                <c:pt idx="1">
                  <c:v>Average Percent Isokinetic (%)</c:v>
                </c:pt>
                <c:pt idx="2">
                  <c:v>Average Sample volume (m³)</c:v>
                </c:pt>
                <c:pt idx="3">
                  <c:v>Average Percentage of Particulate in Rinse (%)</c:v>
                </c:pt>
                <c:pt idx="4">
                  <c:v>Average Mass Concentration (mg/m³)</c:v>
                </c:pt>
              </c:strCache>
            </c:strRef>
          </c:cat>
          <c:val>
            <c:numRef>
              <c:f>working!$G$33:$K$33</c:f>
              <c:numCache>
                <c:formatCode>General</c:formatCode>
                <c:ptCount val="5"/>
                <c:pt idx="0">
                  <c:v>12.830526315789472</c:v>
                </c:pt>
                <c:pt idx="1">
                  <c:v>102.61052631578947</c:v>
                </c:pt>
                <c:pt idx="2">
                  <c:v>0.88468421052631585</c:v>
                </c:pt>
                <c:pt idx="3">
                  <c:v>64.981457611383036</c:v>
                </c:pt>
                <c:pt idx="4">
                  <c:v>30.571397244381334</c:v>
                </c:pt>
              </c:numCache>
            </c:numRef>
          </c:val>
          <c:extLst>
            <c:ext xmlns:c16="http://schemas.microsoft.com/office/drawing/2014/chart" uri="{C3380CC4-5D6E-409C-BE32-E72D297353CC}">
              <c16:uniqueId val="{00000000-C8A3-4027-A267-15671125B4BB}"/>
            </c:ext>
          </c:extLst>
        </c:ser>
        <c:ser>
          <c:idx val="1"/>
          <c:order val="1"/>
          <c:tx>
            <c:v>With Filter Losses</c:v>
          </c:tx>
          <c:spPr>
            <a:solidFill>
              <a:schemeClr val="accent2"/>
            </a:solidFill>
            <a:ln>
              <a:noFill/>
            </a:ln>
            <a:effectLst/>
          </c:spPr>
          <c:invertIfNegative val="0"/>
          <c:dLbls>
            <c:numFmt formatCode="#,##0.0" sourceLinked="0"/>
            <c:spPr>
              <a:noFill/>
              <a:ln>
                <a:noFill/>
              </a:ln>
              <a:effectLst/>
            </c:spPr>
            <c:txPr>
              <a:bodyPr rot="-5400000" spcFirstLastPara="1" vertOverflow="clip" horzOverflow="clip" vert="horz" wrap="square" lIns="38100" tIns="19050" rIns="38100" bIns="19050" anchor="ctr" anchorCtr="1">
                <a:spAutoFit/>
              </a:bodyPr>
              <a:lstStyle/>
              <a:p>
                <a:pPr>
                  <a:defRPr sz="1000" b="0" i="0" u="none" strike="noStrike" kern="1200" baseline="0">
                    <a:solidFill>
                      <a:schemeClr val="tx1">
                        <a:lumMod val="50000"/>
                        <a:lumOff val="50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working!$G$31:$K$31</c:f>
              <c:strCache>
                <c:ptCount val="5"/>
                <c:pt idx="0">
                  <c:v>Average Stack Velocity (m/s)</c:v>
                </c:pt>
                <c:pt idx="1">
                  <c:v>Average Percent Isokinetic (%)</c:v>
                </c:pt>
                <c:pt idx="2">
                  <c:v>Average Sample volume (m³)</c:v>
                </c:pt>
                <c:pt idx="3">
                  <c:v>Average Percentage of Particulate in Rinse (%)</c:v>
                </c:pt>
                <c:pt idx="4">
                  <c:v>Average Mass Concentration (mg/m³)</c:v>
                </c:pt>
              </c:strCache>
            </c:strRef>
          </c:cat>
          <c:val>
            <c:numRef>
              <c:f>working!$G$32:$K$32</c:f>
              <c:numCache>
                <c:formatCode>General</c:formatCode>
                <c:ptCount val="5"/>
                <c:pt idx="0">
                  <c:v>19.565000000000001</c:v>
                </c:pt>
                <c:pt idx="1">
                  <c:v>105.44999999999999</c:v>
                </c:pt>
                <c:pt idx="2">
                  <c:v>0.87600000000000011</c:v>
                </c:pt>
                <c:pt idx="3">
                  <c:v>119.85657440202894</c:v>
                </c:pt>
                <c:pt idx="4">
                  <c:v>1.9450932342918406</c:v>
                </c:pt>
              </c:numCache>
            </c:numRef>
          </c:val>
          <c:extLst>
            <c:ext xmlns:c16="http://schemas.microsoft.com/office/drawing/2014/chart" uri="{C3380CC4-5D6E-409C-BE32-E72D297353CC}">
              <c16:uniqueId val="{00000001-C8A3-4027-A267-15671125B4BB}"/>
            </c:ext>
          </c:extLst>
        </c:ser>
        <c:ser>
          <c:idx val="2"/>
          <c:order val="2"/>
          <c:tx>
            <c:v>Mean Average</c:v>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000" b="0" i="0" u="none" strike="noStrike" kern="1200" baseline="0">
                    <a:solidFill>
                      <a:schemeClr val="tx1">
                        <a:lumMod val="50000"/>
                        <a:lumOff val="50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'Filter losses parameters'!$R$15:$R$19</c:f>
              <c:numCache>
                <c:formatCode>General</c:formatCode>
                <c:ptCount val="5"/>
                <c:pt idx="0">
                  <c:v>16.2</c:v>
                </c:pt>
                <c:pt idx="1">
                  <c:v>104.05</c:v>
                </c:pt>
                <c:pt idx="2">
                  <c:v>0.9</c:v>
                </c:pt>
                <c:pt idx="3">
                  <c:v>92.45</c:v>
                </c:pt>
                <c:pt idx="4">
                  <c:v>16.25</c:v>
                </c:pt>
              </c:numCache>
            </c:numRef>
          </c:val>
          <c:extLst>
            <c:ext xmlns:c16="http://schemas.microsoft.com/office/drawing/2014/chart" uri="{C3380CC4-5D6E-409C-BE32-E72D297353CC}">
              <c16:uniqueId val="{00000002-C8A3-4027-A267-15671125B4BB}"/>
            </c:ext>
          </c:extLst>
        </c:ser>
        <c:dLbls>
          <c:dLblPos val="outEnd"/>
          <c:showLegendKey val="0"/>
          <c:showVal val="1"/>
          <c:showCatName val="0"/>
          <c:showSerName val="0"/>
          <c:showPercent val="0"/>
          <c:showBubbleSize val="0"/>
        </c:dLbls>
        <c:gapWidth val="444"/>
        <c:overlap val="-90"/>
        <c:axId val="1807135503"/>
        <c:axId val="1807133007"/>
      </c:barChart>
      <c:catAx>
        <c:axId val="18071355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0"/>
          <a:lstStyle/>
          <a:p>
            <a:pPr>
              <a:defRPr sz="1000" b="0" i="0" u="none" strike="noStrike" kern="1200" cap="none" spc="120" normalizeH="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807133007"/>
        <c:crosses val="autoZero"/>
        <c:auto val="1"/>
        <c:lblAlgn val="ctr"/>
        <c:lblOffset val="100"/>
        <c:noMultiLvlLbl val="0"/>
      </c:catAx>
      <c:valAx>
        <c:axId val="1807133007"/>
        <c:scaling>
          <c:orientation val="minMax"/>
        </c:scaling>
        <c:delete val="1"/>
        <c:axPos val="l"/>
        <c:numFmt formatCode="General" sourceLinked="1"/>
        <c:majorTickMark val="none"/>
        <c:minorTickMark val="none"/>
        <c:tickLblPos val="nextTo"/>
        <c:crossAx val="18071355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1"/>
          <c:tx>
            <c:v>Percentage of Mass in Rinse vs Concentration for results &lt;5mg/m3</c:v>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Sheet1!$U$30:$U$42</c:f>
              <c:numCache>
                <c:formatCode>General</c:formatCode>
                <c:ptCount val="13"/>
                <c:pt idx="0">
                  <c:v>95</c:v>
                </c:pt>
                <c:pt idx="1">
                  <c:v>95</c:v>
                </c:pt>
                <c:pt idx="2">
                  <c:v>63.829787234042556</c:v>
                </c:pt>
                <c:pt idx="3">
                  <c:v>132.27513227513225</c:v>
                </c:pt>
                <c:pt idx="4">
                  <c:v>85.106382978723403</c:v>
                </c:pt>
                <c:pt idx="5">
                  <c:v>91.139240506329116</c:v>
                </c:pt>
                <c:pt idx="6">
                  <c:v>38.461538461538467</c:v>
                </c:pt>
                <c:pt idx="7">
                  <c:v>55.813953488372093</c:v>
                </c:pt>
                <c:pt idx="8">
                  <c:v>75.000000000000014</c:v>
                </c:pt>
                <c:pt idx="9">
                  <c:v>81.967213114754102</c:v>
                </c:pt>
                <c:pt idx="10">
                  <c:v>47.297297297297298</c:v>
                </c:pt>
                <c:pt idx="11">
                  <c:v>107.43801652892562</c:v>
                </c:pt>
                <c:pt idx="12">
                  <c:v>80.459770114942543</c:v>
                </c:pt>
              </c:numCache>
            </c:numRef>
          </c:xVal>
          <c:yVal>
            <c:numRef>
              <c:f>Sheet1!$S$30:$S$42</c:f>
              <c:numCache>
                <c:formatCode>General</c:formatCode>
                <c:ptCount val="13"/>
                <c:pt idx="0">
                  <c:v>1.5267175572519083</c:v>
                </c:pt>
                <c:pt idx="1">
                  <c:v>1.4124293785310735</c:v>
                </c:pt>
                <c:pt idx="2">
                  <c:v>0.4079861111111111</c:v>
                </c:pt>
                <c:pt idx="3">
                  <c:v>2.7551020408163267</c:v>
                </c:pt>
                <c:pt idx="4">
                  <c:v>4.8704663212435237</c:v>
                </c:pt>
                <c:pt idx="5">
                  <c:v>4.5142857142857151</c:v>
                </c:pt>
                <c:pt idx="6">
                  <c:v>2.867647058823529</c:v>
                </c:pt>
                <c:pt idx="7">
                  <c:v>3.041018387553041</c:v>
                </c:pt>
                <c:pt idx="8">
                  <c:v>2.766798418972332</c:v>
                </c:pt>
                <c:pt idx="9">
                  <c:v>1.7715392061955471</c:v>
                </c:pt>
                <c:pt idx="10">
                  <c:v>3.3393501805054151</c:v>
                </c:pt>
                <c:pt idx="11">
                  <c:v>1.1350844277673544</c:v>
                </c:pt>
                <c:pt idx="12">
                  <c:v>4.5755071374906082</c:v>
                </c:pt>
              </c:numCache>
            </c:numRef>
          </c:yVal>
          <c:smooth val="0"/>
          <c:extLst>
            <c:ext xmlns:c16="http://schemas.microsoft.com/office/drawing/2014/chart" uri="{C3380CC4-5D6E-409C-BE32-E72D297353CC}">
              <c16:uniqueId val="{00000001-5190-43B5-B1CB-382BF5FA63E1}"/>
            </c:ext>
          </c:extLst>
        </c:ser>
        <c:dLbls>
          <c:showLegendKey val="0"/>
          <c:showVal val="0"/>
          <c:showCatName val="0"/>
          <c:showSerName val="0"/>
          <c:showPercent val="0"/>
          <c:showBubbleSize val="0"/>
        </c:dLbls>
        <c:axId val="1681441567"/>
        <c:axId val="1683829919"/>
      </c:scatterChart>
      <c:scatterChart>
        <c:scatterStyle val="lineMarker"/>
        <c:varyColors val="0"/>
        <c:ser>
          <c:idx val="1"/>
          <c:order val="0"/>
          <c:tx>
            <c:v>Percentage of Mass in Rinse vs Concentration for results &gt;5mg/m3</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0"/>
          </c:trendline>
          <c:xVal>
            <c:numRef>
              <c:f>Sheet1!$Q$35:$Q$42</c:f>
              <c:numCache>
                <c:formatCode>General</c:formatCode>
                <c:ptCount val="8"/>
                <c:pt idx="0">
                  <c:v>89.613034623217928</c:v>
                </c:pt>
                <c:pt idx="1">
                  <c:v>23.619427811044574</c:v>
                </c:pt>
                <c:pt idx="2">
                  <c:v>60.869565217391312</c:v>
                </c:pt>
                <c:pt idx="3">
                  <c:v>57.196969696969703</c:v>
                </c:pt>
                <c:pt idx="4">
                  <c:v>66.666666666666671</c:v>
                </c:pt>
                <c:pt idx="5">
                  <c:v>38.265306122448976</c:v>
                </c:pt>
                <c:pt idx="6">
                  <c:v>60.301379192916741</c:v>
                </c:pt>
                <c:pt idx="7">
                  <c:v>54.752657399836465</c:v>
                </c:pt>
              </c:numCache>
            </c:numRef>
          </c:xVal>
          <c:yVal>
            <c:numRef>
              <c:f>Sheet1!$O$35:$O$42</c:f>
              <c:numCache>
                <c:formatCode>General</c:formatCode>
                <c:ptCount val="8"/>
                <c:pt idx="0">
                  <c:v>9.6086105675146776</c:v>
                </c:pt>
                <c:pt idx="1">
                  <c:v>43.883211678832119</c:v>
                </c:pt>
                <c:pt idx="2">
                  <c:v>29.541284403669724</c:v>
                </c:pt>
                <c:pt idx="3">
                  <c:v>48.175182481751818</c:v>
                </c:pt>
                <c:pt idx="4">
                  <c:v>19.211822660098523</c:v>
                </c:pt>
                <c:pt idx="5">
                  <c:v>28.571428571428573</c:v>
                </c:pt>
                <c:pt idx="6">
                  <c:v>199.42275042444825</c:v>
                </c:pt>
                <c:pt idx="7">
                  <c:v>171.34851138353767</c:v>
                </c:pt>
              </c:numCache>
            </c:numRef>
          </c:yVal>
          <c:smooth val="0"/>
          <c:extLst>
            <c:ext xmlns:c16="http://schemas.microsoft.com/office/drawing/2014/chart" uri="{C3380CC4-5D6E-409C-BE32-E72D297353CC}">
              <c16:uniqueId val="{00000003-5190-43B5-B1CB-382BF5FA63E1}"/>
            </c:ext>
          </c:extLst>
        </c:ser>
        <c:dLbls>
          <c:showLegendKey val="0"/>
          <c:showVal val="0"/>
          <c:showCatName val="0"/>
          <c:showSerName val="0"/>
          <c:showPercent val="0"/>
          <c:showBubbleSize val="0"/>
        </c:dLbls>
        <c:axId val="1673890719"/>
        <c:axId val="1673889887"/>
      </c:scatterChart>
      <c:valAx>
        <c:axId val="1681441567"/>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latin typeface="Arial" panose="020B0604020202020204" pitchFamily="34" charset="0"/>
                    <a:cs typeface="Arial" panose="020B0604020202020204" pitchFamily="34" charset="0"/>
                  </a:rPr>
                  <a:t>Percentage of Particulate in Rinse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3829919"/>
        <c:crosses val="autoZero"/>
        <c:crossBetween val="midCat"/>
      </c:valAx>
      <c:valAx>
        <c:axId val="1683829919"/>
        <c:scaling>
          <c:orientation val="minMax"/>
          <c:max val="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solidFill>
                      <a:schemeClr val="accent1"/>
                    </a:solidFill>
                    <a:latin typeface="Arial" panose="020B0604020202020204" pitchFamily="34" charset="0"/>
                    <a:cs typeface="Arial" panose="020B0604020202020204" pitchFamily="34" charset="0"/>
                  </a:rPr>
                  <a:t>Concentration</a:t>
                </a:r>
                <a:r>
                  <a:rPr lang="en-GB" baseline="0">
                    <a:solidFill>
                      <a:schemeClr val="accent1"/>
                    </a:solidFill>
                    <a:latin typeface="Arial" panose="020B0604020202020204" pitchFamily="34" charset="0"/>
                    <a:cs typeface="Arial" panose="020B0604020202020204" pitchFamily="34" charset="0"/>
                  </a:rPr>
                  <a:t> (mg/m</a:t>
                </a:r>
                <a:r>
                  <a:rPr lang="en-GB" baseline="30000">
                    <a:solidFill>
                      <a:schemeClr val="accent1"/>
                    </a:solidFill>
                    <a:latin typeface="Arial" panose="020B0604020202020204" pitchFamily="34" charset="0"/>
                    <a:cs typeface="Arial" panose="020B0604020202020204" pitchFamily="34" charset="0"/>
                  </a:rPr>
                  <a:t>3</a:t>
                </a:r>
                <a:r>
                  <a:rPr lang="en-GB" baseline="0">
                    <a:solidFill>
                      <a:schemeClr val="accent1"/>
                    </a:solidFill>
                    <a:latin typeface="Arial" panose="020B0604020202020204" pitchFamily="34" charset="0"/>
                    <a:cs typeface="Arial" panose="020B0604020202020204" pitchFamily="34" charset="0"/>
                  </a:rPr>
                  <a:t>) for results &lt;5 mg/m</a:t>
                </a:r>
                <a:r>
                  <a:rPr lang="en-GB" baseline="30000">
                    <a:solidFill>
                      <a:schemeClr val="accent1"/>
                    </a:solidFill>
                    <a:latin typeface="Arial" panose="020B0604020202020204" pitchFamily="34" charset="0"/>
                    <a:cs typeface="Arial" panose="020B0604020202020204" pitchFamily="34" charset="0"/>
                  </a:rPr>
                  <a:t>3</a:t>
                </a:r>
                <a:endParaRPr lang="en-GB">
                  <a:solidFill>
                    <a:schemeClr val="accent1"/>
                  </a:solidFill>
                  <a:latin typeface="Arial" panose="020B0604020202020204" pitchFamily="34" charset="0"/>
                  <a:cs typeface="Arial" panose="020B0604020202020204" pitchFamily="34"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1441567"/>
        <c:crosses val="autoZero"/>
        <c:crossBetween val="midCat"/>
      </c:valAx>
      <c:valAx>
        <c:axId val="1673889887"/>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solidFill>
                      <a:schemeClr val="accent2"/>
                    </a:solidFill>
                    <a:latin typeface="Arial" panose="020B0604020202020204" pitchFamily="34" charset="0"/>
                    <a:cs typeface="Arial" panose="020B0604020202020204" pitchFamily="34" charset="0"/>
                  </a:rPr>
                  <a:t>Concentration (mg/m</a:t>
                </a:r>
                <a:r>
                  <a:rPr lang="en-GB" baseline="30000">
                    <a:solidFill>
                      <a:schemeClr val="accent2"/>
                    </a:solidFill>
                    <a:latin typeface="Arial" panose="020B0604020202020204" pitchFamily="34" charset="0"/>
                    <a:cs typeface="Arial" panose="020B0604020202020204" pitchFamily="34" charset="0"/>
                  </a:rPr>
                  <a:t>3</a:t>
                </a:r>
                <a:r>
                  <a:rPr lang="en-GB">
                    <a:solidFill>
                      <a:schemeClr val="accent2"/>
                    </a:solidFill>
                    <a:latin typeface="Arial" panose="020B0604020202020204" pitchFamily="34" charset="0"/>
                    <a:cs typeface="Arial" panose="020B0604020202020204" pitchFamily="34" charset="0"/>
                  </a:rPr>
                  <a:t>) for results &gt;5 mg/m</a:t>
                </a:r>
                <a:r>
                  <a:rPr lang="en-GB" baseline="30000">
                    <a:solidFill>
                      <a:schemeClr val="accent2"/>
                    </a:solidFill>
                    <a:latin typeface="Arial" panose="020B0604020202020204" pitchFamily="34" charset="0"/>
                    <a:cs typeface="Arial" panose="020B0604020202020204" pitchFamily="34" charset="0"/>
                  </a:rPr>
                  <a:t>3</a:t>
                </a:r>
                <a:endParaRPr lang="en-GB">
                  <a:solidFill>
                    <a:schemeClr val="accent2"/>
                  </a:solidFill>
                  <a:latin typeface="Arial" panose="020B0604020202020204" pitchFamily="34" charset="0"/>
                  <a:cs typeface="Arial" panose="020B0604020202020204" pitchFamily="34"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73890719"/>
        <c:crosses val="max"/>
        <c:crossBetween val="midCat"/>
      </c:valAx>
      <c:valAx>
        <c:axId val="1673890719"/>
        <c:scaling>
          <c:orientation val="minMax"/>
        </c:scaling>
        <c:delete val="1"/>
        <c:axPos val="b"/>
        <c:numFmt formatCode="General" sourceLinked="1"/>
        <c:majorTickMark val="out"/>
        <c:minorTickMark val="none"/>
        <c:tickLblPos val="nextTo"/>
        <c:crossAx val="1673889887"/>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5EF92FA-7B18-4223-972C-E87C8B9036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259</Pages>
  <Words>119315</Words>
  <Characters>680102</Characters>
  <Application>Microsoft Office Word</Application>
  <DocSecurity>10</DocSecurity>
  <Lines>5667</Lines>
  <Paragraphs>1595</Paragraphs>
  <ScaleCrop>false</ScaleCrop>
  <HeadingPairs>
    <vt:vector size="2" baseType="variant">
      <vt:variant>
        <vt:lpstr>Title</vt:lpstr>
      </vt:variant>
      <vt:variant>
        <vt:i4>1</vt:i4>
      </vt:variant>
    </vt:vector>
  </HeadingPairs>
  <TitlesOfParts>
    <vt:vector size="1" baseType="lpstr">
      <vt:lpstr>INVESTIGATION INTO THE MEASUREMENT OF THE MASS CONENTRATION OF PARTICULATE EMISSIONS FROM STATIONARY SOURCES</vt:lpstr>
    </vt:vector>
  </TitlesOfParts>
  <Company>Daniel Nicklin</Company>
  <LinksUpToDate>false</LinksUpToDate>
  <CharactersWithSpaces>797822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INVESTIGATION INTO THE MEASUREMENT OF THE MASS CONENTRATION OF PARTICULATE EMISSIONS FROM STATIONARY SOURCES</dc:title>
  <dc:subject/>
  <dc:creator>Nicklin</dc:creator>
  <cp:keywords/>
  <dc:description/>
  <cp:lastModifiedBy>Daniel Nicklin</cp:lastModifiedBy>
  <cp:revision>9</cp:revision>
  <cp:lastPrinted>2023-10-16T17:17:00Z</cp:lastPrinted>
  <dcterms:created xsi:type="dcterms:W3CDTF">2023-10-16T22:13:00Z</dcterms:created>
  <dcterms:modified xsi:type="dcterms:W3CDTF">2023-10-16T22:28:00Z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http://www.zotero.org/styles/air-quality-atmosphere-and-health</vt:lpwstr>
  </property>
  <property fmtid="{D5CDD505-2E9C-101B-9397-08002B2CF9AE}" pid="3" name="Mendeley Recent Style Name 0_1">
    <vt:lpwstr>Air Quality, Atmosphere &amp; Health</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http://www.zotero.org/styles/atmosphere</vt:lpwstr>
  </property>
  <property fmtid="{D5CDD505-2E9C-101B-9397-08002B2CF9AE}" pid="9" name="Mendeley Recent Style Name 3_1">
    <vt:lpwstr>Atmosphere</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http://www.zotero.org/styles/engineering</vt:lpwstr>
  </property>
  <property fmtid="{D5CDD505-2E9C-101B-9397-08002B2CF9AE}" pid="13" name="Mendeley Recent Style Name 5_1">
    <vt:lpwstr>Engineering</vt:lpwstr>
  </property>
  <property fmtid="{D5CDD505-2E9C-101B-9397-08002B2CF9AE}" pid="14" name="Mendeley Recent Style Id 6_1">
    <vt:lpwstr>http://www.zotero.org/styles/environmental-monitoring-and-assessment</vt:lpwstr>
  </property>
  <property fmtid="{D5CDD505-2E9C-101B-9397-08002B2CF9AE}" pid="15" name="Mendeley Recent Style Name 6_1">
    <vt:lpwstr>Environmental Monitoring and Assessment</vt:lpwstr>
  </property>
  <property fmtid="{D5CDD505-2E9C-101B-9397-08002B2CF9AE}" pid="16" name="Mendeley Recent Style Id 7_1">
    <vt:lpwstr>http://www.zotero.org/styles/environmental-research</vt:lpwstr>
  </property>
  <property fmtid="{D5CDD505-2E9C-101B-9397-08002B2CF9AE}" pid="17" name="Mendeley Recent Style Name 7_1">
    <vt:lpwstr>Environmental Research</vt:lpwstr>
  </property>
  <property fmtid="{D5CDD505-2E9C-101B-9397-08002B2CF9AE}" pid="18" name="Mendeley Recent Style Id 8_1">
    <vt:lpwstr>http://www.zotero.org/styles/environmental-technology-and-innovation</vt:lpwstr>
  </property>
  <property fmtid="{D5CDD505-2E9C-101B-9397-08002B2CF9AE}" pid="19" name="Mendeley Recent Style Name 8_1">
    <vt:lpwstr>Environmental Technology &amp; Innovation</vt:lpwstr>
  </property>
  <property fmtid="{D5CDD505-2E9C-101B-9397-08002B2CF9AE}" pid="20" name="Mendeley Recent Style Id 9_1">
    <vt:lpwstr>http://www.zotero.org/styles/harvard-staffordshire-university</vt:lpwstr>
  </property>
  <property fmtid="{D5CDD505-2E9C-101B-9397-08002B2CF9AE}" pid="21" name="Mendeley Recent Style Name 9_1">
    <vt:lpwstr>Staffordshire University - Harvard</vt:lpwstr>
  </property>
  <property fmtid="{D5CDD505-2E9C-101B-9397-08002B2CF9AE}" pid="22" name="Mendeley Document_1">
    <vt:lpwstr>True</vt:lpwstr>
  </property>
  <property fmtid="{D5CDD505-2E9C-101B-9397-08002B2CF9AE}" pid="23" name="Mendeley Unique User Id_1">
    <vt:lpwstr>ee894017-feec-3df1-8fff-133c80d70a74</vt:lpwstr>
  </property>
  <property fmtid="{D5CDD505-2E9C-101B-9397-08002B2CF9AE}" pid="24" name="Mendeley Citation Style_1">
    <vt:lpwstr>http://www.zotero.org/styles/engineering</vt:lpwstr>
  </property>
  <property fmtid="{D5CDD505-2E9C-101B-9397-08002B2CF9AE}" pid="25" name="_MarkAsFinal">
    <vt:bool>true</vt:bool>
  </property>
</Properties>
</file>