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C938" w14:textId="77777777" w:rsidR="00757473" w:rsidRDefault="00964414">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 Multidisciplinary Investigation of a Mummified Egyptian Head and Analysis of its Associated Resinous Material from the Salinas Regional Archaeological Museum in Palermo (Sicily)</w:t>
      </w:r>
    </w:p>
    <w:p w14:paraId="482D3ADE" w14:textId="77777777" w:rsidR="00757473" w:rsidRDefault="00757473">
      <w:pPr>
        <w:jc w:val="center"/>
        <w:rPr>
          <w:rFonts w:ascii="Times New Roman" w:eastAsia="Times New Roman" w:hAnsi="Times New Roman" w:cs="Times New Roman"/>
          <w:b/>
          <w:bCs/>
        </w:rPr>
      </w:pPr>
    </w:p>
    <w:p w14:paraId="0A38221B" w14:textId="77777777" w:rsidR="00757473" w:rsidRDefault="00964414">
      <w:pPr>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Kirsty Squires </w:t>
      </w:r>
      <w:proofErr w:type="gramStart"/>
      <w:r>
        <w:rPr>
          <w:rFonts w:ascii="Times New Roman" w:eastAsia="Times New Roman" w:hAnsi="Times New Roman" w:cs="Times New Roman"/>
          <w:vertAlign w:val="superscript"/>
        </w:rPr>
        <w:t>a</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w:t>
      </w:r>
      <w:r>
        <w:rPr>
          <w:rFonts w:ascii="Times New Roman" w:eastAsia="Times New Roman" w:hAnsi="Times New Roman" w:cs="Times New Roman"/>
        </w:rPr>
        <w:t xml:space="preserve">, Alison Davidson </w:t>
      </w:r>
      <w:r>
        <w:rPr>
          <w:rFonts w:ascii="Times New Roman" w:eastAsia="Times New Roman" w:hAnsi="Times New Roman" w:cs="Times New Roman"/>
          <w:vertAlign w:val="superscript"/>
        </w:rPr>
        <w:t>b</w:t>
      </w:r>
      <w:r>
        <w:rPr>
          <w:rFonts w:ascii="Times New Roman" w:eastAsia="Times New Roman" w:hAnsi="Times New Roman" w:cs="Times New Roman"/>
        </w:rPr>
        <w:t xml:space="preserve">, Simon Cooper </w:t>
      </w:r>
      <w:r>
        <w:rPr>
          <w:rFonts w:ascii="Times New Roman" w:eastAsia="Times New Roman" w:hAnsi="Times New Roman" w:cs="Times New Roman"/>
          <w:vertAlign w:val="superscript"/>
        </w:rPr>
        <w:t>b</w:t>
      </w:r>
      <w:r>
        <w:rPr>
          <w:rFonts w:ascii="Times New Roman" w:eastAsia="Times New Roman" w:hAnsi="Times New Roman" w:cs="Times New Roman"/>
        </w:rPr>
        <w:t xml:space="preserve">, Mark Viner </w:t>
      </w:r>
      <w:r>
        <w:rPr>
          <w:rFonts w:ascii="Times New Roman" w:eastAsia="Times New Roman" w:hAnsi="Times New Roman" w:cs="Times New Roman"/>
          <w:vertAlign w:val="superscript"/>
        </w:rPr>
        <w:t>c</w:t>
      </w:r>
      <w:r>
        <w:rPr>
          <w:rFonts w:ascii="Times New Roman" w:eastAsia="Times New Roman" w:hAnsi="Times New Roman" w:cs="Times New Roman"/>
        </w:rPr>
        <w:t xml:space="preserve">, Wayne Hoban </w:t>
      </w:r>
      <w:r>
        <w:rPr>
          <w:rFonts w:ascii="Times New Roman" w:eastAsia="Times New Roman" w:hAnsi="Times New Roman" w:cs="Times New Roman"/>
          <w:vertAlign w:val="superscript"/>
        </w:rPr>
        <w:t>d</w:t>
      </w:r>
      <w:r>
        <w:rPr>
          <w:rFonts w:ascii="Times New Roman" w:eastAsia="Times New Roman" w:hAnsi="Times New Roman" w:cs="Times New Roman"/>
        </w:rPr>
        <w:t xml:space="preserve">, Robert Loynes </w:t>
      </w:r>
      <w:r>
        <w:rPr>
          <w:rFonts w:ascii="Times New Roman" w:eastAsia="Times New Roman" w:hAnsi="Times New Roman" w:cs="Times New Roman"/>
          <w:vertAlign w:val="superscript"/>
        </w:rPr>
        <w:t>e</w:t>
      </w:r>
      <w:r>
        <w:rPr>
          <w:rFonts w:ascii="Times New Roman" w:eastAsia="Times New Roman" w:hAnsi="Times New Roman" w:cs="Times New Roman"/>
        </w:rPr>
        <w:t xml:space="preserve">, Stephanie Zesch </w:t>
      </w:r>
      <w:r>
        <w:rPr>
          <w:rFonts w:ascii="Times New Roman" w:eastAsia="Times New Roman" w:hAnsi="Times New Roman" w:cs="Times New Roman"/>
          <w:vertAlign w:val="superscript"/>
        </w:rPr>
        <w:t>f</w:t>
      </w:r>
      <w:r>
        <w:rPr>
          <w:rFonts w:ascii="Times New Roman" w:eastAsia="Times New Roman" w:hAnsi="Times New Roman" w:cs="Times New Roman"/>
        </w:rPr>
        <w:t xml:space="preserve">, Wilfried Rosendahl </w:t>
      </w:r>
      <w:r>
        <w:rPr>
          <w:rFonts w:ascii="Times New Roman" w:eastAsia="Times New Roman" w:hAnsi="Times New Roman" w:cs="Times New Roman"/>
          <w:vertAlign w:val="superscript"/>
        </w:rPr>
        <w:t>f</w:t>
      </w:r>
      <w:r>
        <w:rPr>
          <w:rFonts w:ascii="Times New Roman" w:eastAsia="Times New Roman" w:hAnsi="Times New Roman" w:cs="Times New Roman"/>
        </w:rPr>
        <w:t xml:space="preserve">, Susanne Lindauer </w:t>
      </w:r>
      <w:r>
        <w:rPr>
          <w:rFonts w:ascii="Times New Roman" w:eastAsia="Times New Roman" w:hAnsi="Times New Roman" w:cs="Times New Roman"/>
          <w:vertAlign w:val="superscript"/>
        </w:rPr>
        <w:t>g</w:t>
      </w:r>
      <w:r>
        <w:rPr>
          <w:rFonts w:ascii="Times New Roman" w:eastAsia="Times New Roman" w:hAnsi="Times New Roman" w:cs="Times New Roman"/>
        </w:rPr>
        <w:t xml:space="preserve">, Caterina Greco </w:t>
      </w:r>
      <w:r>
        <w:rPr>
          <w:rFonts w:ascii="Times New Roman" w:eastAsia="Times New Roman" w:hAnsi="Times New Roman" w:cs="Times New Roman"/>
          <w:vertAlign w:val="superscript"/>
        </w:rPr>
        <w:t>h</w:t>
      </w:r>
      <w:r>
        <w:rPr>
          <w:rFonts w:ascii="Times New Roman" w:eastAsia="Times New Roman" w:hAnsi="Times New Roman" w:cs="Times New Roman"/>
        </w:rPr>
        <w:t xml:space="preserve">, Dario Piombino-Mascali </w:t>
      </w:r>
      <w:r>
        <w:rPr>
          <w:rFonts w:ascii="Times New Roman" w:eastAsia="Times New Roman" w:hAnsi="Times New Roman" w:cs="Times New Roman"/>
          <w:vertAlign w:val="superscript"/>
        </w:rPr>
        <w:t>i,+</w:t>
      </w:r>
    </w:p>
    <w:p w14:paraId="268115EA" w14:textId="403A3567" w:rsidR="00757473" w:rsidRDefault="00964414">
      <w:pPr>
        <w:pStyle w:val="ListParagraph"/>
        <w:numPr>
          <w:ilvl w:val="0"/>
          <w:numId w:val="2"/>
        </w:numPr>
        <w:spacing w:line="254" w:lineRule="auto"/>
        <w:jc w:val="both"/>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rPr>
        <w:t xml:space="preserve">School of </w:t>
      </w:r>
      <w:r w:rsidR="001221DD">
        <w:rPr>
          <w:rFonts w:ascii="Times New Roman" w:eastAsia="Times New Roman" w:hAnsi="Times New Roman" w:cs="Times New Roman"/>
          <w:sz w:val="18"/>
          <w:szCs w:val="18"/>
        </w:rPr>
        <w:t>Health, Education, Policing and Sciences</w:t>
      </w:r>
      <w:r>
        <w:rPr>
          <w:rFonts w:ascii="Times New Roman" w:eastAsia="Times New Roman" w:hAnsi="Times New Roman" w:cs="Times New Roman"/>
          <w:sz w:val="18"/>
          <w:szCs w:val="18"/>
        </w:rPr>
        <w:t>, Staffordshire University, Stoke-on-Trent, UK</w:t>
      </w:r>
    </w:p>
    <w:p w14:paraId="41327D03" w14:textId="77777777" w:rsidR="00757473" w:rsidRDefault="00964414">
      <w:pPr>
        <w:pStyle w:val="ListParagraph"/>
        <w:numPr>
          <w:ilvl w:val="0"/>
          <w:numId w:val="2"/>
        </w:numPr>
        <w:spacing w:line="254" w:lineRule="auto"/>
        <w:jc w:val="both"/>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rPr>
        <w:t>Analytical Methods Laboratory, Staffordshire University, Stoke-on-Trent, UK</w:t>
      </w:r>
    </w:p>
    <w:p w14:paraId="48F2AF1C" w14:textId="77777777" w:rsidR="00757473" w:rsidRDefault="00964414">
      <w:pPr>
        <w:pStyle w:val="ListParagraph"/>
        <w:numPr>
          <w:ilvl w:val="0"/>
          <w:numId w:val="2"/>
        </w:numPr>
        <w:spacing w:line="254"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Cranfield Forensic Institute, Cranfield University, Cranfield, UK</w:t>
      </w:r>
    </w:p>
    <w:p w14:paraId="2134A8E7" w14:textId="77777777" w:rsidR="00757473" w:rsidRDefault="00964414">
      <w:pPr>
        <w:pStyle w:val="ListParagraph"/>
        <w:numPr>
          <w:ilvl w:val="0"/>
          <w:numId w:val="2"/>
        </w:numPr>
        <w:spacing w:line="254"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Reveal Imaging Ltd, Whitley Bay, UK</w:t>
      </w:r>
    </w:p>
    <w:p w14:paraId="7C4076B0" w14:textId="77777777" w:rsidR="00757473" w:rsidRDefault="00964414">
      <w:pPr>
        <w:pStyle w:val="ListParagraph"/>
        <w:numPr>
          <w:ilvl w:val="0"/>
          <w:numId w:val="2"/>
        </w:numPr>
        <w:spacing w:line="254"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KNH Centre for Biomedical Egyptology, The University of Manchester, Manchester, UK</w:t>
      </w:r>
    </w:p>
    <w:p w14:paraId="501636CC" w14:textId="77777777" w:rsidR="00757473" w:rsidRDefault="00964414">
      <w:pPr>
        <w:pStyle w:val="ListParagraph"/>
        <w:numPr>
          <w:ilvl w:val="0"/>
          <w:numId w:val="2"/>
        </w:numPr>
        <w:spacing w:line="254"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German Mummy Project, Reiss-Engelhorn-</w:t>
      </w:r>
      <w:proofErr w:type="spellStart"/>
      <w:r>
        <w:rPr>
          <w:rFonts w:ascii="Times New Roman" w:eastAsia="Times New Roman" w:hAnsi="Times New Roman" w:cs="Times New Roman"/>
          <w:sz w:val="18"/>
          <w:szCs w:val="18"/>
        </w:rPr>
        <w:t>Museen</w:t>
      </w:r>
      <w:proofErr w:type="spellEnd"/>
      <w:r>
        <w:rPr>
          <w:rFonts w:ascii="Times New Roman" w:eastAsia="Times New Roman" w:hAnsi="Times New Roman" w:cs="Times New Roman"/>
          <w:sz w:val="18"/>
          <w:szCs w:val="18"/>
        </w:rPr>
        <w:t>, Mannheim, Germany</w:t>
      </w:r>
    </w:p>
    <w:p w14:paraId="7F41097F" w14:textId="77777777" w:rsidR="00757473" w:rsidRDefault="00964414">
      <w:pPr>
        <w:pStyle w:val="ListParagraph"/>
        <w:numPr>
          <w:ilvl w:val="0"/>
          <w:numId w:val="2"/>
        </w:numPr>
        <w:spacing w:line="254"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Curt-Engelhorn Centre of Archaeometry, Mannheim, Germany</w:t>
      </w:r>
    </w:p>
    <w:p w14:paraId="7D1641B9" w14:textId="77777777" w:rsidR="00757473" w:rsidRDefault="00964414">
      <w:pPr>
        <w:pStyle w:val="ListParagraph"/>
        <w:numPr>
          <w:ilvl w:val="0"/>
          <w:numId w:val="2"/>
        </w:numPr>
        <w:spacing w:line="254" w:lineRule="auto"/>
        <w:jc w:val="both"/>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“Antonino Salinas” Regional Archaeological Museum, Palermo, Italy</w:t>
      </w:r>
    </w:p>
    <w:p w14:paraId="59E44852" w14:textId="77777777" w:rsidR="00757473" w:rsidRDefault="00964414">
      <w:pPr>
        <w:pStyle w:val="ListParagraph"/>
        <w:numPr>
          <w:ilvl w:val="0"/>
          <w:numId w:val="2"/>
        </w:numPr>
        <w:spacing w:line="254"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Department of Anatomy, Histology, and Anthropology, Vilnius University, Vilnius, Lithuania</w:t>
      </w:r>
    </w:p>
    <w:p w14:paraId="25B76435" w14:textId="77777777" w:rsidR="00757473" w:rsidRDefault="00964414">
      <w:pPr>
        <w:spacing w:after="0"/>
        <w:jc w:val="both"/>
        <w:rPr>
          <w:rFonts w:ascii="Times New Roman" w:eastAsia="Times New Roman" w:hAnsi="Times New Roman" w:cs="Times New Roman"/>
          <w:b/>
          <w:bCs/>
        </w:rPr>
      </w:pPr>
      <w:r>
        <w:rPr>
          <w:rFonts w:ascii="Times New Roman" w:eastAsia="Times New Roman" w:hAnsi="Times New Roman" w:cs="Times New Roman"/>
          <w:b/>
          <w:bCs/>
          <w:sz w:val="24"/>
          <w:szCs w:val="24"/>
          <w:vertAlign w:val="superscript"/>
        </w:rPr>
        <w:t>+</w:t>
      </w:r>
      <w:r>
        <w:rPr>
          <w:rFonts w:ascii="Times New Roman" w:eastAsia="Times New Roman" w:hAnsi="Times New Roman" w:cs="Times New Roman"/>
          <w:b/>
          <w:bCs/>
        </w:rPr>
        <w:t xml:space="preserve"> Joint first authors</w:t>
      </w:r>
    </w:p>
    <w:p w14:paraId="078C06BF" w14:textId="77777777" w:rsidR="00757473" w:rsidRDefault="00964414">
      <w:pPr>
        <w:spacing w:after="0"/>
        <w:jc w:val="both"/>
        <w:rPr>
          <w:rFonts w:ascii="Times New Roman" w:eastAsia="Times New Roman" w:hAnsi="Times New Roman" w:cs="Times New Roman"/>
          <w:b/>
          <w:bCs/>
        </w:rPr>
      </w:pPr>
      <w:r>
        <w:rPr>
          <w:rFonts w:ascii="Times New Roman" w:eastAsia="Times New Roman" w:hAnsi="Times New Roman" w:cs="Times New Roman"/>
          <w:b/>
          <w:bCs/>
        </w:rPr>
        <w:t>*Corresponding Author</w:t>
      </w:r>
    </w:p>
    <w:p w14:paraId="21EB776C" w14:textId="77777777" w:rsidR="00757473" w:rsidRDefault="00964414">
      <w:pPr>
        <w:jc w:val="both"/>
        <w:rPr>
          <w:rFonts w:ascii="Times New Roman" w:eastAsia="Times New Roman" w:hAnsi="Times New Roman" w:cs="Times New Roman"/>
        </w:rPr>
      </w:pPr>
      <w:r>
        <w:rPr>
          <w:rFonts w:ascii="Times New Roman" w:eastAsia="Times New Roman" w:hAnsi="Times New Roman" w:cs="Times New Roman"/>
          <w:i/>
          <w:iCs/>
        </w:rPr>
        <w:t>E-mail address</w:t>
      </w:r>
      <w:r>
        <w:rPr>
          <w:rFonts w:ascii="Times New Roman" w:eastAsia="Times New Roman" w:hAnsi="Times New Roman" w:cs="Times New Roman"/>
        </w:rPr>
        <w:t xml:space="preserve">: </w:t>
      </w:r>
      <w:hyperlink r:id="rId7">
        <w:r>
          <w:rPr>
            <w:rStyle w:val="CollegamentoInternet"/>
            <w:rFonts w:ascii="Times New Roman" w:eastAsia="Times New Roman" w:hAnsi="Times New Roman" w:cs="Times New Roman"/>
          </w:rPr>
          <w:t>Kirsty.Squires@staffs.ac.uk</w:t>
        </w:r>
      </w:hyperlink>
      <w:r>
        <w:rPr>
          <w:rFonts w:ascii="Times New Roman" w:eastAsia="Times New Roman" w:hAnsi="Times New Roman" w:cs="Times New Roman"/>
          <w:i/>
          <w:iCs/>
        </w:rPr>
        <w:t xml:space="preserve"> </w:t>
      </w:r>
    </w:p>
    <w:p w14:paraId="61514040" w14:textId="77777777" w:rsidR="00757473" w:rsidRDefault="00757473">
      <w:pPr>
        <w:jc w:val="both"/>
        <w:rPr>
          <w:rFonts w:ascii="Times New Roman" w:eastAsia="Times New Roman" w:hAnsi="Times New Roman" w:cs="Times New Roman"/>
          <w:i/>
          <w:iCs/>
        </w:rPr>
      </w:pPr>
    </w:p>
    <w:p w14:paraId="051AC52C" w14:textId="77777777" w:rsidR="00757473" w:rsidRDefault="0096441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Highlights</w:t>
      </w:r>
    </w:p>
    <w:p w14:paraId="6F0AEE5E" w14:textId="77777777" w:rsidR="00757473" w:rsidRDefault="00964414">
      <w:pPr>
        <w:pStyle w:val="ListParagraph"/>
        <w:numPr>
          <w:ilvl w:val="0"/>
          <w:numId w:val="3"/>
        </w:numPr>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multi-disciplinary examination of an ancient Egyptian mummified human head held by the Salinas Regional Archaeological Museum in Sicily was conducted.</w:t>
      </w:r>
    </w:p>
    <w:p w14:paraId="11676DA2" w14:textId="77777777" w:rsidR="00757473" w:rsidRDefault="00964414">
      <w:pPr>
        <w:pStyle w:val="ListParagraph"/>
        <w:numPr>
          <w:ilvl w:val="0"/>
          <w:numId w:val="3"/>
        </w:numPr>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head is most likely that of a female of between 20 and 50 years of age on whom a trans-nasal craniotomy had been performed. </w:t>
      </w:r>
    </w:p>
    <w:p w14:paraId="47E59F77" w14:textId="77777777" w:rsidR="00757473" w:rsidRDefault="00964414">
      <w:pPr>
        <w:pStyle w:val="ListParagraph"/>
        <w:numPr>
          <w:ilvl w:val="0"/>
          <w:numId w:val="3"/>
        </w:numPr>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Gas-chromatography analysis of the embalming resin using multiple extraction techniques, provided information on the embalming mixture and revealed an abundance of </w:t>
      </w:r>
      <w:proofErr w:type="spellStart"/>
      <w:r>
        <w:rPr>
          <w:rFonts w:ascii="Times New Roman" w:eastAsia="Times New Roman" w:hAnsi="Times New Roman" w:cs="Times New Roman"/>
          <w:sz w:val="24"/>
          <w:szCs w:val="24"/>
        </w:rPr>
        <w:t>himachalenes</w:t>
      </w:r>
      <w:proofErr w:type="spellEnd"/>
      <w:r>
        <w:rPr>
          <w:rFonts w:ascii="Times New Roman" w:eastAsia="Times New Roman" w:hAnsi="Times New Roman" w:cs="Times New Roman"/>
          <w:sz w:val="24"/>
          <w:szCs w:val="24"/>
        </w:rPr>
        <w:t>.</w:t>
      </w:r>
    </w:p>
    <w:p w14:paraId="4F237A3C" w14:textId="77777777" w:rsidR="00757473" w:rsidRDefault="00964414">
      <w:pPr>
        <w:pStyle w:val="ListParagraph"/>
        <w:numPr>
          <w:ilvl w:val="0"/>
          <w:numId w:val="3"/>
        </w:numPr>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Dating of the head to the Graeco-Roman period is supported by anthropological and radiological observations as well as the presence of resin-soaked bandages exhibiting gilding.</w:t>
      </w:r>
    </w:p>
    <w:p w14:paraId="1F15401E" w14:textId="77777777" w:rsidR="00757473" w:rsidRDefault="00757473">
      <w:pPr>
        <w:jc w:val="both"/>
        <w:rPr>
          <w:rFonts w:ascii="Times New Roman" w:eastAsia="Times New Roman" w:hAnsi="Times New Roman" w:cs="Times New Roman"/>
          <w:sz w:val="24"/>
          <w:szCs w:val="24"/>
        </w:rPr>
      </w:pPr>
    </w:p>
    <w:p w14:paraId="0D497D18" w14:textId="77777777" w:rsidR="00757473" w:rsidRDefault="0096441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5750AC0D" w14:textId="77777777" w:rsidR="00757473" w:rsidRDefault="009644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the 70 items donated by the abbot Antonio Pietro Paternostro to the former National Museum of Palermo (now Salinas Regional Archaeological Museum) in 1870, an ancient Egyptian mummified human head stands out. In 2022 the finding was submitted for a multidisciplinary investigation that relied upon non-invasive or minimally invasive approaches. Investigations revealed that this is a possible female head, which was likely subjected to trans-nasal craniotomy, and dated to the Egyptian Graeco-Roman period. The head was packed with an abundant amount of resin which was analysed using thermogravimetric analysis, infrared spectroscopy, and gas chromatography with mass spectrometry. The analysis suggested that the resin was most likely comprised of a natural resin, pitch, or tar, from the Pinaceae family of conifers, and mixed with other materials </w:t>
      </w:r>
      <w:r>
        <w:rPr>
          <w:rFonts w:ascii="Times New Roman" w:eastAsia="Times New Roman" w:hAnsi="Times New Roman" w:cs="Times New Roman"/>
          <w:sz w:val="24"/>
          <w:szCs w:val="24"/>
        </w:rPr>
        <w:lastRenderedPageBreak/>
        <w:t xml:space="preserve">including a fat, oil, or wax. The use of multiple sample preparation techniques for the chromatographic analysis provided a high level of confidence in the identification of a wide variety of compounds, including a range of </w:t>
      </w:r>
      <w:proofErr w:type="spellStart"/>
      <w:r>
        <w:rPr>
          <w:rFonts w:ascii="Times New Roman" w:eastAsia="Times New Roman" w:hAnsi="Times New Roman" w:cs="Times New Roman"/>
          <w:sz w:val="24"/>
          <w:szCs w:val="24"/>
        </w:rPr>
        <w:t>himachalene</w:t>
      </w:r>
      <w:proofErr w:type="spellEnd"/>
      <w:r>
        <w:rPr>
          <w:rFonts w:ascii="Times New Roman" w:eastAsia="Times New Roman" w:hAnsi="Times New Roman" w:cs="Times New Roman"/>
          <w:sz w:val="24"/>
          <w:szCs w:val="24"/>
        </w:rPr>
        <w:t xml:space="preserve"> derivatives, which indicate the inclusion of cedar tar or oil. </w:t>
      </w:r>
    </w:p>
    <w:p w14:paraId="4CE5609D" w14:textId="77777777" w:rsidR="00757473" w:rsidRDefault="00757473">
      <w:pPr>
        <w:jc w:val="both"/>
        <w:rPr>
          <w:rFonts w:ascii="Times New Roman" w:eastAsia="Times New Roman" w:hAnsi="Times New Roman" w:cs="Times New Roman"/>
          <w:sz w:val="24"/>
          <w:szCs w:val="24"/>
        </w:rPr>
      </w:pPr>
    </w:p>
    <w:p w14:paraId="16B84479" w14:textId="77777777" w:rsidR="00757473" w:rsidRDefault="0096441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Keywords:</w:t>
      </w:r>
    </w:p>
    <w:p w14:paraId="28B8B781" w14:textId="53D3F2C3" w:rsidR="00757473" w:rsidRDefault="00964414">
      <w:pPr>
        <w:spacing w:after="0" w:line="360" w:lineRule="auto"/>
        <w:jc w:val="both"/>
        <w:rPr>
          <w:rFonts w:ascii="Times New Roman" w:eastAsia="Times New Roman" w:hAnsi="Times New Roman" w:cs="Times New Roman"/>
          <w:i/>
          <w:iCs/>
          <w:sz w:val="24"/>
          <w:szCs w:val="24"/>
        </w:rPr>
      </w:pPr>
      <w:r w:rsidRPr="00964414">
        <w:rPr>
          <w:rFonts w:ascii="Times New Roman" w:eastAsia="Times New Roman" w:hAnsi="Times New Roman" w:cs="Times New Roman"/>
          <w:sz w:val="24"/>
          <w:szCs w:val="24"/>
        </w:rPr>
        <w:t>Biological Anthropology; Mummification; resin; Radiocarbon dating; TGA; FTIR; GC-MS</w:t>
      </w:r>
    </w:p>
    <w:p w14:paraId="516489B5" w14:textId="77777777" w:rsidR="00757473" w:rsidRDefault="00964414">
      <w:pPr>
        <w:pStyle w:val="Heading1"/>
        <w:ind w:left="426"/>
        <w:rPr>
          <w:rFonts w:ascii="Times New Roman" w:eastAsia="Times New Roman" w:hAnsi="Times New Roman" w:cs="Times New Roman"/>
        </w:rPr>
      </w:pPr>
      <w:r>
        <w:rPr>
          <w:rFonts w:ascii="Times New Roman" w:eastAsia="Times New Roman" w:hAnsi="Times New Roman" w:cs="Times New Roman"/>
        </w:rPr>
        <w:t>Introduction</w:t>
      </w:r>
    </w:p>
    <w:p w14:paraId="1903C74A" w14:textId="6196DF7F"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the archaeological collections of the Salinas Regional Archaeological Museum of Palermo, Sicily (Italy), is a mummified human head from Egypt</w:t>
      </w:r>
      <w:r w:rsidR="4B058F23" w:rsidRPr="3D34D9C2">
        <w:rPr>
          <w:rFonts w:ascii="Times New Roman" w:eastAsia="Times New Roman" w:hAnsi="Times New Roman" w:cs="Times New Roman"/>
          <w:sz w:val="24"/>
          <w:szCs w:val="24"/>
        </w:rPr>
        <w:t xml:space="preserve"> </w:t>
      </w:r>
      <w:r w:rsidR="4B058F23" w:rsidRPr="74FCFFAB">
        <w:rPr>
          <w:rFonts w:ascii="Times New Roman" w:eastAsia="Times New Roman" w:hAnsi="Times New Roman" w:cs="Times New Roman"/>
          <w:sz w:val="24"/>
          <w:szCs w:val="24"/>
        </w:rPr>
        <w:t>(Salinas, 1882)</w:t>
      </w:r>
      <w:r w:rsidRPr="74FCFF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finding was donated on 9 September 1870, by the abbot Antonio Pietro Paternostro, </w:t>
      </w:r>
      <w:r w:rsidR="0015402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then spiritual director of a historic educational organisation known as the Vittorio Emanuele II Institute. Reportedly, the owner had collected this head, alongside 69 ancient artefacts, during his travels to Africa (</w:t>
      </w:r>
      <w:proofErr w:type="spellStart"/>
      <w:r>
        <w:rPr>
          <w:rFonts w:ascii="Times New Roman" w:eastAsia="Times New Roman" w:hAnsi="Times New Roman" w:cs="Times New Roman"/>
          <w:sz w:val="24"/>
          <w:szCs w:val="24"/>
        </w:rPr>
        <w:t>L’Amico</w:t>
      </w:r>
      <w:proofErr w:type="spellEnd"/>
      <w:r>
        <w:rPr>
          <w:rFonts w:ascii="Times New Roman" w:eastAsia="Times New Roman" w:hAnsi="Times New Roman" w:cs="Times New Roman"/>
          <w:sz w:val="24"/>
          <w:szCs w:val="24"/>
        </w:rPr>
        <w:t xml:space="preserve"> del Popolo, 1870). However, no further details on the head were disclosed at the time and, in the unpublished list of bequeathed goods, this is simply indicated as a “mummy head” (accession number #14). The box containing the head also held a mummified right hand, though this is not present in the </w:t>
      </w:r>
      <w:proofErr w:type="gramStart"/>
      <w:r>
        <w:rPr>
          <w:rFonts w:ascii="Times New Roman" w:eastAsia="Times New Roman" w:hAnsi="Times New Roman" w:cs="Times New Roman"/>
          <w:sz w:val="24"/>
          <w:szCs w:val="24"/>
        </w:rPr>
        <w:t>aforementioned list</w:t>
      </w:r>
      <w:proofErr w:type="gramEnd"/>
      <w:r>
        <w:rPr>
          <w:rFonts w:ascii="Times New Roman" w:eastAsia="Times New Roman" w:hAnsi="Times New Roman" w:cs="Times New Roman"/>
          <w:sz w:val="24"/>
          <w:szCs w:val="24"/>
        </w:rPr>
        <w:t xml:space="preserve"> and there is no evidence to suggest the hand and head are from the same individual. In early 2022, one of the authors (DP-M) was invited to investigate the remains and create a multidisciplinary team of scholars which comprised of specialists in archaeology, archaeometry, biological anthropology, chemistry, forensic imaging, and skeletal pathology. Within this framework, a resin sample was provided to the Analytical Methods Laboratory at Staffordshire University (Stoke-on-Trent, UK) and a sample of bandage was provided to the Curt-Engelhorn-Centre of Archaeometry (Mannheim, Germany) for radiocarbon dating. Analysis of the samples was conducted over the following months.</w:t>
      </w:r>
    </w:p>
    <w:p w14:paraId="41010FE4" w14:textId="77777777" w:rsidR="00757473" w:rsidRDefault="00757473">
      <w:pPr>
        <w:spacing w:after="0" w:line="360" w:lineRule="auto"/>
        <w:jc w:val="both"/>
        <w:rPr>
          <w:rFonts w:ascii="Times New Roman" w:eastAsia="Times New Roman" w:hAnsi="Times New Roman" w:cs="Times New Roman"/>
          <w:sz w:val="24"/>
          <w:szCs w:val="24"/>
        </w:rPr>
      </w:pPr>
    </w:p>
    <w:p w14:paraId="60CB6588" w14:textId="77777777" w:rsidR="00757473" w:rsidRDefault="00964414">
      <w:pPr>
        <w:pStyle w:val="Heading1"/>
        <w:ind w:left="426"/>
        <w:rPr>
          <w:rFonts w:ascii="Times New Roman" w:eastAsia="Times New Roman" w:hAnsi="Times New Roman" w:cs="Times New Roman"/>
        </w:rPr>
      </w:pPr>
      <w:r>
        <w:rPr>
          <w:rFonts w:ascii="Times New Roman" w:eastAsia="Times New Roman" w:hAnsi="Times New Roman" w:cs="Times New Roman"/>
        </w:rPr>
        <w:t>Aims of This Study and Ethics Statement</w:t>
      </w:r>
    </w:p>
    <w:p w14:paraId="76030C16" w14:textId="12C21F30" w:rsidR="00757473" w:rsidRDefault="00964414">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 initial aim of this research was to determine whether the mummified head was authentic or </w:t>
      </w:r>
      <w:r w:rsidR="00686013">
        <w:rPr>
          <w:rFonts w:ascii="Times New Roman" w:eastAsia="Times New Roman" w:hAnsi="Times New Roman" w:cs="Times New Roman"/>
          <w:sz w:val="24"/>
          <w:szCs w:val="24"/>
        </w:rPr>
        <w:t xml:space="preserve">a forgery </w:t>
      </w:r>
      <w:r>
        <w:rPr>
          <w:rFonts w:ascii="Times New Roman" w:eastAsia="Times New Roman" w:hAnsi="Times New Roman" w:cs="Times New Roman"/>
          <w:sz w:val="24"/>
          <w:szCs w:val="24"/>
        </w:rPr>
        <w:t xml:space="preserve">(e.g. </w:t>
      </w:r>
      <w:proofErr w:type="spellStart"/>
      <w:r>
        <w:rPr>
          <w:rFonts w:ascii="Times New Roman" w:eastAsia="Times New Roman" w:hAnsi="Times New Roman" w:cs="Times New Roman"/>
          <w:sz w:val="24"/>
          <w:szCs w:val="24"/>
        </w:rPr>
        <w:t>Petaros</w:t>
      </w:r>
      <w:proofErr w:type="spellEnd"/>
      <w:r>
        <w:rPr>
          <w:rFonts w:ascii="Times New Roman" w:eastAsia="Times New Roman" w:hAnsi="Times New Roman" w:cs="Times New Roman"/>
          <w:sz w:val="24"/>
          <w:szCs w:val="24"/>
        </w:rPr>
        <w:t xml:space="preserve"> et al., 2015; Szvák et al., 2023). Secondary aims of this analysis were to attempt to gain information about the age, sex, and morphology of the head, establish its chronology, and identify the chemical composition of the resinous sample and, if possible, the original formulation. Permission to investigate the remains was issued by the museum’s director on 31 January 2022 (Document #0000500). The remains were handled with care and </w:t>
      </w:r>
      <w:r>
        <w:rPr>
          <w:rFonts w:ascii="Times New Roman" w:eastAsia="Times New Roman" w:hAnsi="Times New Roman" w:cs="Times New Roman"/>
          <w:sz w:val="24"/>
          <w:szCs w:val="24"/>
        </w:rPr>
        <w:lastRenderedPageBreak/>
        <w:t>deference, and samples were already detached from damaged areas; therefore, invasive procedures which may have compromised the integrity of the head were unnecessary (CNR, 2019). This was in keeping with the recent recommendations of the Italian Ministry of Culture (Riga, 2022). Additional ethical approval to conduct this research was granted by Staffordshire University on 6 May 2022 (ref. no. DEF-KES3-015).</w:t>
      </w:r>
      <w:bookmarkStart w:id="0" w:name="_Hlk528490569"/>
      <w:bookmarkEnd w:id="0"/>
    </w:p>
    <w:p w14:paraId="6DF3A798" w14:textId="77777777" w:rsidR="00757473" w:rsidRDefault="00757473">
      <w:pPr>
        <w:spacing w:after="0" w:line="360" w:lineRule="auto"/>
        <w:jc w:val="both"/>
        <w:rPr>
          <w:rFonts w:ascii="Times New Roman" w:eastAsia="Times New Roman" w:hAnsi="Times New Roman" w:cs="Times New Roman"/>
          <w:color w:val="FF0000"/>
          <w:sz w:val="24"/>
          <w:szCs w:val="24"/>
        </w:rPr>
      </w:pPr>
    </w:p>
    <w:p w14:paraId="377158F2" w14:textId="77777777" w:rsidR="00757473" w:rsidRDefault="00964414">
      <w:pPr>
        <w:pStyle w:val="Heading1"/>
        <w:ind w:left="426"/>
        <w:rPr>
          <w:rFonts w:ascii="Times New Roman" w:eastAsia="Times New Roman" w:hAnsi="Times New Roman" w:cs="Times New Roman"/>
        </w:rPr>
      </w:pPr>
      <w:r>
        <w:rPr>
          <w:rFonts w:ascii="Times New Roman" w:eastAsia="Times New Roman" w:hAnsi="Times New Roman" w:cs="Times New Roman"/>
        </w:rPr>
        <w:t>Materials and Methods</w:t>
      </w:r>
    </w:p>
    <w:p w14:paraId="126E16F4" w14:textId="7820463B"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head concerned is represented by a skull partly covered by both soft tissue and resin-soaked bandages (Figure 1). The right eye is missing but the left is covered by bandaging. Dating to the Graeco-Roman period (</w:t>
      </w:r>
      <w:r>
        <w:rPr>
          <w:rFonts w:ascii="Times New Roman" w:eastAsia="Times New Roman" w:hAnsi="Times New Roman" w:cs="Times New Roman"/>
          <w:sz w:val="24"/>
          <w:szCs w:val="24"/>
          <w:lang w:val="en-US"/>
        </w:rPr>
        <w:t>332 BCE to 395 CE, Shaw, 2003)</w:t>
      </w:r>
      <w:r>
        <w:rPr>
          <w:rStyle w:val="Richiamoallanotaapidipagina"/>
          <w:rFonts w:ascii="Times New Roman" w:eastAsia="Times New Roman" w:hAnsi="Times New Roman" w:cs="Times New Roman"/>
          <w:sz w:val="24"/>
          <w:szCs w:val="24"/>
          <w:lang w:val="en-US"/>
        </w:rPr>
        <w:footnoteReference w:id="2"/>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is supported by the fact that some of the resin-soaked bandages exhibit gilding (</w:t>
      </w:r>
      <w:proofErr w:type="spellStart"/>
      <w:r>
        <w:rPr>
          <w:rFonts w:ascii="Times New Roman" w:eastAsia="Times New Roman" w:hAnsi="Times New Roman" w:cs="Times New Roman"/>
          <w:sz w:val="24"/>
          <w:szCs w:val="24"/>
        </w:rPr>
        <w:t>Dunand</w:t>
      </w:r>
      <w:proofErr w:type="spellEnd"/>
      <w:r>
        <w:rPr>
          <w:rFonts w:ascii="Times New Roman" w:eastAsia="Times New Roman" w:hAnsi="Times New Roman" w:cs="Times New Roman"/>
          <w:sz w:val="24"/>
          <w:szCs w:val="24"/>
        </w:rPr>
        <w:t xml:space="preserve"> and Lichtenberg, 2006). Both the bandages and the resin suggest that this is a genuine Egyptian mummy, which underwent an embalming process (Ikram and Dodson, 1998). There was a significant amount of resin within the box containing the head, including large and small fragments, and resin powder. The samples had a black, glossy, resin-like appearance and a woody, camphor-like odour. Some of the larger pieces showed patterns suggesting that the material had previously melted and flowed before hardening</w:t>
      </w:r>
      <w:r w:rsidR="005324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flat underside of some fragments showed patterns that appeared to have come from a wooden surface (see, for example, Figure 2). Samples were brittle and easily ground into a powder-like consistency. Its appearance was similar to material from undated skulls</w:t>
      </w:r>
      <w:r>
        <w:rPr>
          <w:rFonts w:ascii="Times New Roman" w:eastAsia="Times New Roman" w:hAnsi="Times New Roman" w:cs="Times New Roman"/>
        </w:rPr>
        <w:t xml:space="preserve"> </w:t>
      </w:r>
      <w:r>
        <w:rPr>
          <w:rFonts w:ascii="Times New Roman" w:eastAsia="Times New Roman" w:hAnsi="Times New Roman" w:cs="Times New Roman"/>
          <w:sz w:val="24"/>
          <w:szCs w:val="24"/>
        </w:rPr>
        <w:t>held by the</w:t>
      </w:r>
      <w:r>
        <w:rPr>
          <w:rFonts w:ascii="Times New Roman" w:eastAsia="Times New Roman" w:hAnsi="Times New Roman" w:cs="Times New Roman"/>
        </w:rPr>
        <w:t xml:space="preserve"> </w:t>
      </w:r>
      <w:r>
        <w:rPr>
          <w:rFonts w:ascii="Times New Roman" w:eastAsia="Times New Roman" w:hAnsi="Times New Roman" w:cs="Times New Roman"/>
          <w:sz w:val="24"/>
          <w:szCs w:val="24"/>
        </w:rPr>
        <w:t>University of Florence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2012), material from the abdomen of </w:t>
      </w:r>
      <w:proofErr w:type="spellStart"/>
      <w:r>
        <w:rPr>
          <w:rFonts w:ascii="Times New Roman" w:eastAsia="Times New Roman" w:hAnsi="Times New Roman" w:cs="Times New Roman"/>
          <w:sz w:val="24"/>
          <w:szCs w:val="24"/>
        </w:rPr>
        <w:t>Merneith’s</w:t>
      </w:r>
      <w:proofErr w:type="spellEnd"/>
      <w:r>
        <w:rPr>
          <w:rFonts w:ascii="Times New Roman" w:eastAsia="Times New Roman" w:hAnsi="Times New Roman" w:cs="Times New Roman"/>
          <w:sz w:val="24"/>
          <w:szCs w:val="24"/>
        </w:rPr>
        <w:t xml:space="preserve"> mummy (26</w:t>
      </w:r>
      <w:r w:rsidRPr="008170BF">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 Dynasty, 664–525 BCE) from </w:t>
      </w:r>
      <w:proofErr w:type="spellStart"/>
      <w:r>
        <w:rPr>
          <w:rFonts w:ascii="Times New Roman" w:eastAsia="Times New Roman" w:hAnsi="Times New Roman" w:cs="Times New Roman"/>
          <w:sz w:val="24"/>
          <w:szCs w:val="24"/>
        </w:rPr>
        <w:t>Bakenrenef’s</w:t>
      </w:r>
      <w:proofErr w:type="spellEnd"/>
      <w:r>
        <w:rPr>
          <w:rFonts w:ascii="Times New Roman" w:eastAsia="Times New Roman" w:hAnsi="Times New Roman" w:cs="Times New Roman"/>
          <w:sz w:val="24"/>
          <w:szCs w:val="24"/>
        </w:rPr>
        <w:t xml:space="preserve"> tomb (24</w:t>
      </w:r>
      <w:r w:rsidRPr="008170BF">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 Dynasty, </w:t>
      </w:r>
      <w:r>
        <w:rPr>
          <w:rFonts w:ascii="Times New Roman" w:hAnsi="Times New Roman" w:cs="Times New Roman"/>
          <w:color w:val="212529"/>
          <w:sz w:val="24"/>
          <w:szCs w:val="24"/>
          <w:shd w:val="clear" w:color="auto" w:fill="FFFFFF"/>
        </w:rPr>
        <w:t>727–712 BC</w:t>
      </w:r>
      <w:r>
        <w:rPr>
          <w:rFonts w:ascii="Times New Roman" w:hAnsi="Times New Roman" w:cs="Times New Roman"/>
          <w:color w:val="212529"/>
          <w:sz w:val="24"/>
          <w:szCs w:val="24"/>
        </w:rPr>
        <w:t>E</w:t>
      </w:r>
      <w:r>
        <w:rPr>
          <w:rFonts w:ascii="Times New Roman" w:eastAsia="Times New Roman" w:hAnsi="Times New Roman" w:cs="Times New Roman"/>
          <w:sz w:val="24"/>
          <w:szCs w:val="24"/>
        </w:rPr>
        <w:t xml:space="preserve">) in Saqqara </w:t>
      </w:r>
      <w:r w:rsidR="00CD7B50">
        <w:rPr>
          <w:rFonts w:ascii="Times New Roman" w:eastAsia="Times New Roman" w:hAnsi="Times New Roman" w:cs="Times New Roman"/>
          <w:sz w:val="24"/>
          <w:szCs w:val="24"/>
        </w:rPr>
        <w:t>(</w:t>
      </w:r>
      <w:r>
        <w:rPr>
          <w:rFonts w:ascii="Times New Roman" w:eastAsia="Times New Roman" w:hAnsi="Times New Roman" w:cs="Times New Roman"/>
          <w:sz w:val="24"/>
          <w:szCs w:val="24"/>
        </w:rPr>
        <w:t>Egypt</w:t>
      </w:r>
      <w:r w:rsidR="00340AA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Colombini et al., 2000), and to embalming material found on the remains and in the coffin of a noblewoman from the House of </w:t>
      </w:r>
      <w:proofErr w:type="spellStart"/>
      <w:r>
        <w:rPr>
          <w:rFonts w:ascii="Times New Roman" w:eastAsia="Times New Roman" w:hAnsi="Times New Roman" w:cs="Times New Roman"/>
          <w:sz w:val="24"/>
          <w:szCs w:val="24"/>
        </w:rPr>
        <w:t>Nestawedjat</w:t>
      </w:r>
      <w:proofErr w:type="spellEnd"/>
      <w:r>
        <w:rPr>
          <w:rFonts w:ascii="Times New Roman" w:eastAsia="Times New Roman" w:hAnsi="Times New Roman" w:cs="Times New Roman"/>
          <w:sz w:val="24"/>
          <w:szCs w:val="24"/>
        </w:rPr>
        <w:t xml:space="preserve"> in Thebes (ca. 700 BCE</w:t>
      </w:r>
      <w:r w:rsidR="00CD7B5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Vandenbeusch</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2021). The remains were safely transported to the Capuchin Catacombs in Palermo,</w:t>
      </w:r>
      <w:r w:rsidR="00280C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where anthropological and radiological investigations were conducted.</w:t>
      </w:r>
      <w:r w:rsidR="00E723BF">
        <w:rPr>
          <w:rFonts w:ascii="Times New Roman" w:eastAsia="Times New Roman" w:hAnsi="Times New Roman" w:cs="Times New Roman"/>
          <w:sz w:val="24"/>
          <w:szCs w:val="24"/>
        </w:rPr>
        <w:t xml:space="preserve"> This location was </w:t>
      </w:r>
      <w:r w:rsidR="004B0DD0">
        <w:rPr>
          <w:rFonts w:ascii="Times New Roman" w:eastAsia="Times New Roman" w:hAnsi="Times New Roman" w:cs="Times New Roman"/>
          <w:sz w:val="24"/>
          <w:szCs w:val="24"/>
        </w:rPr>
        <w:t>se</w:t>
      </w:r>
      <w:r w:rsidR="00467D22">
        <w:rPr>
          <w:rFonts w:ascii="Times New Roman" w:eastAsia="Times New Roman" w:hAnsi="Times New Roman" w:cs="Times New Roman"/>
          <w:sz w:val="24"/>
          <w:szCs w:val="24"/>
        </w:rPr>
        <w:t>lected as the place of analysis</w:t>
      </w:r>
      <w:r w:rsidR="00E723BF">
        <w:rPr>
          <w:rFonts w:ascii="Times New Roman" w:eastAsia="Times New Roman" w:hAnsi="Times New Roman" w:cs="Times New Roman"/>
          <w:sz w:val="24"/>
          <w:szCs w:val="24"/>
        </w:rPr>
        <w:t xml:space="preserve"> </w:t>
      </w:r>
      <w:r w:rsidR="008519EA">
        <w:rPr>
          <w:rFonts w:ascii="Times New Roman" w:eastAsia="Times New Roman" w:hAnsi="Times New Roman" w:cs="Times New Roman"/>
          <w:sz w:val="24"/>
          <w:szCs w:val="24"/>
        </w:rPr>
        <w:t>as</w:t>
      </w:r>
      <w:r w:rsidR="00234EF7">
        <w:rPr>
          <w:rFonts w:ascii="Times New Roman" w:eastAsia="Times New Roman" w:hAnsi="Times New Roman" w:cs="Times New Roman"/>
          <w:sz w:val="24"/>
          <w:szCs w:val="24"/>
        </w:rPr>
        <w:t xml:space="preserve"> a project </w:t>
      </w:r>
      <w:r w:rsidR="008519EA">
        <w:rPr>
          <w:rFonts w:ascii="Times New Roman" w:eastAsia="Times New Roman" w:hAnsi="Times New Roman" w:cs="Times New Roman"/>
          <w:sz w:val="24"/>
          <w:szCs w:val="24"/>
        </w:rPr>
        <w:t xml:space="preserve">using the required equipment was </w:t>
      </w:r>
      <w:r w:rsidR="003D695D">
        <w:rPr>
          <w:rFonts w:ascii="Times New Roman" w:eastAsia="Times New Roman" w:hAnsi="Times New Roman" w:cs="Times New Roman"/>
          <w:sz w:val="24"/>
          <w:szCs w:val="24"/>
        </w:rPr>
        <w:t>taking place</w:t>
      </w:r>
      <w:r w:rsidR="00052FED">
        <w:rPr>
          <w:rFonts w:ascii="Times New Roman" w:eastAsia="Times New Roman" w:hAnsi="Times New Roman" w:cs="Times New Roman"/>
          <w:sz w:val="24"/>
          <w:szCs w:val="24"/>
        </w:rPr>
        <w:t xml:space="preserve"> concurrently</w:t>
      </w:r>
      <w:r w:rsidR="003D695D">
        <w:rPr>
          <w:rFonts w:ascii="Times New Roman" w:eastAsia="Times New Roman" w:hAnsi="Times New Roman" w:cs="Times New Roman"/>
          <w:sz w:val="24"/>
          <w:szCs w:val="24"/>
        </w:rPr>
        <w:t xml:space="preserve"> (Squires et al</w:t>
      </w:r>
      <w:r w:rsidR="003D695D" w:rsidRPr="74FCFFAB">
        <w:rPr>
          <w:rFonts w:ascii="Times New Roman" w:eastAsia="Times New Roman" w:hAnsi="Times New Roman" w:cs="Times New Roman"/>
          <w:sz w:val="24"/>
          <w:szCs w:val="24"/>
        </w:rPr>
        <w:t>.</w:t>
      </w:r>
      <w:r w:rsidR="28CD18BA" w:rsidRPr="74FCFFAB">
        <w:rPr>
          <w:rFonts w:ascii="Times New Roman" w:eastAsia="Times New Roman" w:hAnsi="Times New Roman" w:cs="Times New Roman"/>
          <w:sz w:val="24"/>
          <w:szCs w:val="24"/>
        </w:rPr>
        <w:t>,</w:t>
      </w:r>
      <w:r w:rsidR="003D695D">
        <w:rPr>
          <w:rFonts w:ascii="Times New Roman" w:eastAsia="Times New Roman" w:hAnsi="Times New Roman" w:cs="Times New Roman"/>
          <w:sz w:val="24"/>
          <w:szCs w:val="24"/>
        </w:rPr>
        <w:t xml:space="preserve"> 2024).</w:t>
      </w:r>
      <w:r>
        <w:rPr>
          <w:rFonts w:ascii="Times New Roman" w:eastAsia="Times New Roman" w:hAnsi="Times New Roman" w:cs="Times New Roman"/>
          <w:sz w:val="24"/>
          <w:szCs w:val="24"/>
        </w:rPr>
        <w:t xml:space="preserve"> Radiocarbon dating was carried out at the Curt-Engelhorn Centre of Archaeometry. All other procedures, along with comparisons of locally sourced samples of beeswax, fresh Pinaceae</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(pine) resin, stock chemicals and alkane standards C</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20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Fluka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and C</w:t>
      </w:r>
      <w:r>
        <w:rPr>
          <w:rFonts w:ascii="Times New Roman" w:eastAsia="Times New Roman" w:hAnsi="Times New Roman" w:cs="Times New Roman"/>
          <w:sz w:val="24"/>
          <w:szCs w:val="24"/>
          <w:vertAlign w:val="subscript"/>
        </w:rPr>
        <w:t>21</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40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Fluka</w:t>
      </w:r>
      <w:proofErr w:type="spellEnd"/>
      <w:r>
        <w:rPr>
          <w:rFonts w:ascii="Times New Roman" w:eastAsia="Times New Roman" w:hAnsi="Times New Roman" w:cs="Times New Roman"/>
          <w:sz w:val="24"/>
          <w:szCs w:val="24"/>
        </w:rPr>
        <w:t>), were conducted at the Analytical Methods Laboratory at Staffordshire University. No comparison archaeological resin samples or certified reference standards of other resin-related chemicals were available.</w:t>
      </w:r>
    </w:p>
    <w:p w14:paraId="24735CB8" w14:textId="77777777" w:rsidR="00757473" w:rsidRDefault="00757473">
      <w:pPr>
        <w:spacing w:after="0" w:line="360" w:lineRule="auto"/>
        <w:jc w:val="both"/>
        <w:rPr>
          <w:rFonts w:ascii="Times New Roman" w:eastAsia="Times New Roman" w:hAnsi="Times New Roman" w:cs="Times New Roman"/>
          <w:sz w:val="24"/>
          <w:szCs w:val="24"/>
        </w:rPr>
      </w:pPr>
    </w:p>
    <w:p w14:paraId="78B8BCA8" w14:textId="77777777" w:rsidR="00757473" w:rsidRDefault="00757473">
      <w:pPr>
        <w:keepNext/>
        <w:spacing w:after="0" w:line="360" w:lineRule="auto"/>
        <w:jc w:val="both"/>
        <w:rPr>
          <w:rFonts w:ascii="Times New Roman" w:eastAsia="Times New Roman" w:hAnsi="Times New Roman" w:cs="Times New Roman"/>
          <w:b/>
          <w:bCs/>
        </w:rPr>
      </w:pPr>
    </w:p>
    <w:p w14:paraId="622A739D" w14:textId="77777777" w:rsidR="00757473" w:rsidRDefault="00964414">
      <w:pPr>
        <w:pStyle w:val="Caption"/>
        <w:spacing w:after="0" w:line="480" w:lineRule="auto"/>
        <w:jc w:val="both"/>
        <w:rPr>
          <w:rFonts w:ascii="Times New Roman" w:eastAsia="Times New Roman" w:hAnsi="Times New Roman" w:cs="Times New Roman"/>
          <w:b/>
          <w:bCs/>
          <w:i w:val="0"/>
          <w:iCs w:val="0"/>
          <w:color w:val="auto"/>
          <w:sz w:val="22"/>
          <w:szCs w:val="22"/>
        </w:rPr>
      </w:pPr>
      <w:r>
        <w:rPr>
          <w:rFonts w:ascii="Times New Roman" w:eastAsia="Times New Roman" w:hAnsi="Times New Roman" w:cs="Times New Roman"/>
          <w:b/>
          <w:bCs/>
          <w:i w:val="0"/>
          <w:iCs w:val="0"/>
          <w:color w:val="auto"/>
          <w:sz w:val="22"/>
          <w:szCs w:val="22"/>
        </w:rPr>
        <w:t>Figure 1 to go here.</w:t>
      </w:r>
    </w:p>
    <w:p w14:paraId="11A22E2C" w14:textId="77777777" w:rsidR="00757473" w:rsidRDefault="00757473">
      <w:pPr>
        <w:jc w:val="both"/>
      </w:pPr>
    </w:p>
    <w:p w14:paraId="15D20330" w14:textId="77777777" w:rsidR="00757473" w:rsidRDefault="00964414">
      <w:pPr>
        <w:pStyle w:val="Caption"/>
        <w:spacing w:after="0" w:line="480"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Figure 1: The Salinas Egyptian head with bandages showing, clockwise from top left: the characteristic gilding, inferior view of the cranium, fragments of the wrappings, anterior view of the cranium. Note, the mandible was present but is not depicted here.</w:t>
      </w:r>
    </w:p>
    <w:p w14:paraId="34D0FA91" w14:textId="77777777" w:rsidR="00757473" w:rsidRDefault="00757473">
      <w:pPr>
        <w:jc w:val="both"/>
      </w:pPr>
    </w:p>
    <w:p w14:paraId="50295402" w14:textId="77777777" w:rsidR="00757473" w:rsidRDefault="00757473">
      <w:pPr>
        <w:pStyle w:val="Caption"/>
        <w:spacing w:after="0" w:line="480" w:lineRule="auto"/>
        <w:jc w:val="both"/>
        <w:rPr>
          <w:rFonts w:ascii="Times New Roman" w:eastAsia="Times New Roman" w:hAnsi="Times New Roman" w:cs="Times New Roman"/>
          <w:b/>
          <w:bCs/>
          <w:i w:val="0"/>
          <w:iCs w:val="0"/>
          <w:color w:val="auto"/>
          <w:sz w:val="22"/>
          <w:szCs w:val="22"/>
        </w:rPr>
      </w:pPr>
    </w:p>
    <w:p w14:paraId="5C88A791" w14:textId="77777777" w:rsidR="00757473" w:rsidRDefault="00757473">
      <w:pPr>
        <w:pStyle w:val="Caption"/>
        <w:spacing w:after="0" w:line="480" w:lineRule="auto"/>
        <w:jc w:val="both"/>
        <w:rPr>
          <w:rFonts w:ascii="Times New Roman" w:eastAsia="Times New Roman" w:hAnsi="Times New Roman" w:cs="Times New Roman"/>
          <w:b/>
          <w:bCs/>
          <w:i w:val="0"/>
          <w:iCs w:val="0"/>
          <w:color w:val="auto"/>
          <w:sz w:val="22"/>
          <w:szCs w:val="22"/>
        </w:rPr>
      </w:pPr>
    </w:p>
    <w:p w14:paraId="01915386" w14:textId="77777777" w:rsidR="00757473" w:rsidRDefault="00964414">
      <w:pPr>
        <w:pStyle w:val="Caption"/>
        <w:spacing w:after="0" w:line="480" w:lineRule="auto"/>
        <w:jc w:val="both"/>
        <w:rPr>
          <w:rFonts w:ascii="Times New Roman" w:eastAsia="Times New Roman" w:hAnsi="Times New Roman" w:cs="Times New Roman"/>
          <w:b/>
          <w:bCs/>
          <w:i w:val="0"/>
          <w:iCs w:val="0"/>
          <w:color w:val="auto"/>
          <w:sz w:val="22"/>
          <w:szCs w:val="22"/>
        </w:rPr>
      </w:pPr>
      <w:r>
        <w:rPr>
          <w:rFonts w:ascii="Times New Roman" w:eastAsia="Times New Roman" w:hAnsi="Times New Roman" w:cs="Times New Roman"/>
          <w:b/>
          <w:bCs/>
          <w:i w:val="0"/>
          <w:iCs w:val="0"/>
          <w:color w:val="auto"/>
          <w:sz w:val="22"/>
          <w:szCs w:val="22"/>
        </w:rPr>
        <w:t>Figure 2 to go here.</w:t>
      </w:r>
    </w:p>
    <w:p w14:paraId="3F3DFA18" w14:textId="77777777" w:rsidR="00757473" w:rsidRDefault="00757473">
      <w:pPr>
        <w:jc w:val="both"/>
      </w:pPr>
    </w:p>
    <w:p w14:paraId="47B05053" w14:textId="77777777" w:rsidR="00757473" w:rsidRDefault="00964414">
      <w:pPr>
        <w:spacing w:after="0" w:line="360" w:lineRule="auto"/>
        <w:jc w:val="both"/>
        <w:rPr>
          <w:rFonts w:ascii="Times New Roman" w:eastAsia="Times New Roman" w:hAnsi="Times New Roman" w:cs="Times New Roman"/>
          <w:i/>
          <w:iCs/>
        </w:rPr>
      </w:pPr>
      <w:r>
        <w:rPr>
          <w:rFonts w:ascii="Times New Roman" w:eastAsia="Times New Roman" w:hAnsi="Times New Roman" w:cs="Times New Roman"/>
          <w:i/>
          <w:iCs/>
        </w:rPr>
        <w:t>Figure 2: Resin sample. Left: Upper surface showing flow patterns, right: lower surface showing pattern of wooden surface.</w:t>
      </w:r>
    </w:p>
    <w:p w14:paraId="52064AC8" w14:textId="77777777" w:rsidR="00757473" w:rsidRDefault="00757473">
      <w:pPr>
        <w:jc w:val="both"/>
      </w:pPr>
    </w:p>
    <w:p w14:paraId="566FB133"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3.1 Biological Anthropology</w:t>
      </w:r>
    </w:p>
    <w:p w14:paraId="15EDC380" w14:textId="34556932"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characteristics of the skull were visually inspected to roughly estimate the age and sex of the individual, bearing in mind that some parts of the head were not directly accessible, such as the cranial sutures. </w:t>
      </w:r>
      <w:proofErr w:type="gramStart"/>
      <w:r>
        <w:rPr>
          <w:rFonts w:ascii="Times New Roman" w:eastAsia="Times New Roman" w:hAnsi="Times New Roman" w:cs="Times New Roman"/>
          <w:sz w:val="24"/>
          <w:szCs w:val="24"/>
        </w:rPr>
        <w:t>In particular, age</w:t>
      </w:r>
      <w:proofErr w:type="gramEnd"/>
      <w:r>
        <w:rPr>
          <w:rFonts w:ascii="Times New Roman" w:eastAsia="Times New Roman" w:hAnsi="Times New Roman" w:cs="Times New Roman"/>
          <w:sz w:val="24"/>
          <w:szCs w:val="24"/>
        </w:rPr>
        <w:t xml:space="preserve"> could only be inferred by tooth development (AlQahtani et al., 2009) and dental wear (Brothwell, 1981; Lovejoy et al., 1985), while sex estimation was hypothesised based on a qualitative scoring system for sexually dimorphic features</w:t>
      </w:r>
      <w:r w:rsidR="00954E11">
        <w:rPr>
          <w:rFonts w:ascii="Times New Roman" w:eastAsia="Times New Roman" w:hAnsi="Times New Roman" w:cs="Times New Roman"/>
          <w:sz w:val="24"/>
          <w:szCs w:val="24"/>
        </w:rPr>
        <w:t xml:space="preserve"> of the skull</w:t>
      </w:r>
      <w:r>
        <w:rPr>
          <w:rFonts w:ascii="Times New Roman" w:eastAsia="Times New Roman" w:hAnsi="Times New Roman" w:cs="Times New Roman"/>
          <w:sz w:val="24"/>
          <w:szCs w:val="24"/>
        </w:rPr>
        <w:t>. Each visible trait, as summarised by Schwartz (2007) and White et al. (2012), was scored independently.</w:t>
      </w:r>
    </w:p>
    <w:p w14:paraId="5D71D466" w14:textId="77777777" w:rsidR="00757473" w:rsidRDefault="00757473">
      <w:pPr>
        <w:spacing w:after="0" w:line="360" w:lineRule="auto"/>
        <w:jc w:val="both"/>
        <w:rPr>
          <w:rFonts w:ascii="Times New Roman" w:eastAsia="Times New Roman" w:hAnsi="Times New Roman" w:cs="Times New Roman"/>
          <w:sz w:val="24"/>
          <w:szCs w:val="24"/>
        </w:rPr>
      </w:pPr>
    </w:p>
    <w:p w14:paraId="72EE3128"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3.2 Radiology</w:t>
      </w:r>
    </w:p>
    <w:p w14:paraId="36E0BF26" w14:textId="0120C9AE"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Imaging was performed by two highly experienced radiographers working for the company Reveal Imaging Ltd. </w:t>
      </w:r>
      <w:r w:rsidR="007662D1">
        <w:rPr>
          <w:rFonts w:ascii="Times New Roman" w:eastAsia="Times New Roman" w:hAnsi="Times New Roman" w:cs="Times New Roman"/>
          <w:sz w:val="24"/>
          <w:szCs w:val="24"/>
        </w:rPr>
        <w:t>A r</w:t>
      </w:r>
      <w:r>
        <w:rPr>
          <w:rFonts w:ascii="Times New Roman" w:eastAsia="Times New Roman" w:hAnsi="Times New Roman" w:cs="Times New Roman"/>
          <w:sz w:val="24"/>
          <w:szCs w:val="24"/>
        </w:rPr>
        <w:t xml:space="preserve">adiation risk assessment was completed prior to the analysis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minimise hazard. Adjustments made included an assessment of architectural plans for the location where imaging was to take place, the use of warning signs, ensuring people were at a </w:t>
      </w:r>
      <w:r>
        <w:rPr>
          <w:rFonts w:ascii="Times New Roman" w:eastAsia="Times New Roman" w:hAnsi="Times New Roman" w:cs="Times New Roman"/>
          <w:sz w:val="24"/>
          <w:szCs w:val="24"/>
        </w:rPr>
        <w:lastRenderedPageBreak/>
        <w:t xml:space="preserve">safe distance from the source of radiation, and positioning the beam towards a solid concrete floor. The ALARP (As Low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Reasonably Practicable) principle, limiting radiation dose use, was followed. Radiographs of the cranium and mandible were taken using a portable direct digital X-ray system: the </w:t>
      </w:r>
      <w:proofErr w:type="spellStart"/>
      <w:r>
        <w:rPr>
          <w:rFonts w:ascii="Times New Roman" w:eastAsia="Times New Roman" w:hAnsi="Times New Roman" w:cs="Times New Roman"/>
          <w:sz w:val="24"/>
          <w:szCs w:val="24"/>
        </w:rPr>
        <w:t>Xograph</w:t>
      </w:r>
      <w:proofErr w:type="spellEnd"/>
      <w:r>
        <w:rPr>
          <w:rFonts w:ascii="Times New Roman" w:eastAsia="Times New Roman" w:hAnsi="Times New Roman" w:cs="Times New Roman"/>
          <w:sz w:val="24"/>
          <w:szCs w:val="24"/>
        </w:rPr>
        <w:t xml:space="preserve"> DR-go system uses a Canon Lumix CDXI 35x43 cm direct digital radiography plate with a </w:t>
      </w:r>
      <w:proofErr w:type="spellStart"/>
      <w:r>
        <w:rPr>
          <w:rFonts w:ascii="Times New Roman" w:eastAsia="Times New Roman" w:hAnsi="Times New Roman" w:cs="Times New Roman"/>
          <w:sz w:val="24"/>
          <w:szCs w:val="24"/>
        </w:rPr>
        <w:t>Sedecal</w:t>
      </w:r>
      <w:proofErr w:type="spellEnd"/>
      <w:r>
        <w:rPr>
          <w:rFonts w:ascii="Times New Roman" w:eastAsia="Times New Roman" w:hAnsi="Times New Roman" w:cs="Times New Roman"/>
          <w:sz w:val="24"/>
          <w:szCs w:val="24"/>
        </w:rPr>
        <w:t xml:space="preserve"> SP4 4kW stationary anode X-ray tube and a high frequency generator </w:t>
      </w:r>
      <w:r w:rsidR="28CA4935" w:rsidRPr="60900011">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-ray machine. A total of six exposures were made. The </w:t>
      </w:r>
      <w:r w:rsidR="00204E7D">
        <w:rPr>
          <w:rFonts w:ascii="Times New Roman" w:eastAsia="Times New Roman" w:hAnsi="Times New Roman" w:cs="Times New Roman"/>
          <w:sz w:val="24"/>
          <w:szCs w:val="24"/>
        </w:rPr>
        <w:t xml:space="preserve">cranium </w:t>
      </w:r>
      <w:r>
        <w:rPr>
          <w:rFonts w:ascii="Times New Roman" w:eastAsia="Times New Roman" w:hAnsi="Times New Roman" w:cs="Times New Roman"/>
          <w:sz w:val="24"/>
          <w:szCs w:val="24"/>
        </w:rPr>
        <w:t xml:space="preserve">was examined in the antero-posterior, lateral, and sub-mento vertex projections, and the mandible was examined using </w:t>
      </w:r>
      <w:proofErr w:type="spellStart"/>
      <w:r>
        <w:rPr>
          <w:rFonts w:ascii="Times New Roman" w:eastAsia="Times New Roman" w:hAnsi="Times New Roman" w:cs="Times New Roman"/>
          <w:sz w:val="24"/>
          <w:szCs w:val="24"/>
        </w:rPr>
        <w:t>postero</w:t>
      </w:r>
      <w:proofErr w:type="spellEnd"/>
      <w:r>
        <w:rPr>
          <w:rFonts w:ascii="Times New Roman" w:eastAsia="Times New Roman" w:hAnsi="Times New Roman" w:cs="Times New Roman"/>
          <w:sz w:val="24"/>
          <w:szCs w:val="24"/>
        </w:rPr>
        <w:t xml:space="preserve">-anterior and left and right lateral oblique projections. </w:t>
      </w:r>
      <w:r w:rsidR="0091256A">
        <w:rPr>
          <w:rFonts w:ascii="Times New Roman" w:eastAsia="Times New Roman" w:hAnsi="Times New Roman" w:cs="Times New Roman"/>
          <w:sz w:val="24"/>
          <w:szCs w:val="24"/>
        </w:rPr>
        <w:t>The r</w:t>
      </w:r>
      <w:r>
        <w:rPr>
          <w:rFonts w:ascii="Times New Roman" w:eastAsia="Times New Roman" w:hAnsi="Times New Roman" w:cs="Times New Roman"/>
          <w:sz w:val="24"/>
          <w:szCs w:val="24"/>
        </w:rPr>
        <w:t xml:space="preserve">adiation exposures given followed pre-existing guidelines established by Reveal Imaging for archaeological radiography. The factors were selected relevant to the skeletal element under examination and projection made. For the skull radiographs these were within the range of 60 - 65 kV and 7 - 10 </w:t>
      </w:r>
      <w:proofErr w:type="spellStart"/>
      <w:r>
        <w:rPr>
          <w:rFonts w:ascii="Times New Roman" w:eastAsia="Times New Roman" w:hAnsi="Times New Roman" w:cs="Times New Roman"/>
          <w:sz w:val="24"/>
          <w:szCs w:val="24"/>
        </w:rPr>
        <w:t>mAs</w:t>
      </w:r>
      <w:proofErr w:type="spellEnd"/>
      <w:r>
        <w:rPr>
          <w:rFonts w:ascii="Times New Roman" w:eastAsia="Times New Roman" w:hAnsi="Times New Roman" w:cs="Times New Roman"/>
          <w:sz w:val="24"/>
          <w:szCs w:val="24"/>
        </w:rPr>
        <w:t xml:space="preserve"> at </w:t>
      </w:r>
      <w:proofErr w:type="gramStart"/>
      <w:r>
        <w:rPr>
          <w:rFonts w:ascii="Times New Roman" w:eastAsia="Times New Roman" w:hAnsi="Times New Roman" w:cs="Times New Roman"/>
          <w:sz w:val="24"/>
          <w:szCs w:val="24"/>
        </w:rPr>
        <w:t>a distance of 1</w:t>
      </w:r>
      <w:proofErr w:type="gramEnd"/>
      <w:r>
        <w:rPr>
          <w:rFonts w:ascii="Times New Roman" w:eastAsia="Times New Roman" w:hAnsi="Times New Roman" w:cs="Times New Roman"/>
          <w:sz w:val="24"/>
          <w:szCs w:val="24"/>
        </w:rPr>
        <w:t xml:space="preserve"> m. For the mandible radiographs the exposures were in the range of 55-60 kV and 4.5 - 8 </w:t>
      </w:r>
      <w:proofErr w:type="spellStart"/>
      <w:r>
        <w:rPr>
          <w:rFonts w:ascii="Times New Roman" w:eastAsia="Times New Roman" w:hAnsi="Times New Roman" w:cs="Times New Roman"/>
          <w:sz w:val="24"/>
          <w:szCs w:val="24"/>
        </w:rPr>
        <w:t>mAs</w:t>
      </w:r>
      <w:proofErr w:type="spellEnd"/>
      <w:r>
        <w:rPr>
          <w:rFonts w:ascii="Times New Roman" w:eastAsia="Times New Roman" w:hAnsi="Times New Roman" w:cs="Times New Roman"/>
          <w:sz w:val="24"/>
          <w:szCs w:val="24"/>
        </w:rPr>
        <w:t xml:space="preserve"> at </w:t>
      </w:r>
      <w:proofErr w:type="gramStart"/>
      <w:r>
        <w:rPr>
          <w:rFonts w:ascii="Times New Roman" w:eastAsia="Times New Roman" w:hAnsi="Times New Roman" w:cs="Times New Roman"/>
          <w:sz w:val="24"/>
          <w:szCs w:val="24"/>
        </w:rPr>
        <w:t>a distance of 1</w:t>
      </w:r>
      <w:proofErr w:type="gramEnd"/>
      <w:r>
        <w:rPr>
          <w:rFonts w:ascii="Times New Roman" w:eastAsia="Times New Roman" w:hAnsi="Times New Roman" w:cs="Times New Roman"/>
          <w:sz w:val="24"/>
          <w:szCs w:val="24"/>
        </w:rPr>
        <w:t xml:space="preserve"> m. DICOM image files were viewed and exported using Merge </w:t>
      </w:r>
      <w:proofErr w:type="spellStart"/>
      <w:r>
        <w:rPr>
          <w:rFonts w:ascii="Times New Roman" w:eastAsia="Times New Roman" w:hAnsi="Times New Roman" w:cs="Times New Roman"/>
          <w:sz w:val="24"/>
          <w:szCs w:val="24"/>
        </w:rPr>
        <w:t>Efilm</w:t>
      </w:r>
      <w:proofErr w:type="spellEnd"/>
      <w:r>
        <w:rPr>
          <w:rFonts w:ascii="Times New Roman" w:eastAsia="Times New Roman" w:hAnsi="Times New Roman" w:cs="Times New Roman"/>
          <w:sz w:val="24"/>
          <w:szCs w:val="24"/>
        </w:rPr>
        <w:t xml:space="preserve"> (v 3.4.0) software. The images were analysed using </w:t>
      </w:r>
      <w:r w:rsidR="00342F6B">
        <w:rPr>
          <w:rFonts w:ascii="Times New Roman" w:eastAsia="Times New Roman" w:hAnsi="Times New Roman" w:cs="Times New Roman"/>
          <w:sz w:val="24"/>
          <w:szCs w:val="24"/>
        </w:rPr>
        <w:t xml:space="preserve">DICOM </w:t>
      </w:r>
      <w:r>
        <w:rPr>
          <w:rFonts w:ascii="Times New Roman" w:eastAsia="Times New Roman" w:hAnsi="Times New Roman" w:cs="Times New Roman"/>
          <w:sz w:val="24"/>
          <w:szCs w:val="24"/>
        </w:rPr>
        <w:t xml:space="preserve">Reader software </w:t>
      </w:r>
      <w:proofErr w:type="spellStart"/>
      <w:r>
        <w:rPr>
          <w:rFonts w:ascii="Times New Roman" w:eastAsia="Times New Roman" w:hAnsi="Times New Roman" w:cs="Times New Roman"/>
          <w:sz w:val="24"/>
          <w:szCs w:val="24"/>
        </w:rPr>
        <w:t>OsirixMD</w:t>
      </w:r>
      <w:proofErr w:type="spellEnd"/>
      <w:r>
        <w:rPr>
          <w:rFonts w:ascii="Times New Roman" w:eastAsia="Times New Roman" w:hAnsi="Times New Roman" w:cs="Times New Roman"/>
          <w:sz w:val="24"/>
          <w:szCs w:val="24"/>
        </w:rPr>
        <w:t xml:space="preserve"> v 13.0.3 (</w:t>
      </w:r>
      <w:proofErr w:type="spellStart"/>
      <w:r>
        <w:rPr>
          <w:rFonts w:ascii="Times New Roman" w:eastAsia="Times New Roman" w:hAnsi="Times New Roman" w:cs="Times New Roman"/>
          <w:sz w:val="24"/>
          <w:szCs w:val="24"/>
        </w:rPr>
        <w:t>Pixmeo</w:t>
      </w:r>
      <w:proofErr w:type="spellEnd"/>
      <w:r>
        <w:rPr>
          <w:rFonts w:ascii="Times New Roman" w:eastAsia="Times New Roman" w:hAnsi="Times New Roman" w:cs="Times New Roman"/>
          <w:sz w:val="24"/>
          <w:szCs w:val="24"/>
        </w:rPr>
        <w:t xml:space="preserve"> SARL, Switzerland) running on an Apple iMac (Retina 5k – 2020) using the Ventura operating system.</w:t>
      </w:r>
    </w:p>
    <w:p w14:paraId="6711D2C5" w14:textId="77777777" w:rsidR="00757473" w:rsidRDefault="00757473">
      <w:pPr>
        <w:spacing w:after="0" w:line="360" w:lineRule="auto"/>
        <w:jc w:val="both"/>
        <w:rPr>
          <w:rFonts w:ascii="Times New Roman" w:eastAsia="Times New Roman" w:hAnsi="Times New Roman" w:cs="Times New Roman"/>
          <w:sz w:val="24"/>
          <w:szCs w:val="24"/>
        </w:rPr>
      </w:pPr>
    </w:p>
    <w:p w14:paraId="31CFB1B9"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3.3 Radiocarbon Dating</w:t>
      </w:r>
    </w:p>
    <w:p w14:paraId="07E1DE1A"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already detached sample from the bandage was submitted for </w:t>
      </w:r>
      <w:bookmarkStart w:id="1" w:name="_Hlk133418647"/>
      <w:r>
        <w:rPr>
          <w:rFonts w:ascii="Times New Roman" w:eastAsia="Times New Roman" w:hAnsi="Times New Roman" w:cs="Times New Roman"/>
          <w:sz w:val="24"/>
          <w:szCs w:val="24"/>
        </w:rPr>
        <w:t>radiocarbon dating.</w:t>
      </w:r>
      <w:bookmarkEnd w:id="1"/>
      <w:r>
        <w:rPr>
          <w:rFonts w:ascii="Times New Roman" w:eastAsia="Times New Roman" w:hAnsi="Times New Roman" w:cs="Times New Roman"/>
          <w:sz w:val="24"/>
          <w:szCs w:val="24"/>
        </w:rPr>
        <w:t xml:space="preserve"> Firstly, the sample was washed with benzene. As outlined by Aufderheide et al. (2004), this process removes possible contamination of bitumen-based embalming substances. A full description of the</w:t>
      </w:r>
      <w:r>
        <w:rPr>
          <w:rFonts w:ascii="Times New Roman" w:eastAsia="Times New Roman" w:hAnsi="Times New Roman" w:cs="Times New Roman"/>
          <w:sz w:val="24"/>
          <w:szCs w:val="24"/>
          <w:lang w:val="en-US"/>
        </w:rPr>
        <w:t xml:space="preserve"> applied steps of decontamination,</w:t>
      </w:r>
      <w:r>
        <w:rPr>
          <w:rFonts w:ascii="Times New Roman" w:eastAsia="Times New Roman" w:hAnsi="Times New Roman" w:cs="Times New Roman"/>
          <w:sz w:val="24"/>
          <w:szCs w:val="24"/>
        </w:rPr>
        <w:t xml:space="preserve"> pre-treatment, graphitization, and sample measurement using the MICADAS type accelerator mass spectrometer (AMS) is provided in Kromer et al. (2013) and Lindauer and Kromer (2013). Here, the measurement result is presented in </w:t>
      </w:r>
      <w:proofErr w:type="spellStart"/>
      <w:r>
        <w:rPr>
          <w:rFonts w:ascii="Times New Roman" w:eastAsia="Times New Roman" w:hAnsi="Times New Roman" w:cs="Times New Roman"/>
          <w:sz w:val="24"/>
          <w:szCs w:val="24"/>
        </w:rPr>
        <w:t>yrs</w:t>
      </w:r>
      <w:proofErr w:type="spellEnd"/>
      <w:r>
        <w:rPr>
          <w:rFonts w:ascii="Times New Roman" w:eastAsia="Times New Roman" w:hAnsi="Times New Roman" w:cs="Times New Roman"/>
          <w:sz w:val="24"/>
          <w:szCs w:val="24"/>
        </w:rPr>
        <w:t xml:space="preserve"> BP as well as the calibrated age (in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BCE or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CE). The sample of the mummy was calibrated by using the software </w:t>
      </w:r>
      <w:proofErr w:type="spellStart"/>
      <w:r>
        <w:rPr>
          <w:rFonts w:ascii="Times New Roman" w:eastAsia="Times New Roman" w:hAnsi="Times New Roman" w:cs="Times New Roman"/>
          <w:sz w:val="24"/>
          <w:szCs w:val="24"/>
        </w:rPr>
        <w:t>OxCal</w:t>
      </w:r>
      <w:proofErr w:type="spellEnd"/>
      <w:r>
        <w:rPr>
          <w:rFonts w:ascii="Times New Roman" w:eastAsia="Times New Roman" w:hAnsi="Times New Roman" w:cs="Times New Roman"/>
          <w:sz w:val="24"/>
          <w:szCs w:val="24"/>
        </w:rPr>
        <w:t xml:space="preserve"> (Bronk Ramsey, 1995) with the INTCAL20 dataset (Reimer et al., 2020). </w:t>
      </w:r>
    </w:p>
    <w:p w14:paraId="7F124164" w14:textId="77777777" w:rsidR="00757473" w:rsidRDefault="00757473">
      <w:pPr>
        <w:jc w:val="both"/>
        <w:rPr>
          <w:rFonts w:ascii="Times New Roman" w:eastAsia="Times New Roman" w:hAnsi="Times New Roman" w:cs="Times New Roman"/>
          <w:sz w:val="24"/>
          <w:szCs w:val="24"/>
          <w:lang w:val="en-US"/>
        </w:rPr>
      </w:pPr>
    </w:p>
    <w:p w14:paraId="7A639123"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3.4 Thermal Gravimetric Analysis (TGA)</w:t>
      </w:r>
    </w:p>
    <w:p w14:paraId="58C3D6A3" w14:textId="631F4CC0"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thermogravimetric analysis, a 4-10 mg fragment of the resinous material was placed into a ceramic crucible (PerkinElmer, N5370464) and analysed using a TGA8000 (PerkinElmer, USA) with </w:t>
      </w:r>
      <w:proofErr w:type="spellStart"/>
      <w:r>
        <w:rPr>
          <w:rFonts w:ascii="Times New Roman" w:eastAsia="Times New Roman" w:hAnsi="Times New Roman" w:cs="Times New Roman"/>
          <w:sz w:val="24"/>
          <w:szCs w:val="24"/>
        </w:rPr>
        <w:t>Pyris</w:t>
      </w:r>
      <w:proofErr w:type="spellEnd"/>
      <w:r>
        <w:rPr>
          <w:rFonts w:ascii="Times New Roman" w:eastAsia="Times New Roman" w:hAnsi="Times New Roman" w:cs="Times New Roman"/>
          <w:sz w:val="24"/>
          <w:szCs w:val="24"/>
        </w:rPr>
        <w:t xml:space="preserve"> software (v.13.4.0.0047). The analysis was conducted under nitrogen and </w:t>
      </w:r>
      <w:r>
        <w:rPr>
          <w:rFonts w:ascii="Times New Roman" w:eastAsia="Times New Roman" w:hAnsi="Times New Roman" w:cs="Times New Roman"/>
          <w:sz w:val="24"/>
          <w:szCs w:val="24"/>
        </w:rPr>
        <w:lastRenderedPageBreak/>
        <w:t xml:space="preserve">the sample was heated to 1000.00°C at a rate of 10.00°C/min, followed by a hold for 1.0 min at 1000°C. </w:t>
      </w:r>
    </w:p>
    <w:p w14:paraId="6C0E0CD8" w14:textId="77777777" w:rsidR="00757473" w:rsidRDefault="00757473">
      <w:pPr>
        <w:spacing w:after="0" w:line="360" w:lineRule="auto"/>
        <w:jc w:val="both"/>
        <w:rPr>
          <w:rFonts w:ascii="Times New Roman" w:eastAsia="Times New Roman" w:hAnsi="Times New Roman" w:cs="Times New Roman"/>
          <w:sz w:val="24"/>
          <w:szCs w:val="24"/>
        </w:rPr>
      </w:pPr>
    </w:p>
    <w:p w14:paraId="720FAE4E"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iCs/>
        </w:rPr>
        <w:t>5 Scanning Electron Microscopy and Energy Dispersive X-Ray Analysis (SEM-EDX)</w:t>
      </w:r>
    </w:p>
    <w:p w14:paraId="5E9EDFA5"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small sample of resinous material was prepared for imaging by </w:t>
      </w:r>
      <w:bookmarkStart w:id="2" w:name="_Hlk112493658"/>
      <w:r>
        <w:rPr>
          <w:rFonts w:ascii="Times New Roman" w:eastAsia="Times New Roman" w:hAnsi="Times New Roman" w:cs="Times New Roman"/>
          <w:sz w:val="24"/>
          <w:szCs w:val="24"/>
        </w:rPr>
        <w:t xml:space="preserve">Scanning Electron Microscopy and Energy Dispersive X-Ray analysis </w:t>
      </w:r>
      <w:bookmarkEnd w:id="2"/>
      <w:r>
        <w:rPr>
          <w:rFonts w:ascii="Times New Roman" w:eastAsia="Times New Roman" w:hAnsi="Times New Roman" w:cs="Times New Roman"/>
          <w:sz w:val="24"/>
          <w:szCs w:val="24"/>
        </w:rPr>
        <w:t xml:space="preserve">by splitting a piece of the resin-like material to produce a flat surface. The fragment was mounted on a standard aluminium stub and carbon tab (Agar Analytical) and the analysis was performed using a JEOL 6610-LV with the SEM User Control Interface software (ver. 3.08). The analysis was achieved under low vacuum conditions with the pressure set at 40 Pa. Imaging was conducted using Low Vacuum Secondary Electron Imaging (LSEI) and backscatter imaging (composite mode). X-ray analysis was performed on six areas using an Oxford Instruments </w:t>
      </w:r>
      <w:proofErr w:type="spellStart"/>
      <w:r>
        <w:rPr>
          <w:rFonts w:ascii="Times New Roman" w:eastAsia="Times New Roman" w:hAnsi="Times New Roman" w:cs="Times New Roman"/>
          <w:sz w:val="24"/>
          <w:szCs w:val="24"/>
        </w:rPr>
        <w:t>MMax</w:t>
      </w:r>
      <w:proofErr w:type="spellEnd"/>
      <w:r>
        <w:rPr>
          <w:rFonts w:ascii="Times New Roman" w:eastAsia="Times New Roman" w:hAnsi="Times New Roman" w:cs="Times New Roman"/>
          <w:sz w:val="24"/>
          <w:szCs w:val="24"/>
        </w:rPr>
        <w:t xml:space="preserve"> 50 and INCA software (ver. 5.04) with the X-ray collection set for 60 seconds </w:t>
      </w:r>
      <w:proofErr w:type="spellStart"/>
      <w:r>
        <w:rPr>
          <w:rFonts w:ascii="Times New Roman" w:eastAsia="Times New Roman" w:hAnsi="Times New Roman" w:cs="Times New Roman"/>
          <w:sz w:val="24"/>
          <w:szCs w:val="24"/>
        </w:rPr>
        <w:t>livetime</w:t>
      </w:r>
      <w:proofErr w:type="spellEnd"/>
      <w:r>
        <w:rPr>
          <w:rFonts w:ascii="Times New Roman" w:eastAsia="Times New Roman" w:hAnsi="Times New Roman" w:cs="Times New Roman"/>
          <w:sz w:val="24"/>
          <w:szCs w:val="24"/>
        </w:rPr>
        <w:t xml:space="preserve">. </w:t>
      </w:r>
    </w:p>
    <w:p w14:paraId="0FF699C8" w14:textId="77777777" w:rsidR="00757473" w:rsidRDefault="00757473">
      <w:pPr>
        <w:spacing w:after="0" w:line="360" w:lineRule="auto"/>
        <w:jc w:val="both"/>
        <w:rPr>
          <w:rFonts w:ascii="Times New Roman" w:eastAsia="Times New Roman" w:hAnsi="Times New Roman" w:cs="Times New Roman"/>
          <w:sz w:val="24"/>
          <w:szCs w:val="24"/>
        </w:rPr>
      </w:pPr>
    </w:p>
    <w:p w14:paraId="02764329"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3.6 Fourier Transform Infrared Spectroscopy (FTIR)</w:t>
      </w:r>
    </w:p>
    <w:p w14:paraId="0DFB2389"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Small (approx. 5 mm) flakes of the resinous sample were placed on to the diamond ATR crystal of a Spectrum 2 FTIR universal attenuated total reflectance accessory (UATR) and controlled by Spectrum IR v 10.7.2.1630 software (PerkinElmer, USA). Following collection of a background spectrum, 32 scans were performed from 4000-450 cm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in reflectance mode with a resolution 2 cm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and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correction. A search was performed against available libraries. </w:t>
      </w:r>
    </w:p>
    <w:p w14:paraId="768EF59E" w14:textId="77777777" w:rsidR="00757473" w:rsidRDefault="00757473">
      <w:pPr>
        <w:spacing w:after="0" w:line="360" w:lineRule="auto"/>
        <w:jc w:val="both"/>
        <w:rPr>
          <w:rFonts w:ascii="Times New Roman" w:eastAsia="Times New Roman" w:hAnsi="Times New Roman" w:cs="Times New Roman"/>
          <w:sz w:val="24"/>
          <w:szCs w:val="24"/>
        </w:rPr>
      </w:pPr>
    </w:p>
    <w:p w14:paraId="65719DBD"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3.7 Gas Chromatography with Mass Spectrometry (GC-MS)</w:t>
      </w:r>
    </w:p>
    <w:p w14:paraId="52BD58DD" w14:textId="77777777" w:rsidR="00757473" w:rsidRDefault="0096441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GC-MS was performed to investigate the organic chemical composition of the resin-like material. A range of different sample preparation techniques were used. In all cases samples were ground to a powder in an agate pestle and mortar before being weighed into vials for further preparation. GC-MS is an important technique for the analysis of organic mixtures, coupling as it does the separation capability of gas chromatography (GC) along with the identification ability of both the GC retention time and, more powerfully, mass spectrometry. Five different sample preparation methods were used for the GC-MS aspect of this study to ensure a wide range of chemical species were extracted, and to provide additional confidence in the results. Two of the sample preparation methods employed headspace sampling as the material was odorous and therefore contained volatile organic compounds which should be present in the headspace. A dedicated headspace sampler was trialled (as it has not previously </w:t>
      </w:r>
      <w:r>
        <w:rPr>
          <w:rFonts w:ascii="Times New Roman" w:eastAsia="Times New Roman" w:hAnsi="Times New Roman" w:cs="Times New Roman"/>
          <w:sz w:val="24"/>
          <w:szCs w:val="24"/>
        </w:rPr>
        <w:lastRenderedPageBreak/>
        <w:t xml:space="preserve">been used for this sample type) and compared with solid phase microextraction (SPME). This approach was adopted as Hamm et al. (2004) demonstrated that it was possible to successfully extract over 100 different chemicals from a range of resins and resinous archaeological samples using SPME. Solvent extraction was used for the remaining sample preparation methods as this approach allows a range of different polarity solvents to be used and for derivatisation to be employed. A simple ethanol extraction was trialled for comparison with hexane extraction as Colombini et al. (2000) showed the latter to be successful for the determination of a range of non-polar chemicals in archaeological embalming materials. Derivatisation was also used for those polar compounds which are less amenable to chromatography, such as fatty and terpenoid acids (see e.g. Colombini et al., 2000 and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2012</w:t>
      </w:r>
      <w:r>
        <w:rPr>
          <w:rFonts w:ascii="Times New Roman" w:eastAsia="Times New Roman" w:hAnsi="Times New Roman" w:cs="Times New Roman"/>
          <w:color w:val="000000" w:themeColor="text1"/>
          <w:sz w:val="24"/>
          <w:szCs w:val="24"/>
        </w:rPr>
        <w:t xml:space="preserve">). </w:t>
      </w:r>
    </w:p>
    <w:p w14:paraId="45070421" w14:textId="77777777" w:rsidR="00757473" w:rsidRDefault="00757473" w:rsidP="00841D7B"/>
    <w:p w14:paraId="39364AC4"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3.7.1 Headspace GC-MS</w:t>
      </w:r>
    </w:p>
    <w:p w14:paraId="72DF26CE" w14:textId="36C38FBB"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Headspace GC-MS analysis, 0.25 g of powdered sample was transferred to a 50 mL headspace vial with a screw top cap and PTFE septum (Thames </w:t>
      </w:r>
      <w:proofErr w:type="spellStart"/>
      <w:r>
        <w:rPr>
          <w:rFonts w:ascii="Times New Roman" w:eastAsia="Times New Roman" w:hAnsi="Times New Roman" w:cs="Times New Roman"/>
          <w:sz w:val="24"/>
          <w:szCs w:val="24"/>
        </w:rPr>
        <w:t>Restek</w:t>
      </w:r>
      <w:proofErr w:type="spellEnd"/>
      <w:r>
        <w:rPr>
          <w:rFonts w:ascii="Times New Roman" w:eastAsia="Times New Roman" w:hAnsi="Times New Roman" w:cs="Times New Roman"/>
          <w:sz w:val="24"/>
          <w:szCs w:val="24"/>
        </w:rPr>
        <w:t>). The sample was placed into the carousel of the headspace sample (HS-40, PerkinElmer) and heated for 30 minutes at 125°C. The needle temperature was 135°C and the transfer line 145°C. The vial was pressurised for two minutes at 15 psi before the sample was directed onto the GC via the inert transfer line. The GC, a Clarus 690 (PerkinElmer) had an injector temperature of 220°C and the carrier gas was helium (BOC) at a pressure of 10 psi. The separation was performed using an ELITE-5MS column (PerkinElmer) with dimensions 30 m x 0.25 mm x 0.25 µm. The GC temperature programme started at 50°C with a hold of two minutes before ramping at 6°C/min to 200°C where the temperature was held for one minute. A second ramp then took the temperature to 270°C where it was held for two minutes. The overall run time of the program</w:t>
      </w:r>
      <w:r w:rsidR="00773ADA">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was 37 minutes. The MS was a SQ 8T (PerkinElmer) scanning from 50-500 m/z</w:t>
      </w:r>
      <w:r w:rsidR="0058553A">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w:t>
      </w:r>
      <w:r w:rsidR="0058553A">
        <w:rPr>
          <w:rFonts w:ascii="Times New Roman" w:eastAsia="Times New Roman" w:hAnsi="Times New Roman" w:cs="Times New Roman"/>
          <w:sz w:val="24"/>
          <w:szCs w:val="24"/>
        </w:rPr>
        <w:t>t</w:t>
      </w:r>
      <w:r w:rsidR="002D500C">
        <w:rPr>
          <w:rFonts w:ascii="Times New Roman" w:eastAsia="Times New Roman" w:hAnsi="Times New Roman" w:cs="Times New Roman"/>
          <w:sz w:val="24"/>
          <w:szCs w:val="24"/>
        </w:rPr>
        <w:t>he i</w:t>
      </w:r>
      <w:r>
        <w:rPr>
          <w:rFonts w:ascii="Times New Roman" w:eastAsia="Times New Roman" w:hAnsi="Times New Roman" w:cs="Times New Roman"/>
          <w:sz w:val="24"/>
          <w:szCs w:val="24"/>
        </w:rPr>
        <w:t xml:space="preserve">nstrument control software </w:t>
      </w:r>
      <w:r w:rsidR="002D500C">
        <w:rPr>
          <w:rFonts w:ascii="Times New Roman" w:eastAsia="Times New Roman" w:hAnsi="Times New Roman" w:cs="Times New Roman"/>
          <w:sz w:val="24"/>
          <w:szCs w:val="24"/>
        </w:rPr>
        <w:t xml:space="preserve">employed </w:t>
      </w:r>
      <w:r>
        <w:rPr>
          <w:rFonts w:ascii="Times New Roman" w:eastAsia="Times New Roman" w:hAnsi="Times New Roman" w:cs="Times New Roman"/>
          <w:sz w:val="24"/>
          <w:szCs w:val="24"/>
        </w:rPr>
        <w:t xml:space="preserve">was </w:t>
      </w:r>
      <w:proofErr w:type="spellStart"/>
      <w:r>
        <w:rPr>
          <w:rFonts w:ascii="Times New Roman" w:eastAsia="Times New Roman" w:hAnsi="Times New Roman" w:cs="Times New Roman"/>
          <w:sz w:val="24"/>
          <w:szCs w:val="24"/>
        </w:rPr>
        <w:t>Turbomass</w:t>
      </w:r>
      <w:proofErr w:type="spellEnd"/>
      <w:r>
        <w:rPr>
          <w:rFonts w:ascii="Times New Roman" w:eastAsia="Times New Roman" w:hAnsi="Times New Roman" w:cs="Times New Roman"/>
          <w:sz w:val="24"/>
          <w:szCs w:val="24"/>
        </w:rPr>
        <w:t xml:space="preserve"> ver. 6.1.2.2048.</w:t>
      </w:r>
    </w:p>
    <w:p w14:paraId="75E0925C" w14:textId="77777777" w:rsidR="00757473" w:rsidRDefault="00757473">
      <w:pPr>
        <w:spacing w:after="0" w:line="360" w:lineRule="auto"/>
        <w:jc w:val="both"/>
        <w:rPr>
          <w:rFonts w:ascii="Times New Roman" w:eastAsia="Times New Roman" w:hAnsi="Times New Roman" w:cs="Times New Roman"/>
          <w:sz w:val="24"/>
          <w:szCs w:val="24"/>
        </w:rPr>
      </w:pPr>
    </w:p>
    <w:p w14:paraId="435BD86B" w14:textId="21BED7FE"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 xml:space="preserve">3.7.2 Solid </w:t>
      </w:r>
      <w:r w:rsidR="5AC64E08" w:rsidRPr="4026B2AC">
        <w:rPr>
          <w:rFonts w:ascii="Times New Roman" w:eastAsia="Times New Roman" w:hAnsi="Times New Roman" w:cs="Times New Roman"/>
        </w:rPr>
        <w:t>P</w:t>
      </w:r>
      <w:r w:rsidRPr="4026B2AC">
        <w:rPr>
          <w:rFonts w:ascii="Times New Roman" w:eastAsia="Times New Roman" w:hAnsi="Times New Roman" w:cs="Times New Roman"/>
        </w:rPr>
        <w:t xml:space="preserve">hase </w:t>
      </w:r>
      <w:r w:rsidR="435C21DE" w:rsidRPr="4026B2AC">
        <w:rPr>
          <w:rFonts w:ascii="Times New Roman" w:eastAsia="Times New Roman" w:hAnsi="Times New Roman" w:cs="Times New Roman"/>
        </w:rPr>
        <w:t>M</w:t>
      </w:r>
      <w:r>
        <w:rPr>
          <w:rFonts w:ascii="Times New Roman" w:eastAsia="Times New Roman" w:hAnsi="Times New Roman" w:cs="Times New Roman"/>
        </w:rPr>
        <w:t>icroextraction (SPME) and GC-MS Analysis</w:t>
      </w:r>
    </w:p>
    <w:p w14:paraId="358A6A99"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method described by Hamm et al.</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(2004) and using a 100 µm polydimethylsiloxane fibre (</w:t>
      </w:r>
      <w:proofErr w:type="spellStart"/>
      <w:r>
        <w:rPr>
          <w:rFonts w:ascii="Times New Roman" w:eastAsia="Times New Roman" w:hAnsi="Times New Roman" w:cs="Times New Roman"/>
          <w:sz w:val="24"/>
          <w:szCs w:val="24"/>
        </w:rPr>
        <w:t>Supleco</w:t>
      </w:r>
      <w:proofErr w:type="spellEnd"/>
      <w:r>
        <w:rPr>
          <w:rFonts w:ascii="Times New Roman" w:eastAsia="Times New Roman" w:hAnsi="Times New Roman" w:cs="Times New Roman"/>
          <w:sz w:val="24"/>
          <w:szCs w:val="24"/>
        </w:rPr>
        <w:t xml:space="preserve">), 0.05 g of powdered sample was placed into a 6 mL headspace vial (Thames </w:t>
      </w:r>
      <w:proofErr w:type="spellStart"/>
      <w:r>
        <w:rPr>
          <w:rFonts w:ascii="Times New Roman" w:eastAsia="Times New Roman" w:hAnsi="Times New Roman" w:cs="Times New Roman"/>
          <w:sz w:val="24"/>
          <w:szCs w:val="24"/>
        </w:rPr>
        <w:t>Restek</w:t>
      </w:r>
      <w:proofErr w:type="spellEnd"/>
      <w:r>
        <w:rPr>
          <w:rFonts w:ascii="Times New Roman" w:eastAsia="Times New Roman" w:hAnsi="Times New Roman" w:cs="Times New Roman"/>
          <w:sz w:val="24"/>
          <w:szCs w:val="24"/>
        </w:rPr>
        <w:t>) with a 60 mm thick PTFE/silicone septum (</w:t>
      </w:r>
      <w:proofErr w:type="spellStart"/>
      <w:r>
        <w:rPr>
          <w:rFonts w:ascii="Times New Roman" w:eastAsia="Times New Roman" w:hAnsi="Times New Roman" w:cs="Times New Roman"/>
          <w:sz w:val="24"/>
          <w:szCs w:val="24"/>
        </w:rPr>
        <w:t>Supelco</w:t>
      </w:r>
      <w:proofErr w:type="spellEnd"/>
      <w:r>
        <w:rPr>
          <w:rFonts w:ascii="Times New Roman" w:eastAsia="Times New Roman" w:hAnsi="Times New Roman" w:cs="Times New Roman"/>
          <w:sz w:val="24"/>
          <w:szCs w:val="24"/>
        </w:rPr>
        <w:t xml:space="preserve">) and a crimp top (Thames </w:t>
      </w:r>
      <w:proofErr w:type="spellStart"/>
      <w:r>
        <w:rPr>
          <w:rFonts w:ascii="Times New Roman" w:eastAsia="Times New Roman" w:hAnsi="Times New Roman" w:cs="Times New Roman"/>
          <w:sz w:val="24"/>
          <w:szCs w:val="24"/>
        </w:rPr>
        <w:t>Restek</w:t>
      </w:r>
      <w:proofErr w:type="spellEnd"/>
      <w:r>
        <w:rPr>
          <w:rFonts w:ascii="Times New Roman" w:eastAsia="Times New Roman" w:hAnsi="Times New Roman" w:cs="Times New Roman"/>
          <w:sz w:val="24"/>
          <w:szCs w:val="24"/>
        </w:rPr>
        <w:t>). The resin was then heated in a fan oven (</w:t>
      </w:r>
      <w:proofErr w:type="spellStart"/>
      <w:r>
        <w:rPr>
          <w:rFonts w:ascii="Times New Roman" w:eastAsia="Times New Roman" w:hAnsi="Times New Roman" w:cs="Times New Roman"/>
          <w:sz w:val="24"/>
          <w:szCs w:val="24"/>
        </w:rPr>
        <w:t>Thermo</w:t>
      </w:r>
      <w:proofErr w:type="spellEnd"/>
      <w:r>
        <w:rPr>
          <w:rFonts w:ascii="Times New Roman" w:eastAsia="Times New Roman" w:hAnsi="Times New Roman" w:cs="Times New Roman"/>
          <w:sz w:val="24"/>
          <w:szCs w:val="24"/>
        </w:rPr>
        <w:t xml:space="preserve"> Heraeus UT12) for 75 minutes at 80°C with the SMPE fibre exposed to the sample. Akin to the headspace </w:t>
      </w:r>
      <w:r>
        <w:rPr>
          <w:rFonts w:ascii="Times New Roman" w:eastAsia="Times New Roman" w:hAnsi="Times New Roman" w:cs="Times New Roman"/>
          <w:sz w:val="24"/>
          <w:szCs w:val="24"/>
        </w:rPr>
        <w:lastRenderedPageBreak/>
        <w:t xml:space="preserve">analysis, the GC-MS used here was the Clarus 690 and SQ 8T. In this instance, the fibre was desorbed in the injector at 250°C for five minutes. The separation was performed using the same ELITE-5MS column as described above, this time with a temperature programme </w:t>
      </w:r>
      <w:bookmarkStart w:id="3" w:name="_Hlk114239209"/>
      <w:r>
        <w:rPr>
          <w:rFonts w:ascii="Times New Roman" w:eastAsia="Times New Roman" w:hAnsi="Times New Roman" w:cs="Times New Roman"/>
          <w:sz w:val="24"/>
          <w:szCs w:val="24"/>
        </w:rPr>
        <w:t xml:space="preserve">starting at 40°C with a </w:t>
      </w:r>
      <w:proofErr w:type="gramStart"/>
      <w:r>
        <w:rPr>
          <w:rFonts w:ascii="Times New Roman" w:eastAsia="Times New Roman" w:hAnsi="Times New Roman" w:cs="Times New Roman"/>
          <w:sz w:val="24"/>
          <w:szCs w:val="24"/>
        </w:rPr>
        <w:t>one minute</w:t>
      </w:r>
      <w:proofErr w:type="gramEnd"/>
      <w:r>
        <w:rPr>
          <w:rFonts w:ascii="Times New Roman" w:eastAsia="Times New Roman" w:hAnsi="Times New Roman" w:cs="Times New Roman"/>
          <w:sz w:val="24"/>
          <w:szCs w:val="24"/>
        </w:rPr>
        <w:t xml:space="preserve"> hold, ramping at 9°C/min to 130°C, and then at 2°C/min to 230°C. The carrier gas was helium with a pressure of 10 psi and no split. </w:t>
      </w:r>
      <w:bookmarkEnd w:id="3"/>
      <w:r>
        <w:rPr>
          <w:rFonts w:ascii="Times New Roman" w:eastAsia="Times New Roman" w:hAnsi="Times New Roman" w:cs="Times New Roman"/>
          <w:sz w:val="24"/>
          <w:szCs w:val="24"/>
        </w:rPr>
        <w:t xml:space="preserve">The MS was set with a </w:t>
      </w:r>
      <w:proofErr w:type="gramStart"/>
      <w:r>
        <w:rPr>
          <w:rFonts w:ascii="Times New Roman" w:eastAsia="Times New Roman" w:hAnsi="Times New Roman" w:cs="Times New Roman"/>
          <w:sz w:val="24"/>
          <w:szCs w:val="24"/>
        </w:rPr>
        <w:t>three minute</w:t>
      </w:r>
      <w:proofErr w:type="gramEnd"/>
      <w:r>
        <w:rPr>
          <w:rFonts w:ascii="Times New Roman" w:eastAsia="Times New Roman" w:hAnsi="Times New Roman" w:cs="Times New Roman"/>
          <w:sz w:val="24"/>
          <w:szCs w:val="24"/>
        </w:rPr>
        <w:t xml:space="preserve"> solvent delay and then scanned from 50-500 m/z for the remaining runtime.</w:t>
      </w:r>
    </w:p>
    <w:p w14:paraId="1A282E60" w14:textId="77777777" w:rsidR="00757473" w:rsidRDefault="00757473">
      <w:pPr>
        <w:spacing w:after="0" w:line="360" w:lineRule="auto"/>
        <w:jc w:val="both"/>
        <w:rPr>
          <w:rFonts w:ascii="Times New Roman" w:eastAsia="Times New Roman" w:hAnsi="Times New Roman" w:cs="Times New Roman"/>
          <w:sz w:val="24"/>
          <w:szCs w:val="24"/>
        </w:rPr>
      </w:pPr>
    </w:p>
    <w:p w14:paraId="1287D499"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3.7.3 Ethanol Extraction and GC-MS Analysis</w:t>
      </w:r>
    </w:p>
    <w:p w14:paraId="7FF39C23"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simple ethanol extraction was performed on 0.27 g of powdered sample by adding 5 mL of HPLC grade methanol (Fisher) and placing the sample into an ultrasonic bath for 30 minutes. Although the sample appeared to be almost fully dissolved, 4 mL of the solution was extracted and a further 5 mL of methanol was added to the remaining solid which was then sonicated for an additional 15 minutes. The two extracts were combined, filtered through 0.45 µm Polyvinylidene fluoride (PVDF) syringe filters (Whatman </w:t>
      </w:r>
      <w:proofErr w:type="spellStart"/>
      <w:r>
        <w:rPr>
          <w:rFonts w:ascii="Times New Roman" w:eastAsia="Times New Roman" w:hAnsi="Times New Roman" w:cs="Times New Roman"/>
          <w:sz w:val="24"/>
          <w:szCs w:val="24"/>
        </w:rPr>
        <w:t>Puradisc</w:t>
      </w:r>
      <w:proofErr w:type="spellEnd"/>
      <w:r>
        <w:rPr>
          <w:rFonts w:ascii="Times New Roman" w:eastAsia="Times New Roman" w:hAnsi="Times New Roman" w:cs="Times New Roman"/>
          <w:sz w:val="24"/>
          <w:szCs w:val="24"/>
        </w:rPr>
        <w:t xml:space="preserve">, 25 mm diameter) and evaporated under nitrogen (BOC) to approximately 5 mL with 1 mL then transferred to an autosampler vial. The GC-MS instrument, column, and software were as described for the headspace analysis. The temperature programme started at 50°C with a </w:t>
      </w:r>
      <w:proofErr w:type="gramStart"/>
      <w:r>
        <w:rPr>
          <w:rFonts w:ascii="Times New Roman" w:eastAsia="Times New Roman" w:hAnsi="Times New Roman" w:cs="Times New Roman"/>
          <w:sz w:val="24"/>
          <w:szCs w:val="24"/>
        </w:rPr>
        <w:t>two minute</w:t>
      </w:r>
      <w:proofErr w:type="gramEnd"/>
      <w:r>
        <w:rPr>
          <w:rFonts w:ascii="Times New Roman" w:eastAsia="Times New Roman" w:hAnsi="Times New Roman" w:cs="Times New Roman"/>
          <w:sz w:val="24"/>
          <w:szCs w:val="24"/>
        </w:rPr>
        <w:t xml:space="preserve"> hold, ramping at 15°C/min to 300°C, and then holding for six minutes. Helium was used as the carrier gas with a flow of 1 mL/min and an injector split of 20 mL/min. The injection volume was 1 µL and the injector temperature of 220°C.</w:t>
      </w:r>
    </w:p>
    <w:p w14:paraId="3FB9F183" w14:textId="77777777" w:rsidR="00757473" w:rsidRDefault="00757473">
      <w:pPr>
        <w:spacing w:after="0" w:line="360" w:lineRule="auto"/>
        <w:jc w:val="both"/>
        <w:rPr>
          <w:rFonts w:ascii="Times New Roman" w:eastAsia="Times New Roman" w:hAnsi="Times New Roman" w:cs="Times New Roman"/>
          <w:sz w:val="24"/>
          <w:szCs w:val="24"/>
        </w:rPr>
      </w:pPr>
    </w:p>
    <w:p w14:paraId="5B72FFBC"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3.7.4 Extraction of Non-Polar Compounds and GC-MS Analysis</w:t>
      </w:r>
    </w:p>
    <w:p w14:paraId="65C9C4A2" w14:textId="7823266A"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methods described in </w:t>
      </w:r>
      <w:bookmarkStart w:id="4" w:name="_Hlk114232845"/>
      <w:r>
        <w:rPr>
          <w:rFonts w:ascii="Times New Roman" w:eastAsia="Times New Roman" w:hAnsi="Times New Roman" w:cs="Times New Roman"/>
          <w:sz w:val="24"/>
          <w:szCs w:val="24"/>
        </w:rPr>
        <w:t>Colombini et al. (2000</w:t>
      </w:r>
      <w:bookmarkEnd w:id="4"/>
      <w:r>
        <w:rPr>
          <w:rFonts w:ascii="Times New Roman" w:eastAsia="Times New Roman" w:hAnsi="Times New Roman" w:cs="Times New Roman"/>
          <w:sz w:val="24"/>
          <w:szCs w:val="24"/>
        </w:rPr>
        <w:t xml:space="preserve">) for non-polar compounds, 0.5 g of ground material was dissolved in 5 mL hexane (Fisher, HPLC grade) and placed in an ultra-sonic bath for 30 minutes. After sonication the sample consisted of an amber coloured solution and two layers of solid material, a lower layer of black solid (as seen before sonication), and an upper layer of a finer, paler brown solid. The clear solution was transferred into a clean vial while another 5 mL of hexane was added to the solid material; this was then sonicated for another 30 minutes (ensuring the temperature of the bath remained below 40°C). The second portion of hexane extraction was combined with the first and evaporated to approximately 2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A blank sample of 2 mL hexane was also prepared. </w:t>
      </w:r>
      <w:proofErr w:type="spellStart"/>
      <w:r>
        <w:rPr>
          <w:rFonts w:ascii="Times New Roman" w:eastAsia="Times New Roman" w:hAnsi="Times New Roman" w:cs="Times New Roman"/>
          <w:sz w:val="24"/>
          <w:szCs w:val="24"/>
        </w:rPr>
        <w:t>Florisil</w:t>
      </w:r>
      <w:proofErr w:type="spellEnd"/>
      <w:r>
        <w:rPr>
          <w:rFonts w:ascii="Times New Roman" w:eastAsia="Times New Roman" w:hAnsi="Times New Roman" w:cs="Times New Roman"/>
          <w:sz w:val="24"/>
          <w:szCs w:val="24"/>
        </w:rPr>
        <w:t xml:space="preserve"> Solid Phase Extraction cartridges (Alltech, 6 mL) were then conditioned with 10 mL of dichloromethane, followed by 10 mL of hexane before adding the extraction solution or </w:t>
      </w:r>
      <w:r>
        <w:rPr>
          <w:rFonts w:ascii="Times New Roman" w:eastAsia="Times New Roman" w:hAnsi="Times New Roman" w:cs="Times New Roman"/>
          <w:sz w:val="24"/>
          <w:szCs w:val="24"/>
        </w:rPr>
        <w:lastRenderedPageBreak/>
        <w:t>hexane blank. The cartridges were eluted with 10 mL of hexane and the eluent was collected. This was then evaporated to approximately 1 mL under nitrogen and transferred to autosampler vials before analysis using the same instruments and conditions as the other solvent extractions.</w:t>
      </w:r>
    </w:p>
    <w:p w14:paraId="088965EE" w14:textId="77777777" w:rsidR="00757473" w:rsidRDefault="00757473">
      <w:pPr>
        <w:spacing w:after="0" w:line="360" w:lineRule="auto"/>
        <w:jc w:val="both"/>
        <w:rPr>
          <w:rFonts w:ascii="Times New Roman" w:eastAsia="Times New Roman" w:hAnsi="Times New Roman" w:cs="Times New Roman"/>
          <w:sz w:val="24"/>
          <w:szCs w:val="24"/>
        </w:rPr>
      </w:pPr>
    </w:p>
    <w:p w14:paraId="1A17FE3B"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3.7.5 Derivatisation of Polar Compounds and GC-MS Analysis</w:t>
      </w:r>
    </w:p>
    <w:p w14:paraId="2580DBB3" w14:textId="3E7B9E1E"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simple derivatisation process was also conducted. Approximately 9 mg of the resin sample was dissolved in 1 mL of dichloromethane (Fisher, HPLC grade) for 15 minutes. The sample was left overnight (and remained in solution) and the following morning 30 µL BSTFA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w:t>
      </w:r>
      <w:r w:rsidR="1CCB4F3D" w:rsidRPr="74FCFFAB">
        <w:rPr>
          <w:rFonts w:ascii="Times New Roman" w:eastAsia="Times New Roman" w:hAnsi="Times New Roman" w:cs="Times New Roman"/>
          <w:sz w:val="24"/>
          <w:szCs w:val="24"/>
        </w:rPr>
        <w:t>b</w:t>
      </w:r>
      <w:r w:rsidRPr="74FCFFAB">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(trimethylsilyl)trifluoroacetamide with 1% TCMS trimethylchlorosilane, </w:t>
      </w:r>
      <w:proofErr w:type="spellStart"/>
      <w:r>
        <w:rPr>
          <w:rFonts w:ascii="Times New Roman" w:eastAsia="Times New Roman" w:hAnsi="Times New Roman" w:cs="Times New Roman"/>
          <w:sz w:val="24"/>
          <w:szCs w:val="24"/>
        </w:rPr>
        <w:t>LiChropur</w:t>
      </w:r>
      <w:proofErr w:type="spellEnd"/>
      <w:r>
        <w:rPr>
          <w:rFonts w:ascii="Times New Roman" w:eastAsia="Times New Roman" w:hAnsi="Times New Roman" w:cs="Times New Roman"/>
          <w:sz w:val="24"/>
          <w:szCs w:val="24"/>
        </w:rPr>
        <w:t>) was added and the sample placed in an oven for one hour at 70°C. Once cooled, 100 µL isooctane (2,2,4-trimethylpentane, Sigma, anhydrous 99.8%) was added and the sample was transferred to a small-volume autosampler vial (Fisher) for analysis using the same conditions as the ethanol extractions.</w:t>
      </w:r>
    </w:p>
    <w:p w14:paraId="5B7939B1" w14:textId="77777777" w:rsidR="00757473" w:rsidRDefault="00757473">
      <w:pPr>
        <w:spacing w:after="0" w:line="360" w:lineRule="auto"/>
        <w:jc w:val="both"/>
        <w:rPr>
          <w:rFonts w:ascii="Times New Roman" w:eastAsia="Times New Roman" w:hAnsi="Times New Roman" w:cs="Times New Roman"/>
          <w:sz w:val="24"/>
          <w:szCs w:val="24"/>
        </w:rPr>
      </w:pPr>
    </w:p>
    <w:p w14:paraId="54A72912" w14:textId="77777777" w:rsidR="00757473" w:rsidRDefault="00964414">
      <w:pPr>
        <w:pStyle w:val="Heading1"/>
        <w:ind w:left="426"/>
        <w:rPr>
          <w:rFonts w:ascii="Times New Roman" w:eastAsia="Times New Roman" w:hAnsi="Times New Roman" w:cs="Times New Roman"/>
        </w:rPr>
      </w:pPr>
      <w:r>
        <w:rPr>
          <w:rFonts w:ascii="Times New Roman" w:eastAsia="Times New Roman" w:hAnsi="Times New Roman" w:cs="Times New Roman"/>
        </w:rPr>
        <w:t>Results</w:t>
      </w:r>
    </w:p>
    <w:p w14:paraId="2BDF755A"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4.1 Biological Anthropology</w:t>
      </w:r>
    </w:p>
    <w:p w14:paraId="36A5C10F"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Evaluation of the head revealed the presence of permanent teeth, including the maxillary third molars. There is significant occlusal wear on the teeth, and fractures are noted on the two central maxillary incisors and the right lateral maxillary incisor which has led to the loss of dental crowns. The limited analyses that could be carried out suggested that this was a young- to </w:t>
      </w:r>
      <w:proofErr w:type="gramStart"/>
      <w:r>
        <w:rPr>
          <w:rFonts w:ascii="Times New Roman" w:eastAsia="Times New Roman" w:hAnsi="Times New Roman" w:cs="Times New Roman"/>
          <w:sz w:val="24"/>
          <w:szCs w:val="24"/>
        </w:rPr>
        <w:t>middle-age</w:t>
      </w:r>
      <w:proofErr w:type="gramEnd"/>
      <w:r>
        <w:rPr>
          <w:rFonts w:ascii="Times New Roman" w:eastAsia="Times New Roman" w:hAnsi="Times New Roman" w:cs="Times New Roman"/>
          <w:sz w:val="24"/>
          <w:szCs w:val="24"/>
        </w:rPr>
        <w:t xml:space="preserve"> adult (20-50 years) at the time of death. However, it is known that dental abrasion is particularly common among ancient Egyptian populations, which could lead to overestimation of the actual age of this individual (Forshaw, 2009). The sexually dimorphic traits of the skull are compatible with those of a female. </w:t>
      </w:r>
    </w:p>
    <w:p w14:paraId="0FEC1B3E" w14:textId="77777777" w:rsidR="00757473" w:rsidRDefault="00757473">
      <w:pPr>
        <w:spacing w:after="0" w:line="360" w:lineRule="auto"/>
        <w:jc w:val="both"/>
        <w:rPr>
          <w:rFonts w:ascii="Times New Roman" w:eastAsia="Times New Roman" w:hAnsi="Times New Roman" w:cs="Times New Roman"/>
          <w:i/>
          <w:iCs/>
          <w:sz w:val="24"/>
          <w:szCs w:val="24"/>
        </w:rPr>
      </w:pPr>
    </w:p>
    <w:p w14:paraId="6FDDD53D"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4.2 Radiology</w:t>
      </w:r>
    </w:p>
    <w:p w14:paraId="2C4A7C73"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Radiological analysis indicates that there is no evidence of bone or tooth conditions, such as periapical cysts or abscesses. It is not possible to determine the route for excerebration (the removal of brain) from the X-rays, but this procedure has been performed as witnessed by the resin in the cranial cavity and confirmed by the introduction of a wooden stick through the nasal cavity directly into the cranial fossa. This indicates perforation of the cribriform plate. It has been presumed that the resin has “leaked” out of the cavity via the foramen magnum at </w:t>
      </w:r>
      <w:r>
        <w:rPr>
          <w:rFonts w:ascii="Times New Roman" w:eastAsia="Times New Roman" w:hAnsi="Times New Roman" w:cs="Times New Roman"/>
          <w:sz w:val="24"/>
          <w:szCs w:val="24"/>
        </w:rPr>
        <w:lastRenderedPageBreak/>
        <w:t xml:space="preserve">some point in time as it has pooled in the bottom of the box container. The evidence thus suggests a well mummified head with evidence of excerebration and packing of the cranial cavity with resin (Figure 3). </w:t>
      </w:r>
    </w:p>
    <w:p w14:paraId="409501D9" w14:textId="77777777" w:rsidR="00757473" w:rsidRDefault="00757473">
      <w:pPr>
        <w:keepNext/>
        <w:spacing w:after="0" w:line="360" w:lineRule="auto"/>
        <w:jc w:val="both"/>
        <w:rPr>
          <w:color w:val="2B579A"/>
          <w:shd w:val="clear" w:color="auto" w:fill="E6E6E6"/>
        </w:rPr>
      </w:pPr>
    </w:p>
    <w:p w14:paraId="2F74B2E8" w14:textId="77777777" w:rsidR="00757473" w:rsidRDefault="00757473">
      <w:pPr>
        <w:keepNext/>
        <w:spacing w:after="0" w:line="360" w:lineRule="auto"/>
        <w:jc w:val="both"/>
        <w:rPr>
          <w:color w:val="2B579A"/>
          <w:shd w:val="clear" w:color="auto" w:fill="E6E6E6"/>
        </w:rPr>
      </w:pPr>
    </w:p>
    <w:p w14:paraId="2B00364A" w14:textId="77777777" w:rsidR="00757473" w:rsidRDefault="00964414">
      <w:pPr>
        <w:keepNext/>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Figure 3 to go here.</w:t>
      </w:r>
    </w:p>
    <w:p w14:paraId="422F7DB7" w14:textId="77777777" w:rsidR="00757473" w:rsidRDefault="00757473">
      <w:pPr>
        <w:keepNext/>
        <w:spacing w:after="0" w:line="360" w:lineRule="auto"/>
        <w:jc w:val="both"/>
        <w:rPr>
          <w:rFonts w:ascii="Times New Roman" w:eastAsia="Times New Roman" w:hAnsi="Times New Roman" w:cs="Times New Roman"/>
          <w:b/>
          <w:bCs/>
        </w:rPr>
      </w:pPr>
    </w:p>
    <w:p w14:paraId="32F69E3D" w14:textId="77777777" w:rsidR="00757473" w:rsidRDefault="00964414">
      <w:pPr>
        <w:spacing w:after="0" w:line="360" w:lineRule="auto"/>
        <w:jc w:val="both"/>
        <w:rPr>
          <w:rFonts w:ascii="Times New Roman" w:eastAsia="Times New Roman" w:hAnsi="Times New Roman" w:cs="Times New Roman"/>
          <w:i/>
          <w:iCs/>
        </w:rPr>
      </w:pPr>
      <w:r>
        <w:rPr>
          <w:rFonts w:ascii="Times New Roman" w:eastAsia="Times New Roman" w:hAnsi="Times New Roman" w:cs="Times New Roman"/>
          <w:i/>
          <w:iCs/>
        </w:rPr>
        <w:t>Figure 3: Radiographs of the cranium. Clockwise from top left: anterior, inferior, and lateral views of the cranium.</w:t>
      </w:r>
    </w:p>
    <w:p w14:paraId="3A214BF3" w14:textId="77777777" w:rsidR="00757473" w:rsidRDefault="00757473">
      <w:pPr>
        <w:spacing w:after="0" w:line="360" w:lineRule="auto"/>
        <w:jc w:val="both"/>
        <w:rPr>
          <w:rFonts w:ascii="Times New Roman" w:eastAsia="Times New Roman" w:hAnsi="Times New Roman" w:cs="Times New Roman"/>
          <w:sz w:val="24"/>
          <w:szCs w:val="24"/>
        </w:rPr>
      </w:pPr>
    </w:p>
    <w:p w14:paraId="2A6B6F30"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4.3 Radiocarbon Dating</w:t>
      </w:r>
    </w:p>
    <w:p w14:paraId="769549F8" w14:textId="1D235DC6"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radiocarbon dating (commission no. 220755) is shown in Table 1. The 14C measurement result which is not a calendar age is given as BP (before present), The 14C ages must be calibrated to give absolute calendar ages. The results of the calibration are given in the two columns showing calibrated age ranges with a corresponding 68% probability (1σ) and 95% probability (2σ). The calibrated ages of around 3000 BCE, indicate an origin of the bandage sample from the Early Dynastic Period (3000</w:t>
      </w:r>
      <w:r w:rsidR="006015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2686 BCE; Shaw, 2003) suggesting that the textiles employed were reused, as they are much older than the expected Graeco-Roman chronology of the mummified head. Reuse and recycling of materials from former burials was a practice applied in all periods of ancient Egyptian history (Taylor, 2001). Even though the pretreatment is well suited to remove remains of bitumen, it cannot be excluded that some contamination </w:t>
      </w:r>
      <w:r w:rsidR="0055227A">
        <w:rPr>
          <w:rFonts w:ascii="Times New Roman" w:eastAsia="Times New Roman" w:hAnsi="Times New Roman" w:cs="Times New Roman"/>
          <w:sz w:val="24"/>
          <w:szCs w:val="24"/>
        </w:rPr>
        <w:t>is still present</w:t>
      </w:r>
      <w:r>
        <w:rPr>
          <w:rFonts w:ascii="Times New Roman" w:eastAsia="Times New Roman" w:hAnsi="Times New Roman" w:cs="Times New Roman"/>
          <w:sz w:val="24"/>
          <w:szCs w:val="24"/>
        </w:rPr>
        <w:t>. At this point, bitumen is radiocarbon</w:t>
      </w:r>
      <w:r w:rsidR="3ADD9FBC" w:rsidRPr="4026B2AC">
        <w:rPr>
          <w:rFonts w:ascii="Times New Roman" w:eastAsia="Times New Roman" w:hAnsi="Times New Roman" w:cs="Times New Roman"/>
          <w:sz w:val="24"/>
          <w:szCs w:val="24"/>
        </w:rPr>
        <w:t>-</w:t>
      </w:r>
      <w:r>
        <w:rPr>
          <w:rFonts w:ascii="Times New Roman" w:eastAsia="Times New Roman" w:hAnsi="Times New Roman" w:cs="Times New Roman"/>
          <w:sz w:val="24"/>
          <w:szCs w:val="24"/>
        </w:rPr>
        <w:t>dead; furthermore, it would take a significant amount of contamination to make the sample’s date older than presented in the results (Aufderheide et al., 2004; Quiles et al., 2014).</w:t>
      </w:r>
    </w:p>
    <w:p w14:paraId="58439E83" w14:textId="77777777" w:rsidR="00757473" w:rsidRDefault="00757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524E553" w14:textId="77777777" w:rsidR="00757473" w:rsidRDefault="009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lang w:val="en-US"/>
        </w:rPr>
        <w:t>Table 1: Radiocarbon dating of a textile fragment from the Salinas mummy head.</w:t>
      </w:r>
    </w:p>
    <w:tbl>
      <w:tblPr>
        <w:tblStyle w:val="TableGrid"/>
        <w:tblW w:w="9016" w:type="dxa"/>
        <w:jc w:val="center"/>
        <w:tblLayout w:type="fixed"/>
        <w:tblLook w:val="04A0" w:firstRow="1" w:lastRow="0" w:firstColumn="1" w:lastColumn="0" w:noHBand="0" w:noVBand="1"/>
      </w:tblPr>
      <w:tblGrid>
        <w:gridCol w:w="858"/>
        <w:gridCol w:w="1056"/>
        <w:gridCol w:w="917"/>
        <w:gridCol w:w="425"/>
        <w:gridCol w:w="850"/>
        <w:gridCol w:w="1551"/>
        <w:gridCol w:w="1569"/>
        <w:gridCol w:w="708"/>
        <w:gridCol w:w="1082"/>
      </w:tblGrid>
      <w:tr w:rsidR="00757473" w14:paraId="46334DDF" w14:textId="77777777">
        <w:trPr>
          <w:trHeight w:val="300"/>
          <w:jc w:val="center"/>
        </w:trPr>
        <w:tc>
          <w:tcPr>
            <w:tcW w:w="857" w:type="dxa"/>
            <w:vAlign w:val="center"/>
          </w:tcPr>
          <w:p w14:paraId="637E83E8" w14:textId="77777777" w:rsidR="00757473" w:rsidRDefault="00964414">
            <w:pPr>
              <w:spacing w:after="0" w:line="36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Lab No</w:t>
            </w:r>
          </w:p>
        </w:tc>
        <w:tc>
          <w:tcPr>
            <w:tcW w:w="1056" w:type="dxa"/>
            <w:vAlign w:val="center"/>
          </w:tcPr>
          <w:p w14:paraId="0797448F" w14:textId="77777777" w:rsidR="00757473" w:rsidRDefault="00964414">
            <w:pPr>
              <w:spacing w:after="0" w:line="36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Sample name</w:t>
            </w:r>
          </w:p>
        </w:tc>
        <w:tc>
          <w:tcPr>
            <w:tcW w:w="917" w:type="dxa"/>
            <w:vAlign w:val="center"/>
          </w:tcPr>
          <w:p w14:paraId="512DDD4B" w14:textId="77777777" w:rsidR="00757473" w:rsidRDefault="00964414">
            <w:pPr>
              <w:spacing w:after="0" w:line="36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rPr>
              <w:t>14C age</w:t>
            </w:r>
            <w:r>
              <w:rPr>
                <w:sz w:val="20"/>
                <w:szCs w:val="20"/>
              </w:rPr>
              <w:br/>
            </w:r>
            <w:r>
              <w:rPr>
                <w:rFonts w:ascii="Times New Roman" w:eastAsia="Times New Roman" w:hAnsi="Times New Roman" w:cs="Times New Roman"/>
                <w:b/>
                <w:bCs/>
                <w:sz w:val="20"/>
                <w:szCs w:val="20"/>
              </w:rPr>
              <w:t>(</w:t>
            </w:r>
            <w:proofErr w:type="spellStart"/>
            <w:r>
              <w:rPr>
                <w:rFonts w:ascii="Times New Roman" w:eastAsia="Times New Roman" w:hAnsi="Times New Roman" w:cs="Times New Roman"/>
                <w:b/>
                <w:bCs/>
                <w:sz w:val="20"/>
                <w:szCs w:val="20"/>
              </w:rPr>
              <w:t>yr</w:t>
            </w:r>
            <w:proofErr w:type="spellEnd"/>
            <w:r>
              <w:rPr>
                <w:rFonts w:ascii="Times New Roman" w:eastAsia="Times New Roman" w:hAnsi="Times New Roman" w:cs="Times New Roman"/>
                <w:b/>
                <w:bCs/>
                <w:sz w:val="20"/>
                <w:szCs w:val="20"/>
              </w:rPr>
              <w:t xml:space="preserve"> BP)</w:t>
            </w:r>
          </w:p>
        </w:tc>
        <w:tc>
          <w:tcPr>
            <w:tcW w:w="425" w:type="dxa"/>
            <w:vAlign w:val="center"/>
          </w:tcPr>
          <w:p w14:paraId="678F5AB0" w14:textId="77777777" w:rsidR="00757473" w:rsidRDefault="00964414">
            <w:pPr>
              <w:spacing w:after="0" w:line="36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w:t>
            </w:r>
          </w:p>
        </w:tc>
        <w:tc>
          <w:tcPr>
            <w:tcW w:w="850" w:type="dxa"/>
            <w:vAlign w:val="center"/>
          </w:tcPr>
          <w:p w14:paraId="019706FB" w14:textId="77777777" w:rsidR="00757473" w:rsidRDefault="00964414">
            <w:pPr>
              <w:spacing w:after="0" w:line="36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13C AMS</w:t>
            </w:r>
          </w:p>
          <w:p w14:paraId="19F37406" w14:textId="77777777" w:rsidR="00757473" w:rsidRDefault="00964414">
            <w:pPr>
              <w:spacing w:after="0" w:line="36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w:t>
            </w:r>
          </w:p>
        </w:tc>
        <w:tc>
          <w:tcPr>
            <w:tcW w:w="1551" w:type="dxa"/>
            <w:vAlign w:val="center"/>
          </w:tcPr>
          <w:p w14:paraId="2BB6BD6F" w14:textId="77777777" w:rsidR="00757473" w:rsidRDefault="00964414">
            <w:pPr>
              <w:spacing w:after="0" w:line="36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Calibrated age (68% probability)</w:t>
            </w:r>
          </w:p>
        </w:tc>
        <w:tc>
          <w:tcPr>
            <w:tcW w:w="1569" w:type="dxa"/>
            <w:vAlign w:val="center"/>
          </w:tcPr>
          <w:p w14:paraId="1C8E1398" w14:textId="77777777" w:rsidR="00757473" w:rsidRDefault="00964414">
            <w:pPr>
              <w:spacing w:after="0" w:line="36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Calibrated age (95% probability)</w:t>
            </w:r>
          </w:p>
        </w:tc>
        <w:tc>
          <w:tcPr>
            <w:tcW w:w="708" w:type="dxa"/>
            <w:vAlign w:val="center"/>
          </w:tcPr>
          <w:p w14:paraId="11927C42" w14:textId="77777777" w:rsidR="00757473" w:rsidRDefault="00964414">
            <w:pPr>
              <w:spacing w:after="0" w:line="36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 (%)</w:t>
            </w:r>
          </w:p>
        </w:tc>
        <w:tc>
          <w:tcPr>
            <w:tcW w:w="1082" w:type="dxa"/>
            <w:vAlign w:val="center"/>
          </w:tcPr>
          <w:p w14:paraId="3BB5BD7E" w14:textId="77777777" w:rsidR="00757473" w:rsidRDefault="00964414">
            <w:pPr>
              <w:spacing w:after="0" w:line="36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Material</w:t>
            </w:r>
          </w:p>
        </w:tc>
      </w:tr>
      <w:tr w:rsidR="00757473" w14:paraId="2074BA93" w14:textId="77777777">
        <w:trPr>
          <w:trHeight w:val="300"/>
          <w:jc w:val="center"/>
        </w:trPr>
        <w:tc>
          <w:tcPr>
            <w:tcW w:w="857" w:type="dxa"/>
            <w:vAlign w:val="center"/>
          </w:tcPr>
          <w:p w14:paraId="393F43EC" w14:textId="77777777" w:rsidR="00757473" w:rsidRDefault="00964414">
            <w:pPr>
              <w:spacing w:after="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60021</w:t>
            </w:r>
          </w:p>
        </w:tc>
        <w:tc>
          <w:tcPr>
            <w:tcW w:w="1056" w:type="dxa"/>
            <w:vAlign w:val="center"/>
          </w:tcPr>
          <w:p w14:paraId="4B1D7B64" w14:textId="77777777" w:rsidR="00757473" w:rsidRDefault="00964414">
            <w:pPr>
              <w:spacing w:after="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GMP 426</w:t>
            </w:r>
          </w:p>
        </w:tc>
        <w:tc>
          <w:tcPr>
            <w:tcW w:w="917" w:type="dxa"/>
            <w:vAlign w:val="center"/>
          </w:tcPr>
          <w:p w14:paraId="4513902E" w14:textId="77777777" w:rsidR="00757473" w:rsidRDefault="00964414">
            <w:pPr>
              <w:spacing w:after="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4331</w:t>
            </w:r>
          </w:p>
        </w:tc>
        <w:tc>
          <w:tcPr>
            <w:tcW w:w="425" w:type="dxa"/>
            <w:vAlign w:val="center"/>
          </w:tcPr>
          <w:p w14:paraId="1A8F2149" w14:textId="77777777" w:rsidR="00757473" w:rsidRDefault="00964414">
            <w:pPr>
              <w:spacing w:after="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24</w:t>
            </w:r>
          </w:p>
        </w:tc>
        <w:tc>
          <w:tcPr>
            <w:tcW w:w="850" w:type="dxa"/>
            <w:vAlign w:val="center"/>
          </w:tcPr>
          <w:p w14:paraId="7FFCA88F" w14:textId="77777777" w:rsidR="00757473" w:rsidRDefault="00964414">
            <w:pPr>
              <w:spacing w:after="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-18.4</w:t>
            </w:r>
          </w:p>
        </w:tc>
        <w:tc>
          <w:tcPr>
            <w:tcW w:w="1551" w:type="dxa"/>
            <w:vAlign w:val="center"/>
          </w:tcPr>
          <w:p w14:paraId="1ADB7B40" w14:textId="77777777" w:rsidR="00757473" w:rsidRDefault="00964414">
            <w:pPr>
              <w:spacing w:after="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Cal BCE 3008-2900</w:t>
            </w:r>
          </w:p>
        </w:tc>
        <w:tc>
          <w:tcPr>
            <w:tcW w:w="1569" w:type="dxa"/>
            <w:vAlign w:val="center"/>
          </w:tcPr>
          <w:p w14:paraId="7113FF1E" w14:textId="77777777" w:rsidR="00757473" w:rsidRDefault="00964414">
            <w:pPr>
              <w:spacing w:after="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Cal BCE 3013-2897</w:t>
            </w:r>
          </w:p>
        </w:tc>
        <w:tc>
          <w:tcPr>
            <w:tcW w:w="708" w:type="dxa"/>
            <w:vAlign w:val="center"/>
          </w:tcPr>
          <w:p w14:paraId="272F1CEF" w14:textId="77777777" w:rsidR="00757473" w:rsidRDefault="00964414">
            <w:pPr>
              <w:spacing w:after="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57.4</w:t>
            </w:r>
          </w:p>
        </w:tc>
        <w:tc>
          <w:tcPr>
            <w:tcW w:w="1082" w:type="dxa"/>
            <w:vAlign w:val="center"/>
          </w:tcPr>
          <w:p w14:paraId="5575BA31" w14:textId="77777777" w:rsidR="00757473" w:rsidRDefault="00964414">
            <w:pPr>
              <w:keepNext/>
              <w:spacing w:after="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Textile</w:t>
            </w:r>
          </w:p>
        </w:tc>
      </w:tr>
    </w:tbl>
    <w:p w14:paraId="39266BE6" w14:textId="77777777" w:rsidR="00757473" w:rsidRDefault="00757473" w:rsidP="00253E8C"/>
    <w:p w14:paraId="12062FDF"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4.4 Thermal Gravimetric Analysis (TGA)</w:t>
      </w:r>
    </w:p>
    <w:p w14:paraId="12674546" w14:textId="4DBEB26A"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thermogravimetric analysis showed that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the sample mass was organic matter. Here, there was </w:t>
      </w:r>
      <w:r w:rsidRPr="74FCFFAB">
        <w:rPr>
          <w:rFonts w:ascii="Times New Roman" w:eastAsia="Times New Roman" w:hAnsi="Times New Roman" w:cs="Times New Roman"/>
          <w:sz w:val="24"/>
          <w:szCs w:val="24"/>
        </w:rPr>
        <w:t>a</w:t>
      </w:r>
      <w:r w:rsidR="4E859A00" w:rsidRPr="74FCFFAB">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84-87% loss in mass when heated between 100 and </w:t>
      </w:r>
      <w:r>
        <w:rPr>
          <w:rFonts w:ascii="Times New Roman" w:eastAsia="Times New Roman" w:hAnsi="Times New Roman" w:cs="Times New Roman"/>
          <w:sz w:val="24"/>
          <w:szCs w:val="24"/>
        </w:rPr>
        <w:lastRenderedPageBreak/>
        <w:t xml:space="preserve">550°C. The thermogram for one sample is shown in Figure 4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as illustrated clearly by the derivative (dotted black line), the loss of the mass in this temperature range occurred in two phases indicating that the sample was comprised of a mixture of different organic compounds. Of the nine sub-samples analysed, most (n=7) thereafter showed another 2-3% loss of mass between 550 and 1000°C, leaving 10-11% of inorganic material remaining at the end of the analysis. For two samples however, the thermogram showed a more pronounced slope after 750°C with another 7-8% of the mass being lost between 750 and 1000°C, indicating a higher proportion of inorganic material. For these sample only 2-4% of the total mass remained after heating to 1000°C. One of these samples is shown in Figure 4</w:t>
      </w:r>
      <w:r>
        <w:rPr>
          <w:rFonts w:ascii="Gill Sans MT" w:hAnsi="Gill Sans MT" w:cs="Arial"/>
          <w:sz w:val="24"/>
          <w:szCs w:val="24"/>
        </w:rPr>
        <w:t>.</w:t>
      </w:r>
    </w:p>
    <w:p w14:paraId="1ED937F1" w14:textId="77777777" w:rsidR="00757473" w:rsidRDefault="00757473">
      <w:pPr>
        <w:spacing w:after="0" w:line="360" w:lineRule="auto"/>
        <w:jc w:val="both"/>
        <w:rPr>
          <w:rFonts w:ascii="Times New Roman" w:eastAsia="Times New Roman" w:hAnsi="Times New Roman" w:cs="Times New Roman"/>
          <w:sz w:val="24"/>
          <w:szCs w:val="24"/>
        </w:rPr>
      </w:pPr>
    </w:p>
    <w:p w14:paraId="0E43E428" w14:textId="77777777" w:rsidR="00757473" w:rsidRDefault="00757473">
      <w:pPr>
        <w:keepNext/>
        <w:spacing w:after="0" w:line="360" w:lineRule="auto"/>
        <w:jc w:val="both"/>
        <w:rPr>
          <w:b/>
          <w:bCs/>
        </w:rPr>
      </w:pPr>
    </w:p>
    <w:p w14:paraId="5D949092" w14:textId="77777777" w:rsidR="00757473" w:rsidRDefault="00964414">
      <w:p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Figure 4 to go here.</w:t>
      </w:r>
    </w:p>
    <w:p w14:paraId="277B1A2A" w14:textId="77777777" w:rsidR="00757473" w:rsidRDefault="00757473">
      <w:pPr>
        <w:spacing w:after="0" w:line="360" w:lineRule="auto"/>
        <w:jc w:val="both"/>
        <w:rPr>
          <w:rFonts w:ascii="Times New Roman" w:eastAsia="Times New Roman" w:hAnsi="Times New Roman" w:cs="Times New Roman"/>
          <w:b/>
          <w:bCs/>
        </w:rPr>
      </w:pPr>
    </w:p>
    <w:p w14:paraId="38A79107" w14:textId="77777777" w:rsidR="00757473" w:rsidRDefault="00964414">
      <w:pPr>
        <w:spacing w:after="0" w:line="360" w:lineRule="auto"/>
        <w:jc w:val="both"/>
        <w:rPr>
          <w:rFonts w:ascii="Times New Roman" w:eastAsia="Times New Roman" w:hAnsi="Times New Roman" w:cs="Times New Roman"/>
          <w:i/>
          <w:iCs/>
        </w:rPr>
      </w:pPr>
      <w:r>
        <w:rPr>
          <w:rFonts w:ascii="Times New Roman" w:eastAsia="Times New Roman" w:hAnsi="Times New Roman" w:cs="Times New Roman"/>
          <w:i/>
          <w:iCs/>
        </w:rPr>
        <w:t>Figure 4: Thermogram for resin-like sample showing the mass lost (solid red line) and using the derivative (dotted black line) to better visualise the step changes.</w:t>
      </w:r>
    </w:p>
    <w:p w14:paraId="0F73963C" w14:textId="77777777" w:rsidR="00757473" w:rsidRDefault="00757473">
      <w:pPr>
        <w:spacing w:after="0" w:line="360" w:lineRule="auto"/>
        <w:jc w:val="both"/>
        <w:rPr>
          <w:rFonts w:ascii="Times New Roman" w:eastAsia="Times New Roman" w:hAnsi="Times New Roman" w:cs="Times New Roman"/>
          <w:i/>
          <w:iCs/>
        </w:rPr>
      </w:pPr>
    </w:p>
    <w:p w14:paraId="6057235B" w14:textId="77777777" w:rsidR="00757473" w:rsidRDefault="00964414">
      <w:pPr>
        <w:keepNext/>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loss of mass observed for the resinous material from the Salinas sample was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that seen from the TGA analysis of ‘natural resin’ thought to be from a Pinaceae variety, which was sampled and analysed from a coffin in a Ming tomb in Shaanxi (China) (Guo et al., 2021). Although the information gained from our TGA analysis is rather limited as reference samples were not analysed, it does support the FTIR analysis (see below) in demonstrating that the Salinas sample contained very little inorganic material and the results are shared here to aid future researchers who may use this technique. </w:t>
      </w:r>
    </w:p>
    <w:p w14:paraId="09F456AB" w14:textId="77777777" w:rsidR="00757473" w:rsidRDefault="00757473">
      <w:pPr>
        <w:keepNext/>
        <w:spacing w:after="0" w:line="360" w:lineRule="auto"/>
        <w:jc w:val="both"/>
        <w:rPr>
          <w:rFonts w:eastAsiaTheme="minorEastAsia"/>
          <w:sz w:val="24"/>
          <w:szCs w:val="24"/>
        </w:rPr>
      </w:pPr>
    </w:p>
    <w:p w14:paraId="7DAD9437"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4.5 SEM-EDX</w:t>
      </w:r>
    </w:p>
    <w:p w14:paraId="071C07BB" w14:textId="44AE8C9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electron imaging of the inside surface of the resin-like material showed a smooth surface without any features of interest. X-ray analysis was used to explore whether biomarkers for bitumen (e.g. sulphur, vanadium, nickel, and molybdenum) were detectable in the sample (as per Mikhailenko, 2015 and </w:t>
      </w:r>
      <w:proofErr w:type="spellStart"/>
      <w:r>
        <w:rPr>
          <w:rFonts w:ascii="Times New Roman" w:eastAsia="Times New Roman" w:hAnsi="Times New Roman" w:cs="Times New Roman"/>
          <w:sz w:val="24"/>
          <w:szCs w:val="24"/>
        </w:rPr>
        <w:t>Yatsishina</w:t>
      </w:r>
      <w:proofErr w:type="spellEnd"/>
      <w:r>
        <w:rPr>
          <w:rFonts w:ascii="Times New Roman" w:eastAsia="Times New Roman" w:hAnsi="Times New Roman" w:cs="Times New Roman"/>
          <w:sz w:val="24"/>
          <w:szCs w:val="24"/>
        </w:rPr>
        <w:t xml:space="preserve"> et al., 2019). Sulphur was detected at just over 1% however, none of the other target elements were detected. Bitumen typically contains between 0.9-6.6% sulphur (Mikhailenko, 2015), however, the presence of sulphur in the material may also be due to its inclusion in organic chemicals. Overall, the SEM-EDX results showed very little variation across the sample with carbon making up approximately </w:t>
      </w:r>
      <w:r>
        <w:rPr>
          <w:rFonts w:ascii="Times New Roman" w:eastAsia="Times New Roman" w:hAnsi="Times New Roman" w:cs="Times New Roman"/>
          <w:sz w:val="24"/>
          <w:szCs w:val="24"/>
        </w:rPr>
        <w:lastRenderedPageBreak/>
        <w:t>80% of the material while 18% of the resin was composed of oxygen. These findings, suppor</w:t>
      </w:r>
      <w:r w:rsidR="00947989">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the results obtained from TGA analysis, in that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the material is organic. </w:t>
      </w:r>
    </w:p>
    <w:p w14:paraId="59614D40" w14:textId="77777777" w:rsidR="00757473" w:rsidRDefault="00757473">
      <w:pPr>
        <w:spacing w:after="0" w:line="360" w:lineRule="auto"/>
        <w:jc w:val="both"/>
        <w:rPr>
          <w:rFonts w:ascii="Times New Roman" w:eastAsia="Times New Roman" w:hAnsi="Times New Roman" w:cs="Times New Roman"/>
          <w:sz w:val="24"/>
          <w:szCs w:val="24"/>
        </w:rPr>
      </w:pPr>
    </w:p>
    <w:p w14:paraId="04DD728F"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4.6 FTIR</w:t>
      </w:r>
    </w:p>
    <w:p w14:paraId="3E80976A"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FTIR spectrum (Figure 5) showed peaks due to -OH groups (3299 cm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and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aliphatic stretches (2922 and 2852 cm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the carbonyl C=O stretch (1703 cm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aromatic / olefinic C=C bonds (1611 cm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and other peaks generally typical of many types of organic resins and related embalming materials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2012). </w:t>
      </w:r>
    </w:p>
    <w:p w14:paraId="663D9193" w14:textId="77777777" w:rsidR="00757473" w:rsidRDefault="00757473">
      <w:pPr>
        <w:spacing w:after="0" w:line="360" w:lineRule="auto"/>
        <w:jc w:val="both"/>
        <w:rPr>
          <w:rFonts w:ascii="Times New Roman" w:eastAsia="Times New Roman" w:hAnsi="Times New Roman" w:cs="Times New Roman"/>
          <w:sz w:val="24"/>
          <w:szCs w:val="24"/>
        </w:rPr>
      </w:pPr>
    </w:p>
    <w:p w14:paraId="6306ACF6" w14:textId="77777777" w:rsidR="00757473" w:rsidRDefault="00757473">
      <w:pPr>
        <w:keepNext/>
        <w:spacing w:after="0" w:line="360" w:lineRule="auto"/>
        <w:jc w:val="both"/>
        <w:rPr>
          <w:rFonts w:ascii="Times New Roman" w:eastAsia="Times New Roman" w:hAnsi="Times New Roman" w:cs="Times New Roman"/>
        </w:rPr>
      </w:pPr>
    </w:p>
    <w:p w14:paraId="12263D2D" w14:textId="77777777" w:rsidR="00757473" w:rsidRDefault="00964414">
      <w:p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Figure 5 to go here.</w:t>
      </w:r>
    </w:p>
    <w:p w14:paraId="600598B9" w14:textId="77777777" w:rsidR="00757473" w:rsidRDefault="00757473">
      <w:pPr>
        <w:spacing w:after="0" w:line="360" w:lineRule="auto"/>
        <w:jc w:val="both"/>
        <w:rPr>
          <w:rFonts w:ascii="Times New Roman" w:eastAsia="Times New Roman" w:hAnsi="Times New Roman" w:cs="Times New Roman"/>
          <w:b/>
          <w:bCs/>
        </w:rPr>
      </w:pPr>
    </w:p>
    <w:p w14:paraId="51C0E5F2" w14:textId="77777777" w:rsidR="00757473" w:rsidRDefault="00964414">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rPr>
        <w:t xml:space="preserve">Figure 5: FTIR spectrum of resin-like material from the Salinas mummy head. </w:t>
      </w:r>
    </w:p>
    <w:p w14:paraId="70424E9A" w14:textId="77777777" w:rsidR="00757473" w:rsidRDefault="00757473">
      <w:pPr>
        <w:spacing w:after="0" w:line="360" w:lineRule="auto"/>
        <w:jc w:val="both"/>
        <w:rPr>
          <w:rFonts w:ascii="Times New Roman" w:eastAsia="Times New Roman" w:hAnsi="Times New Roman" w:cs="Times New Roman"/>
          <w:sz w:val="24"/>
          <w:szCs w:val="24"/>
        </w:rPr>
      </w:pPr>
    </w:p>
    <w:p w14:paraId="3ACE540B"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instrument library match software produced an 87% match to ‘pine’ resin (as named by the PerkinElmer library), but as illustrated in Figure 6, some areas of the spectrum do not match. Therefore, pine resin cannot be confirmed by this method, especially as other resinous materials often used in embalming are not included in the library. </w:t>
      </w:r>
    </w:p>
    <w:p w14:paraId="187B0BA1" w14:textId="77777777" w:rsidR="00757473" w:rsidRDefault="00757473">
      <w:pPr>
        <w:spacing w:after="0" w:line="360" w:lineRule="auto"/>
        <w:jc w:val="both"/>
        <w:rPr>
          <w:rFonts w:ascii="Times New Roman" w:eastAsia="Times New Roman" w:hAnsi="Times New Roman" w:cs="Times New Roman"/>
          <w:sz w:val="24"/>
          <w:szCs w:val="24"/>
        </w:rPr>
      </w:pPr>
    </w:p>
    <w:p w14:paraId="4379ECF7" w14:textId="77777777" w:rsidR="00757473" w:rsidRDefault="00964414">
      <w:pPr>
        <w:keepNext/>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Figure 6 to go here.</w:t>
      </w:r>
    </w:p>
    <w:p w14:paraId="37849287" w14:textId="77777777" w:rsidR="00757473" w:rsidRDefault="00757473">
      <w:pPr>
        <w:keepNext/>
        <w:spacing w:after="0" w:line="360" w:lineRule="auto"/>
        <w:jc w:val="both"/>
        <w:rPr>
          <w:rFonts w:ascii="Times New Roman" w:eastAsia="Times New Roman" w:hAnsi="Times New Roman" w:cs="Times New Roman"/>
        </w:rPr>
      </w:pPr>
    </w:p>
    <w:p w14:paraId="73F613DD" w14:textId="77777777" w:rsidR="00757473" w:rsidRDefault="00964414">
      <w:pPr>
        <w:spacing w:after="0" w:line="360" w:lineRule="auto"/>
        <w:jc w:val="both"/>
        <w:rPr>
          <w:rFonts w:ascii="Times New Roman" w:eastAsia="Times New Roman" w:hAnsi="Times New Roman" w:cs="Times New Roman"/>
          <w:i/>
          <w:iCs/>
        </w:rPr>
      </w:pPr>
      <w:r>
        <w:rPr>
          <w:rFonts w:ascii="Times New Roman" w:eastAsia="Times New Roman" w:hAnsi="Times New Roman" w:cs="Times New Roman"/>
          <w:i/>
          <w:iCs/>
        </w:rPr>
        <w:t>Figure 6: Library match of ‘pine’ resin to the resin-like material from the Salinas mummy head.</w:t>
      </w:r>
    </w:p>
    <w:p w14:paraId="426508C9" w14:textId="77777777" w:rsidR="00757473" w:rsidRDefault="00757473">
      <w:pPr>
        <w:spacing w:after="0" w:line="360" w:lineRule="auto"/>
        <w:jc w:val="both"/>
        <w:rPr>
          <w:rFonts w:ascii="Times New Roman" w:eastAsia="Times New Roman" w:hAnsi="Times New Roman" w:cs="Times New Roman"/>
          <w:sz w:val="24"/>
          <w:szCs w:val="24"/>
        </w:rPr>
      </w:pPr>
    </w:p>
    <w:p w14:paraId="390ED878"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FTIR spectrum of the resin-like material shows that it is a complex organic mixture as demonstrated by the number of peaks, and the presence of the 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and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aliphatic stretches and the carbonyl C=O stretch. Comparisons with FTIR spectra of archaeological samples analysed by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(2012) show that the Salinas sample does not contain any of the inorganic materials identified in that study. While it would be unlikely to find a clear match between samples given the variations in potential embalming recipes (Buckley and Evershed, 2001), the Salinas resin spectrum does appear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that recorded by </w:t>
      </w:r>
      <w:proofErr w:type="spellStart"/>
      <w:r>
        <w:rPr>
          <w:rFonts w:ascii="Times New Roman" w:eastAsia="Times New Roman" w:hAnsi="Times New Roman" w:cs="Times New Roman"/>
          <w:sz w:val="24"/>
          <w:szCs w:val="24"/>
        </w:rPr>
        <w:t>Oras</w:t>
      </w:r>
      <w:proofErr w:type="spellEnd"/>
      <w:r>
        <w:rPr>
          <w:rFonts w:ascii="Times New Roman" w:eastAsia="Times New Roman" w:hAnsi="Times New Roman" w:cs="Times New Roman"/>
          <w:sz w:val="24"/>
          <w:szCs w:val="24"/>
        </w:rPr>
        <w:t xml:space="preserve"> et al. (2020). These authors identified embalming material in the abdominal cavity of the mummy of an older child from the from the Late/Graeco-Roman Period, which is held in the collections of the University of Tartu Art Museum (Estonia). Interestingly, this mummy was </w:t>
      </w:r>
      <w:r>
        <w:rPr>
          <w:rFonts w:ascii="Times New Roman" w:eastAsia="Times New Roman" w:hAnsi="Times New Roman" w:cs="Times New Roman"/>
          <w:sz w:val="24"/>
          <w:szCs w:val="24"/>
        </w:rPr>
        <w:lastRenderedPageBreak/>
        <w:t xml:space="preserve">also the subject of a multidisciplinary investigation which concluded that the mummy was Egyptian and from the Late/Graeco-Roman Period. </w:t>
      </w:r>
    </w:p>
    <w:p w14:paraId="09933815" w14:textId="77777777" w:rsidR="00757473" w:rsidRDefault="00757473">
      <w:pPr>
        <w:spacing w:after="0" w:line="360" w:lineRule="auto"/>
        <w:jc w:val="both"/>
        <w:rPr>
          <w:rFonts w:ascii="Times New Roman" w:eastAsia="Times New Roman" w:hAnsi="Times New Roman" w:cs="Times New Roman"/>
          <w:sz w:val="24"/>
          <w:szCs w:val="24"/>
        </w:rPr>
      </w:pPr>
    </w:p>
    <w:p w14:paraId="6FDB31DA"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4.7 GC-MS</w:t>
      </w:r>
    </w:p>
    <w:p w14:paraId="47146930"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Chromatograms were integrated using the </w:t>
      </w:r>
      <w:proofErr w:type="spellStart"/>
      <w:r>
        <w:rPr>
          <w:rFonts w:ascii="Times New Roman" w:eastAsia="Times New Roman" w:hAnsi="Times New Roman" w:cs="Times New Roman"/>
          <w:sz w:val="24"/>
          <w:szCs w:val="24"/>
        </w:rPr>
        <w:t>Turbomass</w:t>
      </w:r>
      <w:proofErr w:type="spellEnd"/>
      <w:r>
        <w:rPr>
          <w:rFonts w:ascii="Times New Roman" w:eastAsia="Times New Roman" w:hAnsi="Times New Roman" w:cs="Times New Roman"/>
          <w:sz w:val="24"/>
          <w:szCs w:val="24"/>
        </w:rPr>
        <w:t xml:space="preserve"> software (ver. 6.1.2.2048) and spectra were searched against the NIST library (ver. 2.3, 4 May 2017). The Reverse Match score (out of 1000) was used to evaluate the quality of the match. Chemical names and Chemical Abstract Service (CAS) numbers were checked, the latter of which were obtained from online websites (The Good Scents Company, 2021; PubChem, 2022; NIST, 2023). Peak identifications were compared with chemicals identified by researchers including Colombini et al. (2000), Hamm et al. (2004),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(2012, 2017), El-Sayed (2021), and Huber et al. (2022). Peak identifications were compared with those noted by Colombini et al. (2000) and Buckley and Evershed (2001). Table 2 was constructed to compare the range of chemicals identified in the various preparations of the Salinas sample with that of the lists provided by Hamm et al. (2004), who used SPME extraction, and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(2012), who used solvent extraction and derivatisation. </w:t>
      </w:r>
    </w:p>
    <w:p w14:paraId="220E6B28" w14:textId="77777777" w:rsidR="00757473" w:rsidRDefault="00757473">
      <w:pPr>
        <w:spacing w:after="0" w:line="360" w:lineRule="auto"/>
        <w:jc w:val="both"/>
        <w:rPr>
          <w:rFonts w:ascii="Times New Roman" w:eastAsia="Times New Roman" w:hAnsi="Times New Roman" w:cs="Times New Roman"/>
          <w:sz w:val="24"/>
          <w:szCs w:val="24"/>
        </w:rPr>
      </w:pPr>
    </w:p>
    <w:p w14:paraId="1E31AC95"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4.7.1 Headspace GC-MS</w:t>
      </w:r>
    </w:p>
    <w:p w14:paraId="72B69BCE"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headspace analysis, using the HS-40, produced 18 GC peaks. The largest peak areas were identified as camphene (40%), α-pinene (22%), α-dehydro-</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himachalene</w:t>
      </w:r>
      <w:proofErr w:type="spellEnd"/>
      <w:r>
        <w:rPr>
          <w:rFonts w:ascii="Times New Roman" w:eastAsia="Times New Roman" w:hAnsi="Times New Roman" w:cs="Times New Roman"/>
          <w:sz w:val="24"/>
          <w:szCs w:val="24"/>
        </w:rPr>
        <w:t xml:space="preserve"> (15%), and </w:t>
      </w:r>
      <w:proofErr w:type="spellStart"/>
      <w:r>
        <w:rPr>
          <w:rFonts w:ascii="Times New Roman" w:eastAsia="Times New Roman" w:hAnsi="Times New Roman" w:cs="Times New Roman"/>
          <w:sz w:val="24"/>
          <w:szCs w:val="24"/>
        </w:rPr>
        <w:t>ar-himachalene</w:t>
      </w:r>
      <w:proofErr w:type="spellEnd"/>
      <w:r>
        <w:rPr>
          <w:rFonts w:ascii="Times New Roman" w:eastAsia="Times New Roman" w:hAnsi="Times New Roman" w:cs="Times New Roman"/>
          <w:sz w:val="24"/>
          <w:szCs w:val="24"/>
        </w:rPr>
        <w:t xml:space="preserve"> (5%), each with NIST reverse match values above 800 (out of 1000), indicating a good match. Significant peaks are presented in Table 2.</w:t>
      </w:r>
    </w:p>
    <w:p w14:paraId="62841935" w14:textId="77777777" w:rsidR="00757473" w:rsidRDefault="00757473">
      <w:pPr>
        <w:spacing w:after="0" w:line="360" w:lineRule="auto"/>
        <w:jc w:val="both"/>
        <w:rPr>
          <w:rFonts w:ascii="Times New Roman" w:eastAsia="Times New Roman" w:hAnsi="Times New Roman" w:cs="Times New Roman"/>
          <w:i/>
          <w:iCs/>
          <w:sz w:val="24"/>
          <w:szCs w:val="24"/>
        </w:rPr>
      </w:pPr>
    </w:p>
    <w:p w14:paraId="00C7EB56" w14:textId="64838946"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 xml:space="preserve">4.7.2 Solid </w:t>
      </w:r>
      <w:r w:rsidR="749DD033" w:rsidRPr="4026B2AC">
        <w:rPr>
          <w:rFonts w:ascii="Times New Roman" w:eastAsia="Times New Roman" w:hAnsi="Times New Roman" w:cs="Times New Roman"/>
        </w:rPr>
        <w:t>P</w:t>
      </w:r>
      <w:r w:rsidRPr="4026B2AC">
        <w:rPr>
          <w:rFonts w:ascii="Times New Roman" w:eastAsia="Times New Roman" w:hAnsi="Times New Roman" w:cs="Times New Roman"/>
        </w:rPr>
        <w:t xml:space="preserve">hase </w:t>
      </w:r>
      <w:r w:rsidR="2E48ED4A" w:rsidRPr="4026B2AC">
        <w:rPr>
          <w:rFonts w:ascii="Times New Roman" w:eastAsia="Times New Roman" w:hAnsi="Times New Roman" w:cs="Times New Roman"/>
        </w:rPr>
        <w:t>M</w:t>
      </w:r>
      <w:r>
        <w:rPr>
          <w:rFonts w:ascii="Times New Roman" w:eastAsia="Times New Roman" w:hAnsi="Times New Roman" w:cs="Times New Roman"/>
        </w:rPr>
        <w:t>icroextraction (SPME) and GC-MS Analysis</w:t>
      </w:r>
    </w:p>
    <w:p w14:paraId="109BF6FF"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SPME analysis produced 45 peaks with many of the same chemicals presented in the Headspace GC-MS results (Table 2). However, in this case the largest peak was identified as α-dehydro-</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himachalene</w:t>
      </w:r>
      <w:proofErr w:type="spellEnd"/>
      <w:r>
        <w:rPr>
          <w:rFonts w:ascii="Times New Roman" w:eastAsia="Times New Roman" w:hAnsi="Times New Roman" w:cs="Times New Roman"/>
          <w:sz w:val="24"/>
          <w:szCs w:val="24"/>
        </w:rPr>
        <w:t xml:space="preserve"> (26%), while other abundant chemicals, including longifolene (7%) were also recorded. </w:t>
      </w:r>
    </w:p>
    <w:p w14:paraId="4A5F4351" w14:textId="77777777" w:rsidR="00757473" w:rsidRDefault="00757473">
      <w:pPr>
        <w:spacing w:after="0" w:line="360" w:lineRule="auto"/>
        <w:jc w:val="both"/>
        <w:rPr>
          <w:rFonts w:ascii="Times New Roman" w:eastAsia="Times New Roman" w:hAnsi="Times New Roman" w:cs="Times New Roman"/>
          <w:sz w:val="24"/>
          <w:szCs w:val="24"/>
        </w:rPr>
      </w:pPr>
    </w:p>
    <w:p w14:paraId="43A665FC"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4.7.3 Ethanol Extraction and GC-MS Analysis</w:t>
      </w:r>
    </w:p>
    <w:p w14:paraId="61A357C0"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ethanol solvent extraction was comprehensive and produced more than 50 integrated peaks. Table 2 illustrates the most abundant peaks from the ethanol extraction were palmitic acid (16%), an octadecenoic acid isomer (13%), and stearic acid (7%). The octadecenoic acid isomer </w:t>
      </w:r>
      <w:r>
        <w:rPr>
          <w:rFonts w:ascii="Times New Roman" w:eastAsiaTheme="minorEastAsia" w:hAnsi="Times New Roman" w:cs="Times New Roman"/>
          <w:sz w:val="24"/>
          <w:szCs w:val="24"/>
        </w:rPr>
        <w:t xml:space="preserve">was listed by the NIST library with the top hit given as cis-13-octadecenoic acid, </w:t>
      </w:r>
      <w:r>
        <w:rPr>
          <w:rFonts w:ascii="Times New Roman" w:eastAsiaTheme="minorEastAsia" w:hAnsi="Times New Roman" w:cs="Times New Roman"/>
          <w:sz w:val="24"/>
          <w:szCs w:val="24"/>
        </w:rPr>
        <w:lastRenderedPageBreak/>
        <w:t>followed by other isomers, including cis-9-octadecenoic acid (oleic acid). As standards of the two compounds could not be analysed during this research project, the identification cannot be confirmed.</w:t>
      </w:r>
    </w:p>
    <w:p w14:paraId="526A4D78" w14:textId="77777777" w:rsidR="00757473" w:rsidRDefault="00757473">
      <w:pPr>
        <w:spacing w:after="0" w:line="360" w:lineRule="auto"/>
        <w:jc w:val="both"/>
        <w:rPr>
          <w:rFonts w:ascii="Times New Roman" w:eastAsia="Times New Roman" w:hAnsi="Times New Roman" w:cs="Times New Roman"/>
          <w:i/>
          <w:iCs/>
          <w:sz w:val="24"/>
          <w:szCs w:val="24"/>
        </w:rPr>
      </w:pPr>
    </w:p>
    <w:p w14:paraId="532AE3F0"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4.7.4 Hexane Extraction with SPE of Non-Polar Compounds and GC-MS Analysis</w:t>
      </w:r>
    </w:p>
    <w:p w14:paraId="2F7744E2" w14:textId="69212798"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hexane extraction with SPE was also successful, producing more than 50 integrated peaks. The largest peaks were α-dehydro-</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himachalene</w:t>
      </w:r>
      <w:proofErr w:type="spellEnd"/>
      <w:r>
        <w:rPr>
          <w:rFonts w:ascii="Times New Roman" w:eastAsia="Times New Roman" w:hAnsi="Times New Roman" w:cs="Times New Roman"/>
          <w:sz w:val="24"/>
          <w:szCs w:val="24"/>
        </w:rPr>
        <w:t xml:space="preserve"> (7%), an octadecenoic acid isomer (7%; though there remain the same identification issues as described above), and palmitic acid (6%). </w:t>
      </w:r>
      <w:proofErr w:type="spellStart"/>
      <w:r>
        <w:rPr>
          <w:rFonts w:ascii="Times New Roman" w:eastAsia="Times New Roman" w:hAnsi="Times New Roman" w:cs="Times New Roman"/>
          <w:sz w:val="24"/>
          <w:szCs w:val="24"/>
        </w:rPr>
        <w:t>Retene</w:t>
      </w:r>
      <w:proofErr w:type="spellEnd"/>
      <w:r>
        <w:rPr>
          <w:rFonts w:ascii="Times New Roman" w:eastAsia="Times New Roman" w:hAnsi="Times New Roman" w:cs="Times New Roman"/>
          <w:sz w:val="24"/>
          <w:szCs w:val="24"/>
        </w:rPr>
        <w:t xml:space="preserve"> was also found with a peak area just under 4%. Table 2 shows that the chemicals seen in the ethanol were represented in the hexane extraction, along with caryophyllene oxide and 10,18-bisnorabieta-5,7,9(10),11,13-pentaene (</w:t>
      </w:r>
      <w:r>
        <w:rPr>
          <w:rFonts w:ascii="Times New Roman" w:hAnsi="Times New Roman" w:cs="Times New Roman"/>
          <w:sz w:val="24"/>
          <w:szCs w:val="24"/>
        </w:rPr>
        <w:t>1,2,3,4-tetrahydroretene</w:t>
      </w:r>
      <w:r>
        <w:rPr>
          <w:rFonts w:ascii="Times New Roman" w:eastAsia="Times New Roman" w:hAnsi="Times New Roman" w:cs="Times New Roman"/>
          <w:sz w:val="24"/>
          <w:szCs w:val="24"/>
        </w:rPr>
        <w:t xml:space="preserve">). </w:t>
      </w:r>
    </w:p>
    <w:p w14:paraId="0D9A4BA6" w14:textId="77777777" w:rsidR="00757473" w:rsidRDefault="00757473">
      <w:pPr>
        <w:spacing w:after="0" w:line="360" w:lineRule="auto"/>
        <w:jc w:val="both"/>
        <w:rPr>
          <w:rFonts w:ascii="Times New Roman" w:eastAsia="Times New Roman" w:hAnsi="Times New Roman" w:cs="Times New Roman"/>
          <w:sz w:val="24"/>
          <w:szCs w:val="24"/>
        </w:rPr>
      </w:pPr>
    </w:p>
    <w:p w14:paraId="7354E5F6" w14:textId="77777777" w:rsidR="00757473" w:rsidRDefault="00964414">
      <w:pPr>
        <w:spacing w:after="0" w:line="36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Table 2: Significant compounds identified by GC-MS (RM: Reverse Match, RT: Retention Time). </w:t>
      </w:r>
    </w:p>
    <w:tbl>
      <w:tblPr>
        <w:tblW w:w="9711" w:type="dxa"/>
        <w:tblInd w:w="57" w:type="dxa"/>
        <w:tblLayout w:type="fixed"/>
        <w:tblCellMar>
          <w:left w:w="57" w:type="dxa"/>
          <w:right w:w="57" w:type="dxa"/>
        </w:tblCellMar>
        <w:tblLook w:val="04A0" w:firstRow="1" w:lastRow="0" w:firstColumn="1" w:lastColumn="0" w:noHBand="0" w:noVBand="1"/>
      </w:tblPr>
      <w:tblGrid>
        <w:gridCol w:w="1830"/>
        <w:gridCol w:w="1115"/>
        <w:gridCol w:w="680"/>
        <w:gridCol w:w="735"/>
        <w:gridCol w:w="624"/>
        <w:gridCol w:w="688"/>
        <w:gridCol w:w="673"/>
        <w:gridCol w:w="744"/>
        <w:gridCol w:w="615"/>
        <w:gridCol w:w="661"/>
        <w:gridCol w:w="673"/>
        <w:gridCol w:w="673"/>
      </w:tblGrid>
      <w:tr w:rsidR="00757473" w14:paraId="0B0059B3" w14:textId="77777777">
        <w:trPr>
          <w:cantSplit/>
          <w:trHeight w:val="699"/>
        </w:trPr>
        <w:tc>
          <w:tcPr>
            <w:tcW w:w="1829" w:type="dxa"/>
            <w:tcBorders>
              <w:top w:val="single" w:sz="4" w:space="0" w:color="000000"/>
              <w:left w:val="single" w:sz="4" w:space="0" w:color="000000"/>
              <w:bottom w:val="single" w:sz="4" w:space="0" w:color="000000"/>
              <w:right w:val="single" w:sz="4" w:space="0" w:color="000000"/>
            </w:tcBorders>
            <w:vAlign w:val="center"/>
          </w:tcPr>
          <w:p w14:paraId="1B06F339" w14:textId="77777777" w:rsidR="00757473" w:rsidRDefault="00964414">
            <w:pPr>
              <w:widowControl w:val="0"/>
              <w:spacing w:after="0" w:line="240" w:lineRule="auto"/>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Chemical</w:t>
            </w:r>
          </w:p>
        </w:tc>
        <w:tc>
          <w:tcPr>
            <w:tcW w:w="1115" w:type="dxa"/>
            <w:tcBorders>
              <w:top w:val="single" w:sz="4" w:space="0" w:color="000000"/>
              <w:left w:val="single" w:sz="4" w:space="0" w:color="000000"/>
              <w:bottom w:val="single" w:sz="4" w:space="0" w:color="000000"/>
              <w:right w:val="single" w:sz="12" w:space="0" w:color="000000"/>
            </w:tcBorders>
            <w:vAlign w:val="center"/>
          </w:tcPr>
          <w:p w14:paraId="74AD9810" w14:textId="77777777" w:rsidR="00757473" w:rsidRDefault="00964414">
            <w:pPr>
              <w:widowControl w:val="0"/>
              <w:spacing w:after="0" w:line="240" w:lineRule="auto"/>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CAS No.</w:t>
            </w:r>
          </w:p>
        </w:tc>
        <w:tc>
          <w:tcPr>
            <w:tcW w:w="1415" w:type="dxa"/>
            <w:gridSpan w:val="2"/>
            <w:tcBorders>
              <w:top w:val="single" w:sz="4" w:space="0" w:color="000000"/>
              <w:left w:val="single" w:sz="12" w:space="0" w:color="000000"/>
              <w:bottom w:val="single" w:sz="4" w:space="0" w:color="000000"/>
              <w:right w:val="single" w:sz="12" w:space="0" w:color="000000"/>
            </w:tcBorders>
            <w:vAlign w:val="center"/>
          </w:tcPr>
          <w:p w14:paraId="42AF8D28" w14:textId="77777777" w:rsidR="00757473" w:rsidRDefault="00964414">
            <w:pPr>
              <w:widowControl w:val="0"/>
              <w:spacing w:after="0" w:line="240" w:lineRule="auto"/>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HS</w:t>
            </w:r>
          </w:p>
        </w:tc>
        <w:tc>
          <w:tcPr>
            <w:tcW w:w="1312" w:type="dxa"/>
            <w:gridSpan w:val="2"/>
            <w:tcBorders>
              <w:top w:val="single" w:sz="4" w:space="0" w:color="000000"/>
              <w:left w:val="single" w:sz="12" w:space="0" w:color="000000"/>
              <w:bottom w:val="single" w:sz="4" w:space="0" w:color="000000"/>
              <w:right w:val="single" w:sz="12" w:space="0" w:color="000000"/>
            </w:tcBorders>
            <w:vAlign w:val="center"/>
          </w:tcPr>
          <w:p w14:paraId="63C70E5F" w14:textId="77777777" w:rsidR="00757473" w:rsidRDefault="00964414">
            <w:pPr>
              <w:widowControl w:val="0"/>
              <w:spacing w:after="0" w:line="240" w:lineRule="auto"/>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SPME</w:t>
            </w:r>
          </w:p>
        </w:tc>
        <w:tc>
          <w:tcPr>
            <w:tcW w:w="1417" w:type="dxa"/>
            <w:gridSpan w:val="2"/>
            <w:tcBorders>
              <w:top w:val="single" w:sz="4" w:space="0" w:color="000000"/>
              <w:left w:val="single" w:sz="12" w:space="0" w:color="000000"/>
              <w:bottom w:val="single" w:sz="4" w:space="0" w:color="000000"/>
              <w:right w:val="single" w:sz="12" w:space="0" w:color="000000"/>
            </w:tcBorders>
            <w:vAlign w:val="center"/>
          </w:tcPr>
          <w:p w14:paraId="667F405B" w14:textId="77777777" w:rsidR="00757473" w:rsidRDefault="00964414">
            <w:pPr>
              <w:widowControl w:val="0"/>
              <w:spacing w:after="0" w:line="240" w:lineRule="auto"/>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Ethanol ext.</w:t>
            </w:r>
          </w:p>
        </w:tc>
        <w:tc>
          <w:tcPr>
            <w:tcW w:w="1276" w:type="dxa"/>
            <w:gridSpan w:val="2"/>
            <w:tcBorders>
              <w:top w:val="single" w:sz="4" w:space="0" w:color="000000"/>
              <w:left w:val="single" w:sz="12" w:space="0" w:color="000000"/>
              <w:bottom w:val="single" w:sz="4" w:space="0" w:color="000000"/>
              <w:right w:val="single" w:sz="12" w:space="0" w:color="000000"/>
            </w:tcBorders>
            <w:vAlign w:val="center"/>
          </w:tcPr>
          <w:p w14:paraId="3AD4C7D6" w14:textId="77777777" w:rsidR="00757473" w:rsidRDefault="00964414">
            <w:pPr>
              <w:widowControl w:val="0"/>
              <w:spacing w:after="0" w:line="240" w:lineRule="auto"/>
              <w:jc w:val="both"/>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Hexane-SPE</w:t>
            </w:r>
          </w:p>
        </w:tc>
        <w:tc>
          <w:tcPr>
            <w:tcW w:w="67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0034259" w14:textId="77777777" w:rsidR="00757473" w:rsidRDefault="00964414">
            <w:pPr>
              <w:widowControl w:val="0"/>
              <w:spacing w:after="0" w:line="240" w:lineRule="auto"/>
              <w:ind w:right="113"/>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Hamm et al. (2004)</w:t>
            </w:r>
          </w:p>
        </w:tc>
        <w:tc>
          <w:tcPr>
            <w:tcW w:w="67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8150F7F" w14:textId="77777777" w:rsidR="00757473" w:rsidRDefault="00964414">
            <w:pPr>
              <w:widowControl w:val="0"/>
              <w:spacing w:after="0" w:line="240" w:lineRule="auto"/>
              <w:ind w:right="113"/>
              <w:jc w:val="both"/>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Lucejko</w:t>
            </w:r>
            <w:proofErr w:type="spellEnd"/>
            <w:r>
              <w:rPr>
                <w:rFonts w:ascii="Times New Roman" w:eastAsia="Times New Roman" w:hAnsi="Times New Roman" w:cs="Times New Roman"/>
                <w:sz w:val="20"/>
                <w:szCs w:val="20"/>
                <w:lang w:eastAsia="en-GB"/>
              </w:rPr>
              <w:t xml:space="preserve"> et al. (2012)</w:t>
            </w:r>
          </w:p>
        </w:tc>
      </w:tr>
      <w:tr w:rsidR="00757473" w14:paraId="56035DD4" w14:textId="77777777">
        <w:trPr>
          <w:trHeight w:val="750"/>
        </w:trPr>
        <w:tc>
          <w:tcPr>
            <w:tcW w:w="1829" w:type="dxa"/>
            <w:tcBorders>
              <w:top w:val="single" w:sz="4" w:space="0" w:color="000000"/>
              <w:left w:val="single" w:sz="4" w:space="0" w:color="000000"/>
              <w:bottom w:val="single" w:sz="4" w:space="0" w:color="000000"/>
              <w:right w:val="single" w:sz="4" w:space="0" w:color="000000"/>
            </w:tcBorders>
            <w:vAlign w:val="center"/>
          </w:tcPr>
          <w:p w14:paraId="277DE459" w14:textId="77777777" w:rsidR="00757473" w:rsidRDefault="00757473">
            <w:pPr>
              <w:widowControl w:val="0"/>
              <w:spacing w:after="0" w:line="240" w:lineRule="auto"/>
              <w:jc w:val="both"/>
              <w:rPr>
                <w:rFonts w:ascii="Times New Roman" w:eastAsia="Times New Roman" w:hAnsi="Times New Roman" w:cs="Times New Roman"/>
                <w:b/>
                <w:bCs/>
                <w:sz w:val="20"/>
                <w:szCs w:val="20"/>
                <w:lang w:eastAsia="en-GB"/>
              </w:rPr>
            </w:pPr>
          </w:p>
        </w:tc>
        <w:tc>
          <w:tcPr>
            <w:tcW w:w="1115" w:type="dxa"/>
            <w:tcBorders>
              <w:top w:val="single" w:sz="4" w:space="0" w:color="000000"/>
              <w:left w:val="single" w:sz="4" w:space="0" w:color="000000"/>
              <w:bottom w:val="single" w:sz="4" w:space="0" w:color="000000"/>
              <w:right w:val="single" w:sz="12" w:space="0" w:color="000000"/>
            </w:tcBorders>
            <w:vAlign w:val="center"/>
          </w:tcPr>
          <w:p w14:paraId="23ADE647" w14:textId="77777777" w:rsidR="00757473" w:rsidRDefault="00757473">
            <w:pPr>
              <w:widowControl w:val="0"/>
              <w:spacing w:after="0" w:line="240" w:lineRule="auto"/>
              <w:jc w:val="both"/>
              <w:rPr>
                <w:rFonts w:ascii="Times New Roman" w:eastAsia="Times New Roman" w:hAnsi="Times New Roman" w:cs="Times New Roman"/>
                <w:b/>
                <w:bCs/>
                <w:sz w:val="20"/>
                <w:szCs w:val="20"/>
                <w:lang w:eastAsia="en-GB"/>
              </w:rPr>
            </w:pPr>
          </w:p>
        </w:tc>
        <w:tc>
          <w:tcPr>
            <w:tcW w:w="680" w:type="dxa"/>
            <w:tcBorders>
              <w:top w:val="single" w:sz="4" w:space="0" w:color="000000"/>
              <w:left w:val="single" w:sz="12" w:space="0" w:color="000000"/>
              <w:bottom w:val="single" w:sz="4" w:space="0" w:color="000000"/>
              <w:right w:val="single" w:sz="12" w:space="0" w:color="000000"/>
            </w:tcBorders>
            <w:vAlign w:val="center"/>
          </w:tcPr>
          <w:p w14:paraId="6167F14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RM</w:t>
            </w:r>
          </w:p>
        </w:tc>
        <w:tc>
          <w:tcPr>
            <w:tcW w:w="735" w:type="dxa"/>
            <w:tcBorders>
              <w:top w:val="single" w:sz="4" w:space="0" w:color="000000"/>
              <w:left w:val="single" w:sz="12" w:space="0" w:color="000000"/>
              <w:bottom w:val="single" w:sz="4" w:space="0" w:color="000000"/>
              <w:right w:val="single" w:sz="12" w:space="0" w:color="000000"/>
            </w:tcBorders>
            <w:vAlign w:val="center"/>
          </w:tcPr>
          <w:p w14:paraId="6B9F450B"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RT</w:t>
            </w:r>
          </w:p>
        </w:tc>
        <w:tc>
          <w:tcPr>
            <w:tcW w:w="624" w:type="dxa"/>
            <w:tcBorders>
              <w:top w:val="single" w:sz="4" w:space="0" w:color="000000"/>
              <w:left w:val="single" w:sz="12" w:space="0" w:color="000000"/>
              <w:bottom w:val="single" w:sz="4" w:space="0" w:color="000000"/>
              <w:right w:val="single" w:sz="4" w:space="0" w:color="000000"/>
            </w:tcBorders>
            <w:vAlign w:val="center"/>
          </w:tcPr>
          <w:p w14:paraId="5828AF8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RM</w:t>
            </w:r>
          </w:p>
        </w:tc>
        <w:tc>
          <w:tcPr>
            <w:tcW w:w="688" w:type="dxa"/>
            <w:tcBorders>
              <w:top w:val="single" w:sz="4" w:space="0" w:color="000000"/>
              <w:left w:val="single" w:sz="4" w:space="0" w:color="000000"/>
              <w:bottom w:val="single" w:sz="4" w:space="0" w:color="000000"/>
              <w:right w:val="single" w:sz="12" w:space="0" w:color="000000"/>
            </w:tcBorders>
            <w:vAlign w:val="center"/>
          </w:tcPr>
          <w:p w14:paraId="2BE3BE7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RT</w:t>
            </w:r>
          </w:p>
        </w:tc>
        <w:tc>
          <w:tcPr>
            <w:tcW w:w="673" w:type="dxa"/>
            <w:tcBorders>
              <w:top w:val="single" w:sz="4" w:space="0" w:color="000000"/>
              <w:left w:val="single" w:sz="12" w:space="0" w:color="000000"/>
              <w:bottom w:val="single" w:sz="4" w:space="0" w:color="000000"/>
              <w:right w:val="single" w:sz="12" w:space="0" w:color="000000"/>
            </w:tcBorders>
            <w:vAlign w:val="center"/>
          </w:tcPr>
          <w:p w14:paraId="5B0EB9F0"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RM</w:t>
            </w:r>
          </w:p>
        </w:tc>
        <w:tc>
          <w:tcPr>
            <w:tcW w:w="744" w:type="dxa"/>
            <w:tcBorders>
              <w:top w:val="single" w:sz="4" w:space="0" w:color="000000"/>
              <w:left w:val="single" w:sz="12" w:space="0" w:color="000000"/>
              <w:bottom w:val="single" w:sz="4" w:space="0" w:color="000000"/>
              <w:right w:val="single" w:sz="12" w:space="0" w:color="000000"/>
            </w:tcBorders>
            <w:vAlign w:val="center"/>
          </w:tcPr>
          <w:p w14:paraId="5F001CC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RT</w:t>
            </w:r>
          </w:p>
        </w:tc>
        <w:tc>
          <w:tcPr>
            <w:tcW w:w="615" w:type="dxa"/>
            <w:tcBorders>
              <w:top w:val="single" w:sz="4" w:space="0" w:color="000000"/>
              <w:left w:val="single" w:sz="12" w:space="0" w:color="000000"/>
              <w:bottom w:val="single" w:sz="4" w:space="0" w:color="000000"/>
              <w:right w:val="single" w:sz="4" w:space="0" w:color="000000"/>
            </w:tcBorders>
            <w:vAlign w:val="center"/>
          </w:tcPr>
          <w:p w14:paraId="225DE4E7"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RM</w:t>
            </w:r>
          </w:p>
        </w:tc>
        <w:tc>
          <w:tcPr>
            <w:tcW w:w="661" w:type="dxa"/>
            <w:tcBorders>
              <w:top w:val="single" w:sz="4" w:space="0" w:color="000000"/>
              <w:left w:val="single" w:sz="4" w:space="0" w:color="000000"/>
              <w:bottom w:val="single" w:sz="4" w:space="0" w:color="000000"/>
              <w:right w:val="single" w:sz="12" w:space="0" w:color="000000"/>
            </w:tcBorders>
            <w:vAlign w:val="center"/>
          </w:tcPr>
          <w:p w14:paraId="07233223" w14:textId="77777777" w:rsidR="00757473" w:rsidRDefault="00757473">
            <w:pPr>
              <w:widowControl w:val="0"/>
              <w:spacing w:after="0" w:line="240" w:lineRule="auto"/>
              <w:ind w:left="113" w:right="113"/>
              <w:jc w:val="both"/>
              <w:rPr>
                <w:rFonts w:ascii="Times New Roman" w:eastAsia="Times New Roman" w:hAnsi="Times New Roman" w:cs="Times New Roman"/>
                <w:sz w:val="20"/>
                <w:szCs w:val="20"/>
                <w:lang w:eastAsia="en-GB"/>
              </w:rPr>
            </w:pPr>
          </w:p>
          <w:p w14:paraId="6C470F60" w14:textId="77777777" w:rsidR="00757473" w:rsidRDefault="00964414">
            <w:pPr>
              <w:widowControl w:val="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RT</w:t>
            </w:r>
          </w:p>
        </w:tc>
        <w:tc>
          <w:tcPr>
            <w:tcW w:w="673" w:type="dxa"/>
            <w:vMerge/>
            <w:tcBorders>
              <w:top w:val="single" w:sz="4" w:space="0" w:color="000000"/>
              <w:left w:val="single" w:sz="4" w:space="0" w:color="000000"/>
              <w:bottom w:val="single" w:sz="4" w:space="0" w:color="000000"/>
              <w:right w:val="single" w:sz="4" w:space="0" w:color="000000"/>
            </w:tcBorders>
            <w:vAlign w:val="center"/>
          </w:tcPr>
          <w:p w14:paraId="7D25CB95" w14:textId="77777777" w:rsidR="00757473" w:rsidRDefault="00757473">
            <w:pPr>
              <w:widowControl w:val="0"/>
              <w:spacing w:after="0"/>
              <w:jc w:val="both"/>
              <w:rPr>
                <w:rFonts w:ascii="Calibri" w:eastAsia="Times New Roman" w:hAnsi="Calibri" w:cs="Calibri"/>
                <w:lang w:eastAsia="en-GB"/>
              </w:rPr>
            </w:pPr>
          </w:p>
        </w:tc>
        <w:tc>
          <w:tcPr>
            <w:tcW w:w="673" w:type="dxa"/>
            <w:vMerge/>
            <w:tcBorders>
              <w:top w:val="single" w:sz="4" w:space="0" w:color="000000"/>
              <w:left w:val="single" w:sz="4" w:space="0" w:color="000000"/>
              <w:bottom w:val="single" w:sz="4" w:space="0" w:color="000000"/>
              <w:right w:val="single" w:sz="4" w:space="0" w:color="000000"/>
            </w:tcBorders>
            <w:vAlign w:val="center"/>
          </w:tcPr>
          <w:p w14:paraId="2E00211F" w14:textId="77777777" w:rsidR="00757473" w:rsidRDefault="00757473">
            <w:pPr>
              <w:widowControl w:val="0"/>
              <w:spacing w:after="0"/>
              <w:jc w:val="both"/>
              <w:rPr>
                <w:rFonts w:ascii="Calibri" w:eastAsia="Times New Roman" w:hAnsi="Calibri" w:cs="Calibri"/>
                <w:lang w:eastAsia="en-GB"/>
              </w:rPr>
            </w:pPr>
          </w:p>
        </w:tc>
      </w:tr>
      <w:tr w:rsidR="00757473" w14:paraId="2F5AC34C"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5A33775D"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α-pinene</w:t>
            </w:r>
          </w:p>
        </w:tc>
        <w:tc>
          <w:tcPr>
            <w:tcW w:w="1115" w:type="dxa"/>
            <w:tcBorders>
              <w:top w:val="single" w:sz="4" w:space="0" w:color="000000"/>
              <w:left w:val="single" w:sz="4" w:space="0" w:color="000000"/>
              <w:bottom w:val="single" w:sz="4" w:space="0" w:color="000000"/>
              <w:right w:val="single" w:sz="12" w:space="0" w:color="000000"/>
            </w:tcBorders>
            <w:vAlign w:val="center"/>
          </w:tcPr>
          <w:p w14:paraId="03771377"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80-56-8</w:t>
            </w:r>
          </w:p>
        </w:tc>
        <w:tc>
          <w:tcPr>
            <w:tcW w:w="680" w:type="dxa"/>
            <w:tcBorders>
              <w:top w:val="single" w:sz="4" w:space="0" w:color="000000"/>
              <w:left w:val="single" w:sz="12" w:space="0" w:color="000000"/>
              <w:bottom w:val="single" w:sz="4" w:space="0" w:color="000000"/>
              <w:right w:val="single" w:sz="12" w:space="0" w:color="000000"/>
            </w:tcBorders>
            <w:vAlign w:val="center"/>
          </w:tcPr>
          <w:p w14:paraId="0A32663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933</w:t>
            </w:r>
          </w:p>
        </w:tc>
        <w:tc>
          <w:tcPr>
            <w:tcW w:w="735" w:type="dxa"/>
            <w:tcBorders>
              <w:top w:val="single" w:sz="4" w:space="0" w:color="000000"/>
              <w:left w:val="single" w:sz="12" w:space="0" w:color="000000"/>
              <w:bottom w:val="single" w:sz="4" w:space="0" w:color="000000"/>
              <w:right w:val="single" w:sz="12" w:space="0" w:color="000000"/>
            </w:tcBorders>
            <w:vAlign w:val="center"/>
          </w:tcPr>
          <w:p w14:paraId="4A8734DA"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6.76</w:t>
            </w:r>
          </w:p>
        </w:tc>
        <w:tc>
          <w:tcPr>
            <w:tcW w:w="624" w:type="dxa"/>
            <w:tcBorders>
              <w:top w:val="single" w:sz="4" w:space="0" w:color="000000"/>
              <w:left w:val="single" w:sz="12" w:space="0" w:color="000000"/>
              <w:bottom w:val="single" w:sz="4" w:space="0" w:color="000000"/>
              <w:right w:val="single" w:sz="4" w:space="0" w:color="000000"/>
            </w:tcBorders>
            <w:vAlign w:val="center"/>
          </w:tcPr>
          <w:p w14:paraId="40035AE0"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919</w:t>
            </w:r>
          </w:p>
        </w:tc>
        <w:tc>
          <w:tcPr>
            <w:tcW w:w="688" w:type="dxa"/>
            <w:tcBorders>
              <w:top w:val="single" w:sz="4" w:space="0" w:color="000000"/>
              <w:left w:val="single" w:sz="4" w:space="0" w:color="000000"/>
              <w:bottom w:val="single" w:sz="4" w:space="0" w:color="000000"/>
              <w:right w:val="single" w:sz="12" w:space="0" w:color="000000"/>
            </w:tcBorders>
            <w:vAlign w:val="center"/>
          </w:tcPr>
          <w:p w14:paraId="5BC2086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6.43</w:t>
            </w:r>
          </w:p>
        </w:tc>
        <w:tc>
          <w:tcPr>
            <w:tcW w:w="673" w:type="dxa"/>
            <w:tcBorders>
              <w:top w:val="single" w:sz="4" w:space="0" w:color="000000"/>
              <w:left w:val="single" w:sz="12" w:space="0" w:color="000000"/>
              <w:bottom w:val="single" w:sz="4" w:space="0" w:color="000000"/>
              <w:right w:val="single" w:sz="12" w:space="0" w:color="000000"/>
            </w:tcBorders>
            <w:vAlign w:val="center"/>
          </w:tcPr>
          <w:p w14:paraId="3DC87C9B"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4F611A74"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5B40AD4E"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5B456905"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10DABCE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328EE7AE" w14:textId="77777777" w:rsidR="00757473" w:rsidRDefault="00757473">
            <w:pPr>
              <w:widowControl w:val="0"/>
              <w:spacing w:after="0"/>
              <w:jc w:val="both"/>
              <w:rPr>
                <w:rFonts w:ascii="Times New Roman" w:eastAsia="Times New Roman" w:hAnsi="Times New Roman" w:cs="Times New Roman"/>
                <w:sz w:val="20"/>
                <w:szCs w:val="20"/>
                <w:lang w:eastAsia="en-GB"/>
              </w:rPr>
            </w:pPr>
          </w:p>
        </w:tc>
      </w:tr>
      <w:tr w:rsidR="00757473" w14:paraId="49E70095"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4803003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camphene</w:t>
            </w:r>
          </w:p>
        </w:tc>
        <w:tc>
          <w:tcPr>
            <w:tcW w:w="1115" w:type="dxa"/>
            <w:tcBorders>
              <w:top w:val="single" w:sz="4" w:space="0" w:color="000000"/>
              <w:left w:val="single" w:sz="4" w:space="0" w:color="000000"/>
              <w:bottom w:val="single" w:sz="4" w:space="0" w:color="000000"/>
              <w:right w:val="single" w:sz="12" w:space="0" w:color="000000"/>
            </w:tcBorders>
            <w:vAlign w:val="center"/>
          </w:tcPr>
          <w:p w14:paraId="362C345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79-92-5</w:t>
            </w:r>
          </w:p>
        </w:tc>
        <w:tc>
          <w:tcPr>
            <w:tcW w:w="680" w:type="dxa"/>
            <w:tcBorders>
              <w:top w:val="single" w:sz="4" w:space="0" w:color="000000"/>
              <w:left w:val="single" w:sz="12" w:space="0" w:color="000000"/>
              <w:bottom w:val="single" w:sz="4" w:space="0" w:color="000000"/>
              <w:right w:val="single" w:sz="12" w:space="0" w:color="000000"/>
            </w:tcBorders>
            <w:vAlign w:val="center"/>
          </w:tcPr>
          <w:p w14:paraId="58E1D3B0"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962</w:t>
            </w:r>
          </w:p>
        </w:tc>
        <w:tc>
          <w:tcPr>
            <w:tcW w:w="735" w:type="dxa"/>
            <w:tcBorders>
              <w:top w:val="single" w:sz="4" w:space="0" w:color="000000"/>
              <w:left w:val="single" w:sz="12" w:space="0" w:color="000000"/>
              <w:bottom w:val="single" w:sz="4" w:space="0" w:color="000000"/>
              <w:right w:val="single" w:sz="12" w:space="0" w:color="000000"/>
            </w:tcBorders>
            <w:vAlign w:val="center"/>
          </w:tcPr>
          <w:p w14:paraId="6A82E319"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7.18</w:t>
            </w:r>
          </w:p>
        </w:tc>
        <w:tc>
          <w:tcPr>
            <w:tcW w:w="624" w:type="dxa"/>
            <w:tcBorders>
              <w:top w:val="single" w:sz="4" w:space="0" w:color="000000"/>
              <w:left w:val="single" w:sz="12" w:space="0" w:color="000000"/>
              <w:bottom w:val="single" w:sz="4" w:space="0" w:color="000000"/>
              <w:right w:val="single" w:sz="4" w:space="0" w:color="000000"/>
            </w:tcBorders>
            <w:vAlign w:val="center"/>
          </w:tcPr>
          <w:p w14:paraId="3A4F1FF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972</w:t>
            </w:r>
          </w:p>
        </w:tc>
        <w:tc>
          <w:tcPr>
            <w:tcW w:w="688" w:type="dxa"/>
            <w:tcBorders>
              <w:top w:val="single" w:sz="4" w:space="0" w:color="000000"/>
              <w:left w:val="single" w:sz="4" w:space="0" w:color="000000"/>
              <w:bottom w:val="single" w:sz="4" w:space="0" w:color="000000"/>
              <w:right w:val="single" w:sz="12" w:space="0" w:color="000000"/>
            </w:tcBorders>
            <w:vAlign w:val="center"/>
          </w:tcPr>
          <w:p w14:paraId="0889C6BC" w14:textId="77777777" w:rsidR="00757473" w:rsidRDefault="00964414">
            <w:pPr>
              <w:widowControl w:val="0"/>
              <w:spacing w:after="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6.75</w:t>
            </w:r>
          </w:p>
        </w:tc>
        <w:tc>
          <w:tcPr>
            <w:tcW w:w="673" w:type="dxa"/>
            <w:tcBorders>
              <w:top w:val="single" w:sz="4" w:space="0" w:color="000000"/>
              <w:left w:val="single" w:sz="12" w:space="0" w:color="000000"/>
              <w:bottom w:val="single" w:sz="4" w:space="0" w:color="000000"/>
              <w:right w:val="single" w:sz="12" w:space="0" w:color="000000"/>
            </w:tcBorders>
            <w:vAlign w:val="center"/>
          </w:tcPr>
          <w:p w14:paraId="2899CDC6"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2F77F69A"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283C4B56"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2C22F078"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536FF758"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0970DD50" w14:textId="77777777" w:rsidR="00757473" w:rsidRDefault="00757473">
            <w:pPr>
              <w:widowControl w:val="0"/>
              <w:spacing w:after="0"/>
              <w:jc w:val="both"/>
              <w:rPr>
                <w:rFonts w:ascii="Times New Roman" w:eastAsia="Times New Roman" w:hAnsi="Times New Roman" w:cs="Times New Roman"/>
                <w:sz w:val="20"/>
                <w:szCs w:val="20"/>
                <w:lang w:eastAsia="en-GB"/>
              </w:rPr>
            </w:pPr>
          </w:p>
        </w:tc>
      </w:tr>
      <w:tr w:rsidR="00757473" w14:paraId="61EF0801"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3E0E28A6"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camphor</w:t>
            </w:r>
          </w:p>
        </w:tc>
        <w:tc>
          <w:tcPr>
            <w:tcW w:w="1115" w:type="dxa"/>
            <w:tcBorders>
              <w:top w:val="single" w:sz="4" w:space="0" w:color="000000"/>
              <w:left w:val="single" w:sz="4" w:space="0" w:color="000000"/>
              <w:bottom w:val="single" w:sz="4" w:space="0" w:color="000000"/>
              <w:right w:val="single" w:sz="12" w:space="0" w:color="000000"/>
            </w:tcBorders>
            <w:vAlign w:val="center"/>
          </w:tcPr>
          <w:p w14:paraId="403A3DF3"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464-48-2</w:t>
            </w:r>
          </w:p>
        </w:tc>
        <w:tc>
          <w:tcPr>
            <w:tcW w:w="680" w:type="dxa"/>
            <w:tcBorders>
              <w:top w:val="single" w:sz="4" w:space="0" w:color="000000"/>
              <w:left w:val="single" w:sz="12" w:space="0" w:color="000000"/>
              <w:bottom w:val="single" w:sz="4" w:space="0" w:color="000000"/>
              <w:right w:val="single" w:sz="12" w:space="0" w:color="000000"/>
            </w:tcBorders>
            <w:vAlign w:val="center"/>
          </w:tcPr>
          <w:p w14:paraId="15675E5C"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399BA30C"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22CAE2F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937</w:t>
            </w:r>
          </w:p>
        </w:tc>
        <w:tc>
          <w:tcPr>
            <w:tcW w:w="688" w:type="dxa"/>
            <w:tcBorders>
              <w:top w:val="single" w:sz="4" w:space="0" w:color="000000"/>
              <w:left w:val="single" w:sz="4" w:space="0" w:color="000000"/>
              <w:bottom w:val="single" w:sz="4" w:space="0" w:color="000000"/>
              <w:right w:val="single" w:sz="12" w:space="0" w:color="000000"/>
            </w:tcBorders>
            <w:vAlign w:val="center"/>
          </w:tcPr>
          <w:p w14:paraId="5C72153D" w14:textId="77777777" w:rsidR="00757473" w:rsidRDefault="00964414">
            <w:pPr>
              <w:widowControl w:val="0"/>
              <w:spacing w:after="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10.48</w:t>
            </w:r>
          </w:p>
        </w:tc>
        <w:tc>
          <w:tcPr>
            <w:tcW w:w="673" w:type="dxa"/>
            <w:tcBorders>
              <w:top w:val="single" w:sz="4" w:space="0" w:color="000000"/>
              <w:left w:val="single" w:sz="12" w:space="0" w:color="000000"/>
              <w:bottom w:val="single" w:sz="4" w:space="0" w:color="000000"/>
              <w:right w:val="single" w:sz="12" w:space="0" w:color="000000"/>
            </w:tcBorders>
            <w:vAlign w:val="center"/>
          </w:tcPr>
          <w:p w14:paraId="1FA5BA80"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33F08536"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2D3331C0"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20085105" w14:textId="77777777" w:rsidR="00757473" w:rsidRDefault="00757473">
            <w:pPr>
              <w:widowControl w:val="0"/>
              <w:spacing w:after="0"/>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7A18DE1E"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270E12AC" w14:textId="77777777" w:rsidR="00757473" w:rsidRDefault="00757473">
            <w:pPr>
              <w:widowControl w:val="0"/>
              <w:spacing w:after="0"/>
              <w:jc w:val="both"/>
              <w:rPr>
                <w:rFonts w:ascii="Times New Roman" w:eastAsia="Times New Roman" w:hAnsi="Times New Roman" w:cs="Times New Roman"/>
                <w:sz w:val="20"/>
                <w:szCs w:val="20"/>
                <w:lang w:eastAsia="en-GB"/>
              </w:rPr>
            </w:pPr>
          </w:p>
        </w:tc>
      </w:tr>
      <w:tr w:rsidR="00757473" w14:paraId="5451E933"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2A12FF0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fenchol</w:t>
            </w:r>
          </w:p>
        </w:tc>
        <w:tc>
          <w:tcPr>
            <w:tcW w:w="1115" w:type="dxa"/>
            <w:tcBorders>
              <w:top w:val="single" w:sz="4" w:space="0" w:color="000000"/>
              <w:left w:val="single" w:sz="4" w:space="0" w:color="000000"/>
              <w:bottom w:val="single" w:sz="4" w:space="0" w:color="000000"/>
              <w:right w:val="single" w:sz="12" w:space="0" w:color="000000"/>
            </w:tcBorders>
            <w:vAlign w:val="center"/>
          </w:tcPr>
          <w:p w14:paraId="35CF9D1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22627-95-8</w:t>
            </w:r>
          </w:p>
        </w:tc>
        <w:tc>
          <w:tcPr>
            <w:tcW w:w="680" w:type="dxa"/>
            <w:tcBorders>
              <w:top w:val="single" w:sz="4" w:space="0" w:color="000000"/>
              <w:left w:val="single" w:sz="12" w:space="0" w:color="000000"/>
              <w:bottom w:val="single" w:sz="4" w:space="0" w:color="000000"/>
              <w:right w:val="single" w:sz="12" w:space="0" w:color="000000"/>
            </w:tcBorders>
            <w:vAlign w:val="center"/>
          </w:tcPr>
          <w:p w14:paraId="78CB6A5A"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719</w:t>
            </w:r>
          </w:p>
        </w:tc>
        <w:tc>
          <w:tcPr>
            <w:tcW w:w="735" w:type="dxa"/>
            <w:tcBorders>
              <w:top w:val="single" w:sz="4" w:space="0" w:color="000000"/>
              <w:left w:val="single" w:sz="12" w:space="0" w:color="000000"/>
              <w:bottom w:val="single" w:sz="4" w:space="0" w:color="000000"/>
              <w:right w:val="single" w:sz="12" w:space="0" w:color="000000"/>
            </w:tcBorders>
            <w:vAlign w:val="center"/>
          </w:tcPr>
          <w:p w14:paraId="2EBBF276"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11.69</w:t>
            </w:r>
          </w:p>
        </w:tc>
        <w:tc>
          <w:tcPr>
            <w:tcW w:w="624" w:type="dxa"/>
            <w:tcBorders>
              <w:top w:val="single" w:sz="4" w:space="0" w:color="000000"/>
              <w:left w:val="single" w:sz="12" w:space="0" w:color="000000"/>
              <w:bottom w:val="single" w:sz="4" w:space="0" w:color="000000"/>
              <w:right w:val="single" w:sz="4" w:space="0" w:color="000000"/>
            </w:tcBorders>
            <w:vAlign w:val="center"/>
          </w:tcPr>
          <w:p w14:paraId="7B5164C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863</w:t>
            </w:r>
          </w:p>
        </w:tc>
        <w:tc>
          <w:tcPr>
            <w:tcW w:w="688" w:type="dxa"/>
            <w:tcBorders>
              <w:top w:val="single" w:sz="4" w:space="0" w:color="000000"/>
              <w:left w:val="single" w:sz="4" w:space="0" w:color="000000"/>
              <w:bottom w:val="single" w:sz="4" w:space="0" w:color="000000"/>
              <w:right w:val="single" w:sz="12" w:space="0" w:color="000000"/>
            </w:tcBorders>
            <w:vAlign w:val="center"/>
          </w:tcPr>
          <w:p w14:paraId="7C93B37A"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9.95</w:t>
            </w:r>
          </w:p>
        </w:tc>
        <w:tc>
          <w:tcPr>
            <w:tcW w:w="673" w:type="dxa"/>
            <w:tcBorders>
              <w:top w:val="single" w:sz="4" w:space="0" w:color="000000"/>
              <w:left w:val="single" w:sz="12" w:space="0" w:color="000000"/>
              <w:bottom w:val="single" w:sz="4" w:space="0" w:color="000000"/>
              <w:right w:val="single" w:sz="12" w:space="0" w:color="000000"/>
            </w:tcBorders>
            <w:vAlign w:val="center"/>
          </w:tcPr>
          <w:p w14:paraId="49594E53"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021E9B80"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6B402CB4"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17FFDFDE"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4E3C1666"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72341D38"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616EC09C"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656C2D1B"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borneol</w:t>
            </w:r>
          </w:p>
        </w:tc>
        <w:tc>
          <w:tcPr>
            <w:tcW w:w="1115" w:type="dxa"/>
            <w:tcBorders>
              <w:top w:val="single" w:sz="4" w:space="0" w:color="000000"/>
              <w:left w:val="single" w:sz="4" w:space="0" w:color="000000"/>
              <w:bottom w:val="single" w:sz="4" w:space="0" w:color="000000"/>
              <w:right w:val="single" w:sz="12" w:space="0" w:color="000000"/>
            </w:tcBorders>
            <w:vAlign w:val="center"/>
          </w:tcPr>
          <w:p w14:paraId="020B4E03"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464-45-9</w:t>
            </w:r>
          </w:p>
        </w:tc>
        <w:tc>
          <w:tcPr>
            <w:tcW w:w="680" w:type="dxa"/>
            <w:tcBorders>
              <w:top w:val="single" w:sz="4" w:space="0" w:color="000000"/>
              <w:left w:val="single" w:sz="12" w:space="0" w:color="000000"/>
              <w:bottom w:val="single" w:sz="4" w:space="0" w:color="000000"/>
              <w:right w:val="single" w:sz="12" w:space="0" w:color="000000"/>
            </w:tcBorders>
            <w:vAlign w:val="center"/>
          </w:tcPr>
          <w:p w14:paraId="06BC7D78"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082616CD"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38457567"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795</w:t>
            </w:r>
          </w:p>
        </w:tc>
        <w:tc>
          <w:tcPr>
            <w:tcW w:w="688" w:type="dxa"/>
            <w:tcBorders>
              <w:top w:val="single" w:sz="4" w:space="0" w:color="000000"/>
              <w:left w:val="single" w:sz="4" w:space="0" w:color="000000"/>
              <w:bottom w:val="single" w:sz="4" w:space="0" w:color="000000"/>
              <w:right w:val="single" w:sz="12" w:space="0" w:color="000000"/>
            </w:tcBorders>
            <w:vAlign w:val="center"/>
          </w:tcPr>
          <w:p w14:paraId="5BB5D12D"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10.93</w:t>
            </w:r>
          </w:p>
        </w:tc>
        <w:tc>
          <w:tcPr>
            <w:tcW w:w="673" w:type="dxa"/>
            <w:tcBorders>
              <w:top w:val="single" w:sz="4" w:space="0" w:color="000000"/>
              <w:left w:val="single" w:sz="12" w:space="0" w:color="000000"/>
              <w:bottom w:val="single" w:sz="4" w:space="0" w:color="000000"/>
              <w:right w:val="single" w:sz="12" w:space="0" w:color="000000"/>
            </w:tcBorders>
            <w:vAlign w:val="center"/>
          </w:tcPr>
          <w:p w14:paraId="69269FB6"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09C9E655"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2195FCDC"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12123D5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60C72B82"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53DD075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42674DF3"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70E0091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verbenone</w:t>
            </w:r>
          </w:p>
        </w:tc>
        <w:tc>
          <w:tcPr>
            <w:tcW w:w="1115" w:type="dxa"/>
            <w:tcBorders>
              <w:top w:val="single" w:sz="4" w:space="0" w:color="000000"/>
              <w:left w:val="single" w:sz="4" w:space="0" w:color="000000"/>
              <w:bottom w:val="single" w:sz="4" w:space="0" w:color="000000"/>
              <w:right w:val="single" w:sz="12" w:space="0" w:color="000000"/>
            </w:tcBorders>
            <w:vAlign w:val="center"/>
          </w:tcPr>
          <w:p w14:paraId="5DCACC0B"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1196-01-6</w:t>
            </w:r>
          </w:p>
        </w:tc>
        <w:tc>
          <w:tcPr>
            <w:tcW w:w="680" w:type="dxa"/>
            <w:tcBorders>
              <w:top w:val="single" w:sz="4" w:space="0" w:color="000000"/>
              <w:left w:val="single" w:sz="12" w:space="0" w:color="000000"/>
              <w:bottom w:val="single" w:sz="4" w:space="0" w:color="000000"/>
              <w:right w:val="single" w:sz="12" w:space="0" w:color="000000"/>
            </w:tcBorders>
            <w:vAlign w:val="center"/>
          </w:tcPr>
          <w:p w14:paraId="48029D7C"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27606F9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39A4FF7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895</w:t>
            </w:r>
          </w:p>
        </w:tc>
        <w:tc>
          <w:tcPr>
            <w:tcW w:w="688" w:type="dxa"/>
            <w:tcBorders>
              <w:top w:val="single" w:sz="4" w:space="0" w:color="000000"/>
              <w:left w:val="single" w:sz="4" w:space="0" w:color="000000"/>
              <w:bottom w:val="single" w:sz="4" w:space="0" w:color="000000"/>
              <w:right w:val="single" w:sz="12" w:space="0" w:color="000000"/>
            </w:tcBorders>
            <w:vAlign w:val="center"/>
          </w:tcPr>
          <w:p w14:paraId="09EA5B3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11.57</w:t>
            </w:r>
          </w:p>
        </w:tc>
        <w:tc>
          <w:tcPr>
            <w:tcW w:w="673" w:type="dxa"/>
            <w:tcBorders>
              <w:top w:val="single" w:sz="4" w:space="0" w:color="000000"/>
              <w:left w:val="single" w:sz="12" w:space="0" w:color="000000"/>
              <w:bottom w:val="single" w:sz="4" w:space="0" w:color="000000"/>
              <w:right w:val="single" w:sz="12" w:space="0" w:color="000000"/>
            </w:tcBorders>
            <w:vAlign w:val="center"/>
          </w:tcPr>
          <w:p w14:paraId="7EBB2486"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6C752210"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64A8A38A"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3496DC58"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1A8FF570"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1FC77885"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4B6D3EE6"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10262FA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bornyl chloride</w:t>
            </w:r>
          </w:p>
        </w:tc>
        <w:tc>
          <w:tcPr>
            <w:tcW w:w="1115" w:type="dxa"/>
            <w:tcBorders>
              <w:top w:val="single" w:sz="4" w:space="0" w:color="000000"/>
              <w:left w:val="single" w:sz="4" w:space="0" w:color="000000"/>
              <w:bottom w:val="single" w:sz="4" w:space="0" w:color="000000"/>
              <w:right w:val="single" w:sz="12" w:space="0" w:color="000000"/>
            </w:tcBorders>
            <w:vAlign w:val="center"/>
          </w:tcPr>
          <w:p w14:paraId="23FE10DA"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464-41-5</w:t>
            </w:r>
          </w:p>
        </w:tc>
        <w:tc>
          <w:tcPr>
            <w:tcW w:w="680" w:type="dxa"/>
            <w:tcBorders>
              <w:top w:val="single" w:sz="4" w:space="0" w:color="000000"/>
              <w:left w:val="single" w:sz="12" w:space="0" w:color="000000"/>
              <w:bottom w:val="single" w:sz="4" w:space="0" w:color="000000"/>
              <w:right w:val="single" w:sz="12" w:space="0" w:color="000000"/>
            </w:tcBorders>
            <w:vAlign w:val="center"/>
          </w:tcPr>
          <w:p w14:paraId="64D93B1B"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848</w:t>
            </w:r>
          </w:p>
        </w:tc>
        <w:tc>
          <w:tcPr>
            <w:tcW w:w="735" w:type="dxa"/>
            <w:tcBorders>
              <w:top w:val="single" w:sz="4" w:space="0" w:color="000000"/>
              <w:left w:val="single" w:sz="12" w:space="0" w:color="000000"/>
              <w:bottom w:val="single" w:sz="4" w:space="0" w:color="000000"/>
              <w:right w:val="single" w:sz="12" w:space="0" w:color="000000"/>
            </w:tcBorders>
            <w:vAlign w:val="center"/>
          </w:tcPr>
          <w:p w14:paraId="7CBD78A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13.01</w:t>
            </w:r>
          </w:p>
        </w:tc>
        <w:tc>
          <w:tcPr>
            <w:tcW w:w="624" w:type="dxa"/>
            <w:tcBorders>
              <w:top w:val="single" w:sz="4" w:space="0" w:color="000000"/>
              <w:left w:val="single" w:sz="12" w:space="0" w:color="000000"/>
              <w:bottom w:val="single" w:sz="4" w:space="0" w:color="000000"/>
              <w:right w:val="single" w:sz="4" w:space="0" w:color="000000"/>
            </w:tcBorders>
            <w:vAlign w:val="center"/>
          </w:tcPr>
          <w:p w14:paraId="0BCBD7C6"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971</w:t>
            </w:r>
          </w:p>
        </w:tc>
        <w:tc>
          <w:tcPr>
            <w:tcW w:w="688" w:type="dxa"/>
            <w:tcBorders>
              <w:top w:val="single" w:sz="4" w:space="0" w:color="000000"/>
              <w:left w:val="single" w:sz="4" w:space="0" w:color="000000"/>
              <w:bottom w:val="single" w:sz="4" w:space="0" w:color="000000"/>
              <w:right w:val="single" w:sz="12" w:space="0" w:color="000000"/>
            </w:tcBorders>
            <w:vAlign w:val="center"/>
          </w:tcPr>
          <w:p w14:paraId="262186B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10.89</w:t>
            </w:r>
          </w:p>
        </w:tc>
        <w:tc>
          <w:tcPr>
            <w:tcW w:w="673" w:type="dxa"/>
            <w:tcBorders>
              <w:top w:val="single" w:sz="4" w:space="0" w:color="000000"/>
              <w:left w:val="single" w:sz="12" w:space="0" w:color="000000"/>
              <w:bottom w:val="single" w:sz="4" w:space="0" w:color="000000"/>
              <w:right w:val="single" w:sz="12" w:space="0" w:color="000000"/>
            </w:tcBorders>
            <w:vAlign w:val="center"/>
          </w:tcPr>
          <w:p w14:paraId="6F39243E"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7E304698"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1D1140F6"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39F5EE11"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2ABACDB5"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5B724FD3"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7FFDE3AC"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3912D0F3"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α-terpineol</w:t>
            </w:r>
          </w:p>
        </w:tc>
        <w:tc>
          <w:tcPr>
            <w:tcW w:w="1115" w:type="dxa"/>
            <w:tcBorders>
              <w:top w:val="single" w:sz="4" w:space="0" w:color="000000"/>
              <w:left w:val="single" w:sz="4" w:space="0" w:color="000000"/>
              <w:bottom w:val="single" w:sz="4" w:space="0" w:color="000000"/>
              <w:right w:val="single" w:sz="12" w:space="0" w:color="000000"/>
            </w:tcBorders>
            <w:vAlign w:val="center"/>
          </w:tcPr>
          <w:p w14:paraId="21E6DA7D"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98-55-5</w:t>
            </w:r>
          </w:p>
        </w:tc>
        <w:tc>
          <w:tcPr>
            <w:tcW w:w="680" w:type="dxa"/>
            <w:tcBorders>
              <w:top w:val="single" w:sz="4" w:space="0" w:color="000000"/>
              <w:left w:val="single" w:sz="12" w:space="0" w:color="000000"/>
              <w:bottom w:val="single" w:sz="4" w:space="0" w:color="000000"/>
              <w:right w:val="single" w:sz="12" w:space="0" w:color="000000"/>
            </w:tcBorders>
            <w:vAlign w:val="center"/>
          </w:tcPr>
          <w:p w14:paraId="3058A99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786</w:t>
            </w:r>
          </w:p>
        </w:tc>
        <w:tc>
          <w:tcPr>
            <w:tcW w:w="735" w:type="dxa"/>
            <w:tcBorders>
              <w:top w:val="single" w:sz="4" w:space="0" w:color="000000"/>
              <w:left w:val="single" w:sz="12" w:space="0" w:color="000000"/>
              <w:bottom w:val="single" w:sz="4" w:space="0" w:color="000000"/>
              <w:right w:val="single" w:sz="12" w:space="0" w:color="000000"/>
            </w:tcBorders>
            <w:vAlign w:val="center"/>
          </w:tcPr>
          <w:p w14:paraId="546E672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13.69</w:t>
            </w:r>
          </w:p>
        </w:tc>
        <w:tc>
          <w:tcPr>
            <w:tcW w:w="624" w:type="dxa"/>
            <w:tcBorders>
              <w:top w:val="single" w:sz="4" w:space="0" w:color="000000"/>
              <w:left w:val="single" w:sz="12" w:space="0" w:color="000000"/>
              <w:bottom w:val="single" w:sz="4" w:space="0" w:color="000000"/>
              <w:right w:val="single" w:sz="4" w:space="0" w:color="000000"/>
            </w:tcBorders>
            <w:vAlign w:val="center"/>
          </w:tcPr>
          <w:p w14:paraId="2A77716C"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942</w:t>
            </w:r>
          </w:p>
        </w:tc>
        <w:tc>
          <w:tcPr>
            <w:tcW w:w="688" w:type="dxa"/>
            <w:tcBorders>
              <w:top w:val="single" w:sz="4" w:space="0" w:color="000000"/>
              <w:left w:val="single" w:sz="4" w:space="0" w:color="000000"/>
              <w:bottom w:val="single" w:sz="4" w:space="0" w:color="000000"/>
              <w:right w:val="single" w:sz="12" w:space="0" w:color="000000"/>
            </w:tcBorders>
            <w:vAlign w:val="center"/>
          </w:tcPr>
          <w:p w14:paraId="43470F8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11.31</w:t>
            </w:r>
          </w:p>
        </w:tc>
        <w:tc>
          <w:tcPr>
            <w:tcW w:w="673" w:type="dxa"/>
            <w:tcBorders>
              <w:top w:val="single" w:sz="4" w:space="0" w:color="000000"/>
              <w:left w:val="single" w:sz="12" w:space="0" w:color="000000"/>
              <w:bottom w:val="single" w:sz="4" w:space="0" w:color="000000"/>
              <w:right w:val="single" w:sz="12" w:space="0" w:color="000000"/>
            </w:tcBorders>
            <w:vAlign w:val="center"/>
          </w:tcPr>
          <w:p w14:paraId="182C93D4"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012FEC4F"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26894055"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7A75C81B"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138AA73D"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493E8EED"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12041A76"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4A144BEC"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longicyclene</w:t>
            </w:r>
            <w:proofErr w:type="spellEnd"/>
            <w:r>
              <w:rPr>
                <w:rFonts w:ascii="Times New Roman" w:eastAsia="Times New Roman" w:hAnsi="Times New Roman" w:cs="Times New Roman"/>
                <w:sz w:val="20"/>
                <w:szCs w:val="20"/>
                <w:lang w:eastAsia="en-GB"/>
              </w:rPr>
              <w:t xml:space="preserve"> (+)-</w:t>
            </w:r>
          </w:p>
        </w:tc>
        <w:tc>
          <w:tcPr>
            <w:tcW w:w="1115" w:type="dxa"/>
            <w:tcBorders>
              <w:top w:val="single" w:sz="4" w:space="0" w:color="000000"/>
              <w:left w:val="single" w:sz="4" w:space="0" w:color="000000"/>
              <w:bottom w:val="single" w:sz="4" w:space="0" w:color="000000"/>
              <w:right w:val="single" w:sz="12" w:space="0" w:color="000000"/>
            </w:tcBorders>
            <w:vAlign w:val="center"/>
          </w:tcPr>
          <w:p w14:paraId="07B1821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1137-12-8</w:t>
            </w:r>
          </w:p>
        </w:tc>
        <w:tc>
          <w:tcPr>
            <w:tcW w:w="680" w:type="dxa"/>
            <w:tcBorders>
              <w:top w:val="single" w:sz="4" w:space="0" w:color="000000"/>
              <w:left w:val="single" w:sz="12" w:space="0" w:color="000000"/>
              <w:bottom w:val="single" w:sz="4" w:space="0" w:color="000000"/>
              <w:right w:val="single" w:sz="12" w:space="0" w:color="000000"/>
            </w:tcBorders>
            <w:vAlign w:val="center"/>
          </w:tcPr>
          <w:p w14:paraId="3FD96329"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11BDE075"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3C58A3B3"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881</w:t>
            </w:r>
          </w:p>
        </w:tc>
        <w:tc>
          <w:tcPr>
            <w:tcW w:w="688" w:type="dxa"/>
            <w:tcBorders>
              <w:top w:val="single" w:sz="4" w:space="0" w:color="000000"/>
              <w:left w:val="single" w:sz="4" w:space="0" w:color="000000"/>
              <w:bottom w:val="single" w:sz="4" w:space="0" w:color="000000"/>
              <w:right w:val="single" w:sz="12" w:space="0" w:color="000000"/>
            </w:tcBorders>
            <w:vAlign w:val="center"/>
          </w:tcPr>
          <w:p w14:paraId="2F8CD089"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15.56</w:t>
            </w:r>
          </w:p>
        </w:tc>
        <w:tc>
          <w:tcPr>
            <w:tcW w:w="673" w:type="dxa"/>
            <w:tcBorders>
              <w:top w:val="single" w:sz="4" w:space="0" w:color="000000"/>
              <w:left w:val="single" w:sz="12" w:space="0" w:color="000000"/>
              <w:bottom w:val="single" w:sz="4" w:space="0" w:color="000000"/>
              <w:right w:val="single" w:sz="12" w:space="0" w:color="000000"/>
            </w:tcBorders>
            <w:vAlign w:val="center"/>
          </w:tcPr>
          <w:p w14:paraId="4828EEB0"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6559A463"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3B044A9F"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2EAF9BBE"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21F683AB"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09260114"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057202C9"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4277CB3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longifolene</w:t>
            </w:r>
          </w:p>
        </w:tc>
        <w:tc>
          <w:tcPr>
            <w:tcW w:w="1115" w:type="dxa"/>
            <w:tcBorders>
              <w:top w:val="single" w:sz="4" w:space="0" w:color="000000"/>
              <w:left w:val="single" w:sz="4" w:space="0" w:color="000000"/>
              <w:bottom w:val="single" w:sz="4" w:space="0" w:color="000000"/>
              <w:right w:val="single" w:sz="12" w:space="0" w:color="000000"/>
            </w:tcBorders>
            <w:vAlign w:val="center"/>
          </w:tcPr>
          <w:p w14:paraId="08BB556C"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475-20-7</w:t>
            </w:r>
          </w:p>
        </w:tc>
        <w:tc>
          <w:tcPr>
            <w:tcW w:w="680" w:type="dxa"/>
            <w:tcBorders>
              <w:top w:val="single" w:sz="4" w:space="0" w:color="000000"/>
              <w:left w:val="single" w:sz="12" w:space="0" w:color="000000"/>
              <w:bottom w:val="single" w:sz="4" w:space="0" w:color="000000"/>
              <w:right w:val="single" w:sz="12" w:space="0" w:color="000000"/>
            </w:tcBorders>
            <w:vAlign w:val="center"/>
          </w:tcPr>
          <w:p w14:paraId="15C8C74F"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5292E895"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68F16F86"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896</w:t>
            </w:r>
          </w:p>
        </w:tc>
        <w:tc>
          <w:tcPr>
            <w:tcW w:w="688" w:type="dxa"/>
            <w:tcBorders>
              <w:top w:val="single" w:sz="4" w:space="0" w:color="000000"/>
              <w:left w:val="single" w:sz="4" w:space="0" w:color="000000"/>
              <w:bottom w:val="single" w:sz="4" w:space="0" w:color="000000"/>
              <w:right w:val="single" w:sz="12" w:space="0" w:color="000000"/>
            </w:tcBorders>
            <w:vAlign w:val="center"/>
          </w:tcPr>
          <w:p w14:paraId="115047E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16.61</w:t>
            </w:r>
          </w:p>
        </w:tc>
        <w:tc>
          <w:tcPr>
            <w:tcW w:w="673" w:type="dxa"/>
            <w:tcBorders>
              <w:top w:val="single" w:sz="4" w:space="0" w:color="000000"/>
              <w:left w:val="single" w:sz="12" w:space="0" w:color="000000"/>
              <w:bottom w:val="single" w:sz="4" w:space="0" w:color="000000"/>
              <w:right w:val="single" w:sz="12" w:space="0" w:color="000000"/>
            </w:tcBorders>
            <w:vAlign w:val="center"/>
          </w:tcPr>
          <w:p w14:paraId="4FE2B1F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897</w:t>
            </w:r>
          </w:p>
        </w:tc>
        <w:tc>
          <w:tcPr>
            <w:tcW w:w="744" w:type="dxa"/>
            <w:tcBorders>
              <w:top w:val="single" w:sz="4" w:space="0" w:color="000000"/>
              <w:left w:val="single" w:sz="12" w:space="0" w:color="000000"/>
              <w:bottom w:val="single" w:sz="4" w:space="0" w:color="000000"/>
              <w:right w:val="single" w:sz="12" w:space="0" w:color="000000"/>
            </w:tcBorders>
            <w:vAlign w:val="center"/>
          </w:tcPr>
          <w:p w14:paraId="46D3580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10.35</w:t>
            </w:r>
          </w:p>
        </w:tc>
        <w:tc>
          <w:tcPr>
            <w:tcW w:w="615" w:type="dxa"/>
            <w:tcBorders>
              <w:top w:val="single" w:sz="4" w:space="0" w:color="000000"/>
              <w:left w:val="single" w:sz="12" w:space="0" w:color="000000"/>
              <w:bottom w:val="single" w:sz="4" w:space="0" w:color="000000"/>
              <w:right w:val="single" w:sz="4" w:space="0" w:color="000000"/>
            </w:tcBorders>
            <w:vAlign w:val="center"/>
          </w:tcPr>
          <w:p w14:paraId="34E40C6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886</w:t>
            </w:r>
          </w:p>
        </w:tc>
        <w:tc>
          <w:tcPr>
            <w:tcW w:w="661" w:type="dxa"/>
            <w:tcBorders>
              <w:top w:val="single" w:sz="4" w:space="0" w:color="000000"/>
              <w:left w:val="single" w:sz="4" w:space="0" w:color="000000"/>
              <w:bottom w:val="single" w:sz="4" w:space="0" w:color="000000"/>
              <w:right w:val="single" w:sz="12" w:space="0" w:color="000000"/>
            </w:tcBorders>
            <w:vAlign w:val="center"/>
          </w:tcPr>
          <w:p w14:paraId="2BBDD1A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10.36</w:t>
            </w:r>
          </w:p>
        </w:tc>
        <w:tc>
          <w:tcPr>
            <w:tcW w:w="673" w:type="dxa"/>
            <w:tcBorders>
              <w:top w:val="single" w:sz="4" w:space="0" w:color="000000"/>
              <w:left w:val="single" w:sz="4" w:space="0" w:color="000000"/>
              <w:bottom w:val="single" w:sz="4" w:space="0" w:color="000000"/>
              <w:right w:val="single" w:sz="4" w:space="0" w:color="000000"/>
            </w:tcBorders>
            <w:vAlign w:val="center"/>
          </w:tcPr>
          <w:p w14:paraId="2C20802F"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75E24B5C"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604E4330"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01E17DF7"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γ-</w:t>
            </w:r>
            <w:proofErr w:type="spellStart"/>
            <w:r>
              <w:rPr>
                <w:rFonts w:ascii="Times New Roman" w:eastAsia="Times New Roman" w:hAnsi="Times New Roman" w:cs="Times New Roman"/>
                <w:sz w:val="20"/>
                <w:szCs w:val="20"/>
                <w:lang w:eastAsia="en-GB"/>
              </w:rPr>
              <w:t>himachalene</w:t>
            </w:r>
            <w:proofErr w:type="spellEnd"/>
          </w:p>
        </w:tc>
        <w:tc>
          <w:tcPr>
            <w:tcW w:w="1115" w:type="dxa"/>
            <w:tcBorders>
              <w:top w:val="single" w:sz="4" w:space="0" w:color="000000"/>
              <w:left w:val="single" w:sz="4" w:space="0" w:color="000000"/>
              <w:bottom w:val="single" w:sz="4" w:space="0" w:color="000000"/>
              <w:right w:val="single" w:sz="12" w:space="0" w:color="000000"/>
            </w:tcBorders>
            <w:vAlign w:val="center"/>
          </w:tcPr>
          <w:p w14:paraId="42AA0EE6"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53111-25-4</w:t>
            </w:r>
          </w:p>
        </w:tc>
        <w:tc>
          <w:tcPr>
            <w:tcW w:w="680" w:type="dxa"/>
            <w:tcBorders>
              <w:top w:val="single" w:sz="4" w:space="0" w:color="000000"/>
              <w:left w:val="single" w:sz="12" w:space="0" w:color="000000"/>
              <w:bottom w:val="single" w:sz="4" w:space="0" w:color="000000"/>
              <w:right w:val="single" w:sz="12" w:space="0" w:color="000000"/>
            </w:tcBorders>
            <w:vAlign w:val="center"/>
          </w:tcPr>
          <w:p w14:paraId="110A60CE"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563081BF"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1DEE5E1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817</w:t>
            </w:r>
          </w:p>
        </w:tc>
        <w:tc>
          <w:tcPr>
            <w:tcW w:w="688" w:type="dxa"/>
            <w:tcBorders>
              <w:top w:val="single" w:sz="4" w:space="0" w:color="000000"/>
              <w:left w:val="single" w:sz="4" w:space="0" w:color="000000"/>
              <w:bottom w:val="single" w:sz="4" w:space="0" w:color="000000"/>
              <w:right w:val="single" w:sz="12" w:space="0" w:color="000000"/>
            </w:tcBorders>
            <w:vAlign w:val="center"/>
          </w:tcPr>
          <w:p w14:paraId="5C9C9329"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18.78</w:t>
            </w:r>
          </w:p>
        </w:tc>
        <w:tc>
          <w:tcPr>
            <w:tcW w:w="673" w:type="dxa"/>
            <w:tcBorders>
              <w:top w:val="single" w:sz="4" w:space="0" w:color="000000"/>
              <w:left w:val="single" w:sz="12" w:space="0" w:color="000000"/>
              <w:bottom w:val="single" w:sz="4" w:space="0" w:color="000000"/>
              <w:right w:val="single" w:sz="12" w:space="0" w:color="000000"/>
            </w:tcBorders>
            <w:vAlign w:val="center"/>
          </w:tcPr>
          <w:p w14:paraId="7DC680EE"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434D2006"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00D25FDF"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21B4B1C0"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2C13CE05"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0ED36ECC"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653EAB54"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35747E0A"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α-dehydro-</w:t>
            </w:r>
            <w:proofErr w:type="spellStart"/>
            <w:r>
              <w:rPr>
                <w:rFonts w:ascii="Times New Roman" w:eastAsia="Times New Roman" w:hAnsi="Times New Roman" w:cs="Times New Roman"/>
                <w:sz w:val="20"/>
                <w:szCs w:val="20"/>
                <w:lang w:eastAsia="en-GB"/>
              </w:rPr>
              <w:t>ar</w:t>
            </w:r>
            <w:proofErr w:type="spellEnd"/>
            <w:r>
              <w:rPr>
                <w:rFonts w:ascii="Times New Roman" w:eastAsia="Times New Roman" w:hAnsi="Times New Roman" w:cs="Times New Roman"/>
                <w:sz w:val="20"/>
                <w:szCs w:val="20"/>
                <w:lang w:eastAsia="en-GB"/>
              </w:rPr>
              <w:t>-</w:t>
            </w:r>
            <w:proofErr w:type="spellStart"/>
            <w:r>
              <w:rPr>
                <w:rFonts w:ascii="Times New Roman" w:eastAsia="Times New Roman" w:hAnsi="Times New Roman" w:cs="Times New Roman"/>
                <w:sz w:val="20"/>
                <w:szCs w:val="20"/>
                <w:lang w:eastAsia="en-GB"/>
              </w:rPr>
              <w:t>himachalene</w:t>
            </w:r>
            <w:proofErr w:type="spellEnd"/>
          </w:p>
        </w:tc>
        <w:tc>
          <w:tcPr>
            <w:tcW w:w="1115" w:type="dxa"/>
            <w:tcBorders>
              <w:top w:val="single" w:sz="4" w:space="0" w:color="000000"/>
              <w:left w:val="single" w:sz="4" w:space="0" w:color="000000"/>
              <w:bottom w:val="single" w:sz="4" w:space="0" w:color="000000"/>
              <w:right w:val="single" w:sz="12" w:space="0" w:color="000000"/>
            </w:tcBorders>
            <w:vAlign w:val="center"/>
          </w:tcPr>
          <w:p w14:paraId="51140F83"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78204-62-3</w:t>
            </w:r>
          </w:p>
        </w:tc>
        <w:tc>
          <w:tcPr>
            <w:tcW w:w="680" w:type="dxa"/>
            <w:tcBorders>
              <w:top w:val="single" w:sz="4" w:space="0" w:color="000000"/>
              <w:left w:val="single" w:sz="12" w:space="0" w:color="000000"/>
              <w:bottom w:val="single" w:sz="4" w:space="0" w:color="000000"/>
              <w:right w:val="single" w:sz="12" w:space="0" w:color="000000"/>
            </w:tcBorders>
            <w:vAlign w:val="center"/>
          </w:tcPr>
          <w:p w14:paraId="09A3F22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891</w:t>
            </w:r>
          </w:p>
        </w:tc>
        <w:tc>
          <w:tcPr>
            <w:tcW w:w="735" w:type="dxa"/>
            <w:tcBorders>
              <w:top w:val="single" w:sz="4" w:space="0" w:color="000000"/>
              <w:left w:val="single" w:sz="12" w:space="0" w:color="000000"/>
              <w:bottom w:val="single" w:sz="4" w:space="0" w:color="000000"/>
              <w:right w:val="single" w:sz="12" w:space="0" w:color="000000"/>
            </w:tcBorders>
            <w:vAlign w:val="center"/>
          </w:tcPr>
          <w:p w14:paraId="718E7D2A"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21.22</w:t>
            </w:r>
          </w:p>
        </w:tc>
        <w:tc>
          <w:tcPr>
            <w:tcW w:w="624" w:type="dxa"/>
            <w:tcBorders>
              <w:top w:val="single" w:sz="4" w:space="0" w:color="000000"/>
              <w:left w:val="single" w:sz="12" w:space="0" w:color="000000"/>
              <w:bottom w:val="single" w:sz="4" w:space="0" w:color="000000"/>
              <w:right w:val="single" w:sz="4" w:space="0" w:color="000000"/>
            </w:tcBorders>
            <w:vAlign w:val="center"/>
          </w:tcPr>
          <w:p w14:paraId="0264A5C7"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952</w:t>
            </w:r>
          </w:p>
        </w:tc>
        <w:tc>
          <w:tcPr>
            <w:tcW w:w="688" w:type="dxa"/>
            <w:tcBorders>
              <w:top w:val="single" w:sz="4" w:space="0" w:color="000000"/>
              <w:left w:val="single" w:sz="4" w:space="0" w:color="000000"/>
              <w:bottom w:val="single" w:sz="4" w:space="0" w:color="000000"/>
              <w:right w:val="single" w:sz="12" w:space="0" w:color="000000"/>
            </w:tcBorders>
            <w:vAlign w:val="center"/>
          </w:tcPr>
          <w:p w14:paraId="6A387DF6"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19.90</w:t>
            </w:r>
          </w:p>
        </w:tc>
        <w:tc>
          <w:tcPr>
            <w:tcW w:w="673" w:type="dxa"/>
            <w:tcBorders>
              <w:top w:val="single" w:sz="4" w:space="0" w:color="000000"/>
              <w:left w:val="single" w:sz="12" w:space="0" w:color="000000"/>
              <w:bottom w:val="single" w:sz="4" w:space="0" w:color="000000"/>
              <w:right w:val="single" w:sz="12" w:space="0" w:color="000000"/>
            </w:tcBorders>
            <w:vAlign w:val="center"/>
          </w:tcPr>
          <w:p w14:paraId="144528D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943</w:t>
            </w:r>
          </w:p>
        </w:tc>
        <w:tc>
          <w:tcPr>
            <w:tcW w:w="744" w:type="dxa"/>
            <w:tcBorders>
              <w:top w:val="single" w:sz="4" w:space="0" w:color="000000"/>
              <w:left w:val="single" w:sz="12" w:space="0" w:color="000000"/>
              <w:bottom w:val="single" w:sz="4" w:space="0" w:color="000000"/>
              <w:right w:val="single" w:sz="12" w:space="0" w:color="000000"/>
            </w:tcBorders>
            <w:vAlign w:val="center"/>
          </w:tcPr>
          <w:p w14:paraId="3C3C0B0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11.14</w:t>
            </w:r>
          </w:p>
        </w:tc>
        <w:tc>
          <w:tcPr>
            <w:tcW w:w="615" w:type="dxa"/>
            <w:tcBorders>
              <w:top w:val="single" w:sz="4" w:space="0" w:color="000000"/>
              <w:left w:val="single" w:sz="12" w:space="0" w:color="000000"/>
              <w:bottom w:val="single" w:sz="4" w:space="0" w:color="000000"/>
              <w:right w:val="single" w:sz="4" w:space="0" w:color="000000"/>
            </w:tcBorders>
            <w:vAlign w:val="center"/>
          </w:tcPr>
          <w:p w14:paraId="6681013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947</w:t>
            </w:r>
          </w:p>
        </w:tc>
        <w:tc>
          <w:tcPr>
            <w:tcW w:w="661" w:type="dxa"/>
            <w:tcBorders>
              <w:top w:val="single" w:sz="4" w:space="0" w:color="000000"/>
              <w:left w:val="single" w:sz="4" w:space="0" w:color="000000"/>
              <w:bottom w:val="single" w:sz="4" w:space="0" w:color="000000"/>
              <w:right w:val="single" w:sz="12" w:space="0" w:color="000000"/>
            </w:tcBorders>
            <w:vAlign w:val="center"/>
          </w:tcPr>
          <w:p w14:paraId="7E18486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11.15</w:t>
            </w:r>
          </w:p>
        </w:tc>
        <w:tc>
          <w:tcPr>
            <w:tcW w:w="673" w:type="dxa"/>
            <w:tcBorders>
              <w:top w:val="single" w:sz="4" w:space="0" w:color="000000"/>
              <w:left w:val="single" w:sz="4" w:space="0" w:color="000000"/>
              <w:bottom w:val="single" w:sz="4" w:space="0" w:color="000000"/>
              <w:right w:val="single" w:sz="4" w:space="0" w:color="000000"/>
            </w:tcBorders>
            <w:vAlign w:val="center"/>
          </w:tcPr>
          <w:p w14:paraId="049DDAA8"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36DA06AB"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3417E39C"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303FB43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calamene</w:t>
            </w:r>
            <w:proofErr w:type="spellEnd"/>
          </w:p>
        </w:tc>
        <w:tc>
          <w:tcPr>
            <w:tcW w:w="1115" w:type="dxa"/>
            <w:tcBorders>
              <w:top w:val="single" w:sz="4" w:space="0" w:color="000000"/>
              <w:left w:val="single" w:sz="4" w:space="0" w:color="000000"/>
              <w:bottom w:val="single" w:sz="4" w:space="0" w:color="000000"/>
              <w:right w:val="single" w:sz="12" w:space="0" w:color="000000"/>
            </w:tcBorders>
            <w:vAlign w:val="center"/>
          </w:tcPr>
          <w:p w14:paraId="16F1A81B"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483-77-2</w:t>
            </w:r>
          </w:p>
        </w:tc>
        <w:tc>
          <w:tcPr>
            <w:tcW w:w="680" w:type="dxa"/>
            <w:tcBorders>
              <w:top w:val="single" w:sz="4" w:space="0" w:color="000000"/>
              <w:left w:val="single" w:sz="12" w:space="0" w:color="000000"/>
              <w:bottom w:val="single" w:sz="4" w:space="0" w:color="000000"/>
              <w:right w:val="single" w:sz="12" w:space="0" w:color="000000"/>
            </w:tcBorders>
            <w:vAlign w:val="center"/>
          </w:tcPr>
          <w:p w14:paraId="4FCACC87"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32154424"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74E3DE89"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835</w:t>
            </w:r>
          </w:p>
        </w:tc>
        <w:tc>
          <w:tcPr>
            <w:tcW w:w="688" w:type="dxa"/>
            <w:tcBorders>
              <w:top w:val="single" w:sz="4" w:space="0" w:color="000000"/>
              <w:left w:val="single" w:sz="4" w:space="0" w:color="000000"/>
              <w:bottom w:val="single" w:sz="4" w:space="0" w:color="000000"/>
              <w:right w:val="single" w:sz="12" w:space="0" w:color="000000"/>
            </w:tcBorders>
            <w:vAlign w:val="center"/>
          </w:tcPr>
          <w:p w14:paraId="64DD163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20.22</w:t>
            </w:r>
          </w:p>
        </w:tc>
        <w:tc>
          <w:tcPr>
            <w:tcW w:w="673" w:type="dxa"/>
            <w:tcBorders>
              <w:top w:val="single" w:sz="4" w:space="0" w:color="000000"/>
              <w:left w:val="single" w:sz="12" w:space="0" w:color="000000"/>
              <w:bottom w:val="single" w:sz="4" w:space="0" w:color="000000"/>
              <w:right w:val="single" w:sz="12" w:space="0" w:color="000000"/>
            </w:tcBorders>
            <w:vAlign w:val="center"/>
          </w:tcPr>
          <w:p w14:paraId="10AA4447"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6F0A1AC7"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71B22CF7"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5B73F67E"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0AC415DF"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1F87B42D"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r>
      <w:tr w:rsidR="00757473" w14:paraId="27F36FE8"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1383B98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γ-dehydro-</w:t>
            </w:r>
            <w:proofErr w:type="spellStart"/>
            <w:r>
              <w:rPr>
                <w:rFonts w:ascii="Times New Roman" w:eastAsia="Times New Roman" w:hAnsi="Times New Roman" w:cs="Times New Roman"/>
                <w:sz w:val="20"/>
                <w:szCs w:val="20"/>
                <w:lang w:eastAsia="en-GB"/>
              </w:rPr>
              <w:t>ar</w:t>
            </w:r>
            <w:proofErr w:type="spellEnd"/>
            <w:r>
              <w:rPr>
                <w:rFonts w:ascii="Times New Roman" w:eastAsia="Times New Roman" w:hAnsi="Times New Roman" w:cs="Times New Roman"/>
                <w:sz w:val="20"/>
                <w:szCs w:val="20"/>
                <w:lang w:eastAsia="en-GB"/>
              </w:rPr>
              <w:t>-</w:t>
            </w:r>
            <w:proofErr w:type="spellStart"/>
            <w:r>
              <w:rPr>
                <w:rFonts w:ascii="Times New Roman" w:eastAsia="Times New Roman" w:hAnsi="Times New Roman" w:cs="Times New Roman"/>
                <w:sz w:val="20"/>
                <w:szCs w:val="20"/>
                <w:lang w:eastAsia="en-GB"/>
              </w:rPr>
              <w:t>himachalene</w:t>
            </w:r>
            <w:proofErr w:type="spellEnd"/>
          </w:p>
        </w:tc>
        <w:tc>
          <w:tcPr>
            <w:tcW w:w="1115" w:type="dxa"/>
            <w:tcBorders>
              <w:top w:val="single" w:sz="4" w:space="0" w:color="000000"/>
              <w:left w:val="single" w:sz="4" w:space="0" w:color="000000"/>
              <w:bottom w:val="single" w:sz="4" w:space="0" w:color="000000"/>
              <w:right w:val="single" w:sz="12" w:space="0" w:color="000000"/>
            </w:tcBorders>
            <w:vAlign w:val="center"/>
          </w:tcPr>
          <w:p w14:paraId="3F71526D"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51766-65-5</w:t>
            </w:r>
          </w:p>
        </w:tc>
        <w:tc>
          <w:tcPr>
            <w:tcW w:w="680" w:type="dxa"/>
            <w:tcBorders>
              <w:top w:val="single" w:sz="4" w:space="0" w:color="000000"/>
              <w:left w:val="single" w:sz="12" w:space="0" w:color="000000"/>
              <w:bottom w:val="single" w:sz="4" w:space="0" w:color="000000"/>
              <w:right w:val="single" w:sz="12" w:space="0" w:color="000000"/>
            </w:tcBorders>
            <w:vAlign w:val="center"/>
          </w:tcPr>
          <w:p w14:paraId="7973E607"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811</w:t>
            </w:r>
          </w:p>
        </w:tc>
        <w:tc>
          <w:tcPr>
            <w:tcW w:w="735" w:type="dxa"/>
            <w:tcBorders>
              <w:top w:val="single" w:sz="4" w:space="0" w:color="000000"/>
              <w:left w:val="single" w:sz="12" w:space="0" w:color="000000"/>
              <w:bottom w:val="single" w:sz="4" w:space="0" w:color="000000"/>
              <w:right w:val="single" w:sz="12" w:space="0" w:color="000000"/>
            </w:tcBorders>
            <w:vAlign w:val="center"/>
          </w:tcPr>
          <w:p w14:paraId="6E4C90DA"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21.56</w:t>
            </w:r>
          </w:p>
        </w:tc>
        <w:tc>
          <w:tcPr>
            <w:tcW w:w="624" w:type="dxa"/>
            <w:tcBorders>
              <w:top w:val="single" w:sz="4" w:space="0" w:color="000000"/>
              <w:left w:val="single" w:sz="12" w:space="0" w:color="000000"/>
              <w:bottom w:val="single" w:sz="4" w:space="0" w:color="000000"/>
              <w:right w:val="single" w:sz="4" w:space="0" w:color="000000"/>
            </w:tcBorders>
            <w:vAlign w:val="center"/>
          </w:tcPr>
          <w:p w14:paraId="0A5DF43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914</w:t>
            </w:r>
          </w:p>
        </w:tc>
        <w:tc>
          <w:tcPr>
            <w:tcW w:w="688" w:type="dxa"/>
            <w:tcBorders>
              <w:top w:val="single" w:sz="4" w:space="0" w:color="000000"/>
              <w:left w:val="single" w:sz="4" w:space="0" w:color="000000"/>
              <w:bottom w:val="single" w:sz="4" w:space="0" w:color="000000"/>
              <w:right w:val="single" w:sz="12" w:space="0" w:color="000000"/>
            </w:tcBorders>
            <w:vAlign w:val="center"/>
          </w:tcPr>
          <w:p w14:paraId="516E5637"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20.42</w:t>
            </w:r>
          </w:p>
        </w:tc>
        <w:tc>
          <w:tcPr>
            <w:tcW w:w="673" w:type="dxa"/>
            <w:tcBorders>
              <w:top w:val="single" w:sz="4" w:space="0" w:color="000000"/>
              <w:left w:val="single" w:sz="12" w:space="0" w:color="000000"/>
              <w:bottom w:val="single" w:sz="4" w:space="0" w:color="000000"/>
              <w:right w:val="single" w:sz="12" w:space="0" w:color="000000"/>
            </w:tcBorders>
            <w:vAlign w:val="center"/>
          </w:tcPr>
          <w:p w14:paraId="10EE685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929</w:t>
            </w:r>
          </w:p>
        </w:tc>
        <w:tc>
          <w:tcPr>
            <w:tcW w:w="744" w:type="dxa"/>
            <w:tcBorders>
              <w:top w:val="single" w:sz="4" w:space="0" w:color="000000"/>
              <w:left w:val="single" w:sz="12" w:space="0" w:color="000000"/>
              <w:bottom w:val="single" w:sz="4" w:space="0" w:color="000000"/>
              <w:right w:val="single" w:sz="12" w:space="0" w:color="000000"/>
            </w:tcBorders>
            <w:vAlign w:val="center"/>
          </w:tcPr>
          <w:p w14:paraId="25252B0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11.28</w:t>
            </w:r>
          </w:p>
        </w:tc>
        <w:tc>
          <w:tcPr>
            <w:tcW w:w="615" w:type="dxa"/>
            <w:tcBorders>
              <w:top w:val="single" w:sz="4" w:space="0" w:color="000000"/>
              <w:left w:val="single" w:sz="12" w:space="0" w:color="000000"/>
              <w:bottom w:val="single" w:sz="4" w:space="0" w:color="000000"/>
              <w:right w:val="single" w:sz="4" w:space="0" w:color="000000"/>
            </w:tcBorders>
            <w:vAlign w:val="center"/>
          </w:tcPr>
          <w:p w14:paraId="1DF023C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953</w:t>
            </w:r>
          </w:p>
        </w:tc>
        <w:tc>
          <w:tcPr>
            <w:tcW w:w="661" w:type="dxa"/>
            <w:tcBorders>
              <w:top w:val="single" w:sz="4" w:space="0" w:color="000000"/>
              <w:left w:val="single" w:sz="4" w:space="0" w:color="000000"/>
              <w:bottom w:val="single" w:sz="4" w:space="0" w:color="000000"/>
              <w:right w:val="single" w:sz="12" w:space="0" w:color="000000"/>
            </w:tcBorders>
            <w:vAlign w:val="center"/>
          </w:tcPr>
          <w:p w14:paraId="20985ACA"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11.28</w:t>
            </w:r>
          </w:p>
        </w:tc>
        <w:tc>
          <w:tcPr>
            <w:tcW w:w="673" w:type="dxa"/>
            <w:tcBorders>
              <w:top w:val="single" w:sz="4" w:space="0" w:color="000000"/>
              <w:left w:val="single" w:sz="4" w:space="0" w:color="000000"/>
              <w:bottom w:val="single" w:sz="4" w:space="0" w:color="000000"/>
              <w:right w:val="single" w:sz="4" w:space="0" w:color="000000"/>
            </w:tcBorders>
            <w:vAlign w:val="center"/>
          </w:tcPr>
          <w:p w14:paraId="0FDFA94A"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126E2E50"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698A45A5"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4118DDA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ar-himachalene</w:t>
            </w:r>
            <w:proofErr w:type="spellEnd"/>
          </w:p>
        </w:tc>
        <w:tc>
          <w:tcPr>
            <w:tcW w:w="1115" w:type="dxa"/>
            <w:tcBorders>
              <w:top w:val="single" w:sz="4" w:space="0" w:color="000000"/>
              <w:left w:val="single" w:sz="4" w:space="0" w:color="000000"/>
              <w:bottom w:val="single" w:sz="4" w:space="0" w:color="000000"/>
              <w:right w:val="single" w:sz="12" w:space="0" w:color="000000"/>
            </w:tcBorders>
            <w:vAlign w:val="center"/>
          </w:tcPr>
          <w:p w14:paraId="71FBA58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19419-67-1</w:t>
            </w:r>
          </w:p>
        </w:tc>
        <w:tc>
          <w:tcPr>
            <w:tcW w:w="680" w:type="dxa"/>
            <w:tcBorders>
              <w:top w:val="single" w:sz="4" w:space="0" w:color="000000"/>
              <w:left w:val="single" w:sz="12" w:space="0" w:color="000000"/>
              <w:bottom w:val="single" w:sz="4" w:space="0" w:color="000000"/>
              <w:right w:val="single" w:sz="12" w:space="0" w:color="000000"/>
            </w:tcBorders>
            <w:vAlign w:val="center"/>
          </w:tcPr>
          <w:p w14:paraId="5E0B35A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883</w:t>
            </w:r>
          </w:p>
        </w:tc>
        <w:tc>
          <w:tcPr>
            <w:tcW w:w="735" w:type="dxa"/>
            <w:tcBorders>
              <w:top w:val="single" w:sz="4" w:space="0" w:color="000000"/>
              <w:left w:val="single" w:sz="12" w:space="0" w:color="000000"/>
              <w:bottom w:val="single" w:sz="4" w:space="0" w:color="000000"/>
              <w:right w:val="single" w:sz="12" w:space="0" w:color="000000"/>
            </w:tcBorders>
            <w:vAlign w:val="center"/>
          </w:tcPr>
          <w:p w14:paraId="6F15B48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21.74</w:t>
            </w:r>
          </w:p>
        </w:tc>
        <w:tc>
          <w:tcPr>
            <w:tcW w:w="624" w:type="dxa"/>
            <w:tcBorders>
              <w:top w:val="single" w:sz="4" w:space="0" w:color="000000"/>
              <w:left w:val="single" w:sz="12" w:space="0" w:color="000000"/>
              <w:bottom w:val="single" w:sz="4" w:space="0" w:color="000000"/>
              <w:right w:val="single" w:sz="4" w:space="0" w:color="000000"/>
            </w:tcBorders>
            <w:vAlign w:val="center"/>
          </w:tcPr>
          <w:p w14:paraId="2EBCC5F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938</w:t>
            </w:r>
          </w:p>
        </w:tc>
        <w:tc>
          <w:tcPr>
            <w:tcW w:w="688" w:type="dxa"/>
            <w:tcBorders>
              <w:top w:val="single" w:sz="4" w:space="0" w:color="000000"/>
              <w:left w:val="single" w:sz="4" w:space="0" w:color="000000"/>
              <w:bottom w:val="single" w:sz="4" w:space="0" w:color="000000"/>
              <w:right w:val="single" w:sz="12" w:space="0" w:color="000000"/>
            </w:tcBorders>
            <w:vAlign w:val="center"/>
          </w:tcPr>
          <w:p w14:paraId="1B0268EC"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20.74</w:t>
            </w:r>
          </w:p>
        </w:tc>
        <w:tc>
          <w:tcPr>
            <w:tcW w:w="673" w:type="dxa"/>
            <w:tcBorders>
              <w:top w:val="single" w:sz="4" w:space="0" w:color="000000"/>
              <w:left w:val="single" w:sz="12" w:space="0" w:color="000000"/>
              <w:bottom w:val="single" w:sz="4" w:space="0" w:color="000000"/>
              <w:right w:val="single" w:sz="12" w:space="0" w:color="000000"/>
            </w:tcBorders>
            <w:vAlign w:val="center"/>
          </w:tcPr>
          <w:p w14:paraId="467FEC5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936</w:t>
            </w:r>
          </w:p>
        </w:tc>
        <w:tc>
          <w:tcPr>
            <w:tcW w:w="744" w:type="dxa"/>
            <w:tcBorders>
              <w:top w:val="single" w:sz="4" w:space="0" w:color="000000"/>
              <w:left w:val="single" w:sz="12" w:space="0" w:color="000000"/>
              <w:bottom w:val="single" w:sz="4" w:space="0" w:color="000000"/>
              <w:right w:val="single" w:sz="12" w:space="0" w:color="000000"/>
            </w:tcBorders>
            <w:vAlign w:val="center"/>
          </w:tcPr>
          <w:p w14:paraId="3499BD50"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11.33</w:t>
            </w:r>
          </w:p>
        </w:tc>
        <w:tc>
          <w:tcPr>
            <w:tcW w:w="615" w:type="dxa"/>
            <w:tcBorders>
              <w:top w:val="single" w:sz="4" w:space="0" w:color="000000"/>
              <w:left w:val="single" w:sz="12" w:space="0" w:color="000000"/>
              <w:bottom w:val="single" w:sz="4" w:space="0" w:color="000000"/>
              <w:right w:val="single" w:sz="4" w:space="0" w:color="000000"/>
            </w:tcBorders>
            <w:vAlign w:val="center"/>
          </w:tcPr>
          <w:p w14:paraId="0900706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952</w:t>
            </w:r>
          </w:p>
        </w:tc>
        <w:tc>
          <w:tcPr>
            <w:tcW w:w="661" w:type="dxa"/>
            <w:tcBorders>
              <w:top w:val="single" w:sz="4" w:space="0" w:color="000000"/>
              <w:left w:val="single" w:sz="4" w:space="0" w:color="000000"/>
              <w:bottom w:val="single" w:sz="4" w:space="0" w:color="000000"/>
              <w:right w:val="single" w:sz="12" w:space="0" w:color="000000"/>
            </w:tcBorders>
            <w:vAlign w:val="center"/>
          </w:tcPr>
          <w:p w14:paraId="70E48D5C"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11.34</w:t>
            </w:r>
          </w:p>
        </w:tc>
        <w:tc>
          <w:tcPr>
            <w:tcW w:w="673" w:type="dxa"/>
            <w:tcBorders>
              <w:top w:val="single" w:sz="4" w:space="0" w:color="000000"/>
              <w:left w:val="single" w:sz="4" w:space="0" w:color="000000"/>
              <w:bottom w:val="single" w:sz="4" w:space="0" w:color="000000"/>
              <w:right w:val="single" w:sz="4" w:space="0" w:color="000000"/>
            </w:tcBorders>
            <w:vAlign w:val="center"/>
          </w:tcPr>
          <w:p w14:paraId="0B0FE4E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7BCC5949"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3B5D5C69"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789EBC2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guaiazulene</w:t>
            </w:r>
          </w:p>
        </w:tc>
        <w:tc>
          <w:tcPr>
            <w:tcW w:w="1115" w:type="dxa"/>
            <w:tcBorders>
              <w:top w:val="single" w:sz="4" w:space="0" w:color="000000"/>
              <w:left w:val="single" w:sz="4" w:space="0" w:color="000000"/>
              <w:bottom w:val="single" w:sz="4" w:space="0" w:color="000000"/>
              <w:right w:val="single" w:sz="12" w:space="0" w:color="000000"/>
            </w:tcBorders>
            <w:vAlign w:val="center"/>
          </w:tcPr>
          <w:p w14:paraId="7CA535FA"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489-84-9</w:t>
            </w:r>
          </w:p>
        </w:tc>
        <w:tc>
          <w:tcPr>
            <w:tcW w:w="680" w:type="dxa"/>
            <w:tcBorders>
              <w:top w:val="single" w:sz="4" w:space="0" w:color="000000"/>
              <w:left w:val="single" w:sz="12" w:space="0" w:color="000000"/>
              <w:bottom w:val="single" w:sz="4" w:space="0" w:color="000000"/>
              <w:right w:val="single" w:sz="12" w:space="0" w:color="000000"/>
            </w:tcBorders>
            <w:vAlign w:val="center"/>
          </w:tcPr>
          <w:p w14:paraId="6914A3F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731</w:t>
            </w:r>
          </w:p>
        </w:tc>
        <w:tc>
          <w:tcPr>
            <w:tcW w:w="735" w:type="dxa"/>
            <w:tcBorders>
              <w:top w:val="single" w:sz="4" w:space="0" w:color="000000"/>
              <w:left w:val="single" w:sz="12" w:space="0" w:color="000000"/>
              <w:bottom w:val="single" w:sz="4" w:space="0" w:color="000000"/>
              <w:right w:val="single" w:sz="12" w:space="0" w:color="000000"/>
            </w:tcBorders>
            <w:vAlign w:val="center"/>
          </w:tcPr>
          <w:p w14:paraId="57E23296"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22.55</w:t>
            </w:r>
          </w:p>
        </w:tc>
        <w:tc>
          <w:tcPr>
            <w:tcW w:w="624" w:type="dxa"/>
            <w:tcBorders>
              <w:top w:val="single" w:sz="4" w:space="0" w:color="000000"/>
              <w:left w:val="single" w:sz="12" w:space="0" w:color="000000"/>
              <w:bottom w:val="single" w:sz="4" w:space="0" w:color="000000"/>
              <w:right w:val="single" w:sz="4" w:space="0" w:color="000000"/>
            </w:tcBorders>
            <w:vAlign w:val="center"/>
          </w:tcPr>
          <w:p w14:paraId="1BBB7CC3"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841</w:t>
            </w:r>
          </w:p>
        </w:tc>
        <w:tc>
          <w:tcPr>
            <w:tcW w:w="688" w:type="dxa"/>
            <w:tcBorders>
              <w:top w:val="single" w:sz="4" w:space="0" w:color="000000"/>
              <w:left w:val="single" w:sz="4" w:space="0" w:color="000000"/>
              <w:bottom w:val="single" w:sz="4" w:space="0" w:color="000000"/>
              <w:right w:val="single" w:sz="12" w:space="0" w:color="000000"/>
            </w:tcBorders>
            <w:vAlign w:val="center"/>
          </w:tcPr>
          <w:p w14:paraId="02ADF74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22.22</w:t>
            </w:r>
          </w:p>
        </w:tc>
        <w:tc>
          <w:tcPr>
            <w:tcW w:w="673" w:type="dxa"/>
            <w:tcBorders>
              <w:top w:val="single" w:sz="4" w:space="0" w:color="000000"/>
              <w:left w:val="single" w:sz="12" w:space="0" w:color="000000"/>
              <w:bottom w:val="single" w:sz="4" w:space="0" w:color="000000"/>
              <w:right w:val="single" w:sz="12" w:space="0" w:color="000000"/>
            </w:tcBorders>
            <w:vAlign w:val="center"/>
          </w:tcPr>
          <w:p w14:paraId="66F3CEE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855</w:t>
            </w:r>
          </w:p>
        </w:tc>
        <w:tc>
          <w:tcPr>
            <w:tcW w:w="744" w:type="dxa"/>
            <w:tcBorders>
              <w:top w:val="single" w:sz="4" w:space="0" w:color="000000"/>
              <w:left w:val="single" w:sz="12" w:space="0" w:color="000000"/>
              <w:bottom w:val="single" w:sz="4" w:space="0" w:color="000000"/>
              <w:right w:val="single" w:sz="12" w:space="0" w:color="000000"/>
            </w:tcBorders>
            <w:vAlign w:val="center"/>
          </w:tcPr>
          <w:p w14:paraId="3255870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11.65</w:t>
            </w:r>
          </w:p>
        </w:tc>
        <w:tc>
          <w:tcPr>
            <w:tcW w:w="615" w:type="dxa"/>
            <w:tcBorders>
              <w:top w:val="single" w:sz="4" w:space="0" w:color="000000"/>
              <w:left w:val="single" w:sz="12" w:space="0" w:color="000000"/>
              <w:bottom w:val="single" w:sz="4" w:space="0" w:color="000000"/>
              <w:right w:val="single" w:sz="4" w:space="0" w:color="000000"/>
            </w:tcBorders>
            <w:vAlign w:val="center"/>
          </w:tcPr>
          <w:p w14:paraId="16291159"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855</w:t>
            </w:r>
          </w:p>
        </w:tc>
        <w:tc>
          <w:tcPr>
            <w:tcW w:w="661" w:type="dxa"/>
            <w:tcBorders>
              <w:top w:val="single" w:sz="4" w:space="0" w:color="000000"/>
              <w:left w:val="single" w:sz="4" w:space="0" w:color="000000"/>
              <w:bottom w:val="single" w:sz="4" w:space="0" w:color="000000"/>
              <w:right w:val="single" w:sz="12" w:space="0" w:color="000000"/>
            </w:tcBorders>
            <w:vAlign w:val="center"/>
          </w:tcPr>
          <w:p w14:paraId="408B50F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11.66</w:t>
            </w:r>
          </w:p>
        </w:tc>
        <w:tc>
          <w:tcPr>
            <w:tcW w:w="673" w:type="dxa"/>
            <w:tcBorders>
              <w:top w:val="single" w:sz="4" w:space="0" w:color="000000"/>
              <w:left w:val="single" w:sz="4" w:space="0" w:color="000000"/>
              <w:bottom w:val="single" w:sz="4" w:space="0" w:color="000000"/>
              <w:right w:val="single" w:sz="4" w:space="0" w:color="000000"/>
            </w:tcBorders>
            <w:vAlign w:val="center"/>
          </w:tcPr>
          <w:p w14:paraId="3BADA7BD"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1008C43F"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3AD4C3AA"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07AEF27A"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dihydro-</w:t>
            </w:r>
            <w:proofErr w:type="spellStart"/>
            <w:r>
              <w:rPr>
                <w:rFonts w:ascii="Times New Roman" w:eastAsia="Times New Roman" w:hAnsi="Times New Roman" w:cs="Times New Roman"/>
                <w:sz w:val="20"/>
                <w:szCs w:val="20"/>
                <w:lang w:eastAsia="en-GB"/>
              </w:rPr>
              <w:t>ar</w:t>
            </w:r>
            <w:proofErr w:type="spellEnd"/>
            <w:r>
              <w:rPr>
                <w:rFonts w:ascii="Times New Roman" w:eastAsia="Times New Roman" w:hAnsi="Times New Roman" w:cs="Times New Roman"/>
                <w:sz w:val="20"/>
                <w:szCs w:val="20"/>
                <w:lang w:eastAsia="en-GB"/>
              </w:rPr>
              <w:t>-turmerone</w:t>
            </w:r>
          </w:p>
        </w:tc>
        <w:tc>
          <w:tcPr>
            <w:tcW w:w="1115" w:type="dxa"/>
            <w:tcBorders>
              <w:top w:val="single" w:sz="4" w:space="0" w:color="000000"/>
              <w:left w:val="single" w:sz="4" w:space="0" w:color="000000"/>
              <w:bottom w:val="single" w:sz="4" w:space="0" w:color="000000"/>
              <w:right w:val="single" w:sz="12" w:space="0" w:color="000000"/>
            </w:tcBorders>
            <w:vAlign w:val="center"/>
          </w:tcPr>
          <w:p w14:paraId="5D98ECFD"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30666-87-6</w:t>
            </w:r>
          </w:p>
        </w:tc>
        <w:tc>
          <w:tcPr>
            <w:tcW w:w="680" w:type="dxa"/>
            <w:tcBorders>
              <w:top w:val="single" w:sz="4" w:space="0" w:color="000000"/>
              <w:left w:val="single" w:sz="12" w:space="0" w:color="000000"/>
              <w:bottom w:val="single" w:sz="4" w:space="0" w:color="000000"/>
              <w:right w:val="single" w:sz="12" w:space="0" w:color="000000"/>
            </w:tcBorders>
            <w:vAlign w:val="center"/>
          </w:tcPr>
          <w:p w14:paraId="4EC8885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708</w:t>
            </w:r>
          </w:p>
        </w:tc>
        <w:tc>
          <w:tcPr>
            <w:tcW w:w="735" w:type="dxa"/>
            <w:tcBorders>
              <w:top w:val="single" w:sz="4" w:space="0" w:color="000000"/>
              <w:left w:val="single" w:sz="12" w:space="0" w:color="000000"/>
              <w:bottom w:val="single" w:sz="4" w:space="0" w:color="000000"/>
              <w:right w:val="single" w:sz="12" w:space="0" w:color="000000"/>
            </w:tcBorders>
            <w:vAlign w:val="center"/>
          </w:tcPr>
          <w:p w14:paraId="7E244B8C"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22.87</w:t>
            </w:r>
          </w:p>
        </w:tc>
        <w:tc>
          <w:tcPr>
            <w:tcW w:w="624" w:type="dxa"/>
            <w:tcBorders>
              <w:top w:val="single" w:sz="4" w:space="0" w:color="000000"/>
              <w:left w:val="single" w:sz="12" w:space="0" w:color="000000"/>
              <w:bottom w:val="single" w:sz="4" w:space="0" w:color="000000"/>
              <w:right w:val="single" w:sz="4" w:space="0" w:color="000000"/>
            </w:tcBorders>
            <w:vAlign w:val="center"/>
          </w:tcPr>
          <w:p w14:paraId="51732C0D"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912</w:t>
            </w:r>
          </w:p>
        </w:tc>
        <w:tc>
          <w:tcPr>
            <w:tcW w:w="688" w:type="dxa"/>
            <w:tcBorders>
              <w:top w:val="single" w:sz="4" w:space="0" w:color="000000"/>
              <w:left w:val="single" w:sz="4" w:space="0" w:color="000000"/>
              <w:bottom w:val="single" w:sz="4" w:space="0" w:color="000000"/>
              <w:right w:val="single" w:sz="12" w:space="0" w:color="000000"/>
            </w:tcBorders>
            <w:vAlign w:val="center"/>
          </w:tcPr>
          <w:p w14:paraId="4A6DC1AB"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22.90</w:t>
            </w:r>
          </w:p>
        </w:tc>
        <w:tc>
          <w:tcPr>
            <w:tcW w:w="673" w:type="dxa"/>
            <w:tcBorders>
              <w:top w:val="single" w:sz="4" w:space="0" w:color="000000"/>
              <w:left w:val="single" w:sz="12" w:space="0" w:color="000000"/>
              <w:bottom w:val="single" w:sz="4" w:space="0" w:color="000000"/>
              <w:right w:val="single" w:sz="12" w:space="0" w:color="000000"/>
            </w:tcBorders>
            <w:vAlign w:val="center"/>
          </w:tcPr>
          <w:p w14:paraId="6FAB99E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855</w:t>
            </w:r>
          </w:p>
        </w:tc>
        <w:tc>
          <w:tcPr>
            <w:tcW w:w="744" w:type="dxa"/>
            <w:tcBorders>
              <w:top w:val="single" w:sz="4" w:space="0" w:color="000000"/>
              <w:left w:val="single" w:sz="12" w:space="0" w:color="000000"/>
              <w:bottom w:val="single" w:sz="4" w:space="0" w:color="000000"/>
              <w:right w:val="single" w:sz="12" w:space="0" w:color="000000"/>
            </w:tcBorders>
            <w:vAlign w:val="center"/>
          </w:tcPr>
          <w:p w14:paraId="253B47F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11.72</w:t>
            </w:r>
          </w:p>
        </w:tc>
        <w:tc>
          <w:tcPr>
            <w:tcW w:w="615" w:type="dxa"/>
            <w:tcBorders>
              <w:top w:val="single" w:sz="4" w:space="0" w:color="000000"/>
              <w:left w:val="single" w:sz="12" w:space="0" w:color="000000"/>
              <w:bottom w:val="single" w:sz="4" w:space="0" w:color="000000"/>
              <w:right w:val="single" w:sz="4" w:space="0" w:color="000000"/>
            </w:tcBorders>
            <w:vAlign w:val="center"/>
          </w:tcPr>
          <w:p w14:paraId="6E45D3D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854</w:t>
            </w:r>
          </w:p>
        </w:tc>
        <w:tc>
          <w:tcPr>
            <w:tcW w:w="661" w:type="dxa"/>
            <w:tcBorders>
              <w:top w:val="single" w:sz="4" w:space="0" w:color="000000"/>
              <w:left w:val="single" w:sz="4" w:space="0" w:color="000000"/>
              <w:bottom w:val="single" w:sz="4" w:space="0" w:color="000000"/>
              <w:right w:val="single" w:sz="12" w:space="0" w:color="000000"/>
            </w:tcBorders>
            <w:vAlign w:val="center"/>
          </w:tcPr>
          <w:p w14:paraId="07DC7630"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11.73</w:t>
            </w:r>
          </w:p>
        </w:tc>
        <w:tc>
          <w:tcPr>
            <w:tcW w:w="673" w:type="dxa"/>
            <w:tcBorders>
              <w:top w:val="single" w:sz="4" w:space="0" w:color="000000"/>
              <w:left w:val="single" w:sz="4" w:space="0" w:color="000000"/>
              <w:bottom w:val="single" w:sz="4" w:space="0" w:color="000000"/>
              <w:right w:val="single" w:sz="4" w:space="0" w:color="000000"/>
            </w:tcBorders>
            <w:vAlign w:val="center"/>
          </w:tcPr>
          <w:p w14:paraId="2FAEC0D1"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5E27E04D"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x</w:t>
            </w:r>
          </w:p>
        </w:tc>
      </w:tr>
      <w:tr w:rsidR="00757473" w14:paraId="31757C69"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0F63147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caryophyllene oxide</w:t>
            </w:r>
          </w:p>
        </w:tc>
        <w:tc>
          <w:tcPr>
            <w:tcW w:w="1115" w:type="dxa"/>
            <w:tcBorders>
              <w:top w:val="single" w:sz="4" w:space="0" w:color="000000"/>
              <w:left w:val="single" w:sz="4" w:space="0" w:color="000000"/>
              <w:bottom w:val="single" w:sz="4" w:space="0" w:color="000000"/>
              <w:right w:val="single" w:sz="12" w:space="0" w:color="000000"/>
            </w:tcBorders>
            <w:vAlign w:val="center"/>
          </w:tcPr>
          <w:p w14:paraId="67160767"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1139-30-6</w:t>
            </w:r>
          </w:p>
        </w:tc>
        <w:tc>
          <w:tcPr>
            <w:tcW w:w="680" w:type="dxa"/>
            <w:tcBorders>
              <w:top w:val="single" w:sz="4" w:space="0" w:color="000000"/>
              <w:left w:val="single" w:sz="12" w:space="0" w:color="000000"/>
              <w:bottom w:val="single" w:sz="4" w:space="0" w:color="000000"/>
              <w:right w:val="single" w:sz="12" w:space="0" w:color="000000"/>
            </w:tcBorders>
            <w:vAlign w:val="center"/>
          </w:tcPr>
          <w:p w14:paraId="5326EE4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675</w:t>
            </w:r>
          </w:p>
        </w:tc>
        <w:tc>
          <w:tcPr>
            <w:tcW w:w="735" w:type="dxa"/>
            <w:tcBorders>
              <w:top w:val="single" w:sz="4" w:space="0" w:color="000000"/>
              <w:left w:val="single" w:sz="12" w:space="0" w:color="000000"/>
              <w:bottom w:val="single" w:sz="4" w:space="0" w:color="000000"/>
              <w:right w:val="single" w:sz="12" w:space="0" w:color="000000"/>
            </w:tcBorders>
            <w:vAlign w:val="center"/>
          </w:tcPr>
          <w:p w14:paraId="178F2CC6"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23.58</w:t>
            </w:r>
          </w:p>
        </w:tc>
        <w:tc>
          <w:tcPr>
            <w:tcW w:w="624" w:type="dxa"/>
            <w:tcBorders>
              <w:top w:val="single" w:sz="4" w:space="0" w:color="000000"/>
              <w:left w:val="single" w:sz="12" w:space="0" w:color="000000"/>
              <w:bottom w:val="single" w:sz="4" w:space="0" w:color="000000"/>
              <w:right w:val="single" w:sz="4" w:space="0" w:color="000000"/>
            </w:tcBorders>
            <w:vAlign w:val="center"/>
          </w:tcPr>
          <w:p w14:paraId="6AB576C1"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88" w:type="dxa"/>
            <w:tcBorders>
              <w:top w:val="single" w:sz="4" w:space="0" w:color="000000"/>
              <w:left w:val="single" w:sz="4" w:space="0" w:color="000000"/>
              <w:bottom w:val="single" w:sz="4" w:space="0" w:color="000000"/>
              <w:right w:val="single" w:sz="12" w:space="0" w:color="000000"/>
            </w:tcBorders>
            <w:vAlign w:val="center"/>
          </w:tcPr>
          <w:p w14:paraId="4E99A740"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12" w:space="0" w:color="000000"/>
              <w:bottom w:val="single" w:sz="4" w:space="0" w:color="000000"/>
              <w:right w:val="single" w:sz="12" w:space="0" w:color="000000"/>
            </w:tcBorders>
            <w:vAlign w:val="center"/>
          </w:tcPr>
          <w:p w14:paraId="77B2139E"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05A79EA5"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0A7DD85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820</w:t>
            </w:r>
          </w:p>
        </w:tc>
        <w:tc>
          <w:tcPr>
            <w:tcW w:w="661" w:type="dxa"/>
            <w:tcBorders>
              <w:top w:val="single" w:sz="4" w:space="0" w:color="000000"/>
              <w:left w:val="single" w:sz="4" w:space="0" w:color="000000"/>
              <w:bottom w:val="single" w:sz="4" w:space="0" w:color="000000"/>
              <w:right w:val="single" w:sz="12" w:space="0" w:color="000000"/>
            </w:tcBorders>
            <w:vAlign w:val="center"/>
          </w:tcPr>
          <w:p w14:paraId="18E23903"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12.07</w:t>
            </w:r>
          </w:p>
        </w:tc>
        <w:tc>
          <w:tcPr>
            <w:tcW w:w="673" w:type="dxa"/>
            <w:tcBorders>
              <w:top w:val="single" w:sz="4" w:space="0" w:color="000000"/>
              <w:left w:val="single" w:sz="4" w:space="0" w:color="000000"/>
              <w:bottom w:val="single" w:sz="4" w:space="0" w:color="000000"/>
              <w:right w:val="single" w:sz="4" w:space="0" w:color="000000"/>
            </w:tcBorders>
            <w:vAlign w:val="center"/>
          </w:tcPr>
          <w:p w14:paraId="39B1D7AC"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76ABA21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51954822"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033282F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allohimachalol</w:t>
            </w:r>
            <w:proofErr w:type="spellEnd"/>
          </w:p>
        </w:tc>
        <w:tc>
          <w:tcPr>
            <w:tcW w:w="1115" w:type="dxa"/>
            <w:tcBorders>
              <w:top w:val="single" w:sz="4" w:space="0" w:color="000000"/>
              <w:left w:val="single" w:sz="4" w:space="0" w:color="000000"/>
              <w:bottom w:val="single" w:sz="4" w:space="0" w:color="000000"/>
              <w:right w:val="single" w:sz="12" w:space="0" w:color="000000"/>
            </w:tcBorders>
            <w:vAlign w:val="center"/>
          </w:tcPr>
          <w:p w14:paraId="43D707C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19435-77-9</w:t>
            </w:r>
          </w:p>
        </w:tc>
        <w:tc>
          <w:tcPr>
            <w:tcW w:w="680" w:type="dxa"/>
            <w:tcBorders>
              <w:top w:val="single" w:sz="4" w:space="0" w:color="000000"/>
              <w:left w:val="single" w:sz="12" w:space="0" w:color="000000"/>
              <w:bottom w:val="single" w:sz="4" w:space="0" w:color="000000"/>
              <w:right w:val="single" w:sz="12" w:space="0" w:color="000000"/>
            </w:tcBorders>
            <w:vAlign w:val="center"/>
          </w:tcPr>
          <w:p w14:paraId="2B518901"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7201A894"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44AD1EF7"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802</w:t>
            </w:r>
          </w:p>
        </w:tc>
        <w:tc>
          <w:tcPr>
            <w:tcW w:w="688" w:type="dxa"/>
            <w:tcBorders>
              <w:top w:val="single" w:sz="4" w:space="0" w:color="000000"/>
              <w:left w:val="single" w:sz="4" w:space="0" w:color="000000"/>
              <w:bottom w:val="single" w:sz="4" w:space="0" w:color="000000"/>
              <w:right w:val="single" w:sz="12" w:space="0" w:color="000000"/>
            </w:tcBorders>
            <w:vAlign w:val="center"/>
          </w:tcPr>
          <w:p w14:paraId="4089C47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26.09</w:t>
            </w:r>
          </w:p>
        </w:tc>
        <w:tc>
          <w:tcPr>
            <w:tcW w:w="673" w:type="dxa"/>
            <w:tcBorders>
              <w:top w:val="single" w:sz="4" w:space="0" w:color="000000"/>
              <w:left w:val="single" w:sz="12" w:space="0" w:color="000000"/>
              <w:bottom w:val="single" w:sz="4" w:space="0" w:color="000000"/>
              <w:right w:val="single" w:sz="12" w:space="0" w:color="000000"/>
            </w:tcBorders>
            <w:vAlign w:val="center"/>
          </w:tcPr>
          <w:p w14:paraId="0043082A"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269CDB3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6A91DFE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61" w:type="dxa"/>
            <w:tcBorders>
              <w:top w:val="single" w:sz="4" w:space="0" w:color="000000"/>
              <w:left w:val="single" w:sz="4" w:space="0" w:color="000000"/>
              <w:bottom w:val="single" w:sz="4" w:space="0" w:color="000000"/>
              <w:right w:val="single" w:sz="12" w:space="0" w:color="000000"/>
            </w:tcBorders>
            <w:vAlign w:val="center"/>
          </w:tcPr>
          <w:p w14:paraId="7946DDB4"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2EB44538"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54D02E83"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49929655"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66FD137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cadalene</w:t>
            </w:r>
            <w:proofErr w:type="spellEnd"/>
          </w:p>
        </w:tc>
        <w:tc>
          <w:tcPr>
            <w:tcW w:w="1115" w:type="dxa"/>
            <w:tcBorders>
              <w:top w:val="single" w:sz="4" w:space="0" w:color="000000"/>
              <w:left w:val="single" w:sz="4" w:space="0" w:color="000000"/>
              <w:bottom w:val="single" w:sz="4" w:space="0" w:color="000000"/>
              <w:right w:val="single" w:sz="12" w:space="0" w:color="000000"/>
            </w:tcBorders>
            <w:vAlign w:val="center"/>
          </w:tcPr>
          <w:p w14:paraId="15DFE71D"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483-78-3</w:t>
            </w:r>
          </w:p>
        </w:tc>
        <w:tc>
          <w:tcPr>
            <w:tcW w:w="680" w:type="dxa"/>
            <w:tcBorders>
              <w:top w:val="single" w:sz="4" w:space="0" w:color="000000"/>
              <w:left w:val="single" w:sz="12" w:space="0" w:color="000000"/>
              <w:bottom w:val="single" w:sz="4" w:space="0" w:color="000000"/>
              <w:right w:val="single" w:sz="12" w:space="0" w:color="000000"/>
            </w:tcBorders>
            <w:vAlign w:val="center"/>
          </w:tcPr>
          <w:p w14:paraId="49B21030"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4F23D44F"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2C94B07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849</w:t>
            </w:r>
          </w:p>
        </w:tc>
        <w:tc>
          <w:tcPr>
            <w:tcW w:w="688" w:type="dxa"/>
            <w:tcBorders>
              <w:top w:val="single" w:sz="4" w:space="0" w:color="000000"/>
              <w:left w:val="single" w:sz="4" w:space="0" w:color="000000"/>
              <w:bottom w:val="single" w:sz="4" w:space="0" w:color="000000"/>
              <w:right w:val="single" w:sz="12" w:space="0" w:color="000000"/>
            </w:tcBorders>
            <w:vAlign w:val="center"/>
          </w:tcPr>
          <w:p w14:paraId="5F43AAC9"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26.34</w:t>
            </w:r>
          </w:p>
        </w:tc>
        <w:tc>
          <w:tcPr>
            <w:tcW w:w="673" w:type="dxa"/>
            <w:tcBorders>
              <w:top w:val="single" w:sz="4" w:space="0" w:color="000000"/>
              <w:left w:val="single" w:sz="12" w:space="0" w:color="000000"/>
              <w:bottom w:val="single" w:sz="4" w:space="0" w:color="000000"/>
              <w:right w:val="single" w:sz="12" w:space="0" w:color="000000"/>
            </w:tcBorders>
            <w:vAlign w:val="center"/>
          </w:tcPr>
          <w:p w14:paraId="41FBD92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874</w:t>
            </w:r>
          </w:p>
        </w:tc>
        <w:tc>
          <w:tcPr>
            <w:tcW w:w="744" w:type="dxa"/>
            <w:tcBorders>
              <w:top w:val="single" w:sz="4" w:space="0" w:color="000000"/>
              <w:left w:val="single" w:sz="12" w:space="0" w:color="000000"/>
              <w:bottom w:val="single" w:sz="4" w:space="0" w:color="000000"/>
              <w:right w:val="single" w:sz="12" w:space="0" w:color="000000"/>
            </w:tcBorders>
            <w:vAlign w:val="center"/>
          </w:tcPr>
          <w:p w14:paraId="75C5A75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12.40</w:t>
            </w:r>
          </w:p>
        </w:tc>
        <w:tc>
          <w:tcPr>
            <w:tcW w:w="615" w:type="dxa"/>
            <w:tcBorders>
              <w:top w:val="single" w:sz="4" w:space="0" w:color="000000"/>
              <w:left w:val="single" w:sz="12" w:space="0" w:color="000000"/>
              <w:bottom w:val="single" w:sz="4" w:space="0" w:color="000000"/>
              <w:right w:val="single" w:sz="4" w:space="0" w:color="000000"/>
            </w:tcBorders>
            <w:vAlign w:val="center"/>
          </w:tcPr>
          <w:p w14:paraId="3AB1CB70"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857</w:t>
            </w:r>
          </w:p>
        </w:tc>
        <w:tc>
          <w:tcPr>
            <w:tcW w:w="661" w:type="dxa"/>
            <w:tcBorders>
              <w:top w:val="single" w:sz="4" w:space="0" w:color="000000"/>
              <w:left w:val="single" w:sz="4" w:space="0" w:color="000000"/>
              <w:bottom w:val="single" w:sz="4" w:space="0" w:color="000000"/>
              <w:right w:val="single" w:sz="12" w:space="0" w:color="000000"/>
            </w:tcBorders>
            <w:vAlign w:val="center"/>
          </w:tcPr>
          <w:p w14:paraId="51D653E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12.41</w:t>
            </w:r>
          </w:p>
        </w:tc>
        <w:tc>
          <w:tcPr>
            <w:tcW w:w="673" w:type="dxa"/>
            <w:tcBorders>
              <w:top w:val="single" w:sz="4" w:space="0" w:color="000000"/>
              <w:left w:val="single" w:sz="4" w:space="0" w:color="000000"/>
              <w:bottom w:val="single" w:sz="4" w:space="0" w:color="000000"/>
              <w:right w:val="single" w:sz="4" w:space="0" w:color="000000"/>
            </w:tcBorders>
            <w:vAlign w:val="center"/>
          </w:tcPr>
          <w:p w14:paraId="265D2141"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5DD182C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x</w:t>
            </w:r>
          </w:p>
        </w:tc>
      </w:tr>
      <w:tr w:rsidR="00757473" w14:paraId="1FB1F468"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179E21C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palmitic acid</w:t>
            </w:r>
          </w:p>
        </w:tc>
        <w:tc>
          <w:tcPr>
            <w:tcW w:w="1115" w:type="dxa"/>
            <w:tcBorders>
              <w:top w:val="single" w:sz="4" w:space="0" w:color="000000"/>
              <w:left w:val="single" w:sz="4" w:space="0" w:color="000000"/>
              <w:bottom w:val="single" w:sz="4" w:space="0" w:color="000000"/>
              <w:right w:val="single" w:sz="12" w:space="0" w:color="000000"/>
            </w:tcBorders>
            <w:vAlign w:val="center"/>
          </w:tcPr>
          <w:p w14:paraId="2881D20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57-10-3</w:t>
            </w:r>
          </w:p>
        </w:tc>
        <w:tc>
          <w:tcPr>
            <w:tcW w:w="680" w:type="dxa"/>
            <w:tcBorders>
              <w:top w:val="single" w:sz="4" w:space="0" w:color="000000"/>
              <w:left w:val="single" w:sz="12" w:space="0" w:color="000000"/>
              <w:bottom w:val="single" w:sz="4" w:space="0" w:color="000000"/>
              <w:right w:val="single" w:sz="12" w:space="0" w:color="000000"/>
            </w:tcBorders>
            <w:vAlign w:val="center"/>
          </w:tcPr>
          <w:p w14:paraId="1762A25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3DF9E67A"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370BA31F"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88" w:type="dxa"/>
            <w:tcBorders>
              <w:top w:val="single" w:sz="4" w:space="0" w:color="000000"/>
              <w:left w:val="single" w:sz="4" w:space="0" w:color="000000"/>
              <w:bottom w:val="single" w:sz="4" w:space="0" w:color="000000"/>
              <w:right w:val="single" w:sz="12" w:space="0" w:color="000000"/>
            </w:tcBorders>
            <w:vAlign w:val="center"/>
          </w:tcPr>
          <w:p w14:paraId="547DBD11"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12" w:space="0" w:color="000000"/>
              <w:bottom w:val="single" w:sz="4" w:space="0" w:color="000000"/>
              <w:right w:val="single" w:sz="12" w:space="0" w:color="000000"/>
            </w:tcBorders>
            <w:vAlign w:val="center"/>
          </w:tcPr>
          <w:p w14:paraId="76CB2916"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893</w:t>
            </w:r>
          </w:p>
        </w:tc>
        <w:tc>
          <w:tcPr>
            <w:tcW w:w="744" w:type="dxa"/>
            <w:tcBorders>
              <w:top w:val="single" w:sz="4" w:space="0" w:color="000000"/>
              <w:left w:val="single" w:sz="12" w:space="0" w:color="000000"/>
              <w:bottom w:val="single" w:sz="4" w:space="0" w:color="000000"/>
              <w:right w:val="single" w:sz="12" w:space="0" w:color="000000"/>
            </w:tcBorders>
            <w:vAlign w:val="center"/>
          </w:tcPr>
          <w:p w14:paraId="6AF4311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14.28</w:t>
            </w:r>
          </w:p>
        </w:tc>
        <w:tc>
          <w:tcPr>
            <w:tcW w:w="615" w:type="dxa"/>
            <w:tcBorders>
              <w:top w:val="single" w:sz="4" w:space="0" w:color="000000"/>
              <w:left w:val="single" w:sz="12" w:space="0" w:color="000000"/>
              <w:bottom w:val="single" w:sz="4" w:space="0" w:color="000000"/>
              <w:right w:val="single" w:sz="4" w:space="0" w:color="000000"/>
            </w:tcBorders>
            <w:vAlign w:val="center"/>
          </w:tcPr>
          <w:p w14:paraId="350D3D1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898</w:t>
            </w:r>
          </w:p>
        </w:tc>
        <w:tc>
          <w:tcPr>
            <w:tcW w:w="661" w:type="dxa"/>
            <w:tcBorders>
              <w:top w:val="single" w:sz="4" w:space="0" w:color="000000"/>
              <w:left w:val="single" w:sz="4" w:space="0" w:color="000000"/>
              <w:bottom w:val="single" w:sz="4" w:space="0" w:color="000000"/>
              <w:right w:val="single" w:sz="12" w:space="0" w:color="000000"/>
            </w:tcBorders>
            <w:vAlign w:val="center"/>
          </w:tcPr>
          <w:p w14:paraId="57EE6D0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14.32</w:t>
            </w:r>
          </w:p>
        </w:tc>
        <w:tc>
          <w:tcPr>
            <w:tcW w:w="673" w:type="dxa"/>
            <w:tcBorders>
              <w:top w:val="single" w:sz="4" w:space="0" w:color="000000"/>
              <w:left w:val="single" w:sz="4" w:space="0" w:color="000000"/>
              <w:bottom w:val="single" w:sz="4" w:space="0" w:color="000000"/>
              <w:right w:val="single" w:sz="4" w:space="0" w:color="000000"/>
            </w:tcBorders>
            <w:vAlign w:val="center"/>
          </w:tcPr>
          <w:p w14:paraId="70DAA506"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0EF9C973"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r>
      <w:tr w:rsidR="00757473" w14:paraId="64D508D1"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08F9F30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10,18-bisnorabieta-5,7,9(10),11,13-pentaene</w:t>
            </w:r>
          </w:p>
        </w:tc>
        <w:tc>
          <w:tcPr>
            <w:tcW w:w="1115" w:type="dxa"/>
            <w:tcBorders>
              <w:top w:val="single" w:sz="4" w:space="0" w:color="000000"/>
              <w:left w:val="single" w:sz="4" w:space="0" w:color="000000"/>
              <w:bottom w:val="single" w:sz="4" w:space="0" w:color="000000"/>
              <w:right w:val="single" w:sz="12" w:space="0" w:color="000000"/>
            </w:tcBorders>
            <w:vAlign w:val="center"/>
          </w:tcPr>
          <w:p w14:paraId="77ED24B0"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6566-19-4</w:t>
            </w:r>
          </w:p>
        </w:tc>
        <w:tc>
          <w:tcPr>
            <w:tcW w:w="680" w:type="dxa"/>
            <w:tcBorders>
              <w:top w:val="single" w:sz="4" w:space="0" w:color="000000"/>
              <w:left w:val="single" w:sz="12" w:space="0" w:color="000000"/>
              <w:bottom w:val="single" w:sz="4" w:space="0" w:color="000000"/>
              <w:right w:val="single" w:sz="12" w:space="0" w:color="000000"/>
            </w:tcBorders>
            <w:vAlign w:val="center"/>
          </w:tcPr>
          <w:p w14:paraId="5FA56946"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67C48DA6"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7A7B16BB"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88" w:type="dxa"/>
            <w:tcBorders>
              <w:top w:val="single" w:sz="4" w:space="0" w:color="000000"/>
              <w:left w:val="single" w:sz="4" w:space="0" w:color="000000"/>
              <w:bottom w:val="single" w:sz="4" w:space="0" w:color="000000"/>
              <w:right w:val="single" w:sz="12" w:space="0" w:color="000000"/>
            </w:tcBorders>
            <w:vAlign w:val="center"/>
          </w:tcPr>
          <w:p w14:paraId="5F2406AF"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12" w:space="0" w:color="000000"/>
              <w:bottom w:val="single" w:sz="4" w:space="0" w:color="000000"/>
              <w:right w:val="single" w:sz="12" w:space="0" w:color="000000"/>
            </w:tcBorders>
            <w:vAlign w:val="center"/>
          </w:tcPr>
          <w:p w14:paraId="0421401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44" w:type="dxa"/>
            <w:tcBorders>
              <w:top w:val="single" w:sz="4" w:space="0" w:color="000000"/>
              <w:left w:val="single" w:sz="12" w:space="0" w:color="000000"/>
              <w:bottom w:val="single" w:sz="4" w:space="0" w:color="000000"/>
              <w:right w:val="single" w:sz="12" w:space="0" w:color="000000"/>
            </w:tcBorders>
            <w:vAlign w:val="center"/>
          </w:tcPr>
          <w:p w14:paraId="0AA39383"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15" w:type="dxa"/>
            <w:tcBorders>
              <w:top w:val="single" w:sz="4" w:space="0" w:color="000000"/>
              <w:left w:val="single" w:sz="12" w:space="0" w:color="000000"/>
              <w:bottom w:val="single" w:sz="4" w:space="0" w:color="000000"/>
              <w:right w:val="single" w:sz="4" w:space="0" w:color="000000"/>
            </w:tcBorders>
            <w:vAlign w:val="center"/>
          </w:tcPr>
          <w:p w14:paraId="405EB91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849</w:t>
            </w:r>
          </w:p>
        </w:tc>
        <w:tc>
          <w:tcPr>
            <w:tcW w:w="661" w:type="dxa"/>
            <w:tcBorders>
              <w:top w:val="single" w:sz="4" w:space="0" w:color="000000"/>
              <w:left w:val="single" w:sz="4" w:space="0" w:color="000000"/>
              <w:bottom w:val="single" w:sz="4" w:space="0" w:color="000000"/>
              <w:right w:val="single" w:sz="12" w:space="0" w:color="000000"/>
            </w:tcBorders>
            <w:vAlign w:val="center"/>
          </w:tcPr>
          <w:p w14:paraId="0CEEAF06"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15.29</w:t>
            </w:r>
          </w:p>
        </w:tc>
        <w:tc>
          <w:tcPr>
            <w:tcW w:w="673" w:type="dxa"/>
            <w:tcBorders>
              <w:top w:val="single" w:sz="4" w:space="0" w:color="000000"/>
              <w:left w:val="single" w:sz="4" w:space="0" w:color="000000"/>
              <w:bottom w:val="single" w:sz="4" w:space="0" w:color="000000"/>
              <w:right w:val="single" w:sz="4" w:space="0" w:color="000000"/>
            </w:tcBorders>
            <w:vAlign w:val="center"/>
          </w:tcPr>
          <w:p w14:paraId="3BBD3798"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650AA7D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7F0447CF"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5BC0187C"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octadecenoic acid isomer*</w:t>
            </w:r>
          </w:p>
        </w:tc>
        <w:tc>
          <w:tcPr>
            <w:tcW w:w="1115" w:type="dxa"/>
            <w:tcBorders>
              <w:top w:val="single" w:sz="4" w:space="0" w:color="000000"/>
              <w:left w:val="single" w:sz="4" w:space="0" w:color="000000"/>
              <w:bottom w:val="single" w:sz="4" w:space="0" w:color="000000"/>
              <w:right w:val="single" w:sz="12" w:space="0" w:color="000000"/>
            </w:tcBorders>
            <w:vAlign w:val="center"/>
          </w:tcPr>
          <w:p w14:paraId="73782FBA"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80" w:type="dxa"/>
            <w:tcBorders>
              <w:top w:val="single" w:sz="4" w:space="0" w:color="000000"/>
              <w:left w:val="single" w:sz="12" w:space="0" w:color="000000"/>
              <w:bottom w:val="single" w:sz="4" w:space="0" w:color="000000"/>
              <w:right w:val="single" w:sz="12" w:space="0" w:color="000000"/>
            </w:tcBorders>
            <w:vAlign w:val="center"/>
          </w:tcPr>
          <w:p w14:paraId="64CBD4E0"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7AB27B33"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2C2D4DF6"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88" w:type="dxa"/>
            <w:tcBorders>
              <w:top w:val="single" w:sz="4" w:space="0" w:color="000000"/>
              <w:left w:val="single" w:sz="4" w:space="0" w:color="000000"/>
              <w:bottom w:val="single" w:sz="4" w:space="0" w:color="000000"/>
              <w:right w:val="single" w:sz="12" w:space="0" w:color="000000"/>
            </w:tcBorders>
            <w:vAlign w:val="center"/>
          </w:tcPr>
          <w:p w14:paraId="6114A8B6"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12" w:space="0" w:color="000000"/>
              <w:bottom w:val="single" w:sz="4" w:space="0" w:color="000000"/>
              <w:right w:val="single" w:sz="12" w:space="0" w:color="000000"/>
            </w:tcBorders>
            <w:vAlign w:val="center"/>
          </w:tcPr>
          <w:p w14:paraId="70993FDB"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934</w:t>
            </w:r>
          </w:p>
        </w:tc>
        <w:tc>
          <w:tcPr>
            <w:tcW w:w="744" w:type="dxa"/>
            <w:tcBorders>
              <w:top w:val="single" w:sz="4" w:space="0" w:color="000000"/>
              <w:left w:val="single" w:sz="12" w:space="0" w:color="000000"/>
              <w:bottom w:val="single" w:sz="4" w:space="0" w:color="000000"/>
              <w:right w:val="single" w:sz="12" w:space="0" w:color="000000"/>
            </w:tcBorders>
            <w:vAlign w:val="center"/>
          </w:tcPr>
          <w:p w14:paraId="4233AA6C"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15.39</w:t>
            </w:r>
          </w:p>
        </w:tc>
        <w:tc>
          <w:tcPr>
            <w:tcW w:w="615" w:type="dxa"/>
            <w:tcBorders>
              <w:top w:val="single" w:sz="4" w:space="0" w:color="000000"/>
              <w:left w:val="single" w:sz="12" w:space="0" w:color="000000"/>
              <w:bottom w:val="single" w:sz="4" w:space="0" w:color="000000"/>
              <w:right w:val="single" w:sz="4" w:space="0" w:color="000000"/>
            </w:tcBorders>
            <w:vAlign w:val="center"/>
          </w:tcPr>
          <w:p w14:paraId="531DC06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926</w:t>
            </w:r>
          </w:p>
        </w:tc>
        <w:tc>
          <w:tcPr>
            <w:tcW w:w="661" w:type="dxa"/>
            <w:tcBorders>
              <w:top w:val="single" w:sz="4" w:space="0" w:color="000000"/>
              <w:left w:val="single" w:sz="4" w:space="0" w:color="000000"/>
              <w:bottom w:val="single" w:sz="4" w:space="0" w:color="000000"/>
              <w:right w:val="single" w:sz="12" w:space="0" w:color="000000"/>
            </w:tcBorders>
            <w:vAlign w:val="center"/>
          </w:tcPr>
          <w:p w14:paraId="376C3BF0"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15.43</w:t>
            </w:r>
          </w:p>
        </w:tc>
        <w:tc>
          <w:tcPr>
            <w:tcW w:w="673" w:type="dxa"/>
            <w:tcBorders>
              <w:top w:val="single" w:sz="4" w:space="0" w:color="000000"/>
              <w:left w:val="single" w:sz="4" w:space="0" w:color="000000"/>
              <w:bottom w:val="single" w:sz="4" w:space="0" w:color="000000"/>
              <w:right w:val="single" w:sz="4" w:space="0" w:color="000000"/>
            </w:tcBorders>
            <w:vAlign w:val="center"/>
          </w:tcPr>
          <w:p w14:paraId="4E444951"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2CBD8E2E"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77A04E59"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6243CCE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stearic acid</w:t>
            </w:r>
          </w:p>
        </w:tc>
        <w:tc>
          <w:tcPr>
            <w:tcW w:w="1115" w:type="dxa"/>
            <w:tcBorders>
              <w:top w:val="single" w:sz="4" w:space="0" w:color="000000"/>
              <w:left w:val="single" w:sz="4" w:space="0" w:color="000000"/>
              <w:bottom w:val="single" w:sz="4" w:space="0" w:color="000000"/>
              <w:right w:val="single" w:sz="12" w:space="0" w:color="000000"/>
            </w:tcBorders>
            <w:vAlign w:val="center"/>
          </w:tcPr>
          <w:p w14:paraId="5E17B72B"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57-11-4</w:t>
            </w:r>
          </w:p>
        </w:tc>
        <w:tc>
          <w:tcPr>
            <w:tcW w:w="680" w:type="dxa"/>
            <w:tcBorders>
              <w:top w:val="single" w:sz="4" w:space="0" w:color="000000"/>
              <w:left w:val="single" w:sz="12" w:space="0" w:color="000000"/>
              <w:bottom w:val="single" w:sz="4" w:space="0" w:color="000000"/>
              <w:right w:val="single" w:sz="12" w:space="0" w:color="000000"/>
            </w:tcBorders>
            <w:vAlign w:val="center"/>
          </w:tcPr>
          <w:p w14:paraId="4EDAC7E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3A330C15"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5363597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88" w:type="dxa"/>
            <w:tcBorders>
              <w:top w:val="single" w:sz="4" w:space="0" w:color="000000"/>
              <w:left w:val="single" w:sz="4" w:space="0" w:color="000000"/>
              <w:bottom w:val="single" w:sz="4" w:space="0" w:color="000000"/>
              <w:right w:val="single" w:sz="12" w:space="0" w:color="000000"/>
            </w:tcBorders>
            <w:vAlign w:val="center"/>
          </w:tcPr>
          <w:p w14:paraId="256B3FC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12" w:space="0" w:color="000000"/>
              <w:bottom w:val="single" w:sz="4" w:space="0" w:color="000000"/>
              <w:right w:val="single" w:sz="12" w:space="0" w:color="000000"/>
            </w:tcBorders>
            <w:vAlign w:val="center"/>
          </w:tcPr>
          <w:p w14:paraId="1E79CB0C"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900</w:t>
            </w:r>
          </w:p>
        </w:tc>
        <w:tc>
          <w:tcPr>
            <w:tcW w:w="744" w:type="dxa"/>
            <w:tcBorders>
              <w:top w:val="single" w:sz="4" w:space="0" w:color="000000"/>
              <w:left w:val="single" w:sz="12" w:space="0" w:color="000000"/>
              <w:bottom w:val="single" w:sz="4" w:space="0" w:color="000000"/>
              <w:right w:val="single" w:sz="12" w:space="0" w:color="000000"/>
            </w:tcBorders>
            <w:vAlign w:val="center"/>
          </w:tcPr>
          <w:p w14:paraId="416F4F7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15.52</w:t>
            </w:r>
          </w:p>
        </w:tc>
        <w:tc>
          <w:tcPr>
            <w:tcW w:w="615" w:type="dxa"/>
            <w:tcBorders>
              <w:top w:val="single" w:sz="4" w:space="0" w:color="000000"/>
              <w:left w:val="single" w:sz="12" w:space="0" w:color="000000"/>
              <w:bottom w:val="single" w:sz="4" w:space="0" w:color="000000"/>
              <w:right w:val="single" w:sz="4" w:space="0" w:color="000000"/>
            </w:tcBorders>
            <w:vAlign w:val="center"/>
          </w:tcPr>
          <w:p w14:paraId="66488CB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881</w:t>
            </w:r>
          </w:p>
        </w:tc>
        <w:tc>
          <w:tcPr>
            <w:tcW w:w="661" w:type="dxa"/>
            <w:tcBorders>
              <w:top w:val="single" w:sz="4" w:space="0" w:color="000000"/>
              <w:left w:val="single" w:sz="4" w:space="0" w:color="000000"/>
              <w:bottom w:val="single" w:sz="4" w:space="0" w:color="000000"/>
              <w:right w:val="single" w:sz="12" w:space="0" w:color="000000"/>
            </w:tcBorders>
            <w:vAlign w:val="center"/>
          </w:tcPr>
          <w:p w14:paraId="084AB4A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15.57</w:t>
            </w:r>
          </w:p>
        </w:tc>
        <w:tc>
          <w:tcPr>
            <w:tcW w:w="673" w:type="dxa"/>
            <w:tcBorders>
              <w:top w:val="single" w:sz="4" w:space="0" w:color="000000"/>
              <w:left w:val="single" w:sz="4" w:space="0" w:color="000000"/>
              <w:bottom w:val="single" w:sz="4" w:space="0" w:color="000000"/>
              <w:right w:val="single" w:sz="4" w:space="0" w:color="000000"/>
            </w:tcBorders>
            <w:vAlign w:val="center"/>
          </w:tcPr>
          <w:p w14:paraId="350032CC"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63A97953"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r>
      <w:tr w:rsidR="00757473" w14:paraId="14A34B17"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5BEAAD6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retene</w:t>
            </w:r>
            <w:proofErr w:type="spellEnd"/>
          </w:p>
        </w:tc>
        <w:tc>
          <w:tcPr>
            <w:tcW w:w="1115" w:type="dxa"/>
            <w:tcBorders>
              <w:top w:val="single" w:sz="4" w:space="0" w:color="000000"/>
              <w:left w:val="single" w:sz="4" w:space="0" w:color="000000"/>
              <w:bottom w:val="single" w:sz="4" w:space="0" w:color="000000"/>
              <w:right w:val="single" w:sz="12" w:space="0" w:color="000000"/>
            </w:tcBorders>
            <w:vAlign w:val="center"/>
          </w:tcPr>
          <w:p w14:paraId="550C53F7"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483-65-8</w:t>
            </w:r>
          </w:p>
        </w:tc>
        <w:tc>
          <w:tcPr>
            <w:tcW w:w="680" w:type="dxa"/>
            <w:tcBorders>
              <w:top w:val="single" w:sz="4" w:space="0" w:color="000000"/>
              <w:left w:val="single" w:sz="12" w:space="0" w:color="000000"/>
              <w:bottom w:val="single" w:sz="4" w:space="0" w:color="000000"/>
              <w:right w:val="single" w:sz="12" w:space="0" w:color="000000"/>
            </w:tcBorders>
            <w:vAlign w:val="center"/>
          </w:tcPr>
          <w:p w14:paraId="54FDFFFF"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2F52CE9A"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16CCB22E"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88" w:type="dxa"/>
            <w:tcBorders>
              <w:top w:val="single" w:sz="4" w:space="0" w:color="000000"/>
              <w:left w:val="single" w:sz="4" w:space="0" w:color="000000"/>
              <w:bottom w:val="single" w:sz="4" w:space="0" w:color="000000"/>
              <w:right w:val="single" w:sz="12" w:space="0" w:color="000000"/>
            </w:tcBorders>
            <w:vAlign w:val="center"/>
          </w:tcPr>
          <w:p w14:paraId="45DC4615"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12" w:space="0" w:color="000000"/>
              <w:bottom w:val="single" w:sz="4" w:space="0" w:color="000000"/>
              <w:right w:val="single" w:sz="12" w:space="0" w:color="000000"/>
            </w:tcBorders>
            <w:vAlign w:val="center"/>
          </w:tcPr>
          <w:p w14:paraId="2E797663"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879</w:t>
            </w:r>
          </w:p>
        </w:tc>
        <w:tc>
          <w:tcPr>
            <w:tcW w:w="744" w:type="dxa"/>
            <w:tcBorders>
              <w:top w:val="single" w:sz="4" w:space="0" w:color="000000"/>
              <w:left w:val="single" w:sz="12" w:space="0" w:color="000000"/>
              <w:bottom w:val="single" w:sz="4" w:space="0" w:color="000000"/>
              <w:right w:val="single" w:sz="12" w:space="0" w:color="000000"/>
            </w:tcBorders>
            <w:vAlign w:val="center"/>
          </w:tcPr>
          <w:p w14:paraId="04BF76E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16.02</w:t>
            </w:r>
          </w:p>
        </w:tc>
        <w:tc>
          <w:tcPr>
            <w:tcW w:w="615" w:type="dxa"/>
            <w:tcBorders>
              <w:top w:val="single" w:sz="4" w:space="0" w:color="000000"/>
              <w:left w:val="single" w:sz="12" w:space="0" w:color="000000"/>
              <w:bottom w:val="single" w:sz="4" w:space="0" w:color="000000"/>
              <w:right w:val="single" w:sz="4" w:space="0" w:color="000000"/>
            </w:tcBorders>
            <w:vAlign w:val="center"/>
          </w:tcPr>
          <w:p w14:paraId="4040511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876</w:t>
            </w:r>
          </w:p>
        </w:tc>
        <w:tc>
          <w:tcPr>
            <w:tcW w:w="661" w:type="dxa"/>
            <w:tcBorders>
              <w:top w:val="single" w:sz="4" w:space="0" w:color="000000"/>
              <w:left w:val="single" w:sz="4" w:space="0" w:color="000000"/>
              <w:bottom w:val="single" w:sz="4" w:space="0" w:color="000000"/>
              <w:right w:val="single" w:sz="12" w:space="0" w:color="000000"/>
            </w:tcBorders>
            <w:vAlign w:val="center"/>
          </w:tcPr>
          <w:p w14:paraId="7E736712"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16.03</w:t>
            </w:r>
          </w:p>
        </w:tc>
        <w:tc>
          <w:tcPr>
            <w:tcW w:w="673" w:type="dxa"/>
            <w:tcBorders>
              <w:top w:val="single" w:sz="4" w:space="0" w:color="000000"/>
              <w:left w:val="single" w:sz="4" w:space="0" w:color="000000"/>
              <w:bottom w:val="single" w:sz="4" w:space="0" w:color="000000"/>
              <w:right w:val="single" w:sz="4" w:space="0" w:color="000000"/>
            </w:tcBorders>
            <w:vAlign w:val="center"/>
          </w:tcPr>
          <w:p w14:paraId="2C461294"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1743871E"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4B721D5C"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578465E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methyl </w:t>
            </w:r>
            <w:proofErr w:type="spellStart"/>
            <w:r>
              <w:rPr>
                <w:rFonts w:ascii="Times New Roman" w:eastAsia="Times New Roman" w:hAnsi="Times New Roman" w:cs="Times New Roman"/>
                <w:sz w:val="20"/>
                <w:szCs w:val="20"/>
                <w:lang w:eastAsia="en-GB"/>
              </w:rPr>
              <w:t>dehydroabietate</w:t>
            </w:r>
            <w:proofErr w:type="spellEnd"/>
          </w:p>
        </w:tc>
        <w:tc>
          <w:tcPr>
            <w:tcW w:w="1115" w:type="dxa"/>
            <w:tcBorders>
              <w:top w:val="single" w:sz="4" w:space="0" w:color="000000"/>
              <w:left w:val="single" w:sz="4" w:space="0" w:color="000000"/>
              <w:bottom w:val="single" w:sz="4" w:space="0" w:color="000000"/>
              <w:right w:val="single" w:sz="12" w:space="0" w:color="000000"/>
            </w:tcBorders>
            <w:vAlign w:val="center"/>
          </w:tcPr>
          <w:p w14:paraId="0D454F3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1235-74-1</w:t>
            </w:r>
          </w:p>
        </w:tc>
        <w:tc>
          <w:tcPr>
            <w:tcW w:w="680" w:type="dxa"/>
            <w:tcBorders>
              <w:top w:val="single" w:sz="4" w:space="0" w:color="000000"/>
              <w:left w:val="single" w:sz="12" w:space="0" w:color="000000"/>
              <w:bottom w:val="single" w:sz="4" w:space="0" w:color="000000"/>
              <w:right w:val="single" w:sz="12" w:space="0" w:color="000000"/>
            </w:tcBorders>
            <w:vAlign w:val="center"/>
          </w:tcPr>
          <w:p w14:paraId="36FDC395"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4044FE99"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31E81AC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88" w:type="dxa"/>
            <w:tcBorders>
              <w:top w:val="single" w:sz="4" w:space="0" w:color="000000"/>
              <w:left w:val="single" w:sz="4" w:space="0" w:color="000000"/>
              <w:bottom w:val="single" w:sz="4" w:space="0" w:color="000000"/>
              <w:right w:val="single" w:sz="12" w:space="0" w:color="000000"/>
            </w:tcBorders>
            <w:vAlign w:val="center"/>
          </w:tcPr>
          <w:p w14:paraId="305762E3"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12" w:space="0" w:color="000000"/>
              <w:bottom w:val="single" w:sz="4" w:space="0" w:color="000000"/>
              <w:right w:val="single" w:sz="12" w:space="0" w:color="000000"/>
            </w:tcBorders>
            <w:vAlign w:val="center"/>
          </w:tcPr>
          <w:p w14:paraId="23797336"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911</w:t>
            </w:r>
          </w:p>
        </w:tc>
        <w:tc>
          <w:tcPr>
            <w:tcW w:w="744" w:type="dxa"/>
            <w:tcBorders>
              <w:top w:val="single" w:sz="4" w:space="0" w:color="000000"/>
              <w:left w:val="single" w:sz="12" w:space="0" w:color="000000"/>
              <w:bottom w:val="single" w:sz="4" w:space="0" w:color="000000"/>
              <w:right w:val="single" w:sz="12" w:space="0" w:color="000000"/>
            </w:tcBorders>
            <w:vAlign w:val="center"/>
          </w:tcPr>
          <w:p w14:paraId="0545A2C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16.65</w:t>
            </w:r>
          </w:p>
        </w:tc>
        <w:tc>
          <w:tcPr>
            <w:tcW w:w="615" w:type="dxa"/>
            <w:tcBorders>
              <w:top w:val="single" w:sz="4" w:space="0" w:color="000000"/>
              <w:left w:val="single" w:sz="12" w:space="0" w:color="000000"/>
              <w:bottom w:val="single" w:sz="4" w:space="0" w:color="000000"/>
              <w:right w:val="single" w:sz="4" w:space="0" w:color="000000"/>
            </w:tcBorders>
            <w:vAlign w:val="center"/>
          </w:tcPr>
          <w:p w14:paraId="5B83778D"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936</w:t>
            </w:r>
          </w:p>
        </w:tc>
        <w:tc>
          <w:tcPr>
            <w:tcW w:w="661" w:type="dxa"/>
            <w:tcBorders>
              <w:top w:val="single" w:sz="4" w:space="0" w:color="000000"/>
              <w:left w:val="single" w:sz="4" w:space="0" w:color="000000"/>
              <w:bottom w:val="single" w:sz="4" w:space="0" w:color="000000"/>
              <w:right w:val="single" w:sz="12" w:space="0" w:color="000000"/>
            </w:tcBorders>
            <w:vAlign w:val="center"/>
          </w:tcPr>
          <w:p w14:paraId="5D8E3755"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16.66</w:t>
            </w:r>
          </w:p>
        </w:tc>
        <w:tc>
          <w:tcPr>
            <w:tcW w:w="673" w:type="dxa"/>
            <w:tcBorders>
              <w:top w:val="single" w:sz="4" w:space="0" w:color="000000"/>
              <w:left w:val="single" w:sz="4" w:space="0" w:color="000000"/>
              <w:bottom w:val="single" w:sz="4" w:space="0" w:color="000000"/>
              <w:right w:val="single" w:sz="4" w:space="0" w:color="000000"/>
            </w:tcBorders>
            <w:vAlign w:val="center"/>
          </w:tcPr>
          <w:p w14:paraId="33EDB349"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c>
          <w:tcPr>
            <w:tcW w:w="673" w:type="dxa"/>
            <w:tcBorders>
              <w:top w:val="single" w:sz="4" w:space="0" w:color="000000"/>
              <w:left w:val="single" w:sz="4" w:space="0" w:color="000000"/>
              <w:bottom w:val="single" w:sz="4" w:space="0" w:color="000000"/>
              <w:right w:val="single" w:sz="4" w:space="0" w:color="000000"/>
            </w:tcBorders>
            <w:vAlign w:val="center"/>
          </w:tcPr>
          <w:p w14:paraId="4103D794" w14:textId="77777777" w:rsidR="00757473" w:rsidRDefault="00964414">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GB"/>
              </w:rPr>
              <w:t>x</w:t>
            </w:r>
          </w:p>
        </w:tc>
      </w:tr>
      <w:tr w:rsidR="00757473" w14:paraId="1567AD45"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73DD2F08"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pentacosane</w:t>
            </w:r>
            <w:proofErr w:type="spellEnd"/>
          </w:p>
        </w:tc>
        <w:tc>
          <w:tcPr>
            <w:tcW w:w="1115" w:type="dxa"/>
            <w:tcBorders>
              <w:top w:val="single" w:sz="4" w:space="0" w:color="000000"/>
              <w:left w:val="single" w:sz="4" w:space="0" w:color="000000"/>
              <w:bottom w:val="single" w:sz="4" w:space="0" w:color="000000"/>
              <w:right w:val="single" w:sz="12" w:space="0" w:color="000000"/>
            </w:tcBorders>
            <w:vAlign w:val="center"/>
          </w:tcPr>
          <w:p w14:paraId="0762333B"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629-99-2</w:t>
            </w:r>
          </w:p>
        </w:tc>
        <w:tc>
          <w:tcPr>
            <w:tcW w:w="680" w:type="dxa"/>
            <w:tcBorders>
              <w:top w:val="single" w:sz="4" w:space="0" w:color="000000"/>
              <w:left w:val="single" w:sz="12" w:space="0" w:color="000000"/>
              <w:bottom w:val="single" w:sz="4" w:space="0" w:color="000000"/>
              <w:right w:val="single" w:sz="12" w:space="0" w:color="000000"/>
            </w:tcBorders>
            <w:vAlign w:val="center"/>
          </w:tcPr>
          <w:p w14:paraId="5D54128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7D56E847"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0A19F0F2"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88" w:type="dxa"/>
            <w:tcBorders>
              <w:top w:val="single" w:sz="4" w:space="0" w:color="000000"/>
              <w:left w:val="single" w:sz="4" w:space="0" w:color="000000"/>
              <w:bottom w:val="single" w:sz="4" w:space="0" w:color="000000"/>
              <w:right w:val="single" w:sz="12" w:space="0" w:color="000000"/>
            </w:tcBorders>
            <w:vAlign w:val="center"/>
          </w:tcPr>
          <w:p w14:paraId="203D1EDA"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12" w:space="0" w:color="000000"/>
              <w:bottom w:val="single" w:sz="4" w:space="0" w:color="000000"/>
              <w:right w:val="single" w:sz="12" w:space="0" w:color="000000"/>
            </w:tcBorders>
            <w:vAlign w:val="center"/>
          </w:tcPr>
          <w:p w14:paraId="63D547BE"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863</w:t>
            </w:r>
          </w:p>
        </w:tc>
        <w:tc>
          <w:tcPr>
            <w:tcW w:w="744" w:type="dxa"/>
            <w:tcBorders>
              <w:top w:val="single" w:sz="4" w:space="0" w:color="000000"/>
              <w:left w:val="single" w:sz="12" w:space="0" w:color="000000"/>
              <w:bottom w:val="single" w:sz="4" w:space="0" w:color="000000"/>
              <w:right w:val="single" w:sz="12" w:space="0" w:color="000000"/>
            </w:tcBorders>
            <w:vAlign w:val="center"/>
          </w:tcPr>
          <w:p w14:paraId="082E26DC"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18.40</w:t>
            </w:r>
          </w:p>
        </w:tc>
        <w:tc>
          <w:tcPr>
            <w:tcW w:w="615" w:type="dxa"/>
            <w:tcBorders>
              <w:top w:val="single" w:sz="4" w:space="0" w:color="000000"/>
              <w:left w:val="single" w:sz="12" w:space="0" w:color="000000"/>
              <w:bottom w:val="single" w:sz="4" w:space="0" w:color="000000"/>
              <w:right w:val="single" w:sz="4" w:space="0" w:color="000000"/>
            </w:tcBorders>
            <w:vAlign w:val="center"/>
          </w:tcPr>
          <w:p w14:paraId="6D95696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886</w:t>
            </w:r>
          </w:p>
        </w:tc>
        <w:tc>
          <w:tcPr>
            <w:tcW w:w="661" w:type="dxa"/>
            <w:tcBorders>
              <w:top w:val="single" w:sz="4" w:space="0" w:color="000000"/>
              <w:left w:val="single" w:sz="4" w:space="0" w:color="000000"/>
              <w:bottom w:val="single" w:sz="4" w:space="0" w:color="000000"/>
              <w:right w:val="single" w:sz="12" w:space="0" w:color="000000"/>
            </w:tcBorders>
            <w:vAlign w:val="center"/>
          </w:tcPr>
          <w:p w14:paraId="17FACB47"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20.83</w:t>
            </w:r>
          </w:p>
        </w:tc>
        <w:tc>
          <w:tcPr>
            <w:tcW w:w="673" w:type="dxa"/>
            <w:tcBorders>
              <w:top w:val="single" w:sz="4" w:space="0" w:color="000000"/>
              <w:left w:val="single" w:sz="4" w:space="0" w:color="000000"/>
              <w:bottom w:val="single" w:sz="4" w:space="0" w:color="000000"/>
              <w:right w:val="single" w:sz="4" w:space="0" w:color="000000"/>
            </w:tcBorders>
            <w:vAlign w:val="center"/>
          </w:tcPr>
          <w:p w14:paraId="0B551154"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59866F46"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r>
      <w:tr w:rsidR="00757473" w14:paraId="0FA1698E" w14:textId="77777777">
        <w:trPr>
          <w:trHeight w:val="397"/>
        </w:trPr>
        <w:tc>
          <w:tcPr>
            <w:tcW w:w="1829" w:type="dxa"/>
            <w:tcBorders>
              <w:top w:val="single" w:sz="4" w:space="0" w:color="000000"/>
              <w:left w:val="single" w:sz="4" w:space="0" w:color="000000"/>
              <w:bottom w:val="single" w:sz="4" w:space="0" w:color="000000"/>
              <w:right w:val="single" w:sz="4" w:space="0" w:color="000000"/>
            </w:tcBorders>
            <w:vAlign w:val="center"/>
          </w:tcPr>
          <w:p w14:paraId="456EE591"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α-</w:t>
            </w:r>
            <w:proofErr w:type="spellStart"/>
            <w:r>
              <w:rPr>
                <w:rFonts w:ascii="Times New Roman" w:eastAsia="Times New Roman" w:hAnsi="Times New Roman" w:cs="Times New Roman"/>
                <w:sz w:val="20"/>
                <w:szCs w:val="20"/>
                <w:lang w:eastAsia="en-GB"/>
              </w:rPr>
              <w:t>himachalene</w:t>
            </w:r>
            <w:proofErr w:type="spellEnd"/>
            <w:r>
              <w:rPr>
                <w:rFonts w:ascii="Times New Roman" w:eastAsia="Times New Roman" w:hAnsi="Times New Roman" w:cs="Times New Roman"/>
                <w:sz w:val="20"/>
                <w:szCs w:val="20"/>
                <w:lang w:eastAsia="en-GB"/>
              </w:rPr>
              <w:t xml:space="preserve"> (-)-</w:t>
            </w:r>
          </w:p>
        </w:tc>
        <w:tc>
          <w:tcPr>
            <w:tcW w:w="1115" w:type="dxa"/>
            <w:tcBorders>
              <w:top w:val="single" w:sz="4" w:space="0" w:color="000000"/>
              <w:left w:val="single" w:sz="4" w:space="0" w:color="000000"/>
              <w:bottom w:val="single" w:sz="4" w:space="0" w:color="000000"/>
              <w:right w:val="single" w:sz="12" w:space="0" w:color="000000"/>
            </w:tcBorders>
            <w:vAlign w:val="center"/>
          </w:tcPr>
          <w:p w14:paraId="4A69B9AD"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3853-83-6</w:t>
            </w:r>
          </w:p>
        </w:tc>
        <w:tc>
          <w:tcPr>
            <w:tcW w:w="680" w:type="dxa"/>
            <w:tcBorders>
              <w:top w:val="single" w:sz="4" w:space="0" w:color="000000"/>
              <w:left w:val="single" w:sz="12" w:space="0" w:color="000000"/>
              <w:bottom w:val="single" w:sz="4" w:space="0" w:color="000000"/>
              <w:right w:val="single" w:sz="12" w:space="0" w:color="000000"/>
            </w:tcBorders>
            <w:vAlign w:val="center"/>
          </w:tcPr>
          <w:p w14:paraId="5504FF0F"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735" w:type="dxa"/>
            <w:tcBorders>
              <w:top w:val="single" w:sz="4" w:space="0" w:color="000000"/>
              <w:left w:val="single" w:sz="12" w:space="0" w:color="000000"/>
              <w:bottom w:val="single" w:sz="4" w:space="0" w:color="000000"/>
              <w:right w:val="single" w:sz="12" w:space="0" w:color="000000"/>
            </w:tcBorders>
            <w:vAlign w:val="center"/>
          </w:tcPr>
          <w:p w14:paraId="3BB9BACA"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24" w:type="dxa"/>
            <w:tcBorders>
              <w:top w:val="single" w:sz="4" w:space="0" w:color="000000"/>
              <w:left w:val="single" w:sz="12" w:space="0" w:color="000000"/>
              <w:bottom w:val="single" w:sz="4" w:space="0" w:color="000000"/>
              <w:right w:val="single" w:sz="4" w:space="0" w:color="000000"/>
            </w:tcBorders>
            <w:vAlign w:val="center"/>
          </w:tcPr>
          <w:p w14:paraId="5F3FB724"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88" w:type="dxa"/>
            <w:tcBorders>
              <w:top w:val="single" w:sz="4" w:space="0" w:color="000000"/>
              <w:left w:val="single" w:sz="4" w:space="0" w:color="000000"/>
              <w:bottom w:val="single" w:sz="4" w:space="0" w:color="000000"/>
              <w:right w:val="single" w:sz="12" w:space="0" w:color="000000"/>
            </w:tcBorders>
            <w:vAlign w:val="center"/>
          </w:tcPr>
          <w:p w14:paraId="2A61BF2A"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12" w:space="0" w:color="000000"/>
              <w:bottom w:val="single" w:sz="4" w:space="0" w:color="000000"/>
              <w:right w:val="single" w:sz="12" w:space="0" w:color="000000"/>
            </w:tcBorders>
            <w:vAlign w:val="center"/>
          </w:tcPr>
          <w:p w14:paraId="02EF74FF"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824</w:t>
            </w:r>
          </w:p>
        </w:tc>
        <w:tc>
          <w:tcPr>
            <w:tcW w:w="744" w:type="dxa"/>
            <w:tcBorders>
              <w:top w:val="single" w:sz="4" w:space="0" w:color="000000"/>
              <w:left w:val="single" w:sz="12" w:space="0" w:color="000000"/>
              <w:bottom w:val="single" w:sz="4" w:space="0" w:color="000000"/>
              <w:right w:val="single" w:sz="12" w:space="0" w:color="000000"/>
            </w:tcBorders>
            <w:vAlign w:val="center"/>
          </w:tcPr>
          <w:p w14:paraId="3767F9BC"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21.83</w:t>
            </w:r>
          </w:p>
        </w:tc>
        <w:tc>
          <w:tcPr>
            <w:tcW w:w="615" w:type="dxa"/>
            <w:tcBorders>
              <w:top w:val="single" w:sz="4" w:space="0" w:color="000000"/>
              <w:left w:val="single" w:sz="12" w:space="0" w:color="000000"/>
              <w:bottom w:val="single" w:sz="4" w:space="0" w:color="000000"/>
              <w:right w:val="single" w:sz="4" w:space="0" w:color="000000"/>
            </w:tcBorders>
            <w:vAlign w:val="center"/>
          </w:tcPr>
          <w:p w14:paraId="2AE46363"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844</w:t>
            </w:r>
          </w:p>
        </w:tc>
        <w:tc>
          <w:tcPr>
            <w:tcW w:w="661" w:type="dxa"/>
            <w:tcBorders>
              <w:top w:val="single" w:sz="4" w:space="0" w:color="000000"/>
              <w:left w:val="single" w:sz="4" w:space="0" w:color="000000"/>
              <w:bottom w:val="single" w:sz="4" w:space="0" w:color="000000"/>
              <w:right w:val="single" w:sz="12" w:space="0" w:color="000000"/>
            </w:tcBorders>
            <w:vAlign w:val="center"/>
          </w:tcPr>
          <w:p w14:paraId="16C59F64" w14:textId="77777777" w:rsidR="00757473" w:rsidRDefault="00964414">
            <w:pPr>
              <w:widowControl w:val="0"/>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21.88</w:t>
            </w:r>
          </w:p>
        </w:tc>
        <w:tc>
          <w:tcPr>
            <w:tcW w:w="673" w:type="dxa"/>
            <w:tcBorders>
              <w:top w:val="single" w:sz="4" w:space="0" w:color="000000"/>
              <w:left w:val="single" w:sz="4" w:space="0" w:color="000000"/>
              <w:bottom w:val="single" w:sz="4" w:space="0" w:color="000000"/>
              <w:right w:val="single" w:sz="4" w:space="0" w:color="000000"/>
            </w:tcBorders>
            <w:vAlign w:val="center"/>
          </w:tcPr>
          <w:p w14:paraId="36806B50" w14:textId="77777777" w:rsidR="00757473" w:rsidRDefault="00757473">
            <w:pPr>
              <w:widowControl w:val="0"/>
              <w:spacing w:after="0" w:line="240" w:lineRule="auto"/>
              <w:jc w:val="both"/>
              <w:rPr>
                <w:rFonts w:ascii="Times New Roman" w:eastAsia="Times New Roman" w:hAnsi="Times New Roman" w:cs="Times New Roman"/>
                <w:sz w:val="20"/>
                <w:szCs w:val="20"/>
                <w:lang w:eastAsia="en-GB"/>
              </w:rPr>
            </w:pPr>
          </w:p>
        </w:tc>
        <w:tc>
          <w:tcPr>
            <w:tcW w:w="673" w:type="dxa"/>
            <w:tcBorders>
              <w:top w:val="single" w:sz="4" w:space="0" w:color="000000"/>
              <w:left w:val="single" w:sz="4" w:space="0" w:color="000000"/>
              <w:bottom w:val="single" w:sz="4" w:space="0" w:color="000000"/>
              <w:right w:val="single" w:sz="4" w:space="0" w:color="000000"/>
            </w:tcBorders>
            <w:vAlign w:val="center"/>
          </w:tcPr>
          <w:p w14:paraId="77A1A770" w14:textId="77777777" w:rsidR="00757473" w:rsidRDefault="00757473">
            <w:pPr>
              <w:keepNext/>
              <w:widowControl w:val="0"/>
              <w:spacing w:after="0" w:line="240" w:lineRule="auto"/>
              <w:jc w:val="both"/>
              <w:rPr>
                <w:rFonts w:ascii="Times New Roman" w:eastAsia="Times New Roman" w:hAnsi="Times New Roman" w:cs="Times New Roman"/>
                <w:sz w:val="20"/>
                <w:szCs w:val="20"/>
                <w:lang w:eastAsia="en-GB"/>
              </w:rPr>
            </w:pPr>
          </w:p>
        </w:tc>
      </w:tr>
    </w:tbl>
    <w:p w14:paraId="3E5B156C" w14:textId="77777777" w:rsidR="00757473" w:rsidRDefault="00964414">
      <w:pPr>
        <w:jc w:val="both"/>
        <w:rPr>
          <w:rFonts w:ascii="Times New Roman" w:eastAsiaTheme="minorEastAsia" w:hAnsi="Times New Roman" w:cs="Times New Roman"/>
          <w:sz w:val="20"/>
          <w:szCs w:val="20"/>
          <w:lang w:eastAsia="en-GB"/>
        </w:rPr>
      </w:pPr>
      <w:r>
        <w:rPr>
          <w:rFonts w:ascii="Times New Roman" w:eastAsiaTheme="minorEastAsia" w:hAnsi="Times New Roman" w:cs="Times New Roman"/>
          <w:sz w:val="20"/>
          <w:szCs w:val="20"/>
          <w:lang w:eastAsia="en-GB"/>
        </w:rPr>
        <w:t>* Note: This compound was listed by the NIST library with the top hit listed as cis-13-octadecenoic acid. Other isomers, including cis-9-octadecenoic acid (oleic acid), were observed in the top five hits. As standards of the two compounds could not be analysed during this research project, the identification cannot be confirmed.</w:t>
      </w:r>
    </w:p>
    <w:p w14:paraId="4751A9D9" w14:textId="77777777" w:rsidR="00757473" w:rsidRDefault="00757473">
      <w:pPr>
        <w:jc w:val="both"/>
        <w:rPr>
          <w:rFonts w:ascii="Times New Roman" w:eastAsiaTheme="minorEastAsia" w:hAnsi="Times New Roman" w:cs="Times New Roman"/>
          <w:sz w:val="20"/>
          <w:szCs w:val="20"/>
          <w:lang w:eastAsia="en-GB"/>
        </w:rPr>
      </w:pPr>
    </w:p>
    <w:p w14:paraId="22EDCCF7" w14:textId="77777777" w:rsidR="00757473" w:rsidRDefault="00964414">
      <w:pPr>
        <w:pStyle w:val="Heading2"/>
        <w:rPr>
          <w:rFonts w:ascii="Times New Roman" w:eastAsia="Times New Roman" w:hAnsi="Times New Roman" w:cs="Times New Roman"/>
        </w:rPr>
      </w:pPr>
      <w:r>
        <w:rPr>
          <w:rFonts w:ascii="Times New Roman" w:eastAsia="Times New Roman" w:hAnsi="Times New Roman" w:cs="Times New Roman"/>
        </w:rPr>
        <w:t>4.7.5 Derivatisation of Polar Compounds and GC-MS Analysis</w:t>
      </w:r>
    </w:p>
    <w:p w14:paraId="17DCDF1F"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derivatisation produced a limited number of peaks, those peaks which were identified to a high degree of confidence by the NIST library as trimethylsilyl (TMS) derivatives of significant chemicals are listed in Table 3. The fatty acids which were found could be from beeswax, vegetable oil, animal fats, or potentially adipocere of human or animal lipids </w:t>
      </w:r>
      <w:r>
        <w:fldChar w:fldCharType="begin"/>
      </w:r>
      <w:r>
        <w:rPr>
          <w:rFonts w:ascii="Gill Sans MT" w:eastAsia="Times New Roman" w:hAnsi="Gill Sans MT" w:cs="Times New Roman"/>
          <w:sz w:val="24"/>
          <w:szCs w:val="24"/>
        </w:rPr>
        <w:instrText>(Buckley et al., 1999;</w:instrText>
      </w:r>
      <w:r w:rsidR="00000000">
        <w:rPr>
          <w:rFonts w:ascii="Gill Sans MT" w:eastAsia="Times New Roman" w:hAnsi="Gill Sans MT" w:cs="Times New Roman"/>
          <w:sz w:val="24"/>
          <w:szCs w:val="24"/>
        </w:rPr>
        <w:fldChar w:fldCharType="separate"/>
      </w:r>
      <w:r>
        <w:rPr>
          <w:rFonts w:ascii="Gill Sans MT" w:eastAsia="Times New Roman" w:hAnsi="Gill Sans MT" w:cs="Times New Roman"/>
          <w:sz w:val="24"/>
          <w:szCs w:val="24"/>
        </w:rPr>
        <w:fldChar w:fldCharType="end"/>
      </w:r>
      <w:r>
        <w:t>(</w:t>
      </w:r>
      <w:r>
        <w:rPr>
          <w:rFonts w:ascii="Times New Roman" w:eastAsia="Times New Roman" w:hAnsi="Times New Roman" w:cs="Times New Roman"/>
          <w:sz w:val="24"/>
          <w:szCs w:val="24"/>
        </w:rPr>
        <w:t xml:space="preserve">Colombini et al., 2000; Buckley and Evershed, 2001;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Isopimaric</w:t>
      </w:r>
      <w:proofErr w:type="spellEnd"/>
      <w:r>
        <w:rPr>
          <w:rFonts w:ascii="Times New Roman" w:eastAsia="Times New Roman" w:hAnsi="Times New Roman" w:cs="Times New Roman"/>
          <w:sz w:val="24"/>
          <w:szCs w:val="24"/>
        </w:rPr>
        <w:t xml:space="preserve"> acid and dehydroabietic acid have been reported in fresh resins from </w:t>
      </w:r>
      <w:r>
        <w:rPr>
          <w:rFonts w:ascii="Times New Roman" w:eastAsia="Times New Roman" w:hAnsi="Times New Roman" w:cs="Times New Roman"/>
          <w:i/>
          <w:iCs/>
          <w:sz w:val="24"/>
          <w:szCs w:val="24"/>
        </w:rPr>
        <w:t xml:space="preserve">Pinus </w:t>
      </w:r>
      <w:proofErr w:type="spellStart"/>
      <w:r>
        <w:rPr>
          <w:rFonts w:ascii="Times New Roman" w:eastAsia="Times New Roman" w:hAnsi="Times New Roman" w:cs="Times New Roman"/>
          <w:i/>
          <w:iCs/>
          <w:sz w:val="24"/>
          <w:szCs w:val="24"/>
        </w:rPr>
        <w:t>pinea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i/>
          <w:iCs/>
          <w:sz w:val="24"/>
          <w:szCs w:val="24"/>
        </w:rPr>
        <w:t xml:space="preserve">Pinus </w:t>
      </w:r>
      <w:proofErr w:type="spellStart"/>
      <w:r>
        <w:rPr>
          <w:rFonts w:ascii="Times New Roman" w:eastAsia="Times New Roman" w:hAnsi="Times New Roman" w:cs="Times New Roman"/>
          <w:i/>
          <w:iCs/>
          <w:sz w:val="24"/>
          <w:szCs w:val="24"/>
        </w:rPr>
        <w:t>sylvester</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by Colombini et al. (2000) and 7-oxodehydroabietic acid in ‘ancient pine resin’ (Colombini et al., 2000).</w:t>
      </w:r>
    </w:p>
    <w:p w14:paraId="0F68755E" w14:textId="77777777" w:rsidR="00757473" w:rsidRDefault="00757473">
      <w:pPr>
        <w:pStyle w:val="Caption"/>
        <w:keepNext/>
        <w:spacing w:after="0" w:line="360" w:lineRule="auto"/>
        <w:jc w:val="both"/>
        <w:rPr>
          <w:rFonts w:ascii="Times New Roman" w:eastAsia="Times New Roman" w:hAnsi="Times New Roman" w:cs="Times New Roman"/>
          <w:i w:val="0"/>
          <w:iCs w:val="0"/>
          <w:color w:val="auto"/>
          <w:sz w:val="22"/>
          <w:szCs w:val="22"/>
        </w:rPr>
      </w:pPr>
    </w:p>
    <w:p w14:paraId="356B471B" w14:textId="77777777" w:rsidR="00757473" w:rsidRDefault="00964414">
      <w:pPr>
        <w:pStyle w:val="Caption"/>
        <w:jc w:val="both"/>
        <w:rPr>
          <w:rFonts w:ascii="Times New Roman" w:eastAsia="Times New Roman" w:hAnsi="Times New Roman" w:cs="Times New Roman"/>
          <w:color w:val="auto"/>
          <w:sz w:val="22"/>
          <w:szCs w:val="22"/>
        </w:rPr>
      </w:pPr>
      <w:bookmarkStart w:id="5" w:name="_Ref114259122"/>
      <w:r>
        <w:rPr>
          <w:rFonts w:ascii="Times New Roman" w:eastAsia="Times New Roman" w:hAnsi="Times New Roman" w:cs="Times New Roman"/>
          <w:color w:val="auto"/>
          <w:sz w:val="22"/>
          <w:szCs w:val="22"/>
        </w:rPr>
        <w:t xml:space="preserve">Table </w:t>
      </w:r>
      <w:r>
        <w:rPr>
          <w:rFonts w:ascii="Times New Roman" w:hAnsi="Times New Roman" w:cs="Times New Roman"/>
          <w:color w:val="2B579A"/>
          <w:sz w:val="22"/>
          <w:szCs w:val="22"/>
          <w:shd w:val="clear" w:color="auto" w:fill="E6E6E6"/>
        </w:rPr>
        <w:fldChar w:fldCharType="begin"/>
      </w:r>
      <w:r>
        <w:rPr>
          <w:rFonts w:ascii="Times New Roman" w:hAnsi="Times New Roman" w:cs="Times New Roman"/>
          <w:color w:val="2B579A"/>
          <w:sz w:val="22"/>
          <w:szCs w:val="22"/>
          <w:shd w:val="clear" w:color="auto" w:fill="E6E6E6"/>
        </w:rPr>
        <w:instrText>SEQ Tabella \* ARABIC</w:instrText>
      </w:r>
      <w:r>
        <w:rPr>
          <w:rFonts w:ascii="Times New Roman" w:hAnsi="Times New Roman" w:cs="Times New Roman"/>
          <w:color w:val="2B579A"/>
          <w:sz w:val="22"/>
          <w:szCs w:val="22"/>
          <w:shd w:val="clear" w:color="auto" w:fill="E6E6E6"/>
        </w:rPr>
        <w:fldChar w:fldCharType="separate"/>
      </w:r>
      <w:r>
        <w:rPr>
          <w:rFonts w:ascii="Times New Roman" w:hAnsi="Times New Roman" w:cs="Times New Roman"/>
          <w:color w:val="2B579A"/>
          <w:sz w:val="22"/>
          <w:szCs w:val="22"/>
          <w:shd w:val="clear" w:color="auto" w:fill="E6E6E6"/>
        </w:rPr>
        <w:t>3</w:t>
      </w:r>
      <w:r>
        <w:rPr>
          <w:rFonts w:ascii="Times New Roman" w:hAnsi="Times New Roman" w:cs="Times New Roman"/>
          <w:color w:val="2B579A"/>
          <w:sz w:val="22"/>
          <w:szCs w:val="22"/>
          <w:shd w:val="clear" w:color="auto" w:fill="E6E6E6"/>
        </w:rPr>
        <w:fldChar w:fldCharType="end"/>
      </w:r>
      <w:bookmarkEnd w:id="5"/>
      <w:r>
        <w:rPr>
          <w:rFonts w:ascii="Times New Roman" w:eastAsia="Times New Roman" w:hAnsi="Times New Roman" w:cs="Times New Roman"/>
          <w:color w:val="auto"/>
          <w:sz w:val="22"/>
          <w:szCs w:val="22"/>
        </w:rPr>
        <w:t>: Derivatised chemicals identified in the Salinas resin sample.</w:t>
      </w:r>
    </w:p>
    <w:tbl>
      <w:tblPr>
        <w:tblStyle w:val="TableGrid"/>
        <w:tblW w:w="6155" w:type="dxa"/>
        <w:jc w:val="center"/>
        <w:tblLayout w:type="fixed"/>
        <w:tblLook w:val="04A0" w:firstRow="1" w:lastRow="0" w:firstColumn="1" w:lastColumn="0" w:noHBand="0" w:noVBand="1"/>
      </w:tblPr>
      <w:tblGrid>
        <w:gridCol w:w="1000"/>
        <w:gridCol w:w="941"/>
        <w:gridCol w:w="735"/>
        <w:gridCol w:w="3479"/>
      </w:tblGrid>
      <w:tr w:rsidR="00757473" w14:paraId="07041650" w14:textId="77777777">
        <w:trPr>
          <w:trHeight w:val="227"/>
          <w:jc w:val="center"/>
        </w:trPr>
        <w:tc>
          <w:tcPr>
            <w:tcW w:w="1000" w:type="dxa"/>
            <w:vAlign w:val="center"/>
          </w:tcPr>
          <w:p w14:paraId="6F9393DF" w14:textId="77777777" w:rsidR="00757473" w:rsidRDefault="0096441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RT</w:t>
            </w:r>
          </w:p>
        </w:tc>
        <w:tc>
          <w:tcPr>
            <w:tcW w:w="941" w:type="dxa"/>
            <w:vAlign w:val="center"/>
          </w:tcPr>
          <w:p w14:paraId="0B9CD3A4" w14:textId="77777777" w:rsidR="00757473" w:rsidRDefault="0096441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 %</w:t>
            </w:r>
          </w:p>
        </w:tc>
        <w:tc>
          <w:tcPr>
            <w:tcW w:w="735" w:type="dxa"/>
            <w:vAlign w:val="center"/>
          </w:tcPr>
          <w:p w14:paraId="1A6FF759" w14:textId="77777777" w:rsidR="00757473" w:rsidRDefault="0096441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RM</w:t>
            </w:r>
          </w:p>
        </w:tc>
        <w:tc>
          <w:tcPr>
            <w:tcW w:w="3478" w:type="dxa"/>
            <w:vAlign w:val="center"/>
          </w:tcPr>
          <w:p w14:paraId="5470D0B8" w14:textId="77777777" w:rsidR="00757473" w:rsidRDefault="0096441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Chemical</w:t>
            </w:r>
          </w:p>
        </w:tc>
      </w:tr>
      <w:tr w:rsidR="00757473" w14:paraId="302CC918" w14:textId="77777777">
        <w:trPr>
          <w:trHeight w:val="227"/>
          <w:jc w:val="center"/>
        </w:trPr>
        <w:tc>
          <w:tcPr>
            <w:tcW w:w="1000" w:type="dxa"/>
            <w:vAlign w:val="center"/>
          </w:tcPr>
          <w:p w14:paraId="42D8AB04"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13.452</w:t>
            </w:r>
          </w:p>
        </w:tc>
        <w:tc>
          <w:tcPr>
            <w:tcW w:w="941" w:type="dxa"/>
            <w:vAlign w:val="center"/>
          </w:tcPr>
          <w:p w14:paraId="0D259BE3"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2.816</w:t>
            </w:r>
          </w:p>
        </w:tc>
        <w:tc>
          <w:tcPr>
            <w:tcW w:w="735" w:type="dxa"/>
            <w:vAlign w:val="center"/>
          </w:tcPr>
          <w:p w14:paraId="76DA085C"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858</w:t>
            </w:r>
          </w:p>
        </w:tc>
        <w:tc>
          <w:tcPr>
            <w:tcW w:w="3478" w:type="dxa"/>
            <w:vAlign w:val="center"/>
          </w:tcPr>
          <w:p w14:paraId="257FBAC4"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Myristic acid, TMS</w:t>
            </w:r>
          </w:p>
        </w:tc>
      </w:tr>
      <w:tr w:rsidR="00757473" w14:paraId="4E07369F" w14:textId="77777777">
        <w:trPr>
          <w:trHeight w:val="227"/>
          <w:jc w:val="center"/>
        </w:trPr>
        <w:tc>
          <w:tcPr>
            <w:tcW w:w="1000" w:type="dxa"/>
            <w:vAlign w:val="center"/>
          </w:tcPr>
          <w:p w14:paraId="412B7A08"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14.102</w:t>
            </w:r>
          </w:p>
        </w:tc>
        <w:tc>
          <w:tcPr>
            <w:tcW w:w="941" w:type="dxa"/>
            <w:vAlign w:val="center"/>
          </w:tcPr>
          <w:p w14:paraId="3BF5565B"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0.875</w:t>
            </w:r>
          </w:p>
        </w:tc>
        <w:tc>
          <w:tcPr>
            <w:tcW w:w="735" w:type="dxa"/>
            <w:vAlign w:val="center"/>
          </w:tcPr>
          <w:p w14:paraId="4DFEA58B"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c>
          <w:tcPr>
            <w:tcW w:w="3478" w:type="dxa"/>
            <w:vAlign w:val="center"/>
          </w:tcPr>
          <w:p w14:paraId="3D21A016"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Pentadecanoic acid, TMS</w:t>
            </w:r>
          </w:p>
        </w:tc>
      </w:tr>
      <w:tr w:rsidR="00757473" w14:paraId="140EF931" w14:textId="77777777">
        <w:trPr>
          <w:trHeight w:val="227"/>
          <w:jc w:val="center"/>
        </w:trPr>
        <w:tc>
          <w:tcPr>
            <w:tcW w:w="1000" w:type="dxa"/>
            <w:vAlign w:val="center"/>
          </w:tcPr>
          <w:p w14:paraId="05C7484F"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14.607</w:t>
            </w:r>
          </w:p>
        </w:tc>
        <w:tc>
          <w:tcPr>
            <w:tcW w:w="941" w:type="dxa"/>
            <w:vAlign w:val="center"/>
          </w:tcPr>
          <w:p w14:paraId="492DAA4F"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1.561</w:t>
            </w:r>
          </w:p>
        </w:tc>
        <w:tc>
          <w:tcPr>
            <w:tcW w:w="735" w:type="dxa"/>
            <w:vAlign w:val="center"/>
          </w:tcPr>
          <w:p w14:paraId="77EB6798"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tc>
        <w:tc>
          <w:tcPr>
            <w:tcW w:w="3478" w:type="dxa"/>
            <w:vAlign w:val="center"/>
          </w:tcPr>
          <w:p w14:paraId="1CF23CB0" w14:textId="77777777" w:rsidR="00757473" w:rsidRDefault="009644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Palmitelaidic</w:t>
            </w:r>
            <w:proofErr w:type="spellEnd"/>
            <w:r>
              <w:rPr>
                <w:rFonts w:ascii="Times New Roman" w:eastAsia="Times New Roman" w:hAnsi="Times New Roman" w:cs="Times New Roman"/>
                <w:sz w:val="24"/>
                <w:szCs w:val="24"/>
              </w:rPr>
              <w:t xml:space="preserve"> acid, TMS</w:t>
            </w:r>
          </w:p>
        </w:tc>
      </w:tr>
      <w:tr w:rsidR="00757473" w14:paraId="68A8956A" w14:textId="77777777">
        <w:trPr>
          <w:trHeight w:val="227"/>
          <w:jc w:val="center"/>
        </w:trPr>
        <w:tc>
          <w:tcPr>
            <w:tcW w:w="1000" w:type="dxa"/>
            <w:vAlign w:val="center"/>
          </w:tcPr>
          <w:p w14:paraId="1D7A8AB2"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14.748</w:t>
            </w:r>
          </w:p>
        </w:tc>
        <w:tc>
          <w:tcPr>
            <w:tcW w:w="941" w:type="dxa"/>
            <w:vAlign w:val="center"/>
          </w:tcPr>
          <w:p w14:paraId="0127837E"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17.907</w:t>
            </w:r>
          </w:p>
        </w:tc>
        <w:tc>
          <w:tcPr>
            <w:tcW w:w="735" w:type="dxa"/>
            <w:vAlign w:val="center"/>
          </w:tcPr>
          <w:p w14:paraId="63EC2E6C"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3478" w:type="dxa"/>
            <w:vAlign w:val="center"/>
          </w:tcPr>
          <w:p w14:paraId="76BDC12B"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Palmitic acid, TMS</w:t>
            </w:r>
          </w:p>
        </w:tc>
      </w:tr>
      <w:tr w:rsidR="00757473" w14:paraId="1A7CF97C" w14:textId="77777777">
        <w:trPr>
          <w:trHeight w:val="227"/>
          <w:jc w:val="center"/>
        </w:trPr>
        <w:tc>
          <w:tcPr>
            <w:tcW w:w="1000" w:type="dxa"/>
            <w:vAlign w:val="center"/>
          </w:tcPr>
          <w:p w14:paraId="2678FB05"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15.161</w:t>
            </w:r>
          </w:p>
        </w:tc>
        <w:tc>
          <w:tcPr>
            <w:tcW w:w="941" w:type="dxa"/>
            <w:vAlign w:val="center"/>
          </w:tcPr>
          <w:p w14:paraId="0A42BDCB"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0.668</w:t>
            </w:r>
          </w:p>
        </w:tc>
        <w:tc>
          <w:tcPr>
            <w:tcW w:w="735" w:type="dxa"/>
            <w:vAlign w:val="center"/>
          </w:tcPr>
          <w:p w14:paraId="3D77D975"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922</w:t>
            </w:r>
          </w:p>
        </w:tc>
        <w:tc>
          <w:tcPr>
            <w:tcW w:w="3478" w:type="dxa"/>
            <w:vAlign w:val="center"/>
          </w:tcPr>
          <w:p w14:paraId="39DE26A2"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Heptadecanoic acid, TMS</w:t>
            </w:r>
          </w:p>
        </w:tc>
      </w:tr>
      <w:tr w:rsidR="00757473" w14:paraId="09228D66" w14:textId="77777777">
        <w:trPr>
          <w:trHeight w:val="227"/>
          <w:jc w:val="center"/>
        </w:trPr>
        <w:tc>
          <w:tcPr>
            <w:tcW w:w="1000" w:type="dxa"/>
            <w:vAlign w:val="center"/>
          </w:tcPr>
          <w:p w14:paraId="477BBB59"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15.778</w:t>
            </w:r>
          </w:p>
        </w:tc>
        <w:tc>
          <w:tcPr>
            <w:tcW w:w="941" w:type="dxa"/>
            <w:vAlign w:val="center"/>
          </w:tcPr>
          <w:p w14:paraId="70CF3319"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16.686</w:t>
            </w:r>
          </w:p>
        </w:tc>
        <w:tc>
          <w:tcPr>
            <w:tcW w:w="735" w:type="dxa"/>
            <w:vAlign w:val="center"/>
          </w:tcPr>
          <w:p w14:paraId="57E84A41"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p>
        </w:tc>
        <w:tc>
          <w:tcPr>
            <w:tcW w:w="3478" w:type="dxa"/>
            <w:vAlign w:val="center"/>
          </w:tcPr>
          <w:p w14:paraId="05758957"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Oleic acid, TMS</w:t>
            </w:r>
          </w:p>
        </w:tc>
      </w:tr>
      <w:tr w:rsidR="00757473" w14:paraId="1D702531" w14:textId="77777777">
        <w:trPr>
          <w:trHeight w:val="227"/>
          <w:jc w:val="center"/>
        </w:trPr>
        <w:tc>
          <w:tcPr>
            <w:tcW w:w="1000" w:type="dxa"/>
            <w:vAlign w:val="center"/>
          </w:tcPr>
          <w:p w14:paraId="0D973DC7"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15.920</w:t>
            </w:r>
          </w:p>
        </w:tc>
        <w:tc>
          <w:tcPr>
            <w:tcW w:w="941" w:type="dxa"/>
            <w:vAlign w:val="center"/>
          </w:tcPr>
          <w:p w14:paraId="7E29A5D9"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11.557</w:t>
            </w:r>
          </w:p>
        </w:tc>
        <w:tc>
          <w:tcPr>
            <w:tcW w:w="735" w:type="dxa"/>
            <w:vAlign w:val="center"/>
          </w:tcPr>
          <w:p w14:paraId="1ECC7CA1"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926</w:t>
            </w:r>
          </w:p>
        </w:tc>
        <w:tc>
          <w:tcPr>
            <w:tcW w:w="3478" w:type="dxa"/>
            <w:vAlign w:val="center"/>
          </w:tcPr>
          <w:p w14:paraId="25D5FDA3"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Stearic acid, TMS</w:t>
            </w:r>
          </w:p>
        </w:tc>
      </w:tr>
      <w:tr w:rsidR="00757473" w14:paraId="371DB47A" w14:textId="77777777">
        <w:trPr>
          <w:trHeight w:val="227"/>
          <w:jc w:val="center"/>
        </w:trPr>
        <w:tc>
          <w:tcPr>
            <w:tcW w:w="1000" w:type="dxa"/>
            <w:vAlign w:val="center"/>
          </w:tcPr>
          <w:p w14:paraId="724F8D82"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16.587</w:t>
            </w:r>
          </w:p>
        </w:tc>
        <w:tc>
          <w:tcPr>
            <w:tcW w:w="941" w:type="dxa"/>
            <w:vAlign w:val="center"/>
          </w:tcPr>
          <w:p w14:paraId="70F4A3B8"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0.940</w:t>
            </w:r>
          </w:p>
        </w:tc>
        <w:tc>
          <w:tcPr>
            <w:tcW w:w="735" w:type="dxa"/>
            <w:vAlign w:val="center"/>
          </w:tcPr>
          <w:p w14:paraId="7439AE78"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3478" w:type="dxa"/>
            <w:vAlign w:val="center"/>
          </w:tcPr>
          <w:p w14:paraId="63E72FB2" w14:textId="77777777" w:rsidR="00757473" w:rsidRDefault="009644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Isopimaric</w:t>
            </w:r>
            <w:proofErr w:type="spellEnd"/>
            <w:r>
              <w:rPr>
                <w:rFonts w:ascii="Times New Roman" w:eastAsia="Times New Roman" w:hAnsi="Times New Roman" w:cs="Times New Roman"/>
                <w:sz w:val="24"/>
                <w:szCs w:val="24"/>
              </w:rPr>
              <w:t xml:space="preserve"> acid, TMS</w:t>
            </w:r>
          </w:p>
        </w:tc>
      </w:tr>
      <w:tr w:rsidR="00757473" w14:paraId="06F9E3C1" w14:textId="77777777">
        <w:trPr>
          <w:trHeight w:val="227"/>
          <w:jc w:val="center"/>
        </w:trPr>
        <w:tc>
          <w:tcPr>
            <w:tcW w:w="1000" w:type="dxa"/>
            <w:vAlign w:val="center"/>
          </w:tcPr>
          <w:p w14:paraId="09A18CFB"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16.816</w:t>
            </w:r>
          </w:p>
        </w:tc>
        <w:tc>
          <w:tcPr>
            <w:tcW w:w="941" w:type="dxa"/>
            <w:vAlign w:val="center"/>
          </w:tcPr>
          <w:p w14:paraId="15AA38CD"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4.546</w:t>
            </w:r>
          </w:p>
        </w:tc>
        <w:tc>
          <w:tcPr>
            <w:tcW w:w="735" w:type="dxa"/>
            <w:vAlign w:val="center"/>
          </w:tcPr>
          <w:p w14:paraId="3E51CC1E"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763</w:t>
            </w:r>
          </w:p>
        </w:tc>
        <w:tc>
          <w:tcPr>
            <w:tcW w:w="3478" w:type="dxa"/>
            <w:vAlign w:val="center"/>
          </w:tcPr>
          <w:p w14:paraId="631064DA"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Dehydroabietic acid, TMS</w:t>
            </w:r>
          </w:p>
        </w:tc>
      </w:tr>
      <w:tr w:rsidR="00757473" w14:paraId="0C4CBDD5" w14:textId="77777777">
        <w:trPr>
          <w:trHeight w:val="227"/>
          <w:jc w:val="center"/>
        </w:trPr>
        <w:tc>
          <w:tcPr>
            <w:tcW w:w="1000" w:type="dxa"/>
            <w:vAlign w:val="center"/>
          </w:tcPr>
          <w:p w14:paraId="3BA30D73"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17.917</w:t>
            </w:r>
          </w:p>
        </w:tc>
        <w:tc>
          <w:tcPr>
            <w:tcW w:w="941" w:type="dxa"/>
            <w:vAlign w:val="center"/>
          </w:tcPr>
          <w:p w14:paraId="7947C04D"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0.766</w:t>
            </w:r>
          </w:p>
        </w:tc>
        <w:tc>
          <w:tcPr>
            <w:tcW w:w="735" w:type="dxa"/>
            <w:vAlign w:val="center"/>
          </w:tcPr>
          <w:p w14:paraId="50A94DC5"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860</w:t>
            </w:r>
          </w:p>
        </w:tc>
        <w:tc>
          <w:tcPr>
            <w:tcW w:w="3478" w:type="dxa"/>
            <w:vAlign w:val="center"/>
          </w:tcPr>
          <w:p w14:paraId="0A196BE4"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7-Oxodehydroabietic acid, TMS</w:t>
            </w:r>
          </w:p>
        </w:tc>
      </w:tr>
    </w:tbl>
    <w:p w14:paraId="771B4A19" w14:textId="77777777" w:rsidR="00757473" w:rsidRDefault="00964414">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RT = Retention Time, PA% = Peak Area %, RM = Reverse Match, TMS = Trimethylsilyl. </w:t>
      </w:r>
    </w:p>
    <w:p w14:paraId="6CF6AA59" w14:textId="77777777" w:rsidR="00757473" w:rsidRDefault="00757473">
      <w:pPr>
        <w:spacing w:after="0" w:line="360" w:lineRule="auto"/>
        <w:jc w:val="both"/>
        <w:rPr>
          <w:rFonts w:ascii="Times New Roman" w:eastAsia="Times New Roman" w:hAnsi="Times New Roman" w:cs="Times New Roman"/>
          <w:sz w:val="24"/>
          <w:szCs w:val="24"/>
        </w:rPr>
      </w:pPr>
    </w:p>
    <w:p w14:paraId="4DF20F8B" w14:textId="3A218AC0" w:rsidR="00757473" w:rsidRDefault="00964414">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explore the likely source of the main resinous ingredient, chromatograms were extracted for the mass/charge values characteristic of the diterpenoids routinely found in conifer resin (m/z 241 and 257) and those characteristic of the triterpenoid compounds (m/z 189, 203, 410, 424</w:t>
      </w:r>
      <w:r w:rsidR="00F353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426) which are marker compounds for mastic resin (Colombini et al., 2000). Figure 7 shows the extracted mass chromatogram for diterpenoids. This reveals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abundant peaks, while an extracted mass chromatogram for triterpenoid compounds (not shown) did not show any significant peaks. These results indicate that</w:t>
      </w:r>
      <w:r w:rsidR="0051353F">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astic resin was not an ingredient of the embalming mixture but, instead, some type of Pinaceae (conifer resin) was used.</w:t>
      </w:r>
    </w:p>
    <w:p w14:paraId="5A4B2109" w14:textId="77777777" w:rsidR="00757473" w:rsidRDefault="00757473">
      <w:pPr>
        <w:spacing w:after="0" w:line="360" w:lineRule="auto"/>
        <w:jc w:val="both"/>
        <w:rPr>
          <w:rFonts w:ascii="Times New Roman" w:eastAsia="Times New Roman" w:hAnsi="Times New Roman" w:cs="Times New Roman"/>
          <w:sz w:val="24"/>
          <w:szCs w:val="24"/>
        </w:rPr>
      </w:pPr>
    </w:p>
    <w:p w14:paraId="0F3F326F" w14:textId="77777777" w:rsidR="00757473" w:rsidRDefault="00757473">
      <w:pPr>
        <w:spacing w:after="0" w:line="360" w:lineRule="auto"/>
        <w:jc w:val="both"/>
        <w:rPr>
          <w:rFonts w:ascii="Times New Roman" w:eastAsia="Times New Roman" w:hAnsi="Times New Roman" w:cs="Times New Roman"/>
          <w:sz w:val="24"/>
          <w:szCs w:val="24"/>
        </w:rPr>
      </w:pPr>
    </w:p>
    <w:p w14:paraId="067E8FD7" w14:textId="77777777" w:rsidR="00757473" w:rsidRDefault="0096441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7 to go here.</w:t>
      </w:r>
    </w:p>
    <w:p w14:paraId="4060D178" w14:textId="77777777" w:rsidR="00757473" w:rsidRDefault="00757473">
      <w:pPr>
        <w:spacing w:after="0" w:line="360" w:lineRule="auto"/>
        <w:jc w:val="both"/>
        <w:rPr>
          <w:rFonts w:ascii="Times New Roman" w:eastAsia="Times New Roman" w:hAnsi="Times New Roman" w:cs="Times New Roman"/>
          <w:i/>
          <w:iCs/>
          <w:sz w:val="24"/>
          <w:szCs w:val="24"/>
        </w:rPr>
      </w:pPr>
    </w:p>
    <w:p w14:paraId="5D50C26E" w14:textId="77777777" w:rsidR="00757473" w:rsidRDefault="00964414">
      <w:pPr>
        <w:pStyle w:val="Caption"/>
        <w:jc w:val="both"/>
        <w:rPr>
          <w:rFonts w:ascii="Times New Roman" w:eastAsia="Times New Roman" w:hAnsi="Times New Roman" w:cs="Times New Roman"/>
          <w:color w:val="auto"/>
          <w:sz w:val="22"/>
          <w:szCs w:val="22"/>
        </w:rPr>
      </w:pPr>
      <w:bookmarkStart w:id="6" w:name="_Ref114258310"/>
      <w:bookmarkStart w:id="7" w:name="_Ref139552512"/>
      <w:r>
        <w:rPr>
          <w:rFonts w:ascii="Times New Roman" w:eastAsia="Times New Roman" w:hAnsi="Times New Roman" w:cs="Times New Roman"/>
          <w:color w:val="auto"/>
          <w:sz w:val="22"/>
          <w:szCs w:val="22"/>
        </w:rPr>
        <w:t>Figure 7:</w:t>
      </w:r>
      <w:bookmarkEnd w:id="6"/>
      <w:r>
        <w:rPr>
          <w:rFonts w:ascii="Times New Roman" w:eastAsia="Times New Roman" w:hAnsi="Times New Roman" w:cs="Times New Roman"/>
          <w:color w:val="auto"/>
          <w:sz w:val="22"/>
          <w:szCs w:val="22"/>
        </w:rPr>
        <w:t xml:space="preserve"> Extracted chromatogram using characteristic masses for derivatised diterpenoids</w:t>
      </w:r>
      <w:bookmarkEnd w:id="7"/>
      <w:r>
        <w:rPr>
          <w:rFonts w:ascii="Times New Roman" w:eastAsia="Times New Roman" w:hAnsi="Times New Roman" w:cs="Times New Roman"/>
          <w:color w:val="auto"/>
          <w:sz w:val="22"/>
          <w:szCs w:val="22"/>
        </w:rPr>
        <w:t>.</w:t>
      </w:r>
    </w:p>
    <w:p w14:paraId="7E3FEDFE" w14:textId="77777777" w:rsidR="00757473" w:rsidRDefault="00757473">
      <w:pPr>
        <w:jc w:val="both"/>
        <w:rPr>
          <w:rFonts w:ascii="Times New Roman" w:eastAsia="Times New Roman" w:hAnsi="Times New Roman" w:cs="Times New Roman"/>
        </w:rPr>
      </w:pPr>
    </w:p>
    <w:p w14:paraId="759A2906" w14:textId="77777777" w:rsidR="00757473" w:rsidRDefault="00964414">
      <w:pPr>
        <w:pStyle w:val="Heading1"/>
        <w:ind w:left="426"/>
        <w:rPr>
          <w:rFonts w:ascii="Times New Roman" w:eastAsia="Times New Roman" w:hAnsi="Times New Roman" w:cs="Times New Roman"/>
        </w:rPr>
      </w:pPr>
      <w:r>
        <w:rPr>
          <w:rFonts w:ascii="Times New Roman" w:eastAsia="Times New Roman" w:hAnsi="Times New Roman" w:cs="Times New Roman"/>
        </w:rPr>
        <w:t>Discussion</w:t>
      </w:r>
    </w:p>
    <w:p w14:paraId="3624BFD8"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mummified head described in this paper is of a particular historic interest. Following Napoleon’s campaign in Egypt (1798-1801 CE), there was growing interest in Ancient Egypt in Sicily and further afield (Militello, 2014). Consequently, Egyptian antiquities were collected and displayed, which ultimately paved the way for notable research and studies (</w:t>
      </w:r>
      <w:proofErr w:type="spellStart"/>
      <w:r>
        <w:rPr>
          <w:rFonts w:ascii="Times New Roman" w:eastAsia="Times New Roman" w:hAnsi="Times New Roman" w:cs="Times New Roman"/>
          <w:sz w:val="24"/>
          <w:szCs w:val="24"/>
        </w:rPr>
        <w:t>Raffiotta</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Raffiotta</w:t>
      </w:r>
      <w:proofErr w:type="spellEnd"/>
      <w:r>
        <w:rPr>
          <w:rFonts w:ascii="Times New Roman" w:eastAsia="Times New Roman" w:hAnsi="Times New Roman" w:cs="Times New Roman"/>
          <w:sz w:val="24"/>
          <w:szCs w:val="24"/>
        </w:rPr>
        <w:t xml:space="preserve"> and Messina, 2020; Nuzzolo, 2021). An examination of the Salinas mummified head revealed a young-to-middle aged adult female, who was afforded an elaborate embalming process characterised by excerebration followed by the abundant use of resins, which, along with gilding of the bandages, is consistent with funerary treatment during the Graeco-Roman period.</w:t>
      </w:r>
    </w:p>
    <w:p w14:paraId="3AE09444" w14:textId="77777777" w:rsidR="00757473" w:rsidRDefault="00757473">
      <w:pPr>
        <w:spacing w:after="0" w:line="360" w:lineRule="auto"/>
        <w:jc w:val="both"/>
        <w:rPr>
          <w:rFonts w:ascii="Times New Roman" w:eastAsia="Times New Roman" w:hAnsi="Times New Roman" w:cs="Times New Roman"/>
          <w:sz w:val="24"/>
          <w:szCs w:val="24"/>
        </w:rPr>
      </w:pPr>
    </w:p>
    <w:p w14:paraId="54A4C387"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FTIR and TGA analysis demonstrated that the Salinas sample was a complex mixture, comprised almost entirely of organic material. Although, these techniques are unable to identify specific ingredients in the balm, a library of such results may provide a future resource for researchers who would benefit from using these simple, quick, and relatively inexpensive analytical techniques. The SEM analysis not only confirmed the organic nature of the material, and the absence of metals associated with bitumen, but also identified the presence of sulphur which was not seen using the other techniques.</w:t>
      </w:r>
    </w:p>
    <w:p w14:paraId="4FEDEF2E" w14:textId="77777777" w:rsidR="00757473" w:rsidRDefault="00757473">
      <w:pPr>
        <w:spacing w:after="0" w:line="360" w:lineRule="auto"/>
        <w:jc w:val="both"/>
        <w:rPr>
          <w:rFonts w:ascii="Times New Roman" w:eastAsia="Times New Roman" w:hAnsi="Times New Roman" w:cs="Times New Roman"/>
          <w:sz w:val="24"/>
          <w:szCs w:val="24"/>
        </w:rPr>
      </w:pPr>
    </w:p>
    <w:p w14:paraId="75FD8915" w14:textId="37F8D3ED"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various GC-MS analyses of the resinous matter proved to be particularly informative. The use of multiple extraction methods provided a high degree of confidence in the identification of the 28 chemicals (Table 2), with the derivatisation providing high match scores for the seven fatty acids and three diterpenes (Table 3). The significance of the chemicals detected was further considered using one or more of the following criteria: their appearance in relevant literature, their occurrence in multiple samples using different extraction methods, and their high reverse match score from the NIST library. Despite the value of adopting GC-MS analysis in this study,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chemical identifications are tentative as reference standards were not available. Additionally, the sample preparation methods used were insufficient to determine the presence of critical wax esters and related compounds and this should be the focus of the </w:t>
      </w:r>
      <w:r w:rsidR="00242AAE">
        <w:rPr>
          <w:rFonts w:ascii="Times New Roman" w:eastAsia="Times New Roman" w:hAnsi="Times New Roman" w:cs="Times New Roman"/>
          <w:sz w:val="24"/>
          <w:szCs w:val="24"/>
        </w:rPr>
        <w:t xml:space="preserve">Salinas </w:t>
      </w:r>
      <w:r>
        <w:rPr>
          <w:rFonts w:ascii="Times New Roman" w:eastAsia="Times New Roman" w:hAnsi="Times New Roman" w:cs="Times New Roman"/>
          <w:sz w:val="24"/>
          <w:szCs w:val="24"/>
        </w:rPr>
        <w:t>resinous material.</w:t>
      </w:r>
    </w:p>
    <w:p w14:paraId="1A80CE83" w14:textId="77777777" w:rsidR="00757473" w:rsidRDefault="00757473">
      <w:pPr>
        <w:spacing w:after="0" w:line="360" w:lineRule="auto"/>
        <w:jc w:val="both"/>
        <w:rPr>
          <w:rFonts w:ascii="Times New Roman" w:eastAsia="Times New Roman" w:hAnsi="Times New Roman" w:cs="Times New Roman"/>
          <w:i/>
          <w:iCs/>
          <w:sz w:val="24"/>
          <w:szCs w:val="24"/>
        </w:rPr>
      </w:pPr>
    </w:p>
    <w:p w14:paraId="5A7F3002"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two main components that are most reported in samples of embalming materials are mastic resin from </w:t>
      </w:r>
      <w:r>
        <w:rPr>
          <w:rFonts w:ascii="Times New Roman" w:eastAsia="Times New Roman" w:hAnsi="Times New Roman" w:cs="Times New Roman"/>
          <w:i/>
          <w:iCs/>
          <w:sz w:val="24"/>
          <w:szCs w:val="24"/>
        </w:rPr>
        <w:t>Pistacia</w:t>
      </w:r>
      <w:r>
        <w:rPr>
          <w:rFonts w:ascii="Times New Roman" w:eastAsia="Times New Roman" w:hAnsi="Times New Roman" w:cs="Times New Roman"/>
          <w:sz w:val="24"/>
          <w:szCs w:val="24"/>
        </w:rPr>
        <w:t xml:space="preserve"> trees and pine resin from the coniferous Pinaceae species (e.g. Colombini et al., 2000; Buckley and Evershed, 2001;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2017). To distinguish between these two materials derivatisation and GC-MS analysis of the sample is recommended, with diterpenoids cited as key marker compounds for coniferous resins and tars, and triterpenoids cited as characteristic of mastic resin (e.g. Colombini et al., 2000). The Salinas sample derivatisation produced good evidence for the presence of a coniferous resin. Dehydroabietic acid and 7-oxodehydroabietic acid have been reported by Colombini et al. (2000) as the main diterpenoid acids found in ancient pine resin, </w:t>
      </w:r>
      <w:proofErr w:type="spellStart"/>
      <w:r>
        <w:rPr>
          <w:rFonts w:ascii="Times New Roman" w:eastAsia="Times New Roman" w:hAnsi="Times New Roman" w:cs="Times New Roman"/>
          <w:sz w:val="24"/>
          <w:szCs w:val="24"/>
        </w:rPr>
        <w:t>isopimaric</w:t>
      </w:r>
      <w:proofErr w:type="spellEnd"/>
      <w:r>
        <w:rPr>
          <w:rFonts w:ascii="Times New Roman" w:eastAsia="Times New Roman" w:hAnsi="Times New Roman" w:cs="Times New Roman"/>
          <w:sz w:val="24"/>
          <w:szCs w:val="24"/>
        </w:rPr>
        <w:t xml:space="preserve"> acid was seen in fresh pine resin by Colombini et al. (2000), and both 7-oxodehydroabietic acid and </w:t>
      </w:r>
      <w:proofErr w:type="spellStart"/>
      <w:r>
        <w:rPr>
          <w:rFonts w:ascii="Times New Roman" w:eastAsia="Times New Roman" w:hAnsi="Times New Roman" w:cs="Times New Roman"/>
          <w:sz w:val="24"/>
          <w:szCs w:val="24"/>
        </w:rPr>
        <w:t>isopimaric</w:t>
      </w:r>
      <w:proofErr w:type="spellEnd"/>
      <w:r>
        <w:rPr>
          <w:rFonts w:ascii="Times New Roman" w:eastAsia="Times New Roman" w:hAnsi="Times New Roman" w:cs="Times New Roman"/>
          <w:sz w:val="24"/>
          <w:szCs w:val="24"/>
        </w:rPr>
        <w:t xml:space="preserve"> acid were also observed in fresh pine resin samples analysed at Staffordshire University in the present investigation. Jones et al. (2014) reported all three chemicals in funerary wrappings from bodies in Predynastic period tombs (pit graves) at </w:t>
      </w:r>
      <w:proofErr w:type="spellStart"/>
      <w:r>
        <w:rPr>
          <w:rFonts w:ascii="Times New Roman" w:eastAsia="Times New Roman" w:hAnsi="Times New Roman" w:cs="Times New Roman"/>
          <w:sz w:val="24"/>
          <w:szCs w:val="24"/>
        </w:rPr>
        <w:t>Mostagedda</w:t>
      </w:r>
      <w:proofErr w:type="spellEnd"/>
      <w:r>
        <w:rPr>
          <w:rFonts w:ascii="Times New Roman" w:eastAsia="Times New Roman" w:hAnsi="Times New Roman" w:cs="Times New Roman"/>
          <w:sz w:val="24"/>
          <w:szCs w:val="24"/>
        </w:rPr>
        <w:t xml:space="preserve"> in the Badari region (Upper Egypt) from the Badarian (Late Neolithic) and Predynastic </w:t>
      </w:r>
      <w:r>
        <w:rPr>
          <w:rFonts w:ascii="Times New Roman" w:eastAsia="Times New Roman" w:hAnsi="Times New Roman" w:cs="Times New Roman"/>
          <w:sz w:val="24"/>
          <w:szCs w:val="24"/>
        </w:rPr>
        <w:lastRenderedPageBreak/>
        <w:t xml:space="preserve">(Chalcolithic) periods (ca. 4500–3350 BCE), indicating the extended use of these materials in funerary rites. </w:t>
      </w:r>
    </w:p>
    <w:p w14:paraId="5C61B450" w14:textId="77777777" w:rsidR="00757473" w:rsidRDefault="00757473">
      <w:pPr>
        <w:spacing w:after="0" w:line="360" w:lineRule="auto"/>
        <w:jc w:val="both"/>
        <w:rPr>
          <w:rFonts w:ascii="Times New Roman" w:eastAsia="Times New Roman" w:hAnsi="Times New Roman" w:cs="Times New Roman"/>
          <w:sz w:val="24"/>
          <w:szCs w:val="24"/>
        </w:rPr>
      </w:pPr>
    </w:p>
    <w:p w14:paraId="2B4F3702" w14:textId="68992B18" w:rsidR="00757473" w:rsidRDefault="009644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rPr>
        <w:t>Hjulström</w:t>
      </w:r>
      <w:proofErr w:type="spellEnd"/>
      <w:r>
        <w:rPr>
          <w:rFonts w:ascii="Times New Roman" w:eastAsia="Times New Roman" w:hAnsi="Times New Roman" w:cs="Times New Roman"/>
          <w:color w:val="000000" w:themeColor="text1"/>
          <w:sz w:val="24"/>
          <w:szCs w:val="24"/>
        </w:rPr>
        <w:t xml:space="preserve"> et al. (2006) and</w:t>
      </w:r>
      <w:r>
        <w:rPr>
          <w:rFonts w:ascii="Times New Roman" w:eastAsia="Times New Roman" w:hAnsi="Times New Roman" w:cs="Times New Roman"/>
          <w:sz w:val="24"/>
          <w:szCs w:val="24"/>
        </w:rPr>
        <w:t xml:space="preserve"> Jones et al. (2014) discuss the presence and relative abundance of </w:t>
      </w:r>
      <w:proofErr w:type="spellStart"/>
      <w:r>
        <w:rPr>
          <w:rFonts w:ascii="Times New Roman" w:eastAsia="Times New Roman" w:hAnsi="Times New Roman" w:cs="Times New Roman"/>
          <w:sz w:val="24"/>
          <w:szCs w:val="24"/>
        </w:rPr>
        <w:t>retene</w:t>
      </w:r>
      <w:proofErr w:type="spellEnd"/>
      <w:r>
        <w:rPr>
          <w:rFonts w:ascii="Times New Roman" w:eastAsia="Times New Roman" w:hAnsi="Times New Roman" w:cs="Times New Roman"/>
          <w:sz w:val="24"/>
          <w:szCs w:val="24"/>
        </w:rPr>
        <w:t xml:space="preserve"> and methyl </w:t>
      </w:r>
      <w:proofErr w:type="spellStart"/>
      <w:r>
        <w:rPr>
          <w:rFonts w:ascii="Times New Roman" w:eastAsia="Times New Roman" w:hAnsi="Times New Roman" w:cs="Times New Roman"/>
          <w:sz w:val="24"/>
          <w:szCs w:val="24"/>
        </w:rPr>
        <w:t>dehydroabietate</w:t>
      </w:r>
      <w:proofErr w:type="spellEnd"/>
      <w:r>
        <w:rPr>
          <w:rFonts w:ascii="Times New Roman" w:eastAsia="Times New Roman" w:hAnsi="Times New Roman" w:cs="Times New Roman"/>
          <w:sz w:val="24"/>
          <w:szCs w:val="24"/>
        </w:rPr>
        <w:t xml:space="preserve"> in Pinaceae resin and tar.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(2017) also note that methyl </w:t>
      </w:r>
      <w:proofErr w:type="spellStart"/>
      <w:r>
        <w:rPr>
          <w:rFonts w:ascii="Times New Roman" w:eastAsia="Times New Roman" w:hAnsi="Times New Roman" w:cs="Times New Roman"/>
          <w:sz w:val="24"/>
          <w:szCs w:val="24"/>
        </w:rPr>
        <w:t>dehydroabietate</w:t>
      </w:r>
      <w:proofErr w:type="spellEnd"/>
      <w:r>
        <w:rPr>
          <w:rFonts w:ascii="Times New Roman" w:eastAsia="Times New Roman" w:hAnsi="Times New Roman" w:cs="Times New Roman"/>
          <w:sz w:val="24"/>
          <w:szCs w:val="24"/>
        </w:rPr>
        <w:t xml:space="preserve"> derives from the reaction of dehydroabietic acid which occurs during the dry distillation of resinous wood, although as shown by </w:t>
      </w:r>
      <w:proofErr w:type="spellStart"/>
      <w:r>
        <w:rPr>
          <w:rFonts w:ascii="Times New Roman" w:eastAsia="Times New Roman" w:hAnsi="Times New Roman" w:cs="Times New Roman"/>
          <w:color w:val="000000" w:themeColor="text1"/>
          <w:sz w:val="24"/>
          <w:szCs w:val="24"/>
        </w:rPr>
        <w:t>Hjulström</w:t>
      </w:r>
      <w:proofErr w:type="spellEnd"/>
      <w:r>
        <w:rPr>
          <w:rFonts w:ascii="Times New Roman" w:eastAsia="Times New Roman" w:hAnsi="Times New Roman" w:cs="Times New Roman"/>
          <w:color w:val="000000" w:themeColor="text1"/>
          <w:sz w:val="24"/>
          <w:szCs w:val="24"/>
        </w:rPr>
        <w:t xml:space="preserve"> et al. (2006), </w:t>
      </w:r>
      <w:r>
        <w:rPr>
          <w:rFonts w:ascii="Times New Roman" w:eastAsia="Times New Roman" w:hAnsi="Times New Roman" w:cs="Times New Roman"/>
          <w:sz w:val="24"/>
          <w:szCs w:val="24"/>
        </w:rPr>
        <w:t xml:space="preserve">methyl </w:t>
      </w:r>
      <w:proofErr w:type="spellStart"/>
      <w:r>
        <w:rPr>
          <w:rFonts w:ascii="Times New Roman" w:eastAsia="Times New Roman" w:hAnsi="Times New Roman" w:cs="Times New Roman"/>
          <w:sz w:val="24"/>
          <w:szCs w:val="24"/>
        </w:rPr>
        <w:t>dehydroabietate</w:t>
      </w:r>
      <w:proofErr w:type="spellEnd"/>
      <w:r>
        <w:rPr>
          <w:rFonts w:ascii="Times New Roman" w:eastAsia="Times New Roman" w:hAnsi="Times New Roman" w:cs="Times New Roman"/>
          <w:sz w:val="24"/>
          <w:szCs w:val="24"/>
        </w:rPr>
        <w:t xml:space="preserve"> can occur in unheated resin with lower abundance. In the present study, </w:t>
      </w:r>
      <w:proofErr w:type="spellStart"/>
      <w:r>
        <w:rPr>
          <w:rFonts w:ascii="Times New Roman" w:eastAsia="Times New Roman" w:hAnsi="Times New Roman" w:cs="Times New Roman"/>
          <w:sz w:val="24"/>
          <w:szCs w:val="24"/>
        </w:rPr>
        <w:t>retene</w:t>
      </w:r>
      <w:proofErr w:type="spellEnd"/>
      <w:r>
        <w:rPr>
          <w:rFonts w:ascii="Times New Roman" w:eastAsia="Times New Roman" w:hAnsi="Times New Roman" w:cs="Times New Roman"/>
          <w:sz w:val="24"/>
          <w:szCs w:val="24"/>
        </w:rPr>
        <w:t xml:space="preserve"> and methyl </w:t>
      </w:r>
      <w:proofErr w:type="spellStart"/>
      <w:r>
        <w:rPr>
          <w:rFonts w:ascii="Times New Roman" w:eastAsia="Times New Roman" w:hAnsi="Times New Roman" w:cs="Times New Roman"/>
          <w:sz w:val="24"/>
          <w:szCs w:val="24"/>
        </w:rPr>
        <w:t>dehydroabietate</w:t>
      </w:r>
      <w:proofErr w:type="spellEnd"/>
      <w:r>
        <w:rPr>
          <w:rFonts w:ascii="Times New Roman" w:eastAsia="Times New Roman" w:hAnsi="Times New Roman" w:cs="Times New Roman"/>
          <w:sz w:val="24"/>
          <w:szCs w:val="24"/>
        </w:rPr>
        <w:t xml:space="preserve"> were detected, and although quantification was not performed, the relative abundance of these two compounds indicates that some heat-processing may have taken place (Jones et al., 2014). Hamm et al. (2004) also reported </w:t>
      </w:r>
      <w:proofErr w:type="spellStart"/>
      <w:r>
        <w:rPr>
          <w:rFonts w:ascii="Times New Roman" w:eastAsia="Times New Roman" w:hAnsi="Times New Roman" w:cs="Times New Roman"/>
          <w:sz w:val="24"/>
          <w:szCs w:val="24"/>
        </w:rPr>
        <w:t>retene</w:t>
      </w:r>
      <w:proofErr w:type="spellEnd"/>
      <w:r>
        <w:rPr>
          <w:rFonts w:ascii="Times New Roman" w:eastAsia="Times New Roman" w:hAnsi="Times New Roman" w:cs="Times New Roman"/>
          <w:sz w:val="24"/>
          <w:szCs w:val="24"/>
        </w:rPr>
        <w:t xml:space="preserve">, camphene, methyl </w:t>
      </w:r>
      <w:proofErr w:type="spellStart"/>
      <w:r>
        <w:rPr>
          <w:rFonts w:ascii="Times New Roman" w:eastAsia="Times New Roman" w:hAnsi="Times New Roman" w:cs="Times New Roman"/>
          <w:sz w:val="24"/>
          <w:szCs w:val="24"/>
        </w:rPr>
        <w:t>dehydroabietate</w:t>
      </w:r>
      <w:proofErr w:type="spellEnd"/>
      <w:r>
        <w:rPr>
          <w:rFonts w:ascii="Times New Roman" w:eastAsia="Times New Roman" w:hAnsi="Times New Roman" w:cs="Times New Roman"/>
          <w:sz w:val="24"/>
          <w:szCs w:val="24"/>
        </w:rPr>
        <w:t>, and 10,18-bisnorabieta-5,7,9(10),11,13-pentaene (</w:t>
      </w:r>
      <w:r>
        <w:rPr>
          <w:rFonts w:ascii="Times New Roman" w:hAnsi="Times New Roman" w:cs="Times New Roman"/>
          <w:sz w:val="24"/>
          <w:szCs w:val="24"/>
        </w:rPr>
        <w:t>1,2,3,4-tetrahydroretene</w:t>
      </w:r>
      <w:r>
        <w:rPr>
          <w:rFonts w:ascii="Times New Roman" w:eastAsia="Times New Roman" w:hAnsi="Times New Roman" w:cs="Times New Roman"/>
          <w:sz w:val="24"/>
          <w:szCs w:val="24"/>
        </w:rPr>
        <w:t xml:space="preserve">) in their SPME extractions of pine pitch – all of which were identified by NIST as present in the Salinas sample. As a further indication of the presence of a wood tar, several phenanthrenes (as discussed by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2017) were tentatively identified in the Salinas sample. It should, however, be noted that Hamm et al. (2004) warn that the identification of resinous substances present in archaeological samples of embalming material is sometimes impossible because of the chemical transformation that terpenes undergo during ageing.</w:t>
      </w:r>
    </w:p>
    <w:p w14:paraId="18FE0851" w14:textId="77777777" w:rsidR="00757473" w:rsidRDefault="00757473">
      <w:pPr>
        <w:spacing w:after="0" w:line="360" w:lineRule="auto"/>
        <w:jc w:val="both"/>
        <w:rPr>
          <w:rFonts w:ascii="Times New Roman" w:eastAsia="Times New Roman" w:hAnsi="Times New Roman" w:cs="Times New Roman"/>
          <w:sz w:val="24"/>
          <w:szCs w:val="24"/>
        </w:rPr>
      </w:pPr>
    </w:p>
    <w:p w14:paraId="6491D4EE" w14:textId="09E3D976"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trying to establish the source material for the resin-like sample, it was noted that α-pinene is not very helpful for identifying the source material as it appears in a wide range of resins (Colombini et al., 2000; Hamm et al., 2004). However, longifolene was also present in our sample and is considered characteristic of a conifer resin, having been identified in the resin of </w:t>
      </w:r>
      <w:r>
        <w:rPr>
          <w:rFonts w:ascii="Times New Roman" w:eastAsia="Times New Roman" w:hAnsi="Times New Roman" w:cs="Times New Roman"/>
          <w:i/>
          <w:iCs/>
          <w:sz w:val="24"/>
          <w:szCs w:val="24"/>
        </w:rPr>
        <w:t xml:space="preserve">Pinus </w:t>
      </w:r>
      <w:proofErr w:type="spellStart"/>
      <w:r>
        <w:rPr>
          <w:rFonts w:ascii="Times New Roman" w:eastAsia="Times New Roman" w:hAnsi="Times New Roman" w:cs="Times New Roman"/>
          <w:i/>
          <w:iCs/>
          <w:sz w:val="24"/>
          <w:szCs w:val="24"/>
        </w:rPr>
        <w:t>pinea</w:t>
      </w:r>
      <w:proofErr w:type="spellEnd"/>
      <w:r>
        <w:rPr>
          <w:rFonts w:ascii="Times New Roman" w:eastAsia="Times New Roman" w:hAnsi="Times New Roman" w:cs="Times New Roman"/>
          <w:sz w:val="24"/>
          <w:szCs w:val="24"/>
        </w:rPr>
        <w:t xml:space="preserve"> by Hamm et al. (2004). Longifolene, together with </w:t>
      </w:r>
      <w:proofErr w:type="spellStart"/>
      <w:r>
        <w:rPr>
          <w:rFonts w:ascii="Times New Roman" w:eastAsia="Times New Roman" w:hAnsi="Times New Roman" w:cs="Times New Roman"/>
          <w:sz w:val="24"/>
          <w:szCs w:val="24"/>
        </w:rPr>
        <w:t>calamene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cadalene</w:t>
      </w:r>
      <w:proofErr w:type="spellEnd"/>
      <w:r>
        <w:rPr>
          <w:rFonts w:ascii="Times New Roman" w:eastAsia="Times New Roman" w:hAnsi="Times New Roman" w:cs="Times New Roman"/>
          <w:sz w:val="24"/>
          <w:szCs w:val="24"/>
        </w:rPr>
        <w:t xml:space="preserve"> (</w:t>
      </w:r>
      <w:r w:rsidR="00B01A84">
        <w:rPr>
          <w:rFonts w:ascii="Times New Roman" w:eastAsia="Times New Roman" w:hAnsi="Times New Roman" w:cs="Times New Roman"/>
          <w:sz w:val="24"/>
          <w:szCs w:val="24"/>
        </w:rPr>
        <w:t xml:space="preserve">likewise </w:t>
      </w:r>
      <w:r>
        <w:rPr>
          <w:rFonts w:ascii="Times New Roman" w:eastAsia="Times New Roman" w:hAnsi="Times New Roman" w:cs="Times New Roman"/>
          <w:sz w:val="24"/>
          <w:szCs w:val="24"/>
        </w:rPr>
        <w:t xml:space="preserve">found in our SPME extract), have </w:t>
      </w:r>
      <w:r w:rsidR="00C93522">
        <w:rPr>
          <w:rFonts w:ascii="Times New Roman" w:eastAsia="Times New Roman" w:hAnsi="Times New Roman" w:cs="Times New Roman"/>
          <w:sz w:val="24"/>
          <w:szCs w:val="24"/>
        </w:rPr>
        <w:t>similarly</w:t>
      </w:r>
      <w:r w:rsidR="00C93522" w:rsidDel="00C935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been reported in oils from the Atlas cedar (</w:t>
      </w:r>
      <w:proofErr w:type="spellStart"/>
      <w:r>
        <w:rPr>
          <w:rFonts w:ascii="Times New Roman" w:eastAsia="Times New Roman" w:hAnsi="Times New Roman" w:cs="Times New Roman"/>
          <w:i/>
          <w:iCs/>
          <w:sz w:val="24"/>
          <w:szCs w:val="24"/>
        </w:rPr>
        <w:t>Cedrus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atlantica</w:t>
      </w:r>
      <w:proofErr w:type="spellEnd"/>
      <w:r>
        <w:rPr>
          <w:rFonts w:ascii="Times New Roman" w:eastAsia="Times New Roman" w:hAnsi="Times New Roman" w:cs="Times New Roman"/>
          <w:sz w:val="24"/>
          <w:szCs w:val="24"/>
        </w:rPr>
        <w:t>), a member of the pine family Pinaceae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2012; Huber et al., 2022). </w:t>
      </w:r>
    </w:p>
    <w:p w14:paraId="49A28F91" w14:textId="77777777" w:rsidR="00757473" w:rsidRDefault="00757473">
      <w:pPr>
        <w:spacing w:after="0" w:line="360" w:lineRule="auto"/>
        <w:jc w:val="both"/>
        <w:rPr>
          <w:rFonts w:ascii="Times New Roman" w:eastAsia="Times New Roman" w:hAnsi="Times New Roman" w:cs="Times New Roman"/>
          <w:sz w:val="24"/>
          <w:szCs w:val="24"/>
        </w:rPr>
      </w:pPr>
    </w:p>
    <w:p w14:paraId="7C6A9719" w14:textId="503522B0"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presence of various </w:t>
      </w:r>
      <w:proofErr w:type="spellStart"/>
      <w:r>
        <w:rPr>
          <w:rFonts w:ascii="Times New Roman" w:eastAsia="Times New Roman" w:hAnsi="Times New Roman" w:cs="Times New Roman"/>
          <w:sz w:val="24"/>
          <w:szCs w:val="24"/>
        </w:rPr>
        <w:t>himachalenes</w:t>
      </w:r>
      <w:proofErr w:type="spellEnd"/>
      <w:r>
        <w:rPr>
          <w:rFonts w:ascii="Times New Roman" w:eastAsia="Times New Roman" w:hAnsi="Times New Roman" w:cs="Times New Roman"/>
          <w:sz w:val="24"/>
          <w:szCs w:val="24"/>
        </w:rPr>
        <w:t xml:space="preserve"> in the Salinas samples appear to be significant even though they are rarely mentioned in the literature concerning embalming materials. Huber et al. (2022) propose that α- and γ-dehydro-</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himachalene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ar-himachalene</w:t>
      </w:r>
      <w:proofErr w:type="spellEnd"/>
      <w:proofErr w:type="gramStart"/>
      <w:r>
        <w:rPr>
          <w:rFonts w:ascii="Times New Roman" w:eastAsia="Times New Roman" w:hAnsi="Times New Roman" w:cs="Times New Roman"/>
          <w:sz w:val="24"/>
          <w:szCs w:val="24"/>
        </w:rPr>
        <w:t>, in particular, might</w:t>
      </w:r>
      <w:proofErr w:type="gramEnd"/>
      <w:r>
        <w:rPr>
          <w:rFonts w:ascii="Times New Roman" w:eastAsia="Times New Roman" w:hAnsi="Times New Roman" w:cs="Times New Roman"/>
          <w:sz w:val="24"/>
          <w:szCs w:val="24"/>
        </w:rPr>
        <w:t xml:space="preserve"> be </w:t>
      </w:r>
      <w:r w:rsidR="006F2D59">
        <w:rPr>
          <w:rFonts w:ascii="Times New Roman" w:eastAsia="Times New Roman" w:hAnsi="Times New Roman" w:cs="Times New Roman"/>
          <w:sz w:val="24"/>
          <w:szCs w:val="24"/>
        </w:rPr>
        <w:t xml:space="preserve">useful </w:t>
      </w:r>
      <w:r>
        <w:rPr>
          <w:rFonts w:ascii="Times New Roman" w:eastAsia="Times New Roman" w:hAnsi="Times New Roman" w:cs="Times New Roman"/>
          <w:sz w:val="24"/>
          <w:szCs w:val="24"/>
        </w:rPr>
        <w:t xml:space="preserve">biomarkers for material originating from the Atlas cedar species, as they appear to be very stable with aging and </w:t>
      </w:r>
      <w:r w:rsidR="0028357C">
        <w:rPr>
          <w:rFonts w:ascii="Times New Roman" w:eastAsia="Times New Roman" w:hAnsi="Times New Roman" w:cs="Times New Roman"/>
          <w:sz w:val="24"/>
          <w:szCs w:val="24"/>
        </w:rPr>
        <w:t>are rarely found</w:t>
      </w:r>
      <w:r>
        <w:rPr>
          <w:rFonts w:ascii="Times New Roman" w:eastAsia="Times New Roman" w:hAnsi="Times New Roman" w:cs="Times New Roman"/>
          <w:sz w:val="24"/>
          <w:szCs w:val="24"/>
        </w:rPr>
        <w:t xml:space="preserve"> in other plant extracts. </w:t>
      </w:r>
      <w:proofErr w:type="spellStart"/>
      <w:r>
        <w:rPr>
          <w:rFonts w:ascii="Times New Roman" w:eastAsia="Times New Roman" w:hAnsi="Times New Roman" w:cs="Times New Roman"/>
          <w:sz w:val="24"/>
          <w:szCs w:val="24"/>
        </w:rPr>
        <w:lastRenderedPageBreak/>
        <w:t>Vandenbeusch</w:t>
      </w:r>
      <w:proofErr w:type="spellEnd"/>
      <w:r>
        <w:rPr>
          <w:rFonts w:ascii="Times New Roman" w:eastAsia="Times New Roman" w:hAnsi="Times New Roman" w:cs="Times New Roman"/>
          <w:sz w:val="24"/>
          <w:szCs w:val="24"/>
        </w:rPr>
        <w:t xml:space="preserve"> et al. (2021) found </w:t>
      </w:r>
      <w:proofErr w:type="spellStart"/>
      <w:r>
        <w:rPr>
          <w:rFonts w:ascii="Times New Roman" w:eastAsia="Times New Roman" w:hAnsi="Times New Roman" w:cs="Times New Roman"/>
          <w:sz w:val="24"/>
          <w:szCs w:val="24"/>
        </w:rPr>
        <w:t>ar-himachalene</w:t>
      </w:r>
      <w:proofErr w:type="spellEnd"/>
      <w:r>
        <w:rPr>
          <w:rFonts w:ascii="Times New Roman" w:eastAsia="Times New Roman" w:hAnsi="Times New Roman" w:cs="Times New Roman"/>
          <w:sz w:val="24"/>
          <w:szCs w:val="24"/>
        </w:rPr>
        <w:t xml:space="preserve"> in resinous material from the mummified remains of a noblewoman from the House of </w:t>
      </w:r>
      <w:proofErr w:type="spellStart"/>
      <w:r>
        <w:rPr>
          <w:rFonts w:ascii="Times New Roman" w:eastAsia="Times New Roman" w:hAnsi="Times New Roman" w:cs="Times New Roman"/>
          <w:sz w:val="24"/>
          <w:szCs w:val="24"/>
        </w:rPr>
        <w:t>Nestawedjat</w:t>
      </w:r>
      <w:proofErr w:type="spellEnd"/>
      <w:r>
        <w:rPr>
          <w:rFonts w:ascii="Times New Roman" w:eastAsia="Times New Roman" w:hAnsi="Times New Roman" w:cs="Times New Roman"/>
          <w:sz w:val="24"/>
          <w:szCs w:val="24"/>
        </w:rPr>
        <w:t xml:space="preserve"> in Thebes (Egypt; ca. 700 BCE), along with dihydro-</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 xml:space="preserve">-turmerone, which was also found in the Salinas sample. Yet, </w:t>
      </w:r>
      <w:proofErr w:type="spellStart"/>
      <w:r>
        <w:rPr>
          <w:rFonts w:ascii="Times New Roman" w:eastAsia="Times New Roman" w:hAnsi="Times New Roman" w:cs="Times New Roman"/>
          <w:sz w:val="24"/>
          <w:szCs w:val="24"/>
        </w:rPr>
        <w:t>Vandenbeusch</w:t>
      </w:r>
      <w:proofErr w:type="spellEnd"/>
      <w:r>
        <w:rPr>
          <w:rFonts w:ascii="Times New Roman" w:eastAsia="Times New Roman" w:hAnsi="Times New Roman" w:cs="Times New Roman"/>
          <w:sz w:val="24"/>
          <w:szCs w:val="24"/>
        </w:rPr>
        <w:t xml:space="preserve"> et al. (2021) also found </w:t>
      </w:r>
      <w:proofErr w:type="spellStart"/>
      <w:r>
        <w:rPr>
          <w:rFonts w:ascii="Times New Roman" w:eastAsia="Times New Roman" w:hAnsi="Times New Roman" w:cs="Times New Roman"/>
          <w:sz w:val="24"/>
          <w:szCs w:val="24"/>
        </w:rPr>
        <w:t>cuparene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aristolone</w:t>
      </w:r>
      <w:proofErr w:type="spellEnd"/>
      <w:r w:rsidR="001772D3">
        <w:rPr>
          <w:rFonts w:ascii="Times New Roman" w:eastAsia="Times New Roman" w:hAnsi="Times New Roman" w:cs="Times New Roman"/>
          <w:sz w:val="24"/>
          <w:szCs w:val="24"/>
        </w:rPr>
        <w:t>, though these</w:t>
      </w:r>
      <w:r>
        <w:rPr>
          <w:rFonts w:ascii="Times New Roman" w:eastAsia="Times New Roman" w:hAnsi="Times New Roman" w:cs="Times New Roman"/>
          <w:sz w:val="24"/>
          <w:szCs w:val="24"/>
        </w:rPr>
        <w:t xml:space="preserve"> were not found in the present study. Significantly, </w:t>
      </w:r>
      <w:proofErr w:type="spellStart"/>
      <w:r>
        <w:rPr>
          <w:rFonts w:ascii="Times New Roman" w:eastAsia="Times New Roman" w:hAnsi="Times New Roman" w:cs="Times New Roman"/>
          <w:sz w:val="24"/>
          <w:szCs w:val="24"/>
        </w:rPr>
        <w:t>Rageot</w:t>
      </w:r>
      <w:proofErr w:type="spellEnd"/>
      <w:r>
        <w:rPr>
          <w:rFonts w:ascii="Times New Roman" w:eastAsia="Times New Roman" w:hAnsi="Times New Roman" w:cs="Times New Roman"/>
          <w:sz w:val="24"/>
          <w:szCs w:val="24"/>
        </w:rPr>
        <w:t xml:space="preserve"> et al. (2023) </w:t>
      </w:r>
      <w:r w:rsidR="00DC03E4">
        <w:rPr>
          <w:rFonts w:ascii="Times New Roman" w:eastAsia="Times New Roman" w:hAnsi="Times New Roman" w:cs="Times New Roman"/>
          <w:sz w:val="24"/>
          <w:szCs w:val="24"/>
        </w:rPr>
        <w:t xml:space="preserve">similarly </w:t>
      </w:r>
      <w:r>
        <w:rPr>
          <w:rFonts w:ascii="Times New Roman" w:eastAsia="Times New Roman" w:hAnsi="Times New Roman" w:cs="Times New Roman"/>
          <w:sz w:val="24"/>
          <w:szCs w:val="24"/>
        </w:rPr>
        <w:t>found vessels at the 26th Dynasty Saqqara embalming facility (Egypt) which they reported as containing oils or tars of cedar, as identified by the presence of γ-dehydro-</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himachalene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ar-himachalene</w:t>
      </w:r>
      <w:proofErr w:type="spellEnd"/>
      <w:r>
        <w:rPr>
          <w:rFonts w:ascii="Times New Roman" w:eastAsia="Times New Roman" w:hAnsi="Times New Roman" w:cs="Times New Roman"/>
          <w:sz w:val="24"/>
          <w:szCs w:val="24"/>
        </w:rPr>
        <w:t>, and α-dehydro-</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himachalene</w:t>
      </w:r>
      <w:proofErr w:type="spellEnd"/>
      <w:r>
        <w:rPr>
          <w:rFonts w:ascii="Times New Roman" w:eastAsia="Times New Roman" w:hAnsi="Times New Roman" w:cs="Times New Roman"/>
          <w:sz w:val="24"/>
          <w:szCs w:val="24"/>
        </w:rPr>
        <w:t>.</w:t>
      </w:r>
    </w:p>
    <w:p w14:paraId="203389BA" w14:textId="77777777" w:rsidR="00757473" w:rsidRDefault="00757473">
      <w:pPr>
        <w:spacing w:after="0" w:line="360" w:lineRule="auto"/>
        <w:jc w:val="both"/>
        <w:rPr>
          <w:rFonts w:ascii="Times New Roman" w:eastAsia="Times New Roman" w:hAnsi="Times New Roman" w:cs="Times New Roman"/>
          <w:sz w:val="24"/>
          <w:szCs w:val="24"/>
        </w:rPr>
      </w:pPr>
    </w:p>
    <w:p w14:paraId="743770EB" w14:textId="547E7DC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trying to further confirm the most likely resin material in the present sample, information from Evershed et al. (1997), Hamm et al. (2004), and Huber et al. (2023) would suggest that the following resins are </w:t>
      </w:r>
      <w:r>
        <w:rPr>
          <w:rFonts w:ascii="Times New Roman" w:eastAsia="Times New Roman" w:hAnsi="Times New Roman" w:cs="Times New Roman"/>
          <w:i/>
          <w:iCs/>
          <w:sz w:val="24"/>
          <w:szCs w:val="24"/>
        </w:rPr>
        <w:t>not</w:t>
      </w:r>
      <w:r>
        <w:rPr>
          <w:rFonts w:ascii="Times New Roman" w:eastAsia="Times New Roman" w:hAnsi="Times New Roman" w:cs="Times New Roman"/>
          <w:sz w:val="24"/>
          <w:szCs w:val="24"/>
        </w:rPr>
        <w:t xml:space="preserve"> ingredients in the Salinas sample: olibanum (due to the absence of </w:t>
      </w:r>
      <w:proofErr w:type="spellStart"/>
      <w:r>
        <w:rPr>
          <w:rFonts w:ascii="Times New Roman" w:eastAsia="Times New Roman" w:hAnsi="Times New Roman" w:cs="Times New Roman"/>
          <w:sz w:val="24"/>
          <w:szCs w:val="24"/>
        </w:rPr>
        <w:t>cembrenes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boswellic</w:t>
      </w:r>
      <w:proofErr w:type="spellEnd"/>
      <w:r>
        <w:rPr>
          <w:rFonts w:ascii="Times New Roman" w:eastAsia="Times New Roman" w:hAnsi="Times New Roman" w:cs="Times New Roman"/>
          <w:sz w:val="24"/>
          <w:szCs w:val="24"/>
        </w:rPr>
        <w:t xml:space="preserve"> acids, along with their O-acetyl derivatives); myrrh (due to the absence of curzerene and </w:t>
      </w:r>
      <w:proofErr w:type="spellStart"/>
      <w:r>
        <w:rPr>
          <w:rFonts w:ascii="Times New Roman" w:eastAsia="Times New Roman" w:hAnsi="Times New Roman" w:cs="Times New Roman"/>
          <w:sz w:val="24"/>
          <w:szCs w:val="24"/>
        </w:rPr>
        <w:t>lindestrene</w:t>
      </w:r>
      <w:proofErr w:type="spellEnd"/>
      <w:r>
        <w:rPr>
          <w:rFonts w:ascii="Times New Roman" w:eastAsia="Times New Roman" w:hAnsi="Times New Roman" w:cs="Times New Roman"/>
          <w:sz w:val="24"/>
          <w:szCs w:val="24"/>
        </w:rPr>
        <w:t xml:space="preserve">); galbanum (due to the absence of β-pinene, fenchyl acetate and guaiol); labdanum (due to the absence of </w:t>
      </w:r>
      <w:proofErr w:type="spellStart"/>
      <w:r>
        <w:rPr>
          <w:rFonts w:ascii="Times New Roman" w:eastAsia="Times New Roman" w:hAnsi="Times New Roman" w:cs="Times New Roman"/>
          <w:sz w:val="24"/>
          <w:szCs w:val="24"/>
        </w:rPr>
        <w:t>dehydrocinammic</w:t>
      </w:r>
      <w:proofErr w:type="spellEnd"/>
      <w:r>
        <w:rPr>
          <w:rFonts w:ascii="Times New Roman" w:eastAsia="Times New Roman" w:hAnsi="Times New Roman" w:cs="Times New Roman"/>
          <w:sz w:val="24"/>
          <w:szCs w:val="24"/>
        </w:rPr>
        <w:t xml:space="preserve"> acid, aromdendr-1-ene and </w:t>
      </w:r>
      <w:proofErr w:type="spellStart"/>
      <w:r>
        <w:rPr>
          <w:rFonts w:ascii="Times New Roman" w:eastAsia="Times New Roman" w:hAnsi="Times New Roman" w:cs="Times New Roman"/>
          <w:sz w:val="24"/>
          <w:szCs w:val="24"/>
        </w:rPr>
        <w:t>ledene</w:t>
      </w:r>
      <w:proofErr w:type="spellEnd"/>
      <w:r>
        <w:rPr>
          <w:rFonts w:ascii="Times New Roman" w:eastAsia="Times New Roman" w:hAnsi="Times New Roman" w:cs="Times New Roman"/>
          <w:sz w:val="24"/>
          <w:szCs w:val="24"/>
        </w:rPr>
        <w:t xml:space="preserve">); larch wood resin (due to the absence of </w:t>
      </w:r>
      <w:proofErr w:type="spellStart"/>
      <w:r>
        <w:rPr>
          <w:rFonts w:ascii="Times New Roman" w:eastAsia="Times New Roman" w:hAnsi="Times New Roman" w:cs="Times New Roman"/>
          <w:sz w:val="24"/>
          <w:szCs w:val="24"/>
        </w:rPr>
        <w:t>larixol</w:t>
      </w:r>
      <w:proofErr w:type="spellEnd"/>
      <w:r>
        <w:rPr>
          <w:rFonts w:ascii="Times New Roman" w:eastAsia="Times New Roman" w:hAnsi="Times New Roman" w:cs="Times New Roman"/>
          <w:sz w:val="24"/>
          <w:szCs w:val="24"/>
        </w:rPr>
        <w:t xml:space="preserve">); and dammar resin (due to the absence of </w:t>
      </w:r>
      <w:proofErr w:type="spellStart"/>
      <w:r>
        <w:rPr>
          <w:rFonts w:ascii="Times New Roman" w:eastAsia="Times New Roman" w:hAnsi="Times New Roman" w:cs="Times New Roman"/>
          <w:sz w:val="24"/>
          <w:szCs w:val="24"/>
        </w:rPr>
        <w:t>dammernolic</w:t>
      </w:r>
      <w:proofErr w:type="spellEnd"/>
      <w:r>
        <w:rPr>
          <w:rFonts w:ascii="Times New Roman" w:eastAsia="Times New Roman" w:hAnsi="Times New Roman" w:cs="Times New Roman"/>
          <w:sz w:val="24"/>
          <w:szCs w:val="24"/>
        </w:rPr>
        <w:t xml:space="preserve"> acid). Additionally, sandarac, a resin from </w:t>
      </w:r>
      <w:proofErr w:type="spellStart"/>
      <w:r>
        <w:rPr>
          <w:rFonts w:ascii="Times New Roman" w:eastAsia="Times New Roman" w:hAnsi="Times New Roman" w:cs="Times New Roman"/>
          <w:i/>
          <w:iCs/>
          <w:sz w:val="24"/>
          <w:szCs w:val="24"/>
        </w:rPr>
        <w:t>Tetraclinus</w:t>
      </w:r>
      <w:proofErr w:type="spellEnd"/>
      <w:r>
        <w:rPr>
          <w:rFonts w:ascii="Times New Roman" w:eastAsia="Times New Roman" w:hAnsi="Times New Roman" w:cs="Times New Roman"/>
          <w:i/>
          <w:iCs/>
          <w:sz w:val="24"/>
          <w:szCs w:val="24"/>
        </w:rPr>
        <w:t xml:space="preserve"> articulata</w:t>
      </w:r>
      <w:r>
        <w:rPr>
          <w:rFonts w:ascii="Times New Roman" w:eastAsia="Times New Roman" w:hAnsi="Times New Roman" w:cs="Times New Roman"/>
          <w:sz w:val="24"/>
          <w:szCs w:val="24"/>
        </w:rPr>
        <w:t xml:space="preserve"> trees from the cypress family Cupressaceae (Colombini et al., 2000)</w:t>
      </w:r>
      <w:r w:rsidR="004B06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unlikely to be present as </w:t>
      </w:r>
      <w:r w:rsidR="00915C46">
        <w:rPr>
          <w:rFonts w:ascii="Times New Roman" w:eastAsia="Times New Roman" w:hAnsi="Times New Roman" w:cs="Times New Roman"/>
          <w:sz w:val="24"/>
          <w:szCs w:val="24"/>
        </w:rPr>
        <w:t xml:space="preserve">none of the </w:t>
      </w:r>
      <w:r w:rsidR="00461DED">
        <w:rPr>
          <w:rFonts w:ascii="Times New Roman" w:eastAsia="Times New Roman" w:hAnsi="Times New Roman" w:cs="Times New Roman"/>
          <w:sz w:val="24"/>
          <w:szCs w:val="24"/>
        </w:rPr>
        <w:t>key biomarkers</w:t>
      </w:r>
      <w:r w:rsidR="00915C46">
        <w:rPr>
          <w:rFonts w:ascii="Times New Roman" w:eastAsia="Times New Roman" w:hAnsi="Times New Roman" w:cs="Times New Roman"/>
          <w:sz w:val="24"/>
          <w:szCs w:val="24"/>
        </w:rPr>
        <w:t xml:space="preserve"> were found</w:t>
      </w:r>
      <w:r w:rsidR="001137DF">
        <w:rPr>
          <w:rFonts w:ascii="Times New Roman" w:eastAsia="Times New Roman" w:hAnsi="Times New Roman" w:cs="Times New Roman"/>
          <w:sz w:val="24"/>
          <w:szCs w:val="24"/>
        </w:rPr>
        <w:t>.</w:t>
      </w:r>
      <w:r w:rsidR="00915C46">
        <w:rPr>
          <w:rFonts w:ascii="Times New Roman" w:eastAsia="Times New Roman" w:hAnsi="Times New Roman" w:cs="Times New Roman"/>
          <w:sz w:val="24"/>
          <w:szCs w:val="24"/>
        </w:rPr>
        <w:t xml:space="preserve"> The</w:t>
      </w:r>
      <w:r w:rsidR="00633A1D">
        <w:rPr>
          <w:rFonts w:ascii="Times New Roman" w:eastAsia="Times New Roman" w:hAnsi="Times New Roman" w:cs="Times New Roman"/>
          <w:sz w:val="24"/>
          <w:szCs w:val="24"/>
        </w:rPr>
        <w:t xml:space="preserve"> chemicals </w:t>
      </w:r>
      <w:r w:rsidR="000933F3">
        <w:rPr>
          <w:rFonts w:ascii="Times New Roman" w:eastAsia="Times New Roman" w:hAnsi="Times New Roman" w:cs="Times New Roman"/>
          <w:sz w:val="24"/>
          <w:szCs w:val="24"/>
        </w:rPr>
        <w:t xml:space="preserve">that would be expected </w:t>
      </w:r>
      <w:r w:rsidR="00137258">
        <w:rPr>
          <w:rFonts w:ascii="Times New Roman" w:eastAsia="Times New Roman" w:hAnsi="Times New Roman" w:cs="Times New Roman"/>
          <w:sz w:val="24"/>
          <w:szCs w:val="24"/>
        </w:rPr>
        <w:t xml:space="preserve">if sandarac was present </w:t>
      </w:r>
      <w:r w:rsidR="007A69AB">
        <w:rPr>
          <w:rFonts w:ascii="Times New Roman" w:eastAsia="Times New Roman" w:hAnsi="Times New Roman" w:cs="Times New Roman"/>
          <w:sz w:val="24"/>
          <w:szCs w:val="24"/>
        </w:rPr>
        <w:t>include</w:t>
      </w:r>
      <w:r w:rsidR="002D37B3">
        <w:rPr>
          <w:rFonts w:ascii="Times New Roman" w:eastAsia="Times New Roman" w:hAnsi="Times New Roman" w:cs="Times New Roman"/>
          <w:sz w:val="24"/>
          <w:szCs w:val="24"/>
        </w:rPr>
        <w:t xml:space="preserve"> </w:t>
      </w:r>
      <w:r w:rsidR="00E9521B" w:rsidRPr="00E9521B">
        <w:rPr>
          <w:rFonts w:ascii="Times New Roman" w:eastAsia="Times New Roman" w:hAnsi="Times New Roman" w:cs="Times New Roman"/>
          <w:sz w:val="24"/>
          <w:szCs w:val="24"/>
        </w:rPr>
        <w:t>12-acetoxysandaracopimaric acid</w:t>
      </w:r>
      <w:r w:rsidR="00E9521B">
        <w:rPr>
          <w:rFonts w:ascii="Times New Roman" w:eastAsia="Times New Roman" w:hAnsi="Times New Roman" w:cs="Times New Roman"/>
          <w:sz w:val="24"/>
          <w:szCs w:val="24"/>
        </w:rPr>
        <w:t xml:space="preserve">, </w:t>
      </w:r>
      <w:r w:rsidR="00596AFB">
        <w:rPr>
          <w:rFonts w:ascii="Times New Roman" w:eastAsia="Times New Roman" w:hAnsi="Times New Roman" w:cs="Times New Roman"/>
          <w:sz w:val="24"/>
          <w:szCs w:val="24"/>
        </w:rPr>
        <w:t>deemed</w:t>
      </w:r>
      <w:r w:rsidR="00E9521B">
        <w:rPr>
          <w:rFonts w:ascii="Times New Roman" w:eastAsia="Times New Roman" w:hAnsi="Times New Roman" w:cs="Times New Roman"/>
          <w:sz w:val="24"/>
          <w:szCs w:val="24"/>
        </w:rPr>
        <w:t xml:space="preserve"> by </w:t>
      </w:r>
      <w:r w:rsidR="00F71F69">
        <w:rPr>
          <w:rFonts w:ascii="Times New Roman" w:eastAsia="Times New Roman" w:hAnsi="Times New Roman" w:cs="Times New Roman"/>
          <w:sz w:val="24"/>
          <w:szCs w:val="24"/>
        </w:rPr>
        <w:t>Mills and White</w:t>
      </w:r>
      <w:r w:rsidR="00553DB9">
        <w:rPr>
          <w:rFonts w:ascii="Times New Roman" w:eastAsia="Times New Roman" w:hAnsi="Times New Roman" w:cs="Times New Roman"/>
          <w:sz w:val="24"/>
          <w:szCs w:val="24"/>
        </w:rPr>
        <w:t xml:space="preserve"> </w:t>
      </w:r>
      <w:r w:rsidR="004F0CBA">
        <w:rPr>
          <w:rFonts w:ascii="Times New Roman" w:eastAsia="Times New Roman" w:hAnsi="Times New Roman" w:cs="Times New Roman"/>
          <w:sz w:val="24"/>
          <w:szCs w:val="24"/>
        </w:rPr>
        <w:t>(</w:t>
      </w:r>
      <w:r w:rsidR="00553DB9">
        <w:rPr>
          <w:rFonts w:ascii="Times New Roman" w:eastAsia="Times New Roman" w:hAnsi="Times New Roman" w:cs="Times New Roman"/>
          <w:sz w:val="24"/>
          <w:szCs w:val="24"/>
        </w:rPr>
        <w:t>1977</w:t>
      </w:r>
      <w:r w:rsidR="004F0CBA">
        <w:rPr>
          <w:rFonts w:ascii="Times New Roman" w:eastAsia="Times New Roman" w:hAnsi="Times New Roman" w:cs="Times New Roman"/>
          <w:sz w:val="24"/>
          <w:szCs w:val="24"/>
        </w:rPr>
        <w:t>)</w:t>
      </w:r>
      <w:r w:rsidR="00F71F69">
        <w:rPr>
          <w:rFonts w:ascii="Times New Roman" w:eastAsia="Times New Roman" w:hAnsi="Times New Roman" w:cs="Times New Roman"/>
          <w:sz w:val="24"/>
          <w:szCs w:val="24"/>
        </w:rPr>
        <w:t xml:space="preserve"> to be almost unique to </w:t>
      </w:r>
      <w:r w:rsidR="00553DB9">
        <w:rPr>
          <w:rFonts w:ascii="Times New Roman" w:eastAsia="Times New Roman" w:hAnsi="Times New Roman" w:cs="Times New Roman"/>
          <w:sz w:val="24"/>
          <w:szCs w:val="24"/>
        </w:rPr>
        <w:t>sandarac</w:t>
      </w:r>
      <w:r w:rsidR="004F0CBA">
        <w:rPr>
          <w:rFonts w:ascii="Times New Roman" w:eastAsia="Times New Roman" w:hAnsi="Times New Roman" w:cs="Times New Roman"/>
          <w:sz w:val="24"/>
          <w:szCs w:val="24"/>
        </w:rPr>
        <w:t>,</w:t>
      </w:r>
      <w:r w:rsidR="00B04D99">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sandaracopimaric</w:t>
      </w:r>
      <w:proofErr w:type="spellEnd"/>
      <w:r>
        <w:rPr>
          <w:rFonts w:ascii="Times New Roman" w:eastAsia="Times New Roman" w:hAnsi="Times New Roman" w:cs="Times New Roman"/>
          <w:sz w:val="24"/>
          <w:szCs w:val="24"/>
        </w:rPr>
        <w:t xml:space="preserve"> acid</w:t>
      </w:r>
      <w:r w:rsidR="00AA7D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15FA8">
        <w:rPr>
          <w:rFonts w:ascii="Times New Roman" w:eastAsia="Times New Roman" w:hAnsi="Times New Roman" w:cs="Times New Roman"/>
          <w:sz w:val="24"/>
          <w:szCs w:val="24"/>
        </w:rPr>
        <w:t xml:space="preserve">considered </w:t>
      </w:r>
      <w:r w:rsidR="00675521">
        <w:rPr>
          <w:rFonts w:ascii="Times New Roman" w:eastAsia="Times New Roman" w:hAnsi="Times New Roman" w:cs="Times New Roman"/>
          <w:sz w:val="24"/>
          <w:szCs w:val="24"/>
        </w:rPr>
        <w:t>characteristic for sandarac by</w:t>
      </w:r>
      <w:r>
        <w:rPr>
          <w:rFonts w:ascii="Times New Roman" w:eastAsia="Times New Roman" w:hAnsi="Times New Roman" w:cs="Times New Roman"/>
          <w:sz w:val="24"/>
          <w:szCs w:val="24"/>
        </w:rPr>
        <w:t xml:space="preserve"> Colombini et al. </w:t>
      </w:r>
      <w:r w:rsidR="004F0CBA">
        <w:rPr>
          <w:rFonts w:ascii="Times New Roman" w:eastAsia="Times New Roman" w:hAnsi="Times New Roman" w:cs="Times New Roman"/>
          <w:sz w:val="24"/>
          <w:szCs w:val="24"/>
        </w:rPr>
        <w:t>(</w:t>
      </w:r>
      <w:r>
        <w:rPr>
          <w:rFonts w:ascii="Times New Roman" w:eastAsia="Times New Roman" w:hAnsi="Times New Roman" w:cs="Times New Roman"/>
          <w:sz w:val="24"/>
          <w:szCs w:val="24"/>
        </w:rPr>
        <w:t>2000)</w:t>
      </w:r>
      <w:r w:rsidR="005133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51330C">
        <w:rPr>
          <w:rFonts w:ascii="Times New Roman" w:eastAsia="Times New Roman" w:hAnsi="Times New Roman" w:cs="Times New Roman"/>
          <w:sz w:val="24"/>
          <w:szCs w:val="24"/>
        </w:rPr>
        <w:t>C</w:t>
      </w:r>
      <w:r w:rsidR="00F73B1C" w:rsidRPr="00F73B1C">
        <w:rPr>
          <w:rFonts w:ascii="Times New Roman" w:eastAsia="Times New Roman" w:hAnsi="Times New Roman" w:cs="Times New Roman"/>
          <w:sz w:val="24"/>
          <w:szCs w:val="24"/>
        </w:rPr>
        <w:t>ommunic</w:t>
      </w:r>
      <w:proofErr w:type="spellEnd"/>
      <w:r w:rsidR="00F73B1C" w:rsidRPr="00F73B1C">
        <w:rPr>
          <w:rFonts w:ascii="Times New Roman" w:eastAsia="Times New Roman" w:hAnsi="Times New Roman" w:cs="Times New Roman"/>
          <w:sz w:val="24"/>
          <w:szCs w:val="24"/>
        </w:rPr>
        <w:t xml:space="preserve"> acid</w:t>
      </w:r>
      <w:r w:rsidR="0051330C">
        <w:rPr>
          <w:rFonts w:ascii="Times New Roman" w:eastAsia="Times New Roman" w:hAnsi="Times New Roman" w:cs="Times New Roman"/>
          <w:sz w:val="24"/>
          <w:szCs w:val="24"/>
        </w:rPr>
        <w:t xml:space="preserve"> has also been reported by</w:t>
      </w:r>
      <w:r w:rsidR="00CE6980" w:rsidRPr="00CE6980">
        <w:t xml:space="preserve"> </w:t>
      </w:r>
      <w:proofErr w:type="spellStart"/>
      <w:r w:rsidR="00CE6980" w:rsidRPr="00CE6980">
        <w:rPr>
          <w:rFonts w:ascii="Times New Roman" w:eastAsia="Times New Roman" w:hAnsi="Times New Roman" w:cs="Times New Roman"/>
          <w:sz w:val="24"/>
          <w:szCs w:val="24"/>
        </w:rPr>
        <w:t>Azémard</w:t>
      </w:r>
      <w:proofErr w:type="spellEnd"/>
      <w:r w:rsidR="00CE6980">
        <w:rPr>
          <w:rFonts w:ascii="Times New Roman" w:eastAsia="Times New Roman" w:hAnsi="Times New Roman" w:cs="Times New Roman"/>
          <w:sz w:val="24"/>
          <w:szCs w:val="24"/>
        </w:rPr>
        <w:t xml:space="preserve"> e</w:t>
      </w:r>
      <w:r w:rsidR="00420250">
        <w:rPr>
          <w:rFonts w:ascii="Times New Roman" w:eastAsia="Times New Roman" w:hAnsi="Times New Roman" w:cs="Times New Roman"/>
          <w:sz w:val="24"/>
          <w:szCs w:val="24"/>
        </w:rPr>
        <w:t>t al</w:t>
      </w:r>
      <w:r w:rsidR="00AA49B9">
        <w:rPr>
          <w:rFonts w:ascii="Times New Roman" w:eastAsia="Times New Roman" w:hAnsi="Times New Roman" w:cs="Times New Roman"/>
          <w:sz w:val="24"/>
          <w:szCs w:val="24"/>
        </w:rPr>
        <w:t>. (2017)</w:t>
      </w:r>
      <w:r w:rsidR="0051330C">
        <w:rPr>
          <w:rFonts w:ascii="Times New Roman" w:eastAsia="Times New Roman" w:hAnsi="Times New Roman" w:cs="Times New Roman"/>
          <w:sz w:val="24"/>
          <w:szCs w:val="24"/>
        </w:rPr>
        <w:t xml:space="preserve"> </w:t>
      </w:r>
      <w:r w:rsidR="006C485A">
        <w:rPr>
          <w:rFonts w:ascii="Times New Roman" w:eastAsia="Times New Roman" w:hAnsi="Times New Roman" w:cs="Times New Roman"/>
          <w:sz w:val="24"/>
          <w:szCs w:val="24"/>
        </w:rPr>
        <w:t xml:space="preserve">but </w:t>
      </w:r>
      <w:r w:rsidR="002B5D96">
        <w:rPr>
          <w:rFonts w:ascii="Times New Roman" w:eastAsia="Times New Roman" w:hAnsi="Times New Roman" w:cs="Times New Roman"/>
          <w:sz w:val="24"/>
          <w:szCs w:val="24"/>
        </w:rPr>
        <w:t xml:space="preserve">exposure to light polymerises this </w:t>
      </w:r>
      <w:r w:rsidR="007752CE">
        <w:rPr>
          <w:rFonts w:ascii="Times New Roman" w:eastAsia="Times New Roman" w:hAnsi="Times New Roman" w:cs="Times New Roman"/>
          <w:sz w:val="24"/>
          <w:szCs w:val="24"/>
        </w:rPr>
        <w:t xml:space="preserve">compound over time </w:t>
      </w:r>
      <w:r w:rsidR="00F33B30">
        <w:rPr>
          <w:rFonts w:ascii="Times New Roman" w:eastAsia="Times New Roman" w:hAnsi="Times New Roman" w:cs="Times New Roman"/>
          <w:sz w:val="24"/>
          <w:szCs w:val="24"/>
        </w:rPr>
        <w:t>(</w:t>
      </w:r>
      <w:r w:rsidR="00AF71BF">
        <w:rPr>
          <w:rFonts w:ascii="Times New Roman" w:eastAsia="Times New Roman" w:hAnsi="Times New Roman" w:cs="Times New Roman"/>
          <w:sz w:val="24"/>
          <w:szCs w:val="24"/>
        </w:rPr>
        <w:t>Mills and White, 1977;</w:t>
      </w:r>
      <w:r w:rsidR="00AF71BF" w:rsidRPr="00AF71BF">
        <w:rPr>
          <w:rFonts w:ascii="Times New Roman" w:eastAsia="Times New Roman" w:hAnsi="Times New Roman" w:cs="Times New Roman"/>
          <w:sz w:val="24"/>
          <w:szCs w:val="24"/>
        </w:rPr>
        <w:t xml:space="preserve"> </w:t>
      </w:r>
      <w:proofErr w:type="spellStart"/>
      <w:r w:rsidR="00AF71BF" w:rsidRPr="00CE6980">
        <w:rPr>
          <w:rFonts w:ascii="Times New Roman" w:eastAsia="Times New Roman" w:hAnsi="Times New Roman" w:cs="Times New Roman"/>
          <w:sz w:val="24"/>
          <w:szCs w:val="24"/>
        </w:rPr>
        <w:t>Azémard</w:t>
      </w:r>
      <w:proofErr w:type="spellEnd"/>
      <w:r w:rsidR="00AF71BF">
        <w:rPr>
          <w:rFonts w:ascii="Times New Roman" w:eastAsia="Times New Roman" w:hAnsi="Times New Roman" w:cs="Times New Roman"/>
          <w:sz w:val="24"/>
          <w:szCs w:val="24"/>
        </w:rPr>
        <w:t xml:space="preserve"> et al., 2017) </w:t>
      </w:r>
      <w:r w:rsidR="007752CE">
        <w:rPr>
          <w:rFonts w:ascii="Times New Roman" w:eastAsia="Times New Roman" w:hAnsi="Times New Roman" w:cs="Times New Roman"/>
          <w:sz w:val="24"/>
          <w:szCs w:val="24"/>
        </w:rPr>
        <w:t xml:space="preserve">and therefore this is not a suitable marker for archaeological samples </w:t>
      </w:r>
      <w:r w:rsidR="007C65D3">
        <w:rPr>
          <w:rFonts w:ascii="Times New Roman" w:eastAsia="Times New Roman" w:hAnsi="Times New Roman" w:cs="Times New Roman"/>
          <w:sz w:val="24"/>
          <w:szCs w:val="24"/>
        </w:rPr>
        <w:t>unless pyrolysis GC-MS is employed for the analysis</w:t>
      </w:r>
      <w:r>
        <w:rPr>
          <w:rFonts w:ascii="Times New Roman" w:eastAsia="Times New Roman" w:hAnsi="Times New Roman" w:cs="Times New Roman"/>
          <w:sz w:val="24"/>
          <w:szCs w:val="24"/>
        </w:rPr>
        <w:t>. Of course, the absence of these compounds is by no means conclusive in archaeological samples.</w:t>
      </w:r>
    </w:p>
    <w:p w14:paraId="0DF3EB19" w14:textId="77777777" w:rsidR="00757473" w:rsidRDefault="00757473">
      <w:pPr>
        <w:spacing w:after="0" w:line="360" w:lineRule="auto"/>
        <w:jc w:val="both"/>
        <w:rPr>
          <w:rFonts w:ascii="Times New Roman" w:eastAsia="Times New Roman" w:hAnsi="Times New Roman" w:cs="Times New Roman"/>
          <w:sz w:val="24"/>
          <w:szCs w:val="24"/>
        </w:rPr>
      </w:pPr>
    </w:p>
    <w:p w14:paraId="618EDE25" w14:textId="3CE22E10"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characteristic of embalming materials is the presence of fats or waxes of vegetable or animal origin, including beeswax (Buckley et al., 1999; Colombini et al., 2000;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Vandenbeusch</w:t>
      </w:r>
      <w:proofErr w:type="spellEnd"/>
      <w:r>
        <w:rPr>
          <w:rFonts w:ascii="Times New Roman" w:eastAsia="Times New Roman" w:hAnsi="Times New Roman" w:cs="Times New Roman"/>
          <w:sz w:val="24"/>
          <w:szCs w:val="24"/>
        </w:rPr>
        <w:t xml:space="preserve"> et al., 2021). Beeswax is characterised by the presence of long-chain fatty acids (</w:t>
      </w:r>
      <w:proofErr w:type="spellStart"/>
      <w:r>
        <w:rPr>
          <w:rFonts w:ascii="Times New Roman" w:eastAsia="Times New Roman" w:hAnsi="Times New Roman" w:cs="Times New Roman"/>
          <w:sz w:val="24"/>
          <w:szCs w:val="24"/>
        </w:rPr>
        <w:t>Vandenbeusch</w:t>
      </w:r>
      <w:proofErr w:type="spellEnd"/>
      <w:r>
        <w:rPr>
          <w:rFonts w:ascii="Times New Roman" w:eastAsia="Times New Roman" w:hAnsi="Times New Roman" w:cs="Times New Roman"/>
          <w:sz w:val="24"/>
          <w:szCs w:val="24"/>
        </w:rPr>
        <w:t xml:space="preserve"> et al., 2021), with the most abundant being lignoceric acid (C24:0)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2017). A sample of modern commercial beeswax was analysed as part of this study and lignoceric acid was seen in abundance in the derivatised sample (along with other fatty acids up to C26:0 cerotic acid), however it was not detected in the derivatised Salinas </w:t>
      </w:r>
      <w:r>
        <w:rPr>
          <w:rFonts w:ascii="Times New Roman" w:eastAsia="Times New Roman" w:hAnsi="Times New Roman" w:cs="Times New Roman"/>
          <w:sz w:val="24"/>
          <w:szCs w:val="24"/>
        </w:rPr>
        <w:lastRenderedPageBreak/>
        <w:t>sample, and neither were any fatty acids above C18:0 (stearic acid). Beeswax is characterized chemically by alkanes C25 to C33, maximising at C27 (Buckley and Evershed, 2001; Chasan et al., 2021) and while these were clearly identified in the modern beeswax sample, in the hexane extraction of the Salinas sample we tentatively identified the alkanes C25 (0.5% peak area) and C27 (2% peak area). Buckley and Evershed (2001) also state that beeswax can be characterised by the presence of wax esters (C40-C50)</w:t>
      </w:r>
      <w:r w:rsidR="00857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these chemical species were not detected even in the modern beeswax due to the GC conditions used. If beeswax had been part of the balm mixture, then it is possible that a significant amount of hydrolysis had occurred, but we would expect to see palmitic acid (C16:0) and long chain alcohols from the wax esters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2012; Chasan et al., 2021; </w:t>
      </w:r>
      <w:proofErr w:type="spellStart"/>
      <w:r>
        <w:rPr>
          <w:rFonts w:ascii="Times New Roman" w:eastAsia="Times New Roman" w:hAnsi="Times New Roman" w:cs="Times New Roman"/>
          <w:sz w:val="24"/>
          <w:szCs w:val="24"/>
        </w:rPr>
        <w:t>Vandenbeusch</w:t>
      </w:r>
      <w:proofErr w:type="spellEnd"/>
      <w:r>
        <w:rPr>
          <w:rFonts w:ascii="Times New Roman" w:eastAsia="Times New Roman" w:hAnsi="Times New Roman" w:cs="Times New Roman"/>
          <w:sz w:val="24"/>
          <w:szCs w:val="24"/>
        </w:rPr>
        <w:t xml:space="preserve"> et al., 2021). While palmitic acid was detected, the expected alcohols were not found in </w:t>
      </w:r>
      <w:r w:rsidR="008573F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Salinas sample. We can therefore say that while there is still a possibility that a small amount of beeswax was present in the Salinas sample, it was certainly not present in any abundance, which is somewhat unusual given its popularity as an embalming ingredient during the Graeco-Roman period (Buckley and Evershed, 2001).</w:t>
      </w:r>
    </w:p>
    <w:p w14:paraId="40ED16E5" w14:textId="77777777" w:rsidR="00757473" w:rsidRDefault="00757473">
      <w:pPr>
        <w:spacing w:after="0" w:line="360" w:lineRule="auto"/>
        <w:jc w:val="both"/>
        <w:rPr>
          <w:rFonts w:ascii="Times New Roman" w:eastAsia="Times New Roman" w:hAnsi="Times New Roman" w:cs="Times New Roman"/>
          <w:sz w:val="24"/>
          <w:szCs w:val="24"/>
        </w:rPr>
      </w:pPr>
    </w:p>
    <w:p w14:paraId="629426C8" w14:textId="6992335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Salinas sample appeared to contain </w:t>
      </w:r>
      <w:r w:rsidR="00D100CC">
        <w:rPr>
          <w:rFonts w:ascii="Times New Roman" w:eastAsia="Times New Roman" w:hAnsi="Times New Roman" w:cs="Times New Roman"/>
          <w:sz w:val="24"/>
          <w:szCs w:val="24"/>
        </w:rPr>
        <w:t>sizable</w:t>
      </w:r>
      <w:r>
        <w:rPr>
          <w:rFonts w:ascii="Times New Roman" w:eastAsia="Times New Roman" w:hAnsi="Times New Roman" w:cs="Times New Roman"/>
          <w:sz w:val="24"/>
          <w:szCs w:val="24"/>
        </w:rPr>
        <w:t xml:space="preserve"> amounts of palmitic (C16:0) and stearic (C18:0) acids which were detected in the ethanol extract, the hexane extract and the derivatised extract. In each case the peak area of the palmitic acid was significantly higher than that of the stearic acid which </w:t>
      </w:r>
      <w:r>
        <w:rPr>
          <w:rFonts w:ascii="Times New Roman" w:eastAsia="Times New Roman" w:hAnsi="Times New Roman" w:cs="Times New Roman"/>
          <w:i/>
          <w:iCs/>
          <w:sz w:val="24"/>
          <w:szCs w:val="24"/>
        </w:rPr>
        <w:t>may</w:t>
      </w:r>
      <w:r>
        <w:rPr>
          <w:rFonts w:ascii="Times New Roman" w:eastAsia="Times New Roman" w:hAnsi="Times New Roman" w:cs="Times New Roman"/>
          <w:sz w:val="24"/>
          <w:szCs w:val="24"/>
        </w:rPr>
        <w:t xml:space="preserve"> indicate the source is vegetable rather than animal (</w:t>
      </w:r>
      <w:proofErr w:type="spellStart"/>
      <w:r>
        <w:rPr>
          <w:rFonts w:ascii="Times New Roman" w:eastAsia="Times New Roman" w:hAnsi="Times New Roman" w:cs="Times New Roman"/>
          <w:sz w:val="24"/>
          <w:szCs w:val="24"/>
        </w:rPr>
        <w:t>Vandenbeusch</w:t>
      </w:r>
      <w:proofErr w:type="spellEnd"/>
      <w:r>
        <w:rPr>
          <w:rFonts w:ascii="Times New Roman" w:eastAsia="Times New Roman" w:hAnsi="Times New Roman" w:cs="Times New Roman"/>
          <w:sz w:val="24"/>
          <w:szCs w:val="24"/>
        </w:rPr>
        <w:t xml:space="preserve"> et al., 2021). That being said, all fatty acids should be </w:t>
      </w:r>
      <w:proofErr w:type="gramStart"/>
      <w:r>
        <w:rPr>
          <w:rFonts w:ascii="Times New Roman" w:eastAsia="Times New Roman" w:hAnsi="Times New Roman" w:cs="Times New Roman"/>
          <w:sz w:val="24"/>
          <w:szCs w:val="24"/>
        </w:rPr>
        <w:t>considered</w:t>
      </w:r>
      <w:proofErr w:type="gramEnd"/>
      <w:r>
        <w:rPr>
          <w:rFonts w:ascii="Times New Roman" w:eastAsia="Times New Roman" w:hAnsi="Times New Roman" w:cs="Times New Roman"/>
          <w:sz w:val="24"/>
          <w:szCs w:val="24"/>
        </w:rPr>
        <w:t xml:space="preserve"> and quantification of these acids was not carried out. Additionally, while the hydrolysis of beeswax can produce palmitic acid, there was no evidence that beeswax was present in any abundance in the Salinas sample. </w:t>
      </w:r>
      <w:proofErr w:type="spellStart"/>
      <w:r>
        <w:rPr>
          <w:rFonts w:ascii="Times New Roman" w:eastAsia="Times New Roman" w:hAnsi="Times New Roman" w:cs="Times New Roman"/>
          <w:sz w:val="24"/>
          <w:szCs w:val="24"/>
        </w:rPr>
        <w:t>Ricinoleic</w:t>
      </w:r>
      <w:proofErr w:type="spellEnd"/>
      <w:r>
        <w:rPr>
          <w:rFonts w:ascii="Times New Roman" w:eastAsia="Times New Roman" w:hAnsi="Times New Roman" w:cs="Times New Roman"/>
          <w:sz w:val="24"/>
          <w:szCs w:val="24"/>
        </w:rPr>
        <w:t xml:space="preserve"> acid was not detected in our sample, so it is unlikely that castor oil is the source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2017). </w:t>
      </w:r>
    </w:p>
    <w:p w14:paraId="68A0AD75" w14:textId="77777777" w:rsidR="00757473" w:rsidRDefault="00757473">
      <w:pPr>
        <w:spacing w:after="0" w:line="360" w:lineRule="auto"/>
        <w:jc w:val="both"/>
        <w:rPr>
          <w:rFonts w:ascii="Times New Roman" w:eastAsia="Times New Roman" w:hAnsi="Times New Roman" w:cs="Times New Roman"/>
          <w:sz w:val="24"/>
          <w:szCs w:val="24"/>
        </w:rPr>
      </w:pPr>
    </w:p>
    <w:p w14:paraId="772B436F"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Pentadecanoic acid (C15:0) and heptadecanoic acid (C17:0) were found by Buckley et al. (1999) in samples of resin-like material from the mummified remains of Khnum </w:t>
      </w:r>
      <w:proofErr w:type="spellStart"/>
      <w:r>
        <w:rPr>
          <w:rFonts w:ascii="Times New Roman" w:eastAsia="Times New Roman" w:hAnsi="Times New Roman" w:cs="Times New Roman"/>
          <w:sz w:val="24"/>
          <w:szCs w:val="24"/>
        </w:rPr>
        <w:t>Nakht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Horemkenesi</w:t>
      </w:r>
      <w:proofErr w:type="spellEnd"/>
      <w:r>
        <w:rPr>
          <w:rFonts w:ascii="Times New Roman" w:eastAsia="Times New Roman" w:hAnsi="Times New Roman" w:cs="Times New Roman"/>
          <w:sz w:val="24"/>
          <w:szCs w:val="24"/>
        </w:rPr>
        <w:t xml:space="preserve"> (from the 12th and 21st Dynasty, respectively) and in various samples from Egyptian mummification balms and organic residues from storage jars with a range of dates from the Old Kingdom through to the </w:t>
      </w:r>
      <w:proofErr w:type="spellStart"/>
      <w:r>
        <w:rPr>
          <w:rFonts w:ascii="Times New Roman" w:eastAsia="Times New Roman" w:hAnsi="Times New Roman" w:cs="Times New Roman"/>
          <w:sz w:val="24"/>
          <w:szCs w:val="24"/>
        </w:rPr>
        <w:t>Copto</w:t>
      </w:r>
      <w:proofErr w:type="spellEnd"/>
      <w:r>
        <w:rPr>
          <w:rFonts w:ascii="Times New Roman" w:eastAsia="Times New Roman" w:hAnsi="Times New Roman" w:cs="Times New Roman"/>
          <w:sz w:val="24"/>
          <w:szCs w:val="24"/>
        </w:rPr>
        <w:t>-Byzantine period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2017). They were also observed in the Salinas sample and, although they can be found in plant oils in low abundance, they are potentially indicative of the presence of animal fats or dairy products (</w:t>
      </w:r>
      <w:proofErr w:type="spellStart"/>
      <w:r>
        <w:rPr>
          <w:rFonts w:ascii="Times New Roman" w:eastAsia="Times New Roman" w:hAnsi="Times New Roman" w:cs="Times New Roman"/>
          <w:sz w:val="24"/>
          <w:szCs w:val="24"/>
        </w:rPr>
        <w:t>Vandenbeusch</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2021). However, determination of the presence of branched-chain </w:t>
      </w:r>
      <w:r>
        <w:rPr>
          <w:rFonts w:ascii="Times New Roman" w:eastAsia="Times New Roman" w:hAnsi="Times New Roman" w:cs="Times New Roman"/>
          <w:sz w:val="24"/>
          <w:szCs w:val="24"/>
        </w:rPr>
        <w:lastRenderedPageBreak/>
        <w:t xml:space="preserve">isomers of these fatty acids is needed to understand fat source used in the balm (Evershed et al., 1997). Notably the short-chain fatty acids found by </w:t>
      </w:r>
      <w:proofErr w:type="spellStart"/>
      <w:r>
        <w:rPr>
          <w:rFonts w:ascii="Times New Roman" w:eastAsia="Times New Roman" w:hAnsi="Times New Roman" w:cs="Times New Roman"/>
          <w:sz w:val="24"/>
          <w:szCs w:val="24"/>
        </w:rPr>
        <w:t>Vandenbeusch</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(2021) which would be expected from the inclusion of dairy fats, were not detected in the Salinas sample. </w:t>
      </w:r>
    </w:p>
    <w:p w14:paraId="5E21B9F5" w14:textId="77777777" w:rsidR="00757473" w:rsidRDefault="00757473">
      <w:pPr>
        <w:spacing w:after="0" w:line="360" w:lineRule="auto"/>
        <w:jc w:val="both"/>
        <w:rPr>
          <w:rFonts w:ascii="Times New Roman" w:eastAsia="Times New Roman" w:hAnsi="Times New Roman" w:cs="Times New Roman"/>
          <w:sz w:val="24"/>
          <w:szCs w:val="24"/>
        </w:rPr>
      </w:pPr>
    </w:p>
    <w:p w14:paraId="4EE7D92D"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Myristic acid (C14:0) was also found in the derivatised samples in the present study, although in smaller amounts. This fatty acid, together with larger amounts of palmitic and stearic acids, were found by </w:t>
      </w:r>
      <w:bookmarkStart w:id="8" w:name="_Hlk114318525"/>
      <w:r>
        <w:rPr>
          <w:rFonts w:ascii="Times New Roman" w:eastAsia="Times New Roman" w:hAnsi="Times New Roman" w:cs="Times New Roman"/>
          <w:sz w:val="24"/>
          <w:szCs w:val="24"/>
        </w:rPr>
        <w:t xml:space="preserve">Colombini et al. (2000) </w:t>
      </w:r>
      <w:bookmarkEnd w:id="8"/>
      <w:r>
        <w:rPr>
          <w:rFonts w:ascii="Times New Roman" w:eastAsia="Times New Roman" w:hAnsi="Times New Roman" w:cs="Times New Roman"/>
          <w:sz w:val="24"/>
          <w:szCs w:val="24"/>
        </w:rPr>
        <w:t xml:space="preserve">in samples of resin from the skull of </w:t>
      </w:r>
      <w:proofErr w:type="spellStart"/>
      <w:r>
        <w:rPr>
          <w:rFonts w:ascii="Times New Roman" w:eastAsia="Times New Roman" w:hAnsi="Times New Roman" w:cs="Times New Roman"/>
          <w:sz w:val="24"/>
          <w:szCs w:val="24"/>
        </w:rPr>
        <w:t>Merneith</w:t>
      </w:r>
      <w:proofErr w:type="spellEnd"/>
      <w:r>
        <w:rPr>
          <w:rFonts w:ascii="Times New Roman" w:eastAsia="Times New Roman" w:hAnsi="Times New Roman" w:cs="Times New Roman"/>
          <w:sz w:val="24"/>
          <w:szCs w:val="24"/>
        </w:rPr>
        <w:t xml:space="preserve"> (26th Dynasty) from </w:t>
      </w:r>
      <w:proofErr w:type="spellStart"/>
      <w:r>
        <w:rPr>
          <w:rFonts w:ascii="Times New Roman" w:eastAsia="Times New Roman" w:hAnsi="Times New Roman" w:cs="Times New Roman"/>
          <w:sz w:val="24"/>
          <w:szCs w:val="24"/>
        </w:rPr>
        <w:t>Bakenrenef’s</w:t>
      </w:r>
      <w:proofErr w:type="spellEnd"/>
      <w:r>
        <w:rPr>
          <w:rFonts w:ascii="Times New Roman" w:eastAsia="Times New Roman" w:hAnsi="Times New Roman" w:cs="Times New Roman"/>
          <w:sz w:val="24"/>
          <w:szCs w:val="24"/>
        </w:rPr>
        <w:t xml:space="preserve"> tomb (24th Dynasty) in Saqqara (Egypt). The same fatty acids were found in resin-like samples from the mummies of Khnum </w:t>
      </w:r>
      <w:proofErr w:type="spellStart"/>
      <w:r>
        <w:rPr>
          <w:rFonts w:ascii="Times New Roman" w:eastAsia="Times New Roman" w:hAnsi="Times New Roman" w:cs="Times New Roman"/>
          <w:sz w:val="24"/>
          <w:szCs w:val="24"/>
        </w:rPr>
        <w:t>Nakht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Horemkenesi</w:t>
      </w:r>
      <w:proofErr w:type="spellEnd"/>
      <w:r>
        <w:rPr>
          <w:rFonts w:ascii="Times New Roman" w:eastAsia="Times New Roman" w:hAnsi="Times New Roman" w:cs="Times New Roman"/>
          <w:sz w:val="24"/>
          <w:szCs w:val="24"/>
        </w:rPr>
        <w:t xml:space="preserve">; Buckley et al. (1999) considered the possibility that their origin was adipose tissue, particularly as they also found the steroidal compounds cholesterol and cholesta-3,5-dien-7-one in their samples. Nonetheless, these steroids were not found in the resin from the Salinas mummy. </w:t>
      </w:r>
    </w:p>
    <w:p w14:paraId="2F835FC7" w14:textId="77777777" w:rsidR="00757473" w:rsidRDefault="00757473">
      <w:pPr>
        <w:spacing w:after="0" w:line="360" w:lineRule="auto"/>
        <w:jc w:val="both"/>
        <w:rPr>
          <w:rFonts w:ascii="Times New Roman" w:eastAsia="Times New Roman" w:hAnsi="Times New Roman" w:cs="Times New Roman"/>
          <w:sz w:val="24"/>
          <w:szCs w:val="24"/>
        </w:rPr>
      </w:pPr>
    </w:p>
    <w:p w14:paraId="5DFE1342"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third, often discussed component of embalming resin is bitumen (Buckley et al., 1999; Colombini et al., 2000; Jones et al., 2014;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Vandenbeusch</w:t>
      </w:r>
      <w:proofErr w:type="spellEnd"/>
      <w:r>
        <w:rPr>
          <w:rFonts w:ascii="Times New Roman" w:eastAsia="Times New Roman" w:hAnsi="Times New Roman" w:cs="Times New Roman"/>
          <w:sz w:val="24"/>
          <w:szCs w:val="24"/>
        </w:rPr>
        <w:t xml:space="preserve"> et al., 2021; Ferrant et al., 2022). If bitumen was present in the Salinas sample in abundance, the hexane extraction performed for the non-polar compounds should have detected the presence of </w:t>
      </w:r>
      <w:proofErr w:type="spellStart"/>
      <w:r>
        <w:rPr>
          <w:rFonts w:ascii="Times New Roman" w:eastAsia="Times New Roman" w:hAnsi="Times New Roman" w:cs="Times New Roman"/>
          <w:sz w:val="24"/>
          <w:szCs w:val="24"/>
        </w:rPr>
        <w:t>hopanes</w:t>
      </w:r>
      <w:proofErr w:type="spellEnd"/>
      <w:r>
        <w:rPr>
          <w:rFonts w:ascii="Times New Roman" w:eastAsia="Times New Roman" w:hAnsi="Times New Roman" w:cs="Times New Roman"/>
          <w:sz w:val="24"/>
          <w:szCs w:val="24"/>
        </w:rPr>
        <w:t xml:space="preserve"> and steranes (Colombini et al., 2000), which it did not. However, the absence of bitumen is not unusual as many balms did not actually include this material (Buckley and Evershed, 2001).</w:t>
      </w:r>
    </w:p>
    <w:p w14:paraId="7735AD21" w14:textId="77777777" w:rsidR="00757473" w:rsidRDefault="00757473">
      <w:pPr>
        <w:spacing w:after="0" w:line="360" w:lineRule="auto"/>
        <w:jc w:val="both"/>
        <w:rPr>
          <w:rFonts w:ascii="Times New Roman" w:eastAsia="Times New Roman" w:hAnsi="Times New Roman" w:cs="Times New Roman"/>
          <w:b/>
          <w:bCs/>
          <w:sz w:val="24"/>
          <w:szCs w:val="24"/>
        </w:rPr>
      </w:pPr>
    </w:p>
    <w:p w14:paraId="613FC93E" w14:textId="77777777" w:rsidR="00757473" w:rsidRDefault="00964414">
      <w:pPr>
        <w:pStyle w:val="Heading1"/>
        <w:ind w:left="426"/>
        <w:rPr>
          <w:rFonts w:ascii="Times New Roman" w:eastAsia="Times New Roman" w:hAnsi="Times New Roman" w:cs="Times New Roman"/>
        </w:rPr>
      </w:pPr>
      <w:r>
        <w:rPr>
          <w:rFonts w:ascii="Times New Roman" w:eastAsia="Times New Roman" w:hAnsi="Times New Roman" w:cs="Times New Roman"/>
        </w:rPr>
        <w:t>Conclusion</w:t>
      </w:r>
    </w:p>
    <w:p w14:paraId="67182BE8" w14:textId="17633014"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Examination of the ancient Egyptian mummified human head held by the Salinas Regional Archaeological Museum in Sicily has revealed that the remains are most likely those of a female aged between 20-50 years at the time of death. The trans-nasal craniotomy combined with the packing of the cranial cavity with abundant resin suggests a late date, </w:t>
      </w:r>
      <w:r w:rsidR="00D93435">
        <w:rPr>
          <w:rFonts w:ascii="Times New Roman" w:eastAsia="Times New Roman" w:hAnsi="Times New Roman" w:cs="Times New Roman"/>
          <w:sz w:val="24"/>
          <w:szCs w:val="24"/>
        </w:rPr>
        <w:t>possibly</w:t>
      </w:r>
      <w:r>
        <w:rPr>
          <w:rFonts w:ascii="Times New Roman" w:eastAsia="Times New Roman" w:hAnsi="Times New Roman" w:cs="Times New Roman"/>
          <w:sz w:val="24"/>
          <w:szCs w:val="24"/>
        </w:rPr>
        <w:t xml:space="preserve"> during the Ptolemaic or Roman Period. This dating is further supported by the presence of resin-soaked bandages with gilding (</w:t>
      </w:r>
      <w:proofErr w:type="spellStart"/>
      <w:r>
        <w:rPr>
          <w:rFonts w:ascii="Times New Roman" w:eastAsia="Times New Roman" w:hAnsi="Times New Roman" w:cs="Times New Roman"/>
          <w:sz w:val="24"/>
          <w:szCs w:val="24"/>
        </w:rPr>
        <w:t>Dunand</w:t>
      </w:r>
      <w:proofErr w:type="spellEnd"/>
      <w:r>
        <w:rPr>
          <w:rFonts w:ascii="Times New Roman" w:eastAsia="Times New Roman" w:hAnsi="Times New Roman" w:cs="Times New Roman"/>
          <w:sz w:val="24"/>
          <w:szCs w:val="24"/>
        </w:rPr>
        <w:t xml:space="preserve"> and Lichtenberg, 2006). In this investigation, the period of origin could not be confirmed by radiocarbon dating as the textile sample which was analysed produced a much older chronology (</w:t>
      </w:r>
      <w:r w:rsidR="00340AAF">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3000 BCE)</w:t>
      </w:r>
      <w:r>
        <w:rPr>
          <w:rFonts w:ascii="Times New Roman" w:eastAsia="Times New Roman" w:hAnsi="Times New Roman" w:cs="Times New Roman"/>
          <w:sz w:val="24"/>
          <w:szCs w:val="24"/>
        </w:rPr>
        <w:t xml:space="preserve"> than the mummified head. </w:t>
      </w:r>
    </w:p>
    <w:p w14:paraId="25596210" w14:textId="77777777" w:rsidR="00757473" w:rsidRDefault="00757473">
      <w:pPr>
        <w:spacing w:after="0" w:line="360" w:lineRule="auto"/>
        <w:jc w:val="both"/>
        <w:rPr>
          <w:rFonts w:ascii="Times New Roman" w:eastAsia="Times New Roman" w:hAnsi="Times New Roman" w:cs="Times New Roman"/>
          <w:sz w:val="24"/>
          <w:szCs w:val="24"/>
        </w:rPr>
      </w:pPr>
    </w:p>
    <w:p w14:paraId="7113C02C"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black colour and glossy, resin-like texture and solubility of material recovered from the mummified skull, appeared consistent with other archaeological examples (</w:t>
      </w:r>
      <w:proofErr w:type="spellStart"/>
      <w:r>
        <w:rPr>
          <w:rFonts w:ascii="Times New Roman" w:eastAsia="Times New Roman" w:hAnsi="Times New Roman" w:cs="Times New Roman"/>
          <w:sz w:val="24"/>
          <w:szCs w:val="24"/>
        </w:rPr>
        <w:t>Łucejko</w:t>
      </w:r>
      <w:proofErr w:type="spellEnd"/>
      <w:r>
        <w:rPr>
          <w:rFonts w:ascii="Times New Roman" w:eastAsia="Times New Roman" w:hAnsi="Times New Roman" w:cs="Times New Roman"/>
          <w:sz w:val="24"/>
          <w:szCs w:val="24"/>
        </w:rPr>
        <w:t xml:space="preserve"> et al., 2012; </w:t>
      </w:r>
      <w:proofErr w:type="spellStart"/>
      <w:r>
        <w:rPr>
          <w:rFonts w:ascii="Times New Roman" w:eastAsia="Times New Roman" w:hAnsi="Times New Roman" w:cs="Times New Roman"/>
          <w:sz w:val="24"/>
          <w:szCs w:val="24"/>
        </w:rPr>
        <w:t>Vandenbeusch</w:t>
      </w:r>
      <w:proofErr w:type="spellEnd"/>
      <w:r>
        <w:rPr>
          <w:rFonts w:ascii="Times New Roman" w:eastAsia="Times New Roman" w:hAnsi="Times New Roman" w:cs="Times New Roman"/>
          <w:sz w:val="24"/>
          <w:szCs w:val="24"/>
        </w:rPr>
        <w:t xml:space="preserve"> et al., 2021). Chemical analysis by various techniques indicated the presence of a natural resin, pitch, or tar, probably from the Pinaceae family of conifers. The detection of a variety of </w:t>
      </w:r>
      <w:proofErr w:type="spellStart"/>
      <w:r>
        <w:rPr>
          <w:rFonts w:ascii="Times New Roman" w:eastAsia="Times New Roman" w:hAnsi="Times New Roman" w:cs="Times New Roman"/>
          <w:sz w:val="24"/>
          <w:szCs w:val="24"/>
        </w:rPr>
        <w:t>himachalene</w:t>
      </w:r>
      <w:proofErr w:type="spellEnd"/>
      <w:r>
        <w:rPr>
          <w:rFonts w:ascii="Times New Roman" w:eastAsia="Times New Roman" w:hAnsi="Times New Roman" w:cs="Times New Roman"/>
          <w:sz w:val="24"/>
          <w:szCs w:val="24"/>
        </w:rPr>
        <w:t xml:space="preserve"> chemical species was particularly notable and indicates the use of a cedar oil or tar. The resinous material had clearly been mixed with other materials including a fat, oil, or wax but the nature of this material cannot be determined without further study. The inclusion of bitumen is unlikely given the results of the chemical analysis. Many of the chemicals identified in the resin collected from the Salinas mummy have also been noted in samples of embalming material from graves and mummies ranging from the Late Neolithic through to the time of the 26th Dynasty, and in materials recovered from storage jars with dates ranging from the Old Kingdom to the </w:t>
      </w:r>
      <w:proofErr w:type="spellStart"/>
      <w:r>
        <w:rPr>
          <w:rFonts w:ascii="Times New Roman" w:eastAsia="Times New Roman" w:hAnsi="Times New Roman" w:cs="Times New Roman"/>
          <w:sz w:val="24"/>
          <w:szCs w:val="24"/>
        </w:rPr>
        <w:t>Copto</w:t>
      </w:r>
      <w:proofErr w:type="spellEnd"/>
      <w:r>
        <w:rPr>
          <w:rFonts w:ascii="Times New Roman" w:eastAsia="Times New Roman" w:hAnsi="Times New Roman" w:cs="Times New Roman"/>
          <w:sz w:val="24"/>
          <w:szCs w:val="24"/>
        </w:rPr>
        <w:t xml:space="preserve">-Byzantine period. </w:t>
      </w:r>
    </w:p>
    <w:p w14:paraId="1DC05950" w14:textId="77777777" w:rsidR="00757473" w:rsidRDefault="00757473">
      <w:pPr>
        <w:spacing w:after="0" w:line="360" w:lineRule="auto"/>
        <w:jc w:val="both"/>
        <w:rPr>
          <w:rFonts w:ascii="Times New Roman" w:eastAsia="Times New Roman" w:hAnsi="Times New Roman" w:cs="Times New Roman"/>
          <w:sz w:val="24"/>
          <w:szCs w:val="24"/>
        </w:rPr>
      </w:pPr>
    </w:p>
    <w:p w14:paraId="772F1951"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anthropological and radiological assessment of the mummified head, the chemical analysis of the resin, and the presence of associated textile material support the conclusion that this is a genuine Egyptian mummy, which underwent an embalming process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be preserved. This research has shown that a multidisciplinary approach, using minimally invasive techniques, can help build a ‘</w:t>
      </w:r>
      <w:proofErr w:type="spellStart"/>
      <w:r>
        <w:rPr>
          <w:rFonts w:ascii="Times New Roman" w:eastAsia="Times New Roman" w:hAnsi="Times New Roman" w:cs="Times New Roman"/>
          <w:sz w:val="24"/>
          <w:szCs w:val="24"/>
        </w:rPr>
        <w:t>paleobiography</w:t>
      </w:r>
      <w:proofErr w:type="spellEnd"/>
      <w:r>
        <w:rPr>
          <w:rFonts w:ascii="Times New Roman" w:eastAsia="Times New Roman" w:hAnsi="Times New Roman" w:cs="Times New Roman"/>
          <w:sz w:val="24"/>
          <w:szCs w:val="24"/>
        </w:rPr>
        <w:t>’ (White et al., 2023) of the deceased, revealing a picture of the mummified individual’s life and death as well as the story of their remains after death.</w:t>
      </w:r>
    </w:p>
    <w:p w14:paraId="64EB2EA9" w14:textId="77777777" w:rsidR="00757473" w:rsidRDefault="00757473">
      <w:pPr>
        <w:spacing w:after="0" w:line="360" w:lineRule="auto"/>
        <w:jc w:val="both"/>
        <w:rPr>
          <w:rFonts w:ascii="Times New Roman" w:eastAsia="Times New Roman" w:hAnsi="Times New Roman" w:cs="Times New Roman"/>
          <w:sz w:val="24"/>
          <w:szCs w:val="24"/>
        </w:rPr>
      </w:pPr>
    </w:p>
    <w:p w14:paraId="2D69FB83" w14:textId="77777777" w:rsidR="00757473" w:rsidRDefault="00964414">
      <w:pPr>
        <w:pStyle w:val="Heading1"/>
        <w:ind w:left="426"/>
        <w:rPr>
          <w:rFonts w:ascii="Times New Roman" w:eastAsia="Times New Roman" w:hAnsi="Times New Roman" w:cs="Times New Roman"/>
        </w:rPr>
      </w:pPr>
      <w:r>
        <w:rPr>
          <w:rFonts w:ascii="Times New Roman" w:eastAsia="Times New Roman" w:hAnsi="Times New Roman" w:cs="Times New Roman"/>
        </w:rPr>
        <w:t>Acknowledgements</w:t>
      </w:r>
    </w:p>
    <w:p w14:paraId="55E29C91" w14:textId="4C6303A5"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are due to the Salinas Regional Archaeological Museum personnel</w:t>
      </w:r>
      <w:r w:rsidR="005B58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Elena </w:t>
      </w:r>
      <w:proofErr w:type="spellStart"/>
      <w:r>
        <w:rPr>
          <w:rFonts w:ascii="Times New Roman" w:eastAsia="Times New Roman" w:hAnsi="Times New Roman" w:cs="Times New Roman"/>
          <w:sz w:val="24"/>
          <w:szCs w:val="24"/>
        </w:rPr>
        <w:t>Pezzini</w:t>
      </w:r>
      <w:proofErr w:type="spellEnd"/>
      <w:r>
        <w:rPr>
          <w:rFonts w:ascii="Times New Roman" w:eastAsia="Times New Roman" w:hAnsi="Times New Roman" w:cs="Times New Roman"/>
          <w:sz w:val="24"/>
          <w:szCs w:val="24"/>
        </w:rPr>
        <w:t xml:space="preserve"> and Vittoria Schimmenti</w:t>
      </w:r>
      <w:r w:rsidR="005B58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the opportunity to work with this material. We are indebted to Francesco Scarpinato, head of the Department of Cultural Heritage and Sicilian Identity for his continued support. </w:t>
      </w:r>
      <w:proofErr w:type="gramStart"/>
      <w:r>
        <w:rPr>
          <w:rFonts w:ascii="Times New Roman" w:eastAsia="Times New Roman" w:hAnsi="Times New Roman" w:cs="Times New Roman"/>
          <w:sz w:val="24"/>
          <w:szCs w:val="24"/>
        </w:rPr>
        <w:t>Thanks</w:t>
      </w:r>
      <w:proofErr w:type="gramEnd"/>
      <w:r>
        <w:rPr>
          <w:rFonts w:ascii="Times New Roman" w:eastAsia="Times New Roman" w:hAnsi="Times New Roman" w:cs="Times New Roman"/>
          <w:sz w:val="24"/>
          <w:szCs w:val="24"/>
        </w:rPr>
        <w:t xml:space="preserve"> are also due to Sarah </w:t>
      </w:r>
      <w:proofErr w:type="spellStart"/>
      <w:r>
        <w:rPr>
          <w:rFonts w:ascii="Times New Roman" w:eastAsia="Times New Roman" w:hAnsi="Times New Roman" w:cs="Times New Roman"/>
          <w:sz w:val="24"/>
          <w:szCs w:val="24"/>
        </w:rPr>
        <w:t>Appelbee</w:t>
      </w:r>
      <w:proofErr w:type="spellEnd"/>
      <w:r>
        <w:rPr>
          <w:rFonts w:ascii="Times New Roman" w:eastAsia="Times New Roman" w:hAnsi="Times New Roman" w:cs="Times New Roman"/>
          <w:sz w:val="24"/>
          <w:szCs w:val="24"/>
        </w:rPr>
        <w:t xml:space="preserve"> from the Analytical Methods Laboratory, Staffordshire University, for her help with the chemical analysis of the resin.</w:t>
      </w:r>
    </w:p>
    <w:p w14:paraId="719D478E" w14:textId="77777777" w:rsidR="00757473" w:rsidRDefault="00757473">
      <w:pPr>
        <w:spacing w:after="0" w:line="360" w:lineRule="auto"/>
        <w:jc w:val="both"/>
        <w:rPr>
          <w:rFonts w:ascii="Times New Roman" w:eastAsia="Times New Roman" w:hAnsi="Times New Roman" w:cs="Times New Roman"/>
          <w:sz w:val="24"/>
          <w:szCs w:val="24"/>
        </w:rPr>
      </w:pPr>
    </w:p>
    <w:p w14:paraId="39CF0D78" w14:textId="77777777" w:rsidR="00757473" w:rsidRDefault="00964414">
      <w:pPr>
        <w:pStyle w:val="Heading1"/>
        <w:ind w:left="426"/>
        <w:rPr>
          <w:rFonts w:ascii="Times New Roman" w:eastAsia="Times New Roman" w:hAnsi="Times New Roman" w:cs="Times New Roman"/>
        </w:rPr>
      </w:pPr>
      <w:r>
        <w:rPr>
          <w:rFonts w:ascii="Times New Roman" w:eastAsia="Times New Roman" w:hAnsi="Times New Roman" w:cs="Times New Roman"/>
        </w:rPr>
        <w:t>Conflict of Interests</w:t>
      </w:r>
    </w:p>
    <w:p w14:paraId="57448A3C"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declared. </w:t>
      </w:r>
    </w:p>
    <w:p w14:paraId="7B78113C" w14:textId="77777777" w:rsidR="00757473" w:rsidRDefault="00757473">
      <w:pPr>
        <w:spacing w:after="0" w:line="360" w:lineRule="auto"/>
        <w:jc w:val="both"/>
        <w:rPr>
          <w:rFonts w:ascii="Times New Roman" w:eastAsia="Times New Roman" w:hAnsi="Times New Roman" w:cs="Times New Roman"/>
          <w:sz w:val="24"/>
          <w:szCs w:val="24"/>
        </w:rPr>
      </w:pPr>
    </w:p>
    <w:p w14:paraId="483A2B26" w14:textId="77777777" w:rsidR="00757473" w:rsidRDefault="00964414">
      <w:pPr>
        <w:pStyle w:val="Heading1"/>
        <w:ind w:left="426"/>
        <w:rPr>
          <w:rFonts w:ascii="Times New Roman" w:eastAsia="Times New Roman" w:hAnsi="Times New Roman" w:cs="Times New Roman"/>
        </w:rPr>
      </w:pPr>
      <w:r>
        <w:rPr>
          <w:rFonts w:ascii="Times New Roman" w:eastAsia="Times New Roman" w:hAnsi="Times New Roman" w:cs="Times New Roman"/>
        </w:rPr>
        <w:t>References</w:t>
      </w:r>
    </w:p>
    <w:p w14:paraId="7A96307C"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AlQahtani, S., Hector, M., Liversidge, H., 2009. Atlas of human tooth development and eruption. </w:t>
      </w:r>
      <w:hyperlink r:id="rId8">
        <w:r>
          <w:rPr>
            <w:rStyle w:val="CollegamentoInternet"/>
            <w:rFonts w:ascii="Times New Roman" w:eastAsia="Times New Roman" w:hAnsi="Times New Roman" w:cs="Times New Roman"/>
            <w:color w:val="auto"/>
            <w:sz w:val="24"/>
            <w:szCs w:val="24"/>
          </w:rPr>
          <w:t>http://www.atlas.dentistry.qmul.ac.uk/?app=1</w:t>
        </w:r>
      </w:hyperlink>
      <w:r>
        <w:rPr>
          <w:rFonts w:ascii="Times New Roman" w:eastAsia="Times New Roman" w:hAnsi="Times New Roman" w:cs="Times New Roman"/>
          <w:sz w:val="24"/>
          <w:szCs w:val="24"/>
        </w:rPr>
        <w:t xml:space="preserve"> (accessed 21 August 2023).</w:t>
      </w:r>
    </w:p>
    <w:p w14:paraId="6ECF0386" w14:textId="77777777" w:rsidR="00757473" w:rsidRDefault="00757473">
      <w:pPr>
        <w:spacing w:after="0" w:line="360" w:lineRule="auto"/>
        <w:jc w:val="both"/>
        <w:rPr>
          <w:rFonts w:ascii="Times New Roman" w:eastAsia="Times New Roman" w:hAnsi="Times New Roman" w:cs="Times New Roman"/>
          <w:sz w:val="24"/>
          <w:szCs w:val="24"/>
        </w:rPr>
      </w:pPr>
    </w:p>
    <w:p w14:paraId="16C71CE6"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Aufderheide, A.C., Nissenbaum, A., Cartmell, L., 2004. Radiocarbon date recovery from bitumen-containing Egyptian embalming resins. JSSEA 31, 87-96. </w:t>
      </w:r>
    </w:p>
    <w:p w14:paraId="6176E53C" w14:textId="77777777" w:rsidR="00306595" w:rsidRDefault="00306595">
      <w:pPr>
        <w:spacing w:after="0" w:line="360" w:lineRule="auto"/>
        <w:jc w:val="both"/>
        <w:rPr>
          <w:rFonts w:ascii="Times New Roman" w:eastAsia="Times New Roman" w:hAnsi="Times New Roman" w:cs="Times New Roman"/>
          <w:sz w:val="24"/>
          <w:szCs w:val="24"/>
        </w:rPr>
      </w:pPr>
    </w:p>
    <w:p w14:paraId="58AB892F" w14:textId="6417EA50" w:rsidR="4026B2AC" w:rsidRPr="00AF750B" w:rsidRDefault="14BABB22" w:rsidP="00AF750B">
      <w:pPr>
        <w:spacing w:after="0" w:line="360" w:lineRule="auto"/>
        <w:jc w:val="both"/>
        <w:rPr>
          <w:rFonts w:ascii="Times New Roman" w:eastAsia="Times New Roman" w:hAnsi="Times New Roman" w:cs="Times New Roman"/>
          <w:sz w:val="24"/>
          <w:szCs w:val="24"/>
        </w:rPr>
      </w:pPr>
      <w:proofErr w:type="spellStart"/>
      <w:r w:rsidRPr="00AF750B">
        <w:rPr>
          <w:rFonts w:ascii="Times New Roman" w:eastAsia="Segoe UI" w:hAnsi="Times New Roman" w:cs="Times New Roman"/>
          <w:color w:val="333333"/>
          <w:sz w:val="24"/>
          <w:szCs w:val="24"/>
        </w:rPr>
        <w:t>Azémard</w:t>
      </w:r>
      <w:proofErr w:type="spellEnd"/>
      <w:r w:rsidRPr="00AF750B">
        <w:rPr>
          <w:rFonts w:ascii="Times New Roman" w:eastAsia="Segoe UI" w:hAnsi="Times New Roman" w:cs="Times New Roman"/>
          <w:color w:val="333333"/>
          <w:sz w:val="24"/>
          <w:szCs w:val="24"/>
        </w:rPr>
        <w:t xml:space="preserve">, C., </w:t>
      </w:r>
      <w:proofErr w:type="spellStart"/>
      <w:r w:rsidRPr="00AF750B">
        <w:rPr>
          <w:rFonts w:ascii="Times New Roman" w:eastAsia="Segoe UI" w:hAnsi="Times New Roman" w:cs="Times New Roman"/>
          <w:color w:val="333333"/>
          <w:sz w:val="24"/>
          <w:szCs w:val="24"/>
        </w:rPr>
        <w:t>Ménager</w:t>
      </w:r>
      <w:proofErr w:type="spellEnd"/>
      <w:r w:rsidRPr="00AF750B">
        <w:rPr>
          <w:rFonts w:ascii="Times New Roman" w:eastAsia="Segoe UI" w:hAnsi="Times New Roman" w:cs="Times New Roman"/>
          <w:color w:val="333333"/>
          <w:sz w:val="24"/>
          <w:szCs w:val="24"/>
        </w:rPr>
        <w:t>, M.</w:t>
      </w:r>
      <w:r w:rsidR="33BA99D2" w:rsidRPr="00AF750B">
        <w:rPr>
          <w:rFonts w:ascii="Times New Roman" w:eastAsia="Segoe UI" w:hAnsi="Times New Roman" w:cs="Times New Roman"/>
          <w:color w:val="333333"/>
          <w:sz w:val="24"/>
          <w:szCs w:val="24"/>
        </w:rPr>
        <w:t>,</w:t>
      </w:r>
      <w:r w:rsidR="00AF750B">
        <w:rPr>
          <w:rFonts w:ascii="Times New Roman" w:eastAsia="Segoe UI" w:hAnsi="Times New Roman" w:cs="Times New Roman"/>
          <w:color w:val="333333"/>
          <w:sz w:val="24"/>
          <w:szCs w:val="24"/>
        </w:rPr>
        <w:t xml:space="preserve"> </w:t>
      </w:r>
      <w:proofErr w:type="spellStart"/>
      <w:r w:rsidRPr="00AF750B">
        <w:rPr>
          <w:rFonts w:ascii="Times New Roman" w:eastAsia="Segoe UI" w:hAnsi="Times New Roman" w:cs="Times New Roman"/>
          <w:color w:val="333333"/>
          <w:sz w:val="24"/>
          <w:szCs w:val="24"/>
        </w:rPr>
        <w:t>Vieillescazes</w:t>
      </w:r>
      <w:proofErr w:type="spellEnd"/>
      <w:r w:rsidRPr="00AF750B">
        <w:rPr>
          <w:rFonts w:ascii="Times New Roman" w:eastAsia="Segoe UI" w:hAnsi="Times New Roman" w:cs="Times New Roman"/>
          <w:color w:val="333333"/>
          <w:sz w:val="24"/>
          <w:szCs w:val="24"/>
        </w:rPr>
        <w:t>, C.</w:t>
      </w:r>
      <w:r w:rsidR="00A703E8" w:rsidRPr="00AF750B">
        <w:rPr>
          <w:rFonts w:ascii="Times New Roman" w:eastAsia="Segoe UI" w:hAnsi="Times New Roman" w:cs="Times New Roman"/>
          <w:color w:val="333333"/>
          <w:sz w:val="24"/>
          <w:szCs w:val="24"/>
        </w:rPr>
        <w:t>,</w:t>
      </w:r>
      <w:r w:rsidRPr="00AF750B">
        <w:rPr>
          <w:rFonts w:ascii="Times New Roman" w:eastAsia="Segoe UI" w:hAnsi="Times New Roman" w:cs="Times New Roman"/>
          <w:color w:val="333333"/>
          <w:sz w:val="24"/>
          <w:szCs w:val="24"/>
        </w:rPr>
        <w:t xml:space="preserve"> </w:t>
      </w:r>
      <w:r w:rsidR="0020490E" w:rsidRPr="00AF750B">
        <w:rPr>
          <w:rFonts w:ascii="Times New Roman" w:eastAsia="Segoe UI" w:hAnsi="Times New Roman" w:cs="Times New Roman"/>
          <w:color w:val="333333"/>
          <w:sz w:val="24"/>
          <w:szCs w:val="24"/>
        </w:rPr>
        <w:t>2017</w:t>
      </w:r>
      <w:r w:rsidR="00D43057" w:rsidRPr="00AF750B">
        <w:rPr>
          <w:rFonts w:ascii="Times New Roman" w:eastAsia="Segoe UI" w:hAnsi="Times New Roman" w:cs="Times New Roman"/>
          <w:color w:val="333333"/>
          <w:sz w:val="24"/>
          <w:szCs w:val="24"/>
        </w:rPr>
        <w:t xml:space="preserve">. </w:t>
      </w:r>
      <w:r w:rsidRPr="00AF750B">
        <w:rPr>
          <w:rFonts w:ascii="Times New Roman" w:eastAsia="Segoe UI" w:hAnsi="Times New Roman" w:cs="Times New Roman"/>
          <w:color w:val="333333"/>
          <w:sz w:val="24"/>
          <w:szCs w:val="24"/>
        </w:rPr>
        <w:t xml:space="preserve">On the tracks of sandarac, </w:t>
      </w:r>
      <w:proofErr w:type="gramStart"/>
      <w:r w:rsidRPr="00AF750B">
        <w:rPr>
          <w:rFonts w:ascii="Times New Roman" w:eastAsia="Segoe UI" w:hAnsi="Times New Roman" w:cs="Times New Roman"/>
          <w:color w:val="333333"/>
          <w:sz w:val="24"/>
          <w:szCs w:val="24"/>
        </w:rPr>
        <w:t>review</w:t>
      </w:r>
      <w:proofErr w:type="gramEnd"/>
      <w:r w:rsidRPr="00AF750B">
        <w:rPr>
          <w:rFonts w:ascii="Times New Roman" w:eastAsia="Segoe UI" w:hAnsi="Times New Roman" w:cs="Times New Roman"/>
          <w:color w:val="333333"/>
          <w:sz w:val="24"/>
          <w:szCs w:val="24"/>
        </w:rPr>
        <w:t xml:space="preserve"> and chemical analysis. Environ</w:t>
      </w:r>
      <w:r w:rsidR="63A0AD47" w:rsidRPr="00AF750B">
        <w:rPr>
          <w:rFonts w:ascii="Times New Roman" w:eastAsia="Segoe UI" w:hAnsi="Times New Roman" w:cs="Times New Roman"/>
          <w:color w:val="333333"/>
          <w:sz w:val="24"/>
          <w:szCs w:val="24"/>
        </w:rPr>
        <w:t>.</w:t>
      </w:r>
      <w:r w:rsidRPr="00AF750B">
        <w:rPr>
          <w:rFonts w:ascii="Times New Roman" w:eastAsia="Segoe UI" w:hAnsi="Times New Roman" w:cs="Times New Roman"/>
          <w:color w:val="333333"/>
          <w:sz w:val="24"/>
          <w:szCs w:val="24"/>
        </w:rPr>
        <w:t xml:space="preserve"> Sci</w:t>
      </w:r>
      <w:r w:rsidR="0299D827" w:rsidRPr="00AF750B">
        <w:rPr>
          <w:rFonts w:ascii="Times New Roman" w:eastAsia="Segoe UI" w:hAnsi="Times New Roman" w:cs="Times New Roman"/>
          <w:color w:val="333333"/>
          <w:sz w:val="24"/>
          <w:szCs w:val="24"/>
        </w:rPr>
        <w:t>.</w:t>
      </w:r>
      <w:r w:rsidRPr="00AF750B">
        <w:rPr>
          <w:rFonts w:ascii="Times New Roman" w:eastAsia="Segoe UI" w:hAnsi="Times New Roman" w:cs="Times New Roman"/>
          <w:color w:val="333333"/>
          <w:sz w:val="24"/>
          <w:szCs w:val="24"/>
        </w:rPr>
        <w:t xml:space="preserve"> </w:t>
      </w:r>
      <w:proofErr w:type="spellStart"/>
      <w:r w:rsidRPr="00AF750B">
        <w:rPr>
          <w:rFonts w:ascii="Times New Roman" w:eastAsia="Segoe UI" w:hAnsi="Times New Roman" w:cs="Times New Roman"/>
          <w:color w:val="333333"/>
          <w:sz w:val="24"/>
          <w:szCs w:val="24"/>
        </w:rPr>
        <w:t>Pollut</w:t>
      </w:r>
      <w:proofErr w:type="spellEnd"/>
      <w:r w:rsidR="2E715801" w:rsidRPr="00AF750B">
        <w:rPr>
          <w:rFonts w:ascii="Times New Roman" w:eastAsia="Segoe UI" w:hAnsi="Times New Roman" w:cs="Times New Roman"/>
          <w:color w:val="333333"/>
          <w:sz w:val="24"/>
          <w:szCs w:val="24"/>
        </w:rPr>
        <w:t>.</w:t>
      </w:r>
      <w:r w:rsidRPr="00AF750B">
        <w:rPr>
          <w:rFonts w:ascii="Times New Roman" w:eastAsia="Segoe UI" w:hAnsi="Times New Roman" w:cs="Times New Roman"/>
          <w:color w:val="333333"/>
          <w:sz w:val="24"/>
          <w:szCs w:val="24"/>
        </w:rPr>
        <w:t xml:space="preserve"> Res</w:t>
      </w:r>
      <w:r w:rsidR="3E67D6DC" w:rsidRPr="00AF750B">
        <w:rPr>
          <w:rFonts w:ascii="Times New Roman" w:eastAsia="Segoe UI" w:hAnsi="Times New Roman" w:cs="Times New Roman"/>
          <w:color w:val="333333"/>
          <w:sz w:val="24"/>
          <w:szCs w:val="24"/>
        </w:rPr>
        <w:t>.</w:t>
      </w:r>
      <w:r w:rsidRPr="00AF750B">
        <w:rPr>
          <w:rFonts w:ascii="Times New Roman" w:eastAsia="Segoe UI" w:hAnsi="Times New Roman" w:cs="Times New Roman"/>
          <w:color w:val="333333"/>
          <w:sz w:val="24"/>
          <w:szCs w:val="24"/>
        </w:rPr>
        <w:t xml:space="preserve"> 24, 27746–27754. https://doi.org/10.1007/s11356-017-0522-0</w:t>
      </w:r>
      <w:r w:rsidR="00AF750B">
        <w:rPr>
          <w:rFonts w:ascii="Times New Roman" w:eastAsia="Segoe UI" w:hAnsi="Times New Roman" w:cs="Times New Roman"/>
          <w:color w:val="333333"/>
          <w:sz w:val="24"/>
          <w:szCs w:val="24"/>
        </w:rPr>
        <w:t>.</w:t>
      </w:r>
    </w:p>
    <w:p w14:paraId="6FAC68B6" w14:textId="77777777" w:rsidR="00757473" w:rsidRDefault="00757473">
      <w:pPr>
        <w:spacing w:after="0" w:line="360" w:lineRule="auto"/>
        <w:jc w:val="both"/>
        <w:rPr>
          <w:rFonts w:ascii="Times New Roman" w:eastAsia="Times New Roman" w:hAnsi="Times New Roman" w:cs="Times New Roman"/>
          <w:sz w:val="24"/>
          <w:szCs w:val="24"/>
        </w:rPr>
      </w:pPr>
    </w:p>
    <w:p w14:paraId="443A010F"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Bronk Ramsey C., 1995. Radiocarbon calibration and analysis of stratigraphy: the </w:t>
      </w:r>
      <w:proofErr w:type="spellStart"/>
      <w:r>
        <w:rPr>
          <w:rFonts w:ascii="Times New Roman" w:eastAsia="Times New Roman" w:hAnsi="Times New Roman" w:cs="Times New Roman"/>
          <w:sz w:val="24"/>
          <w:szCs w:val="24"/>
        </w:rPr>
        <w:t>OxCal</w:t>
      </w:r>
      <w:proofErr w:type="spellEnd"/>
      <w:r>
        <w:rPr>
          <w:rFonts w:ascii="Times New Roman" w:eastAsia="Times New Roman" w:hAnsi="Times New Roman" w:cs="Times New Roman"/>
          <w:sz w:val="24"/>
          <w:szCs w:val="24"/>
        </w:rPr>
        <w:t xml:space="preserve"> program. Radiocarbon 37 (2), 425-430. https://doi.org/10.1017/S0033822200030903.</w:t>
      </w:r>
    </w:p>
    <w:p w14:paraId="00476881" w14:textId="77777777" w:rsidR="00757473" w:rsidRDefault="00757473">
      <w:pPr>
        <w:spacing w:after="0" w:line="360" w:lineRule="auto"/>
        <w:jc w:val="both"/>
        <w:rPr>
          <w:rFonts w:ascii="Times New Roman" w:eastAsia="Times New Roman" w:hAnsi="Times New Roman" w:cs="Times New Roman"/>
          <w:sz w:val="24"/>
          <w:szCs w:val="24"/>
        </w:rPr>
      </w:pPr>
    </w:p>
    <w:p w14:paraId="4E80DE5A"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Brothwell, D.R., 1981. Digging Up Bones, third ed. University Press, Ithaca.</w:t>
      </w:r>
    </w:p>
    <w:p w14:paraId="40DEF318" w14:textId="77777777" w:rsidR="00757473" w:rsidRDefault="00757473">
      <w:pPr>
        <w:spacing w:after="0" w:line="360" w:lineRule="auto"/>
        <w:jc w:val="both"/>
        <w:rPr>
          <w:rFonts w:ascii="Times New Roman" w:eastAsia="Times New Roman" w:hAnsi="Times New Roman" w:cs="Times New Roman"/>
          <w:sz w:val="24"/>
          <w:szCs w:val="24"/>
        </w:rPr>
      </w:pPr>
    </w:p>
    <w:p w14:paraId="4420C41F" w14:textId="29C25A89"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Buckley S.A., Evershed, R.P., 2001. Organic chemistry of embalming agents in Pharaonic and Graeco-Roman mummies. Nature 413 (6858), 837-841. https://doi.org/10.1038/35101588. </w:t>
      </w:r>
    </w:p>
    <w:p w14:paraId="3810C263" w14:textId="77777777" w:rsidR="00757473" w:rsidRDefault="00757473">
      <w:pPr>
        <w:spacing w:after="0" w:line="360" w:lineRule="auto"/>
        <w:jc w:val="both"/>
        <w:rPr>
          <w:rFonts w:ascii="Times New Roman" w:eastAsia="Times New Roman" w:hAnsi="Times New Roman" w:cs="Times New Roman"/>
          <w:sz w:val="24"/>
          <w:szCs w:val="24"/>
        </w:rPr>
      </w:pPr>
    </w:p>
    <w:p w14:paraId="75FE23BB" w14:textId="77777777" w:rsidR="00757473" w:rsidRDefault="00964414">
      <w:pPr>
        <w:spacing w:after="0" w:line="360" w:lineRule="auto"/>
        <w:jc w:val="both"/>
        <w:rPr>
          <w:rFonts w:ascii="Times New Roman" w:eastAsia="Times New Roman" w:hAnsi="Times New Roman" w:cs="Times New Roman"/>
          <w:sz w:val="24"/>
          <w:szCs w:val="24"/>
          <w:shd w:val="clear" w:color="auto" w:fill="FFFFFF"/>
          <w:lang w:val="it-IT"/>
        </w:rPr>
      </w:pPr>
      <w:r>
        <w:rPr>
          <w:rFonts w:ascii="Times New Roman" w:eastAsia="Times New Roman" w:hAnsi="Times New Roman" w:cs="Times New Roman"/>
          <w:sz w:val="24"/>
          <w:szCs w:val="24"/>
        </w:rPr>
        <w:t xml:space="preserve">Buckley, S.A., Stott, A.W., Evershed, R.P., 1999. Studies of organic residues from ancient Egyptian mummies using high temperature GCMS and sequential thermal desorption GCMS and pyrolysis GCMS. </w:t>
      </w:r>
      <w:r>
        <w:rPr>
          <w:rStyle w:val="Strong"/>
          <w:rFonts w:ascii="Times New Roman" w:eastAsia="Times New Roman" w:hAnsi="Times New Roman" w:cs="Times New Roman"/>
          <w:b w:val="0"/>
          <w:bCs w:val="0"/>
          <w:sz w:val="24"/>
          <w:szCs w:val="24"/>
          <w:shd w:val="clear" w:color="auto" w:fill="FFFFFF"/>
          <w:lang w:val="it-IT"/>
        </w:rPr>
        <w:t>Analyst 124 (4)</w:t>
      </w:r>
      <w:r>
        <w:rPr>
          <w:rFonts w:ascii="Times New Roman" w:eastAsia="Times New Roman" w:hAnsi="Times New Roman" w:cs="Times New Roman"/>
          <w:sz w:val="24"/>
          <w:szCs w:val="24"/>
          <w:shd w:val="clear" w:color="auto" w:fill="FFFFFF"/>
          <w:lang w:val="it-IT"/>
        </w:rPr>
        <w:t xml:space="preserve">, 443-452. https://doi.org/10.1039/a809022j. </w:t>
      </w:r>
    </w:p>
    <w:p w14:paraId="31ADBFFC" w14:textId="77777777" w:rsidR="00757473" w:rsidRDefault="00757473">
      <w:pPr>
        <w:spacing w:after="0" w:line="360" w:lineRule="auto"/>
        <w:jc w:val="both"/>
        <w:rPr>
          <w:rFonts w:ascii="Times New Roman" w:eastAsia="Segoe UI" w:hAnsi="Times New Roman" w:cs="Times New Roman"/>
          <w:sz w:val="24"/>
          <w:szCs w:val="24"/>
          <w:shd w:val="clear" w:color="auto" w:fill="FFFFFF"/>
          <w:lang w:val="it-IT"/>
        </w:rPr>
      </w:pPr>
    </w:p>
    <w:p w14:paraId="71AAF48B" w14:textId="77777777" w:rsidR="00757473" w:rsidRDefault="00964414">
      <w:pPr>
        <w:spacing w:after="0" w:line="360" w:lineRule="auto"/>
        <w:jc w:val="both"/>
        <w:rPr>
          <w:rFonts w:ascii="Times New Roman" w:eastAsia="Segoe UI" w:hAnsi="Times New Roman" w:cs="Times New Roman"/>
          <w:sz w:val="24"/>
          <w:szCs w:val="24"/>
          <w:lang w:val="it-IT"/>
        </w:rPr>
      </w:pPr>
      <w:r>
        <w:rPr>
          <w:rFonts w:ascii="Times New Roman" w:eastAsia="Segoe UI" w:hAnsi="Times New Roman" w:cs="Times New Roman"/>
          <w:sz w:val="24"/>
          <w:szCs w:val="24"/>
          <w:lang w:val="it-IT"/>
        </w:rPr>
        <w:t xml:space="preserve">Chasan, R., Rosenberg. D., Klimscha, F., Beeri, R., Golan, D., Dayan, A., Galili, E., Spiteri, C., 2021 Bee products in the prehistoric southern levant: evidence from the lipid organic record. R. Soc. Open Sci. 8: 210950. </w:t>
      </w:r>
      <w:r w:rsidR="00000000">
        <w:fldChar w:fldCharType="begin"/>
      </w:r>
      <w:r w:rsidR="00000000">
        <w:instrText>HYPERLINK "https://doi.org/10.1098/rsos.210950" \h</w:instrText>
      </w:r>
      <w:r w:rsidR="00000000">
        <w:fldChar w:fldCharType="separate"/>
      </w:r>
      <w:r>
        <w:rPr>
          <w:rStyle w:val="CollegamentoInternet"/>
          <w:rFonts w:ascii="Times New Roman" w:eastAsia="Segoe UI" w:hAnsi="Times New Roman" w:cs="Times New Roman"/>
          <w:color w:val="auto"/>
          <w:sz w:val="24"/>
          <w:szCs w:val="24"/>
          <w:u w:val="none"/>
          <w:lang w:val="it-IT"/>
        </w:rPr>
        <w:t>https://doi.org/10.1098/rsos.210950</w:t>
      </w:r>
      <w:r w:rsidR="00000000">
        <w:rPr>
          <w:rStyle w:val="CollegamentoInternet"/>
          <w:rFonts w:ascii="Times New Roman" w:eastAsia="Segoe UI" w:hAnsi="Times New Roman" w:cs="Times New Roman"/>
          <w:color w:val="auto"/>
          <w:sz w:val="24"/>
          <w:szCs w:val="24"/>
          <w:u w:val="none"/>
          <w:lang w:val="it-IT"/>
        </w:rPr>
        <w:fldChar w:fldCharType="end"/>
      </w:r>
      <w:r>
        <w:t>.</w:t>
      </w:r>
    </w:p>
    <w:p w14:paraId="46747C12" w14:textId="77777777" w:rsidR="00757473" w:rsidRDefault="00757473">
      <w:pPr>
        <w:spacing w:after="0" w:line="360" w:lineRule="auto"/>
        <w:jc w:val="both"/>
        <w:rPr>
          <w:rFonts w:ascii="Times New Roman" w:eastAsia="Segoe UI" w:hAnsi="Times New Roman" w:cs="Times New Roman"/>
          <w:sz w:val="24"/>
          <w:szCs w:val="24"/>
          <w:lang w:val="it-IT"/>
        </w:rPr>
      </w:pPr>
    </w:p>
    <w:p w14:paraId="7DC896E0" w14:textId="77777777" w:rsidR="00757473" w:rsidRDefault="00964414">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shd w:val="clear" w:color="auto" w:fill="FFFFFF"/>
          <w:lang w:val="it-IT"/>
        </w:rPr>
        <w:t xml:space="preserve">CNR (Consiglio Nazionale delle Ricerche), 2019. Codice di etica e deontologia per i ricercatori che operano nel campo dei beni e delle attività culturali. </w:t>
      </w:r>
      <w:r>
        <w:rPr>
          <w:rFonts w:ascii="Times New Roman" w:eastAsia="Times New Roman" w:hAnsi="Times New Roman" w:cs="Times New Roman"/>
          <w:sz w:val="24"/>
          <w:szCs w:val="24"/>
          <w:shd w:val="clear" w:color="auto" w:fill="FFFFFF"/>
          <w:lang w:val="en-US"/>
        </w:rPr>
        <w:t xml:space="preserve">CNR, Roma. </w:t>
      </w:r>
      <w:hyperlink r:id="rId9">
        <w:r>
          <w:rPr>
            <w:rStyle w:val="CollegamentoInternet"/>
            <w:rFonts w:ascii="Times New Roman" w:eastAsia="Times New Roman" w:hAnsi="Times New Roman" w:cs="Times New Roman"/>
            <w:color w:val="000000"/>
            <w:sz w:val="24"/>
            <w:szCs w:val="24"/>
            <w:shd w:val="clear" w:color="auto" w:fill="FFFFFF"/>
            <w:lang w:val="en-US"/>
          </w:rPr>
          <w:t>https://www.cnr.it/sites/default/files/public/media/doc_istituzionali/codice-etica-deontologia-per-ricercatori-patrimonio-culturale-cnr.pdf?v=03</w:t>
        </w:r>
      </w:hyperlink>
      <w:r>
        <w:rPr>
          <w:rFonts w:ascii="Times New Roman" w:eastAsia="Times New Roman" w:hAnsi="Times New Roman" w:cs="Times New Roman"/>
          <w:sz w:val="24"/>
          <w:szCs w:val="24"/>
          <w:shd w:val="clear" w:color="auto" w:fill="FFFFFF"/>
          <w:lang w:val="en-US"/>
        </w:rPr>
        <w:t xml:space="preserve"> (accessed 19 September 2023).</w:t>
      </w:r>
    </w:p>
    <w:p w14:paraId="13511580" w14:textId="77777777" w:rsidR="00757473" w:rsidRDefault="00757473">
      <w:pPr>
        <w:spacing w:after="0" w:line="360" w:lineRule="auto"/>
        <w:jc w:val="both"/>
        <w:rPr>
          <w:rFonts w:ascii="Times New Roman" w:eastAsia="Times New Roman" w:hAnsi="Times New Roman" w:cs="Times New Roman"/>
          <w:sz w:val="24"/>
          <w:szCs w:val="24"/>
          <w:lang w:val="en-US"/>
        </w:rPr>
      </w:pPr>
    </w:p>
    <w:p w14:paraId="28B2885F" w14:textId="77777777" w:rsidR="00757473" w:rsidRDefault="00964414">
      <w:pPr>
        <w:spacing w:after="0" w:line="360" w:lineRule="auto"/>
        <w:jc w:val="both"/>
        <w:rPr>
          <w:rFonts w:ascii="Times New Roman" w:eastAsia="Open Sans" w:hAnsi="Times New Roman" w:cs="Times New Roman"/>
          <w:sz w:val="24"/>
          <w:szCs w:val="24"/>
        </w:rPr>
      </w:pPr>
      <w:r>
        <w:rPr>
          <w:rFonts w:ascii="Times New Roman" w:eastAsia="Times New Roman" w:hAnsi="Times New Roman" w:cs="Times New Roman"/>
          <w:sz w:val="24"/>
          <w:szCs w:val="24"/>
        </w:rPr>
        <w:lastRenderedPageBreak/>
        <w:t xml:space="preserve">Colombini, M.P., Modugno, F., Silvano, F., </w:t>
      </w:r>
      <w:proofErr w:type="spellStart"/>
      <w:r>
        <w:rPr>
          <w:rFonts w:ascii="Times New Roman" w:eastAsia="Times New Roman" w:hAnsi="Times New Roman" w:cs="Times New Roman"/>
          <w:sz w:val="24"/>
          <w:szCs w:val="24"/>
        </w:rPr>
        <w:t>Onor</w:t>
      </w:r>
      <w:proofErr w:type="spellEnd"/>
      <w:r>
        <w:rPr>
          <w:rFonts w:ascii="Times New Roman" w:eastAsia="Times New Roman" w:hAnsi="Times New Roman" w:cs="Times New Roman"/>
          <w:sz w:val="24"/>
          <w:szCs w:val="24"/>
        </w:rPr>
        <w:t xml:space="preserve">, M., 2000. Characterization of the balm of an Egyptian mummy from the seventh century B.C. Stud. </w:t>
      </w:r>
      <w:proofErr w:type="spellStart"/>
      <w:r>
        <w:rPr>
          <w:rFonts w:ascii="Times New Roman" w:eastAsia="Times New Roman" w:hAnsi="Times New Roman" w:cs="Times New Roman"/>
          <w:sz w:val="24"/>
          <w:szCs w:val="24"/>
        </w:rPr>
        <w:t>Conserv</w:t>
      </w:r>
      <w:proofErr w:type="spellEnd"/>
      <w:r>
        <w:rPr>
          <w:rFonts w:ascii="Times New Roman" w:eastAsia="Times New Roman" w:hAnsi="Times New Roman" w:cs="Times New Roman"/>
          <w:sz w:val="24"/>
          <w:szCs w:val="24"/>
        </w:rPr>
        <w:t>. 45 (1), 19-29. https://doi.org/10.1179/sic.2000.45.1.19.</w:t>
      </w:r>
      <w:r>
        <w:rPr>
          <w:rFonts w:ascii="Times New Roman" w:eastAsia="Times New Roman" w:hAnsi="Times New Roman" w:cs="Times New Roman"/>
          <w:sz w:val="24"/>
          <w:szCs w:val="24"/>
          <w:shd w:val="clear" w:color="auto" w:fill="E6E6E6"/>
        </w:rPr>
        <w:t xml:space="preserve"> </w:t>
      </w:r>
    </w:p>
    <w:p w14:paraId="6426792E" w14:textId="77777777" w:rsidR="00757473" w:rsidRDefault="00757473">
      <w:pPr>
        <w:spacing w:after="0" w:line="360" w:lineRule="auto"/>
        <w:jc w:val="both"/>
        <w:rPr>
          <w:rFonts w:ascii="Times New Roman" w:eastAsia="Times New Roman" w:hAnsi="Times New Roman" w:cs="Times New Roman"/>
          <w:sz w:val="24"/>
          <w:szCs w:val="24"/>
        </w:rPr>
      </w:pPr>
    </w:p>
    <w:p w14:paraId="3303BD4B" w14:textId="77777777" w:rsidR="00757473" w:rsidRDefault="009644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Dunand</w:t>
      </w:r>
      <w:proofErr w:type="spellEnd"/>
      <w:r>
        <w:rPr>
          <w:rFonts w:ascii="Times New Roman" w:eastAsia="Times New Roman" w:hAnsi="Times New Roman" w:cs="Times New Roman"/>
          <w:sz w:val="24"/>
          <w:szCs w:val="24"/>
        </w:rPr>
        <w:t>, F., Lichtenberg, R., 2006. Mummies and Death in Egypt. Cornell University Press, Ithaca.</w:t>
      </w:r>
    </w:p>
    <w:p w14:paraId="3181A915" w14:textId="77777777" w:rsidR="00757473" w:rsidRDefault="00757473">
      <w:pPr>
        <w:spacing w:after="0" w:line="360" w:lineRule="auto"/>
        <w:jc w:val="both"/>
        <w:rPr>
          <w:rFonts w:ascii="Times New Roman" w:eastAsia="Times New Roman" w:hAnsi="Times New Roman" w:cs="Times New Roman"/>
          <w:sz w:val="24"/>
          <w:szCs w:val="24"/>
        </w:rPr>
      </w:pPr>
    </w:p>
    <w:p w14:paraId="5640655E"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[dataset] El-Sayed, A.M., 2021. The </w:t>
      </w:r>
      <w:proofErr w:type="spellStart"/>
      <w:r>
        <w:rPr>
          <w:rFonts w:ascii="Times New Roman" w:eastAsia="Times New Roman" w:hAnsi="Times New Roman" w:cs="Times New Roman"/>
          <w:sz w:val="24"/>
          <w:szCs w:val="24"/>
        </w:rPr>
        <w:t>Pherobase</w:t>
      </w:r>
      <w:proofErr w:type="spellEnd"/>
      <w:r>
        <w:rPr>
          <w:rFonts w:ascii="Times New Roman" w:eastAsia="Times New Roman" w:hAnsi="Times New Roman" w:cs="Times New Roman"/>
          <w:sz w:val="24"/>
          <w:szCs w:val="24"/>
        </w:rPr>
        <w:t xml:space="preserve">: Database of Pheromones and </w:t>
      </w:r>
      <w:proofErr w:type="spellStart"/>
      <w:r>
        <w:rPr>
          <w:rFonts w:ascii="Times New Roman" w:eastAsia="Times New Roman" w:hAnsi="Times New Roman" w:cs="Times New Roman"/>
          <w:sz w:val="24"/>
          <w:szCs w:val="24"/>
        </w:rPr>
        <w:t>Semiochemicals</w:t>
      </w:r>
      <w:proofErr w:type="spellEnd"/>
      <w:r>
        <w:rPr>
          <w:rFonts w:ascii="Times New Roman" w:eastAsia="Times New Roman" w:hAnsi="Times New Roman" w:cs="Times New Roman"/>
          <w:sz w:val="24"/>
          <w:szCs w:val="24"/>
        </w:rPr>
        <w:t xml:space="preserve">. </w:t>
      </w:r>
      <w:hyperlink r:id="rId10">
        <w:r>
          <w:rPr>
            <w:rStyle w:val="CollegamentoInternet"/>
            <w:rFonts w:ascii="Times New Roman" w:eastAsia="Times New Roman" w:hAnsi="Times New Roman" w:cs="Times New Roman"/>
            <w:color w:val="auto"/>
            <w:sz w:val="24"/>
            <w:szCs w:val="24"/>
          </w:rPr>
          <w:t>http://www.pherobase.com</w:t>
        </w:r>
      </w:hyperlink>
      <w:r>
        <w:rPr>
          <w:rFonts w:ascii="Times New Roman" w:eastAsia="Times New Roman" w:hAnsi="Times New Roman" w:cs="Times New Roman"/>
          <w:sz w:val="24"/>
          <w:szCs w:val="24"/>
        </w:rPr>
        <w:t xml:space="preserve"> (accessed 19 September 2023).</w:t>
      </w:r>
    </w:p>
    <w:p w14:paraId="7F7D9FB6" w14:textId="77777777" w:rsidR="00757473" w:rsidRDefault="00757473">
      <w:pPr>
        <w:spacing w:after="0" w:line="360" w:lineRule="auto"/>
        <w:jc w:val="both"/>
        <w:rPr>
          <w:rFonts w:ascii="Times New Roman" w:eastAsia="Times New Roman" w:hAnsi="Times New Roman" w:cs="Times New Roman"/>
          <w:sz w:val="24"/>
          <w:szCs w:val="24"/>
        </w:rPr>
      </w:pPr>
    </w:p>
    <w:p w14:paraId="1164FDC9"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Evershed, R., van Bergen, P., </w:t>
      </w:r>
      <w:proofErr w:type="spellStart"/>
      <w:r>
        <w:rPr>
          <w:rFonts w:ascii="Times New Roman" w:eastAsia="Times New Roman" w:hAnsi="Times New Roman" w:cs="Times New Roman"/>
          <w:sz w:val="24"/>
          <w:szCs w:val="24"/>
        </w:rPr>
        <w:t>Peakman</w:t>
      </w:r>
      <w:proofErr w:type="spellEnd"/>
      <w:r>
        <w:rPr>
          <w:rFonts w:ascii="Times New Roman" w:eastAsia="Times New Roman" w:hAnsi="Times New Roman" w:cs="Times New Roman"/>
          <w:sz w:val="24"/>
          <w:szCs w:val="24"/>
        </w:rPr>
        <w:t>, T.M., Leigh-Firbank, E.C., Horton, M.C., Edwards, D., Biddle, M., Kjølbye-Biddle, B., Rowley-Conwy, P.A., 1997. Archaeological frankincense. Nature 390, 667–668. https://doi.org/10.1038/37741.</w:t>
      </w:r>
    </w:p>
    <w:p w14:paraId="6A68B473" w14:textId="77777777" w:rsidR="00757473" w:rsidRDefault="00757473">
      <w:pPr>
        <w:spacing w:after="0" w:line="360" w:lineRule="auto"/>
        <w:jc w:val="both"/>
        <w:rPr>
          <w:rFonts w:ascii="Times New Roman" w:eastAsia="Times New Roman" w:hAnsi="Times New Roman" w:cs="Times New Roman"/>
          <w:sz w:val="24"/>
          <w:szCs w:val="24"/>
        </w:rPr>
      </w:pPr>
    </w:p>
    <w:p w14:paraId="4DDF94F7"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Ferrant, M., </w:t>
      </w:r>
      <w:proofErr w:type="spellStart"/>
      <w:r>
        <w:rPr>
          <w:rFonts w:ascii="Times New Roman" w:eastAsia="Times New Roman" w:hAnsi="Times New Roman" w:cs="Times New Roman"/>
          <w:sz w:val="24"/>
          <w:szCs w:val="24"/>
        </w:rPr>
        <w:t>Caffy</w:t>
      </w:r>
      <w:proofErr w:type="spellEnd"/>
      <w:r>
        <w:rPr>
          <w:rFonts w:ascii="Times New Roman" w:eastAsia="Times New Roman" w:hAnsi="Times New Roman" w:cs="Times New Roman"/>
          <w:sz w:val="24"/>
          <w:szCs w:val="24"/>
        </w:rPr>
        <w:t xml:space="preserve">, I., Cortopassi, R., </w:t>
      </w:r>
      <w:proofErr w:type="spellStart"/>
      <w:r>
        <w:rPr>
          <w:rFonts w:ascii="Times New Roman" w:eastAsia="Times New Roman" w:hAnsi="Times New Roman" w:cs="Times New Roman"/>
          <w:sz w:val="24"/>
          <w:szCs w:val="24"/>
        </w:rPr>
        <w:t>Delque-Količ</w:t>
      </w:r>
      <w:proofErr w:type="spellEnd"/>
      <w:r>
        <w:rPr>
          <w:rFonts w:ascii="Times New Roman" w:eastAsia="Times New Roman" w:hAnsi="Times New Roman" w:cs="Times New Roman"/>
          <w:sz w:val="24"/>
          <w:szCs w:val="24"/>
        </w:rPr>
        <w:t xml:space="preserve">, E., Guichard, H., Mathe, C., Thomas, C., </w:t>
      </w:r>
      <w:proofErr w:type="spellStart"/>
      <w:r>
        <w:rPr>
          <w:rFonts w:ascii="Times New Roman" w:eastAsia="Times New Roman" w:hAnsi="Times New Roman" w:cs="Times New Roman"/>
          <w:sz w:val="24"/>
          <w:szCs w:val="24"/>
        </w:rPr>
        <w:t>Vieillescazes</w:t>
      </w:r>
      <w:proofErr w:type="spellEnd"/>
      <w:r>
        <w:rPr>
          <w:rFonts w:ascii="Times New Roman" w:eastAsia="Times New Roman" w:hAnsi="Times New Roman" w:cs="Times New Roman"/>
          <w:sz w:val="24"/>
          <w:szCs w:val="24"/>
        </w:rPr>
        <w:t>, C., Bellot-</w:t>
      </w:r>
      <w:proofErr w:type="spellStart"/>
      <w:r>
        <w:rPr>
          <w:rFonts w:ascii="Times New Roman" w:eastAsia="Times New Roman" w:hAnsi="Times New Roman" w:cs="Times New Roman"/>
          <w:sz w:val="24"/>
          <w:szCs w:val="24"/>
        </w:rPr>
        <w:t>Gurlet</w:t>
      </w:r>
      <w:proofErr w:type="spellEnd"/>
      <w:r>
        <w:rPr>
          <w:rFonts w:ascii="Times New Roman" w:eastAsia="Times New Roman" w:hAnsi="Times New Roman" w:cs="Times New Roman"/>
          <w:sz w:val="24"/>
          <w:szCs w:val="24"/>
        </w:rPr>
        <w:t>, L., Quiles, A., 2022. An innovative multi-analytical strategy to assess the presence of fossil hydrocarbons in a mummification balm. J. Cult. Herit. 55, 369-380. https://doi.org/10.1016/j.culher.2022.04.007.</w:t>
      </w:r>
    </w:p>
    <w:p w14:paraId="1562A4DF" w14:textId="77777777" w:rsidR="00757473" w:rsidRDefault="00757473">
      <w:pPr>
        <w:spacing w:after="0" w:line="360" w:lineRule="auto"/>
        <w:jc w:val="both"/>
        <w:rPr>
          <w:rFonts w:ascii="Times New Roman" w:eastAsia="Times New Roman" w:hAnsi="Times New Roman" w:cs="Times New Roman"/>
          <w:sz w:val="24"/>
          <w:szCs w:val="24"/>
        </w:rPr>
      </w:pPr>
    </w:p>
    <w:p w14:paraId="4B9665B2" w14:textId="2F2CFC08" w:rsidR="00757473" w:rsidRDefault="00000000">
      <w:pPr>
        <w:spacing w:after="0" w:line="360" w:lineRule="auto"/>
        <w:jc w:val="both"/>
        <w:rPr>
          <w:rStyle w:val="CollegamentoInternet"/>
          <w:rFonts w:ascii="Times New Roman" w:eastAsia="Times New Roman" w:hAnsi="Times New Roman" w:cs="Times New Roman"/>
          <w:color w:val="auto"/>
          <w:sz w:val="24"/>
          <w:szCs w:val="24"/>
          <w:u w:val="none"/>
        </w:rPr>
      </w:pPr>
      <w:hyperlink r:id="rId11">
        <w:r w:rsidR="00964414">
          <w:rPr>
            <w:rFonts w:ascii="Times New Roman" w:eastAsia="Times New Roman" w:hAnsi="Times New Roman" w:cs="Times New Roman"/>
            <w:sz w:val="24"/>
            <w:szCs w:val="24"/>
          </w:rPr>
          <w:t xml:space="preserve">Forshaw, R.J., 2009. Dental health and disease in ancient Egypt. Br. Dent. J. 206 (8), 421-424. </w:t>
        </w:r>
      </w:hyperlink>
      <w:hyperlink r:id="rId12">
        <w:r w:rsidR="00964414">
          <w:rPr>
            <w:rStyle w:val="CollegamentoInternet"/>
            <w:rFonts w:ascii="Times New Roman" w:eastAsia="Times New Roman" w:hAnsi="Times New Roman" w:cs="Times New Roman"/>
            <w:color w:val="auto"/>
            <w:sz w:val="24"/>
            <w:szCs w:val="24"/>
            <w:u w:val="none"/>
          </w:rPr>
          <w:t>https://doi.org/10.1038/sj.bdj.2009.309.</w:t>
        </w:r>
      </w:hyperlink>
    </w:p>
    <w:p w14:paraId="2C00F99A" w14:textId="1660270E" w:rsidR="74FCFFAB" w:rsidRDefault="74FCFFAB" w:rsidP="74FCFFAB">
      <w:pPr>
        <w:spacing w:after="0" w:line="360" w:lineRule="auto"/>
        <w:jc w:val="both"/>
        <w:rPr>
          <w:rStyle w:val="Hyperlink"/>
        </w:rPr>
      </w:pPr>
    </w:p>
    <w:p w14:paraId="13C0F922"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Guo, L., Zhang, Y., Wang, L., Zhao, X., Yang, F., Peng, M., Guo, J., Li, K., Wang, X., 2021. A multi-analytical approach for the identification of the natural resin from the Ming tomb in Shaanxi, China. Herit. Sci. 9, 109.</w:t>
      </w:r>
      <w:r>
        <w:rPr>
          <w:rFonts w:ascii="Times New Roman" w:hAnsi="Times New Roman" w:cs="Times New Roman"/>
          <w:sz w:val="24"/>
          <w:szCs w:val="24"/>
          <w:shd w:val="clear" w:color="auto" w:fill="FCFCFC"/>
        </w:rPr>
        <w:t xml:space="preserve"> https://doi.org/10.1186/s40494-021-00586-1.</w:t>
      </w:r>
    </w:p>
    <w:p w14:paraId="6D22410D" w14:textId="77777777" w:rsidR="00757473" w:rsidRDefault="00757473">
      <w:pPr>
        <w:spacing w:after="0" w:line="360" w:lineRule="auto"/>
        <w:jc w:val="both"/>
        <w:rPr>
          <w:rFonts w:ascii="Times New Roman" w:eastAsia="Times New Roman" w:hAnsi="Times New Roman" w:cs="Times New Roman"/>
          <w:sz w:val="24"/>
          <w:szCs w:val="24"/>
        </w:rPr>
      </w:pPr>
    </w:p>
    <w:p w14:paraId="5626764C"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Gupta, R., Markowitz, Y., Berman, L., Chapman P., 2008. High-resolution imaging of an ancient Egyptian mummified head: New insights into the mummification process. Am. J. </w:t>
      </w:r>
      <w:proofErr w:type="spellStart"/>
      <w:r>
        <w:rPr>
          <w:rFonts w:ascii="Times New Roman" w:eastAsia="Times New Roman" w:hAnsi="Times New Roman" w:cs="Times New Roman"/>
          <w:sz w:val="24"/>
          <w:szCs w:val="24"/>
        </w:rPr>
        <w:t>Neuroradiol</w:t>
      </w:r>
      <w:proofErr w:type="spellEnd"/>
      <w:r>
        <w:rPr>
          <w:rFonts w:ascii="Times New Roman" w:eastAsia="Times New Roman" w:hAnsi="Times New Roman" w:cs="Times New Roman"/>
          <w:sz w:val="24"/>
          <w:szCs w:val="24"/>
        </w:rPr>
        <w:t>. 29 (4), 705-713. https://doi.org/10.3174/ajnr.a0909.</w:t>
      </w:r>
    </w:p>
    <w:p w14:paraId="1C953514" w14:textId="77777777" w:rsidR="00757473" w:rsidRDefault="00757473">
      <w:pPr>
        <w:spacing w:after="0" w:line="360" w:lineRule="auto"/>
        <w:jc w:val="both"/>
        <w:rPr>
          <w:rFonts w:ascii="Times New Roman" w:eastAsia="Times New Roman" w:hAnsi="Times New Roman" w:cs="Times New Roman"/>
          <w:sz w:val="24"/>
          <w:szCs w:val="24"/>
        </w:rPr>
      </w:pPr>
    </w:p>
    <w:p w14:paraId="2321F039"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Hamm, S., </w:t>
      </w:r>
      <w:proofErr w:type="spellStart"/>
      <w:r>
        <w:rPr>
          <w:rFonts w:ascii="Times New Roman" w:eastAsia="Times New Roman" w:hAnsi="Times New Roman" w:cs="Times New Roman"/>
          <w:sz w:val="24"/>
          <w:szCs w:val="24"/>
        </w:rPr>
        <w:t>Bleton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Tchapla</w:t>
      </w:r>
      <w:proofErr w:type="spellEnd"/>
      <w:r>
        <w:rPr>
          <w:rFonts w:ascii="Times New Roman" w:eastAsia="Times New Roman" w:hAnsi="Times New Roman" w:cs="Times New Roman"/>
          <w:sz w:val="24"/>
          <w:szCs w:val="24"/>
        </w:rPr>
        <w:t>, A., 2004. Headspace solid phase microextraction for screening for the presence of resins in Egyptian archaeological samples. J. Sep. Sci. 27 (3), 235-243. https://doi.org/10.1002/jssc.200301611.</w:t>
      </w:r>
    </w:p>
    <w:p w14:paraId="680977C5" w14:textId="77777777" w:rsidR="00757473" w:rsidRDefault="00757473">
      <w:pPr>
        <w:spacing w:after="0" w:line="360" w:lineRule="auto"/>
        <w:jc w:val="both"/>
        <w:rPr>
          <w:rFonts w:ascii="Times New Roman" w:eastAsia="Times New Roman" w:hAnsi="Times New Roman" w:cs="Times New Roman"/>
          <w:sz w:val="24"/>
          <w:szCs w:val="24"/>
        </w:rPr>
      </w:pPr>
    </w:p>
    <w:p w14:paraId="4E44C231"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Huber, B., Hammann, S., </w:t>
      </w:r>
      <w:proofErr w:type="spellStart"/>
      <w:r>
        <w:rPr>
          <w:rFonts w:ascii="Times New Roman" w:eastAsia="Times New Roman" w:hAnsi="Times New Roman" w:cs="Times New Roman"/>
          <w:sz w:val="24"/>
          <w:szCs w:val="24"/>
        </w:rPr>
        <w:t>Loeben</w:t>
      </w:r>
      <w:proofErr w:type="spellEnd"/>
      <w:r>
        <w:rPr>
          <w:rFonts w:ascii="Times New Roman" w:eastAsia="Times New Roman" w:hAnsi="Times New Roman" w:cs="Times New Roman"/>
          <w:sz w:val="24"/>
          <w:szCs w:val="24"/>
        </w:rPr>
        <w:t xml:space="preserve">, C.E., Jha, D.K., </w:t>
      </w:r>
      <w:proofErr w:type="spellStart"/>
      <w:r>
        <w:rPr>
          <w:rFonts w:ascii="Times New Roman" w:eastAsia="Times New Roman" w:hAnsi="Times New Roman" w:cs="Times New Roman"/>
          <w:sz w:val="24"/>
          <w:szCs w:val="24"/>
        </w:rPr>
        <w:t>Vassão</w:t>
      </w:r>
      <w:proofErr w:type="spellEnd"/>
      <w:r>
        <w:rPr>
          <w:rFonts w:ascii="Times New Roman" w:eastAsia="Times New Roman" w:hAnsi="Times New Roman" w:cs="Times New Roman"/>
          <w:sz w:val="24"/>
          <w:szCs w:val="24"/>
        </w:rPr>
        <w:t xml:space="preserve">, D.G., Larsen, T., Spengler, R.N., Fuller, D.Q., Roberts, P., </w:t>
      </w:r>
      <w:proofErr w:type="spellStart"/>
      <w:r>
        <w:rPr>
          <w:rFonts w:ascii="Times New Roman" w:eastAsia="Times New Roman" w:hAnsi="Times New Roman" w:cs="Times New Roman"/>
          <w:sz w:val="24"/>
          <w:szCs w:val="24"/>
        </w:rPr>
        <w:t>Devièse</w:t>
      </w:r>
      <w:proofErr w:type="spellEnd"/>
      <w:r>
        <w:rPr>
          <w:rFonts w:ascii="Times New Roman" w:eastAsia="Times New Roman" w:hAnsi="Times New Roman" w:cs="Times New Roman"/>
          <w:sz w:val="24"/>
          <w:szCs w:val="24"/>
        </w:rPr>
        <w:t xml:space="preserve">, T., Boivin, N., 2023. Biomolecular characterization of 3500-year-old ancient Egyptian mummification balms from the Valley of the Kings. Sci. Rep. 13, 12477. https://doi.org/10.1038/s41598-023-39393-y. </w:t>
      </w:r>
    </w:p>
    <w:p w14:paraId="3EDAB4C8" w14:textId="77777777" w:rsidR="00757473" w:rsidRDefault="00757473">
      <w:pPr>
        <w:spacing w:after="0" w:line="360" w:lineRule="auto"/>
        <w:jc w:val="both"/>
        <w:rPr>
          <w:rFonts w:ascii="Times New Roman" w:eastAsia="Times New Roman" w:hAnsi="Times New Roman" w:cs="Times New Roman"/>
          <w:sz w:val="24"/>
          <w:szCs w:val="24"/>
        </w:rPr>
      </w:pPr>
    </w:p>
    <w:p w14:paraId="67563478"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Huber, B., </w:t>
      </w:r>
      <w:proofErr w:type="spellStart"/>
      <w:r>
        <w:rPr>
          <w:rFonts w:ascii="Times New Roman" w:eastAsia="Times New Roman" w:hAnsi="Times New Roman" w:cs="Times New Roman"/>
          <w:sz w:val="24"/>
          <w:szCs w:val="24"/>
        </w:rPr>
        <w:t>Vassão</w:t>
      </w:r>
      <w:proofErr w:type="spellEnd"/>
      <w:r>
        <w:rPr>
          <w:rFonts w:ascii="Times New Roman" w:eastAsia="Times New Roman" w:hAnsi="Times New Roman" w:cs="Times New Roman"/>
          <w:sz w:val="24"/>
          <w:szCs w:val="24"/>
        </w:rPr>
        <w:t xml:space="preserve">, D.G., Roberts, P., Wang, Y.V., Larsen, T., 2022. Chemical modification of biomarkers through accelerated degradation: Implications for ancient plant identification in </w:t>
      </w:r>
      <w:proofErr w:type="spellStart"/>
      <w:r>
        <w:rPr>
          <w:rFonts w:ascii="Times New Roman" w:eastAsia="Times New Roman" w:hAnsi="Times New Roman" w:cs="Times New Roman"/>
          <w:sz w:val="24"/>
          <w:szCs w:val="24"/>
        </w:rPr>
        <w:t>archaeo</w:t>
      </w:r>
      <w:proofErr w:type="spellEnd"/>
      <w:r>
        <w:rPr>
          <w:rFonts w:ascii="Times New Roman" w:eastAsia="Times New Roman" w:hAnsi="Times New Roman" w:cs="Times New Roman"/>
          <w:sz w:val="24"/>
          <w:szCs w:val="24"/>
        </w:rPr>
        <w:t>-organic residues. Molecules 27 (10), 3331.</w:t>
      </w:r>
    </w:p>
    <w:p w14:paraId="7127DB4C" w14:textId="77777777" w:rsidR="00757473" w:rsidRDefault="00757473">
      <w:pPr>
        <w:spacing w:after="0" w:line="360" w:lineRule="auto"/>
        <w:jc w:val="both"/>
        <w:rPr>
          <w:rFonts w:ascii="Times New Roman" w:eastAsia="Times New Roman" w:hAnsi="Times New Roman" w:cs="Times New Roman"/>
          <w:sz w:val="24"/>
          <w:szCs w:val="24"/>
        </w:rPr>
      </w:pPr>
    </w:p>
    <w:p w14:paraId="2114EE8B" w14:textId="77777777" w:rsidR="00757473" w:rsidRDefault="009644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Hjulström</w:t>
      </w:r>
      <w:proofErr w:type="spellEnd"/>
      <w:r>
        <w:rPr>
          <w:rFonts w:ascii="Times New Roman" w:eastAsia="Times New Roman" w:hAnsi="Times New Roman" w:cs="Times New Roman"/>
          <w:sz w:val="24"/>
          <w:szCs w:val="24"/>
        </w:rPr>
        <w:t xml:space="preserve">, B., Isaksson, S., </w:t>
      </w:r>
      <w:proofErr w:type="spellStart"/>
      <w:r>
        <w:rPr>
          <w:rFonts w:ascii="Times New Roman" w:eastAsia="Times New Roman" w:hAnsi="Times New Roman" w:cs="Times New Roman"/>
          <w:sz w:val="24"/>
          <w:szCs w:val="24"/>
        </w:rPr>
        <w:t>Hennius</w:t>
      </w:r>
      <w:proofErr w:type="spellEnd"/>
      <w:r>
        <w:rPr>
          <w:rFonts w:ascii="Times New Roman" w:eastAsia="Times New Roman" w:hAnsi="Times New Roman" w:cs="Times New Roman"/>
          <w:sz w:val="24"/>
          <w:szCs w:val="24"/>
        </w:rPr>
        <w:t xml:space="preserve">, A., 2006 Organic geochemical evidence for pine tar production in Middle Eastern Sweden during the Roman Iron Age. J. </w:t>
      </w:r>
      <w:proofErr w:type="spellStart"/>
      <w:r>
        <w:rPr>
          <w:rFonts w:ascii="Times New Roman" w:eastAsia="Times New Roman" w:hAnsi="Times New Roman" w:cs="Times New Roman"/>
          <w:sz w:val="24"/>
          <w:szCs w:val="24"/>
        </w:rPr>
        <w:t>Archaeol</w:t>
      </w:r>
      <w:proofErr w:type="spellEnd"/>
      <w:r>
        <w:rPr>
          <w:rFonts w:ascii="Times New Roman" w:eastAsia="Times New Roman" w:hAnsi="Times New Roman" w:cs="Times New Roman"/>
          <w:sz w:val="24"/>
          <w:szCs w:val="24"/>
        </w:rPr>
        <w:t>. Sci. 33 (2), 283-294, https://doi.org/10.1016/j.jas.2005.06.017.</w:t>
      </w:r>
    </w:p>
    <w:p w14:paraId="3B100EC2" w14:textId="77777777" w:rsidR="00757473" w:rsidRDefault="00757473">
      <w:pPr>
        <w:spacing w:after="0" w:line="360" w:lineRule="auto"/>
        <w:jc w:val="both"/>
        <w:rPr>
          <w:rFonts w:ascii="Times New Roman" w:eastAsia="Times New Roman" w:hAnsi="Times New Roman" w:cs="Times New Roman"/>
          <w:sz w:val="24"/>
          <w:szCs w:val="24"/>
        </w:rPr>
      </w:pPr>
    </w:p>
    <w:p w14:paraId="7212EE28"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Ikram, S., Dodson, A., 1998. The Mummy in Ancient Egypt: Equipping the Dead for Eternity. Thames and Hudson, London.</w:t>
      </w:r>
    </w:p>
    <w:p w14:paraId="5B4771E3" w14:textId="77777777" w:rsidR="00757473" w:rsidRDefault="00757473">
      <w:pPr>
        <w:spacing w:after="0" w:line="360" w:lineRule="auto"/>
        <w:jc w:val="both"/>
        <w:rPr>
          <w:rFonts w:ascii="Times New Roman" w:eastAsia="Times New Roman" w:hAnsi="Times New Roman" w:cs="Times New Roman"/>
          <w:sz w:val="24"/>
          <w:szCs w:val="24"/>
        </w:rPr>
      </w:pPr>
    </w:p>
    <w:p w14:paraId="5EE8E6F5" w14:textId="660F9190" w:rsidR="00757473" w:rsidRDefault="00964414">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Jones, J., Higham, T.F.G., Oldfield, R., O’Connor, T.P., Buckley, S.A., 2014. Evidence for prehistoric origins of Egyptian mummification in Late Neolithic burials. </w:t>
      </w:r>
      <w:proofErr w:type="spellStart"/>
      <w:r>
        <w:rPr>
          <w:rFonts w:ascii="Times New Roman" w:eastAsia="Times New Roman" w:hAnsi="Times New Roman" w:cs="Times New Roman"/>
          <w:sz w:val="24"/>
          <w:szCs w:val="24"/>
        </w:rPr>
        <w:t>PLoS</w:t>
      </w:r>
      <w:proofErr w:type="spellEnd"/>
      <w:r>
        <w:rPr>
          <w:rFonts w:ascii="Times New Roman" w:eastAsia="Times New Roman" w:hAnsi="Times New Roman" w:cs="Times New Roman"/>
          <w:sz w:val="24"/>
          <w:szCs w:val="24"/>
        </w:rPr>
        <w:t xml:space="preserve"> ONE </w:t>
      </w:r>
      <w:r>
        <w:rPr>
          <w:rFonts w:ascii="Times New Roman" w:eastAsia="Times New Roman" w:hAnsi="Times New Roman" w:cs="Times New Roman"/>
          <w:sz w:val="24"/>
          <w:szCs w:val="24"/>
          <w:lang w:val="en-US"/>
        </w:rPr>
        <w:t xml:space="preserve">9 (8), e103608. </w:t>
      </w:r>
      <w:hyperlink r:id="rId13">
        <w:r>
          <w:rPr>
            <w:rFonts w:ascii="Times New Roman" w:eastAsia="Times New Roman" w:hAnsi="Times New Roman" w:cs="Times New Roman"/>
            <w:sz w:val="24"/>
            <w:szCs w:val="24"/>
            <w:lang w:val="en-US"/>
          </w:rPr>
          <w:t>https://doi.org/10.1371/journal.pone.0103608</w:t>
        </w:r>
      </w:hyperlink>
      <w:r w:rsidR="00D93435">
        <w:rPr>
          <w:rFonts w:ascii="Times New Roman" w:eastAsia="Times New Roman" w:hAnsi="Times New Roman" w:cs="Times New Roman"/>
          <w:sz w:val="24"/>
          <w:szCs w:val="24"/>
          <w:lang w:val="en-US"/>
        </w:rPr>
        <w:t>.</w:t>
      </w:r>
    </w:p>
    <w:p w14:paraId="27F12883" w14:textId="77777777" w:rsidR="00757473" w:rsidRDefault="00757473">
      <w:pPr>
        <w:spacing w:after="0" w:line="360" w:lineRule="auto"/>
        <w:jc w:val="both"/>
        <w:rPr>
          <w:rFonts w:ascii="Times New Roman" w:eastAsia="Times New Roman" w:hAnsi="Times New Roman" w:cs="Times New Roman"/>
          <w:sz w:val="24"/>
          <w:szCs w:val="24"/>
          <w:lang w:val="en-US"/>
        </w:rPr>
      </w:pPr>
    </w:p>
    <w:p w14:paraId="69ABE575" w14:textId="77777777" w:rsidR="00757473" w:rsidRDefault="00964414">
      <w:pPr>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lang w:val="en-US"/>
        </w:rPr>
        <w:t xml:space="preserve">Kromer, B., Lindauer, S., </w:t>
      </w:r>
      <w:proofErr w:type="spellStart"/>
      <w:r>
        <w:rPr>
          <w:rFonts w:ascii="Times New Roman" w:eastAsia="Times New Roman" w:hAnsi="Times New Roman" w:cs="Times New Roman"/>
          <w:sz w:val="24"/>
          <w:szCs w:val="24"/>
          <w:lang w:val="en-US"/>
        </w:rPr>
        <w:t>Synal</w:t>
      </w:r>
      <w:proofErr w:type="spellEnd"/>
      <w:r>
        <w:rPr>
          <w:rFonts w:ascii="Times New Roman" w:eastAsia="Times New Roman" w:hAnsi="Times New Roman" w:cs="Times New Roman"/>
          <w:sz w:val="24"/>
          <w:szCs w:val="24"/>
          <w:lang w:val="en-US"/>
        </w:rPr>
        <w:t xml:space="preserve">, H.-A., </w:t>
      </w:r>
      <w:r>
        <w:rPr>
          <w:rFonts w:ascii="Times New Roman" w:eastAsia="Times New Roman" w:hAnsi="Times New Roman" w:cs="Times New Roman"/>
          <w:sz w:val="24"/>
          <w:szCs w:val="24"/>
        </w:rPr>
        <w:t xml:space="preserve">Wacker, L., 2013. MAMS – a new AMS facility at the Curt-Engelhorn Centre for Archaeometry, Mannheim, Germany. </w:t>
      </w:r>
      <w:proofErr w:type="spellStart"/>
      <w:r>
        <w:rPr>
          <w:rFonts w:ascii="Times New Roman" w:eastAsia="Times New Roman" w:hAnsi="Times New Roman" w:cs="Times New Roman"/>
          <w:sz w:val="24"/>
          <w:szCs w:val="24"/>
        </w:rPr>
        <w:t>Nucl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Instrum</w:t>
      </w:r>
      <w:proofErr w:type="spellEnd"/>
      <w:r>
        <w:rPr>
          <w:rFonts w:ascii="Times New Roman" w:eastAsia="Times New Roman" w:hAnsi="Times New Roman" w:cs="Times New Roman"/>
          <w:sz w:val="24"/>
          <w:szCs w:val="24"/>
        </w:rPr>
        <w:t>. Methods. Phys. Res., 294, 11-13. https://doi.org/10.1016/j.nimb.2012.01.015.</w:t>
      </w:r>
    </w:p>
    <w:p w14:paraId="028E985E" w14:textId="77777777" w:rsidR="00757473" w:rsidRDefault="00757473">
      <w:pPr>
        <w:spacing w:after="0" w:line="360" w:lineRule="auto"/>
        <w:jc w:val="both"/>
        <w:rPr>
          <w:rFonts w:ascii="Times New Roman" w:eastAsia="Times New Roman" w:hAnsi="Times New Roman" w:cs="Times New Roman"/>
          <w:sz w:val="24"/>
          <w:szCs w:val="24"/>
        </w:rPr>
      </w:pPr>
    </w:p>
    <w:p w14:paraId="3377FFFA" w14:textId="77777777" w:rsidR="00757473" w:rsidRDefault="00964414">
      <w:pPr>
        <w:spacing w:after="0" w:line="360" w:lineRule="auto"/>
        <w:ind w:left="640" w:hanging="64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L’Amico</w:t>
      </w:r>
      <w:proofErr w:type="spellEnd"/>
      <w:r>
        <w:rPr>
          <w:rFonts w:ascii="Times New Roman" w:eastAsia="Times New Roman" w:hAnsi="Times New Roman" w:cs="Times New Roman"/>
          <w:sz w:val="24"/>
          <w:szCs w:val="24"/>
          <w:lang w:val="en-US"/>
        </w:rPr>
        <w:t xml:space="preserve"> del Popolo, 1870. August 24, 11 (232). </w:t>
      </w:r>
    </w:p>
    <w:p w14:paraId="1DA3EBA6" w14:textId="77777777" w:rsidR="00757473" w:rsidRDefault="00757473">
      <w:pPr>
        <w:spacing w:after="0" w:line="360" w:lineRule="auto"/>
        <w:jc w:val="both"/>
        <w:rPr>
          <w:rFonts w:ascii="Times New Roman" w:eastAsia="Times New Roman" w:hAnsi="Times New Roman" w:cs="Times New Roman"/>
          <w:sz w:val="24"/>
          <w:szCs w:val="24"/>
          <w:lang w:val="en-US"/>
        </w:rPr>
      </w:pPr>
    </w:p>
    <w:p w14:paraId="3493F0E9" w14:textId="77777777" w:rsidR="00757473" w:rsidRDefault="00964414">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Lindauer, S., Kromer, B., 2013. Carbonate sample preparation for 14C dating using an elemental analyzer. Radiocarbon. 55 (2), 364–372. https://doi.org/10.1017/S0033822200057489.</w:t>
      </w:r>
    </w:p>
    <w:p w14:paraId="2A8DD790" w14:textId="77777777" w:rsidR="00757473" w:rsidRDefault="00757473">
      <w:pPr>
        <w:spacing w:after="0" w:line="360" w:lineRule="auto"/>
        <w:jc w:val="both"/>
        <w:rPr>
          <w:rFonts w:ascii="Times New Roman" w:eastAsia="Times New Roman" w:hAnsi="Times New Roman" w:cs="Times New Roman"/>
          <w:sz w:val="24"/>
          <w:szCs w:val="24"/>
          <w:lang w:val="en-US"/>
        </w:rPr>
      </w:pPr>
    </w:p>
    <w:p w14:paraId="1E937CA4" w14:textId="77777777" w:rsidR="00757473" w:rsidRDefault="00964414">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Lovejoy, C.O., Meindl, R.S., </w:t>
      </w:r>
      <w:proofErr w:type="spellStart"/>
      <w:r>
        <w:rPr>
          <w:rFonts w:ascii="Times New Roman" w:eastAsia="Times New Roman" w:hAnsi="Times New Roman" w:cs="Times New Roman"/>
          <w:sz w:val="24"/>
          <w:szCs w:val="24"/>
          <w:lang w:val="en-US"/>
        </w:rPr>
        <w:t>Mensforth</w:t>
      </w:r>
      <w:proofErr w:type="spellEnd"/>
      <w:r>
        <w:rPr>
          <w:rFonts w:ascii="Times New Roman" w:eastAsia="Times New Roman" w:hAnsi="Times New Roman" w:cs="Times New Roman"/>
          <w:sz w:val="24"/>
          <w:szCs w:val="24"/>
          <w:lang w:val="en-US"/>
        </w:rPr>
        <w:t xml:space="preserve">, R.P., Barton, T.J., 1985. Multifactorial determination of skeletal age at death: A method and blind tests of its accuracy. Am. J. Phys. </w:t>
      </w:r>
      <w:proofErr w:type="spellStart"/>
      <w:r>
        <w:rPr>
          <w:rFonts w:ascii="Times New Roman" w:eastAsia="Times New Roman" w:hAnsi="Times New Roman" w:cs="Times New Roman"/>
          <w:sz w:val="24"/>
          <w:szCs w:val="24"/>
          <w:lang w:val="en-US"/>
        </w:rPr>
        <w:t>Anthropol</w:t>
      </w:r>
      <w:proofErr w:type="spellEnd"/>
      <w:r>
        <w:rPr>
          <w:rFonts w:ascii="Times New Roman" w:eastAsia="Times New Roman" w:hAnsi="Times New Roman" w:cs="Times New Roman"/>
          <w:sz w:val="24"/>
          <w:szCs w:val="24"/>
          <w:lang w:val="en-US"/>
        </w:rPr>
        <w:t>. 68 (1), 1-14. https://doi.org/10.1002/ajpa.1330680102.</w:t>
      </w:r>
    </w:p>
    <w:p w14:paraId="1B216471" w14:textId="77777777" w:rsidR="00757473" w:rsidRDefault="00757473">
      <w:pPr>
        <w:spacing w:after="0" w:line="360" w:lineRule="auto"/>
        <w:jc w:val="both"/>
        <w:rPr>
          <w:rFonts w:ascii="Times New Roman" w:eastAsia="Times New Roman" w:hAnsi="Times New Roman" w:cs="Times New Roman"/>
          <w:sz w:val="24"/>
          <w:szCs w:val="24"/>
          <w:lang w:val="en-US"/>
        </w:rPr>
      </w:pPr>
    </w:p>
    <w:p w14:paraId="6B16F3C0" w14:textId="77777777" w:rsidR="00757473" w:rsidRDefault="009644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Łucejko</w:t>
      </w:r>
      <w:proofErr w:type="spellEnd"/>
      <w:r>
        <w:rPr>
          <w:rFonts w:ascii="Times New Roman" w:eastAsia="Times New Roman" w:hAnsi="Times New Roman" w:cs="Times New Roman"/>
          <w:sz w:val="24"/>
          <w:szCs w:val="24"/>
        </w:rPr>
        <w:t xml:space="preserve">, J., Connan, J., Orsini, S., </w:t>
      </w:r>
      <w:proofErr w:type="spellStart"/>
      <w:r>
        <w:rPr>
          <w:rFonts w:ascii="Times New Roman" w:eastAsia="Times New Roman" w:hAnsi="Times New Roman" w:cs="Times New Roman"/>
          <w:sz w:val="24"/>
          <w:szCs w:val="24"/>
        </w:rPr>
        <w:t>Ribechini</w:t>
      </w:r>
      <w:proofErr w:type="spellEnd"/>
      <w:r>
        <w:rPr>
          <w:rFonts w:ascii="Times New Roman" w:eastAsia="Times New Roman" w:hAnsi="Times New Roman" w:cs="Times New Roman"/>
          <w:sz w:val="24"/>
          <w:szCs w:val="24"/>
        </w:rPr>
        <w:t xml:space="preserve">, E., Modugno, F., 2017. Chemical analyses of Egyptian mummification balms and organic residues from storage jars dated from the Old Kingdom to the </w:t>
      </w:r>
      <w:proofErr w:type="spellStart"/>
      <w:r>
        <w:rPr>
          <w:rFonts w:ascii="Times New Roman" w:eastAsia="Times New Roman" w:hAnsi="Times New Roman" w:cs="Times New Roman"/>
          <w:sz w:val="24"/>
          <w:szCs w:val="24"/>
        </w:rPr>
        <w:t>Copto</w:t>
      </w:r>
      <w:proofErr w:type="spellEnd"/>
      <w:r>
        <w:rPr>
          <w:rFonts w:ascii="Times New Roman" w:eastAsia="Times New Roman" w:hAnsi="Times New Roman" w:cs="Times New Roman"/>
          <w:sz w:val="24"/>
          <w:szCs w:val="24"/>
        </w:rPr>
        <w:t xml:space="preserve">-Byzantine period. J. </w:t>
      </w:r>
      <w:proofErr w:type="spellStart"/>
      <w:r>
        <w:rPr>
          <w:rFonts w:ascii="Times New Roman" w:eastAsia="Times New Roman" w:hAnsi="Times New Roman" w:cs="Times New Roman"/>
          <w:sz w:val="24"/>
          <w:szCs w:val="24"/>
        </w:rPr>
        <w:t>Archaeol</w:t>
      </w:r>
      <w:proofErr w:type="spellEnd"/>
      <w:r>
        <w:rPr>
          <w:rFonts w:ascii="Times New Roman" w:eastAsia="Times New Roman" w:hAnsi="Times New Roman" w:cs="Times New Roman"/>
          <w:sz w:val="24"/>
          <w:szCs w:val="24"/>
        </w:rPr>
        <w:t>. Sci. 85, 1-12. https://doi.org/10.1016/j.jas.2017.06.015.</w:t>
      </w:r>
    </w:p>
    <w:p w14:paraId="6A920F7F" w14:textId="77777777" w:rsidR="00757473" w:rsidRDefault="00757473">
      <w:pPr>
        <w:spacing w:after="0" w:line="360" w:lineRule="auto"/>
        <w:jc w:val="both"/>
        <w:rPr>
          <w:rFonts w:ascii="Times New Roman" w:eastAsia="Times New Roman" w:hAnsi="Times New Roman" w:cs="Times New Roman"/>
          <w:sz w:val="24"/>
          <w:szCs w:val="24"/>
          <w:lang w:val="en-US"/>
        </w:rPr>
      </w:pPr>
    </w:p>
    <w:p w14:paraId="006979FF" w14:textId="77777777" w:rsidR="00757473" w:rsidRDefault="009644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Łucejko</w:t>
      </w:r>
      <w:proofErr w:type="spellEnd"/>
      <w:r>
        <w:rPr>
          <w:rFonts w:ascii="Times New Roman" w:eastAsia="Times New Roman" w:hAnsi="Times New Roman" w:cs="Times New Roman"/>
          <w:sz w:val="24"/>
          <w:szCs w:val="24"/>
          <w:lang w:val="en-US"/>
        </w:rPr>
        <w:t xml:space="preserve">, J., </w:t>
      </w:r>
      <w:proofErr w:type="spellStart"/>
      <w:r>
        <w:rPr>
          <w:rFonts w:ascii="Times New Roman" w:eastAsia="Times New Roman" w:hAnsi="Times New Roman" w:cs="Times New Roman"/>
          <w:sz w:val="24"/>
          <w:szCs w:val="24"/>
          <w:lang w:val="en-US"/>
        </w:rPr>
        <w:t>Lluveras</w:t>
      </w:r>
      <w:proofErr w:type="spellEnd"/>
      <w:r>
        <w:rPr>
          <w:rFonts w:ascii="Times New Roman" w:eastAsia="Times New Roman" w:hAnsi="Times New Roman" w:cs="Times New Roman"/>
          <w:sz w:val="24"/>
          <w:szCs w:val="24"/>
          <w:lang w:val="en-US"/>
        </w:rPr>
        <w:t xml:space="preserve">-Tenorio, A., Modugno, F., </w:t>
      </w:r>
      <w:proofErr w:type="spellStart"/>
      <w:r>
        <w:rPr>
          <w:rFonts w:ascii="Times New Roman" w:eastAsia="Times New Roman" w:hAnsi="Times New Roman" w:cs="Times New Roman"/>
          <w:sz w:val="24"/>
          <w:szCs w:val="24"/>
          <w:lang w:val="en-US"/>
        </w:rPr>
        <w:t>Ribechini</w:t>
      </w:r>
      <w:proofErr w:type="spellEnd"/>
      <w:r>
        <w:rPr>
          <w:rFonts w:ascii="Times New Roman" w:eastAsia="Times New Roman" w:hAnsi="Times New Roman" w:cs="Times New Roman"/>
          <w:sz w:val="24"/>
          <w:szCs w:val="24"/>
          <w:lang w:val="en-US"/>
        </w:rPr>
        <w:t xml:space="preserve">, E., Colombini, M.P., </w:t>
      </w:r>
      <w:r>
        <w:rPr>
          <w:rFonts w:ascii="Times New Roman" w:eastAsia="Times New Roman" w:hAnsi="Times New Roman" w:cs="Times New Roman"/>
          <w:sz w:val="24"/>
          <w:szCs w:val="24"/>
        </w:rPr>
        <w:t xml:space="preserve">2012. An analytical approach based on X-ray diffraction, Fourier transform infrared spectroscopy and gas chromatography/mass spectrometry to characterize Egyptian embalming materials. </w:t>
      </w:r>
      <w:proofErr w:type="spellStart"/>
      <w:r>
        <w:rPr>
          <w:rFonts w:ascii="Times New Roman" w:eastAsia="Times New Roman" w:hAnsi="Times New Roman" w:cs="Times New Roman"/>
          <w:sz w:val="24"/>
          <w:szCs w:val="24"/>
        </w:rPr>
        <w:t>Microchem</w:t>
      </w:r>
      <w:proofErr w:type="spellEnd"/>
      <w:r>
        <w:rPr>
          <w:rFonts w:ascii="Times New Roman" w:eastAsia="Times New Roman" w:hAnsi="Times New Roman" w:cs="Times New Roman"/>
          <w:sz w:val="24"/>
          <w:szCs w:val="24"/>
        </w:rPr>
        <w:t>. J. 103, 110-118. https://doi.org/10.1016/j.microc.2012.01.014.</w:t>
      </w:r>
    </w:p>
    <w:p w14:paraId="6979CC9A" w14:textId="77777777" w:rsidR="00757473" w:rsidRDefault="00757473">
      <w:pPr>
        <w:spacing w:after="0" w:line="360" w:lineRule="auto"/>
        <w:jc w:val="both"/>
        <w:rPr>
          <w:rFonts w:ascii="Times New Roman" w:eastAsia="Times New Roman" w:hAnsi="Times New Roman" w:cs="Times New Roman"/>
          <w:sz w:val="24"/>
          <w:szCs w:val="24"/>
        </w:rPr>
      </w:pPr>
    </w:p>
    <w:p w14:paraId="00AB2D28" w14:textId="77777777" w:rsidR="00757473" w:rsidRDefault="00964414">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Mikhailenko, P., 2015. </w:t>
      </w:r>
      <w:proofErr w:type="spellStart"/>
      <w:r>
        <w:rPr>
          <w:rFonts w:ascii="Times New Roman" w:eastAsia="Times New Roman" w:hAnsi="Times New Roman" w:cs="Times New Roman"/>
          <w:sz w:val="24"/>
          <w:szCs w:val="24"/>
        </w:rPr>
        <w:t>Valorization</w:t>
      </w:r>
      <w:proofErr w:type="spellEnd"/>
      <w:r>
        <w:rPr>
          <w:rFonts w:ascii="Times New Roman" w:eastAsia="Times New Roman" w:hAnsi="Times New Roman" w:cs="Times New Roman"/>
          <w:sz w:val="24"/>
          <w:szCs w:val="24"/>
        </w:rPr>
        <w:t xml:space="preserve"> of by-products and products from </w:t>
      </w:r>
      <w:proofErr w:type="spellStart"/>
      <w:proofErr w:type="gram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-industry</w:t>
      </w:r>
      <w:proofErr w:type="gramEnd"/>
      <w:r>
        <w:rPr>
          <w:rFonts w:ascii="Times New Roman" w:eastAsia="Times New Roman" w:hAnsi="Times New Roman" w:cs="Times New Roman"/>
          <w:sz w:val="24"/>
          <w:szCs w:val="24"/>
        </w:rPr>
        <w:t xml:space="preserve"> for the development of release and rejuvenating agents for bituminous materials. </w:t>
      </w:r>
      <w:r>
        <w:rPr>
          <w:rFonts w:ascii="Times New Roman" w:eastAsia="Times New Roman" w:hAnsi="Times New Roman" w:cs="Times New Roman"/>
          <w:sz w:val="24"/>
          <w:szCs w:val="24"/>
          <w:lang w:val="it-IT"/>
        </w:rPr>
        <w:t xml:space="preserve">Doctoral Thesis, University of Toulouse. </w:t>
      </w:r>
    </w:p>
    <w:p w14:paraId="41F00709" w14:textId="77777777" w:rsidR="00757473" w:rsidRDefault="00757473">
      <w:pPr>
        <w:spacing w:after="0" w:line="360" w:lineRule="auto"/>
        <w:jc w:val="both"/>
        <w:rPr>
          <w:rFonts w:ascii="Times New Roman" w:eastAsia="Times New Roman" w:hAnsi="Times New Roman" w:cs="Times New Roman"/>
          <w:sz w:val="24"/>
          <w:szCs w:val="24"/>
          <w:lang w:val="it-IT"/>
        </w:rPr>
      </w:pPr>
    </w:p>
    <w:p w14:paraId="304AC441" w14:textId="77777777" w:rsidR="00757473" w:rsidRDefault="00964414">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it-IT"/>
        </w:rPr>
        <w:t>Militello, P., 2014. L’antico Egitto nella Sicilia d’Età Moderna. Incontri</w:t>
      </w:r>
      <w:r>
        <w:rPr>
          <w:rFonts w:ascii="Times New Roman" w:eastAsia="Times New Roman" w:hAnsi="Times New Roman" w:cs="Times New Roman"/>
          <w:sz w:val="24"/>
          <w:szCs w:val="24"/>
          <w:lang w:val="en-US"/>
        </w:rPr>
        <w:t xml:space="preserve"> 3 (9), 53-57. </w:t>
      </w:r>
    </w:p>
    <w:p w14:paraId="22A9AB2E" w14:textId="77777777" w:rsidR="004D3AFA" w:rsidRDefault="004D3AFA">
      <w:pPr>
        <w:spacing w:after="0" w:line="360" w:lineRule="auto"/>
        <w:jc w:val="both"/>
        <w:rPr>
          <w:rFonts w:ascii="Times New Roman" w:eastAsia="Times New Roman" w:hAnsi="Times New Roman" w:cs="Times New Roman"/>
          <w:sz w:val="24"/>
          <w:szCs w:val="24"/>
          <w:lang w:val="en-US"/>
        </w:rPr>
      </w:pPr>
    </w:p>
    <w:p w14:paraId="3C35C46E" w14:textId="2B8C1B65" w:rsidR="004D3AFA" w:rsidRDefault="004D3AFA">
      <w:pPr>
        <w:spacing w:after="0" w:line="360" w:lineRule="auto"/>
        <w:jc w:val="both"/>
        <w:rPr>
          <w:rFonts w:ascii="Times New Roman" w:eastAsia="Times New Roman" w:hAnsi="Times New Roman" w:cs="Times New Roman"/>
          <w:sz w:val="24"/>
          <w:szCs w:val="24"/>
          <w:lang w:val="en-US"/>
        </w:rPr>
      </w:pPr>
      <w:r w:rsidRPr="5552E97C">
        <w:rPr>
          <w:rFonts w:ascii="Times New Roman" w:eastAsia="Times New Roman" w:hAnsi="Times New Roman" w:cs="Times New Roman"/>
          <w:sz w:val="24"/>
          <w:szCs w:val="24"/>
          <w:lang w:val="en-US"/>
        </w:rPr>
        <w:t>Mills, J.S., White, R.</w:t>
      </w:r>
      <w:r w:rsidR="0033020B">
        <w:rPr>
          <w:rFonts w:ascii="Times New Roman" w:eastAsia="Times New Roman" w:hAnsi="Times New Roman" w:cs="Times New Roman"/>
          <w:sz w:val="24"/>
          <w:szCs w:val="24"/>
          <w:lang w:val="en-US"/>
        </w:rPr>
        <w:t>,</w:t>
      </w:r>
      <w:r w:rsidRPr="5552E97C">
        <w:rPr>
          <w:rFonts w:ascii="Times New Roman" w:eastAsia="Times New Roman" w:hAnsi="Times New Roman" w:cs="Times New Roman"/>
          <w:sz w:val="24"/>
          <w:szCs w:val="24"/>
          <w:lang w:val="en-US"/>
        </w:rPr>
        <w:t xml:space="preserve"> 1977</w:t>
      </w:r>
      <w:r w:rsidR="00C91A2E" w:rsidRPr="5552E97C">
        <w:rPr>
          <w:rFonts w:ascii="Times New Roman" w:eastAsia="Times New Roman" w:hAnsi="Times New Roman" w:cs="Times New Roman"/>
          <w:sz w:val="24"/>
          <w:szCs w:val="24"/>
          <w:lang w:val="en-US"/>
        </w:rPr>
        <w:t>.</w:t>
      </w:r>
      <w:r w:rsidRPr="5552E97C">
        <w:rPr>
          <w:rFonts w:ascii="Times New Roman" w:eastAsia="Times New Roman" w:hAnsi="Times New Roman" w:cs="Times New Roman"/>
          <w:sz w:val="24"/>
          <w:szCs w:val="24"/>
          <w:lang w:val="en-US"/>
        </w:rPr>
        <w:t xml:space="preserve"> Natural </w:t>
      </w:r>
      <w:r w:rsidR="3503FBCC" w:rsidRPr="5552E97C">
        <w:rPr>
          <w:rFonts w:ascii="Times New Roman" w:eastAsia="Times New Roman" w:hAnsi="Times New Roman" w:cs="Times New Roman"/>
          <w:sz w:val="24"/>
          <w:szCs w:val="24"/>
          <w:lang w:val="en-US"/>
        </w:rPr>
        <w:t>r</w:t>
      </w:r>
      <w:r w:rsidRPr="5552E97C">
        <w:rPr>
          <w:rFonts w:ascii="Times New Roman" w:eastAsia="Times New Roman" w:hAnsi="Times New Roman" w:cs="Times New Roman"/>
          <w:sz w:val="24"/>
          <w:szCs w:val="24"/>
          <w:lang w:val="en-US"/>
        </w:rPr>
        <w:t xml:space="preserve">esins of </w:t>
      </w:r>
      <w:r w:rsidR="56A483FF" w:rsidRPr="5552E97C">
        <w:rPr>
          <w:rFonts w:ascii="Times New Roman" w:eastAsia="Times New Roman" w:hAnsi="Times New Roman" w:cs="Times New Roman"/>
          <w:sz w:val="24"/>
          <w:szCs w:val="24"/>
          <w:lang w:val="en-US"/>
        </w:rPr>
        <w:t>a</w:t>
      </w:r>
      <w:r w:rsidRPr="5552E97C">
        <w:rPr>
          <w:rFonts w:ascii="Times New Roman" w:eastAsia="Times New Roman" w:hAnsi="Times New Roman" w:cs="Times New Roman"/>
          <w:sz w:val="24"/>
          <w:szCs w:val="24"/>
          <w:lang w:val="en-US"/>
        </w:rPr>
        <w:t xml:space="preserve">rt </w:t>
      </w:r>
      <w:r w:rsidR="00C91A2E" w:rsidRPr="5552E97C">
        <w:rPr>
          <w:rFonts w:ascii="Times New Roman" w:eastAsia="Times New Roman" w:hAnsi="Times New Roman" w:cs="Times New Roman"/>
          <w:sz w:val="24"/>
          <w:szCs w:val="24"/>
          <w:lang w:val="en-US"/>
        </w:rPr>
        <w:t>a</w:t>
      </w:r>
      <w:r w:rsidRPr="5552E97C">
        <w:rPr>
          <w:rFonts w:ascii="Times New Roman" w:eastAsia="Times New Roman" w:hAnsi="Times New Roman" w:cs="Times New Roman"/>
          <w:sz w:val="24"/>
          <w:szCs w:val="24"/>
          <w:lang w:val="en-US"/>
        </w:rPr>
        <w:t xml:space="preserve">nd </w:t>
      </w:r>
      <w:r w:rsidR="29FD0AC5" w:rsidRPr="5552E97C">
        <w:rPr>
          <w:rFonts w:ascii="Times New Roman" w:eastAsia="Times New Roman" w:hAnsi="Times New Roman" w:cs="Times New Roman"/>
          <w:sz w:val="24"/>
          <w:szCs w:val="24"/>
          <w:lang w:val="en-US"/>
        </w:rPr>
        <w:t>a</w:t>
      </w:r>
      <w:r w:rsidRPr="5552E97C">
        <w:rPr>
          <w:rFonts w:ascii="Times New Roman" w:eastAsia="Times New Roman" w:hAnsi="Times New Roman" w:cs="Times New Roman"/>
          <w:sz w:val="24"/>
          <w:szCs w:val="24"/>
          <w:lang w:val="en-US"/>
        </w:rPr>
        <w:t xml:space="preserve">rchaeology </w:t>
      </w:r>
      <w:r w:rsidR="7C6954E2" w:rsidRPr="5552E97C">
        <w:rPr>
          <w:rFonts w:ascii="Times New Roman" w:eastAsia="Times New Roman" w:hAnsi="Times New Roman" w:cs="Times New Roman"/>
          <w:sz w:val="24"/>
          <w:szCs w:val="24"/>
          <w:lang w:val="en-US"/>
        </w:rPr>
        <w:t>t</w:t>
      </w:r>
      <w:r w:rsidRPr="5552E97C">
        <w:rPr>
          <w:rFonts w:ascii="Times New Roman" w:eastAsia="Times New Roman" w:hAnsi="Times New Roman" w:cs="Times New Roman"/>
          <w:sz w:val="24"/>
          <w:szCs w:val="24"/>
          <w:lang w:val="en-US"/>
        </w:rPr>
        <w:t xml:space="preserve">heir </w:t>
      </w:r>
      <w:r w:rsidR="01305B85" w:rsidRPr="5552E97C">
        <w:rPr>
          <w:rFonts w:ascii="Times New Roman" w:eastAsia="Times New Roman" w:hAnsi="Times New Roman" w:cs="Times New Roman"/>
          <w:sz w:val="24"/>
          <w:szCs w:val="24"/>
          <w:lang w:val="en-US"/>
        </w:rPr>
        <w:t>s</w:t>
      </w:r>
      <w:r w:rsidRPr="5552E97C">
        <w:rPr>
          <w:rFonts w:ascii="Times New Roman" w:eastAsia="Times New Roman" w:hAnsi="Times New Roman" w:cs="Times New Roman"/>
          <w:sz w:val="24"/>
          <w:szCs w:val="24"/>
          <w:lang w:val="en-US"/>
        </w:rPr>
        <w:t xml:space="preserve">ources, </w:t>
      </w:r>
      <w:r w:rsidR="74E7656F" w:rsidRPr="5552E97C">
        <w:rPr>
          <w:rFonts w:ascii="Times New Roman" w:eastAsia="Times New Roman" w:hAnsi="Times New Roman" w:cs="Times New Roman"/>
          <w:sz w:val="24"/>
          <w:szCs w:val="24"/>
          <w:lang w:val="en-US"/>
        </w:rPr>
        <w:t>c</w:t>
      </w:r>
      <w:r w:rsidRPr="5552E97C">
        <w:rPr>
          <w:rFonts w:ascii="Times New Roman" w:eastAsia="Times New Roman" w:hAnsi="Times New Roman" w:cs="Times New Roman"/>
          <w:sz w:val="24"/>
          <w:szCs w:val="24"/>
          <w:lang w:val="en-US"/>
        </w:rPr>
        <w:t xml:space="preserve">hemistry, </w:t>
      </w:r>
      <w:r w:rsidR="42D78089" w:rsidRPr="5552E97C">
        <w:rPr>
          <w:rFonts w:ascii="Times New Roman" w:eastAsia="Times New Roman" w:hAnsi="Times New Roman" w:cs="Times New Roman"/>
          <w:sz w:val="24"/>
          <w:szCs w:val="24"/>
          <w:lang w:val="en-US"/>
        </w:rPr>
        <w:t>a</w:t>
      </w:r>
      <w:r w:rsidRPr="5552E97C">
        <w:rPr>
          <w:rFonts w:ascii="Times New Roman" w:eastAsia="Times New Roman" w:hAnsi="Times New Roman" w:cs="Times New Roman"/>
          <w:sz w:val="24"/>
          <w:szCs w:val="24"/>
          <w:lang w:val="en-US"/>
        </w:rPr>
        <w:t xml:space="preserve">nd </w:t>
      </w:r>
      <w:r w:rsidR="5BA826EE" w:rsidRPr="5552E97C">
        <w:rPr>
          <w:rFonts w:ascii="Times New Roman" w:eastAsia="Times New Roman" w:hAnsi="Times New Roman" w:cs="Times New Roman"/>
          <w:sz w:val="24"/>
          <w:szCs w:val="24"/>
          <w:lang w:val="en-US"/>
        </w:rPr>
        <w:t>i</w:t>
      </w:r>
      <w:r w:rsidRPr="5552E97C">
        <w:rPr>
          <w:rFonts w:ascii="Times New Roman" w:eastAsia="Times New Roman" w:hAnsi="Times New Roman" w:cs="Times New Roman"/>
          <w:sz w:val="24"/>
          <w:szCs w:val="24"/>
          <w:lang w:val="en-US"/>
        </w:rPr>
        <w:t>dentification</w:t>
      </w:r>
      <w:r w:rsidR="1F92E20B" w:rsidRPr="5552E97C">
        <w:rPr>
          <w:rFonts w:ascii="Times New Roman" w:eastAsia="Times New Roman" w:hAnsi="Times New Roman" w:cs="Times New Roman"/>
          <w:sz w:val="24"/>
          <w:szCs w:val="24"/>
          <w:lang w:val="en-US"/>
        </w:rPr>
        <w:t>.</w:t>
      </w:r>
      <w:r w:rsidRPr="5552E97C">
        <w:rPr>
          <w:rFonts w:ascii="Times New Roman" w:eastAsia="Times New Roman" w:hAnsi="Times New Roman" w:cs="Times New Roman"/>
          <w:sz w:val="24"/>
          <w:szCs w:val="24"/>
          <w:lang w:val="en-US"/>
        </w:rPr>
        <w:t xml:space="preserve"> Stud</w:t>
      </w:r>
      <w:r w:rsidR="00EE0BDA">
        <w:rPr>
          <w:rFonts w:ascii="Times New Roman" w:eastAsia="Times New Roman" w:hAnsi="Times New Roman" w:cs="Times New Roman"/>
          <w:sz w:val="24"/>
          <w:szCs w:val="24"/>
          <w:lang w:val="en-US"/>
        </w:rPr>
        <w:t>.</w:t>
      </w:r>
      <w:r w:rsidRPr="5552E97C">
        <w:rPr>
          <w:rFonts w:ascii="Times New Roman" w:eastAsia="Times New Roman" w:hAnsi="Times New Roman" w:cs="Times New Roman"/>
          <w:sz w:val="24"/>
          <w:szCs w:val="24"/>
          <w:lang w:val="en-US"/>
        </w:rPr>
        <w:t xml:space="preserve"> </w:t>
      </w:r>
      <w:proofErr w:type="spellStart"/>
      <w:r w:rsidRPr="5552E97C">
        <w:rPr>
          <w:rFonts w:ascii="Times New Roman" w:eastAsia="Times New Roman" w:hAnsi="Times New Roman" w:cs="Times New Roman"/>
          <w:sz w:val="24"/>
          <w:szCs w:val="24"/>
          <w:lang w:val="en-US"/>
        </w:rPr>
        <w:t>Conserv</w:t>
      </w:r>
      <w:proofErr w:type="spellEnd"/>
      <w:r w:rsidR="00EE0BDA">
        <w:rPr>
          <w:rFonts w:ascii="Times New Roman" w:eastAsia="Times New Roman" w:hAnsi="Times New Roman" w:cs="Times New Roman"/>
          <w:sz w:val="24"/>
          <w:szCs w:val="24"/>
          <w:lang w:val="en-US"/>
        </w:rPr>
        <w:t>.</w:t>
      </w:r>
      <w:r w:rsidRPr="5552E97C">
        <w:rPr>
          <w:rFonts w:ascii="Times New Roman" w:eastAsia="Times New Roman" w:hAnsi="Times New Roman" w:cs="Times New Roman"/>
          <w:sz w:val="24"/>
          <w:szCs w:val="24"/>
          <w:lang w:val="en-US"/>
        </w:rPr>
        <w:t xml:space="preserve"> 22</w:t>
      </w:r>
      <w:r w:rsidR="39A32A9B" w:rsidRPr="5552E97C">
        <w:rPr>
          <w:rFonts w:ascii="Times New Roman" w:eastAsia="Times New Roman" w:hAnsi="Times New Roman" w:cs="Times New Roman"/>
          <w:sz w:val="24"/>
          <w:szCs w:val="24"/>
          <w:lang w:val="en-US"/>
        </w:rPr>
        <w:t xml:space="preserve"> (</w:t>
      </w:r>
      <w:r w:rsidRPr="5552E97C">
        <w:rPr>
          <w:rFonts w:ascii="Times New Roman" w:eastAsia="Times New Roman" w:hAnsi="Times New Roman" w:cs="Times New Roman"/>
          <w:sz w:val="24"/>
          <w:szCs w:val="24"/>
          <w:lang w:val="en-US"/>
        </w:rPr>
        <w:t>1</w:t>
      </w:r>
      <w:r w:rsidR="69314304" w:rsidRPr="5552E97C">
        <w:rPr>
          <w:rFonts w:ascii="Times New Roman" w:eastAsia="Times New Roman" w:hAnsi="Times New Roman" w:cs="Times New Roman"/>
          <w:sz w:val="24"/>
          <w:szCs w:val="24"/>
          <w:lang w:val="en-US"/>
        </w:rPr>
        <w:t>)</w:t>
      </w:r>
      <w:r w:rsidRPr="5552E97C">
        <w:rPr>
          <w:rFonts w:ascii="Times New Roman" w:eastAsia="Times New Roman" w:hAnsi="Times New Roman" w:cs="Times New Roman"/>
          <w:sz w:val="24"/>
          <w:szCs w:val="24"/>
          <w:lang w:val="en-US"/>
        </w:rPr>
        <w:t>, 12-31</w:t>
      </w:r>
      <w:r w:rsidR="00EE0BDA">
        <w:rPr>
          <w:rFonts w:ascii="Times New Roman" w:eastAsia="Times New Roman" w:hAnsi="Times New Roman" w:cs="Times New Roman"/>
          <w:sz w:val="24"/>
          <w:szCs w:val="24"/>
          <w:lang w:val="en-US"/>
        </w:rPr>
        <w:t>.</w:t>
      </w:r>
      <w:r w:rsidRPr="5552E97C">
        <w:rPr>
          <w:rFonts w:ascii="Times New Roman" w:eastAsia="Times New Roman" w:hAnsi="Times New Roman" w:cs="Times New Roman"/>
          <w:sz w:val="24"/>
          <w:szCs w:val="24"/>
          <w:lang w:val="en-US"/>
        </w:rPr>
        <w:t xml:space="preserve"> </w:t>
      </w:r>
      <w:r w:rsidR="0033020B" w:rsidRPr="00A763AA">
        <w:rPr>
          <w:rFonts w:ascii="Times New Roman" w:eastAsia="Times New Roman" w:hAnsi="Times New Roman" w:cs="Times New Roman"/>
          <w:sz w:val="24"/>
          <w:szCs w:val="24"/>
          <w:lang w:val="en-US"/>
        </w:rPr>
        <w:t>https://doi.org/10.1179/sic.1977.003</w:t>
      </w:r>
      <w:r w:rsidR="00EE0BDA">
        <w:rPr>
          <w:rFonts w:ascii="Times New Roman" w:eastAsia="Times New Roman" w:hAnsi="Times New Roman" w:cs="Times New Roman"/>
          <w:sz w:val="24"/>
          <w:szCs w:val="24"/>
          <w:lang w:val="en-US"/>
        </w:rPr>
        <w:t>.</w:t>
      </w:r>
    </w:p>
    <w:p w14:paraId="3F57CAB4" w14:textId="77777777" w:rsidR="00757473" w:rsidRDefault="00757473">
      <w:pPr>
        <w:spacing w:after="0" w:line="360" w:lineRule="auto"/>
        <w:jc w:val="both"/>
        <w:rPr>
          <w:rFonts w:ascii="Times New Roman" w:eastAsia="Times New Roman" w:hAnsi="Times New Roman" w:cs="Times New Roman"/>
          <w:sz w:val="24"/>
          <w:szCs w:val="24"/>
          <w:lang w:val="en-US"/>
        </w:rPr>
      </w:pPr>
    </w:p>
    <w:p w14:paraId="2608341C" w14:textId="0A12AD64"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[dataset] NIST., 2023. NIST Chemistry </w:t>
      </w:r>
      <w:proofErr w:type="spellStart"/>
      <w:r>
        <w:rPr>
          <w:rFonts w:ascii="Times New Roman" w:eastAsia="Times New Roman" w:hAnsi="Times New Roman" w:cs="Times New Roman"/>
          <w:sz w:val="24"/>
          <w:szCs w:val="24"/>
        </w:rPr>
        <w:t>WebBook</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 xml:space="preserve">NIST Standard Reference Database Number 69. </w:t>
      </w:r>
      <w:r w:rsidR="0033020B" w:rsidRPr="00847746">
        <w:rPr>
          <w:rFonts w:ascii="Times New Roman" w:eastAsia="Times New Roman" w:hAnsi="Times New Roman" w:cs="Times New Roman"/>
          <w:sz w:val="24"/>
          <w:szCs w:val="24"/>
        </w:rPr>
        <w:t>https://doi.org/10.18434/T4D303</w:t>
      </w:r>
      <w:r>
        <w:rPr>
          <w:rFonts w:ascii="Times New Roman" w:eastAsia="Times New Roman" w:hAnsi="Times New Roman" w:cs="Times New Roman"/>
          <w:sz w:val="24"/>
          <w:szCs w:val="24"/>
        </w:rPr>
        <w:t>.</w:t>
      </w:r>
    </w:p>
    <w:p w14:paraId="23C3CC0C" w14:textId="77777777" w:rsidR="00757473" w:rsidRDefault="00757473">
      <w:pPr>
        <w:spacing w:after="0" w:line="360" w:lineRule="auto"/>
        <w:jc w:val="both"/>
        <w:rPr>
          <w:rFonts w:ascii="Times New Roman" w:eastAsia="Times New Roman" w:hAnsi="Times New Roman" w:cs="Times New Roman"/>
          <w:sz w:val="24"/>
          <w:szCs w:val="24"/>
        </w:rPr>
      </w:pPr>
    </w:p>
    <w:p w14:paraId="2977B2D7" w14:textId="445F6803"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Nuzzolo, M., 2021. The Palermo stone and its associated fragments: New discoveries on the oldest royal annals of ancient Egypt. J. Egypt. </w:t>
      </w:r>
      <w:proofErr w:type="spellStart"/>
      <w:r>
        <w:rPr>
          <w:rFonts w:ascii="Times New Roman" w:eastAsia="Times New Roman" w:hAnsi="Times New Roman" w:cs="Times New Roman"/>
          <w:sz w:val="24"/>
          <w:szCs w:val="24"/>
        </w:rPr>
        <w:t>Archaeol</w:t>
      </w:r>
      <w:proofErr w:type="spellEnd"/>
      <w:r>
        <w:rPr>
          <w:rFonts w:ascii="Times New Roman" w:eastAsia="Times New Roman" w:hAnsi="Times New Roman" w:cs="Times New Roman"/>
          <w:sz w:val="24"/>
          <w:szCs w:val="24"/>
        </w:rPr>
        <w:t xml:space="preserve">. 107 (1-2), 57-78. </w:t>
      </w:r>
      <w:r w:rsidR="0033020B" w:rsidRPr="00847746">
        <w:rPr>
          <w:rFonts w:ascii="Times New Roman" w:eastAsia="Times New Roman" w:hAnsi="Times New Roman" w:cs="Times New Roman"/>
          <w:sz w:val="24"/>
          <w:szCs w:val="24"/>
        </w:rPr>
        <w:t>https://doi.org/10.1177/03075133211049465</w:t>
      </w:r>
      <w:r>
        <w:rPr>
          <w:rFonts w:ascii="Times New Roman" w:eastAsia="Times New Roman" w:hAnsi="Times New Roman" w:cs="Times New Roman"/>
          <w:sz w:val="24"/>
          <w:szCs w:val="24"/>
        </w:rPr>
        <w:t>.</w:t>
      </w:r>
    </w:p>
    <w:p w14:paraId="7014AAB5" w14:textId="77777777" w:rsidR="00757473" w:rsidRDefault="00757473">
      <w:pPr>
        <w:spacing w:after="0" w:line="360" w:lineRule="auto"/>
        <w:jc w:val="both"/>
        <w:rPr>
          <w:rFonts w:ascii="Times New Roman" w:eastAsia="Times New Roman" w:hAnsi="Times New Roman" w:cs="Times New Roman"/>
          <w:sz w:val="24"/>
          <w:szCs w:val="24"/>
        </w:rPr>
      </w:pPr>
    </w:p>
    <w:p w14:paraId="63E5E254" w14:textId="74DE9F3B" w:rsidR="00757473" w:rsidRDefault="009644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Oras</w:t>
      </w:r>
      <w:proofErr w:type="spellEnd"/>
      <w:r>
        <w:rPr>
          <w:rFonts w:ascii="Times New Roman" w:eastAsia="Times New Roman" w:hAnsi="Times New Roman" w:cs="Times New Roman"/>
          <w:sz w:val="24"/>
          <w:szCs w:val="24"/>
        </w:rPr>
        <w:t xml:space="preserve">, E., Anderson, J., Tõrv, M., Vahur, S., Rammo, R., Remmer, S., Mölder, M., Malve, M., Saag, L., Saage, R., Teearu-Ojakäär, A., Peets, P., </w:t>
      </w:r>
      <w:proofErr w:type="spellStart"/>
      <w:r>
        <w:rPr>
          <w:rFonts w:ascii="Times New Roman" w:eastAsia="Times New Roman" w:hAnsi="Times New Roman" w:cs="Times New Roman"/>
          <w:sz w:val="24"/>
          <w:szCs w:val="24"/>
        </w:rPr>
        <w:t>Tambets</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Metspalu</w:t>
      </w:r>
      <w:proofErr w:type="spellEnd"/>
      <w:r>
        <w:rPr>
          <w:rFonts w:ascii="Times New Roman" w:eastAsia="Times New Roman" w:hAnsi="Times New Roman" w:cs="Times New Roman"/>
          <w:sz w:val="24"/>
          <w:szCs w:val="24"/>
        </w:rPr>
        <w:t xml:space="preserve">, M., Lees, D.C., Barclay, M.V.L., Hall, M.J.R., Ikram, S., Piombino-Mascali, D., 2020. Multidisciplinary investigation of two Egyptian child mummies curated at the University of Tartu Art Museum, Estonia (Late/Graeco-Roman Periods). </w:t>
      </w:r>
      <w:proofErr w:type="spellStart"/>
      <w:r>
        <w:rPr>
          <w:rFonts w:ascii="Times New Roman" w:eastAsia="Times New Roman" w:hAnsi="Times New Roman" w:cs="Times New Roman"/>
          <w:sz w:val="24"/>
          <w:szCs w:val="24"/>
        </w:rPr>
        <w:t>P</w:t>
      </w:r>
      <w:r w:rsidR="0033020B">
        <w:rPr>
          <w:rFonts w:ascii="Times New Roman" w:eastAsia="Times New Roman" w:hAnsi="Times New Roman" w:cs="Times New Roman"/>
          <w:sz w:val="24"/>
          <w:szCs w:val="24"/>
        </w:rPr>
        <w:t>l</w:t>
      </w:r>
      <w:r>
        <w:rPr>
          <w:rFonts w:ascii="Times New Roman" w:eastAsia="Times New Roman" w:hAnsi="Times New Roman" w:cs="Times New Roman"/>
          <w:sz w:val="24"/>
          <w:szCs w:val="24"/>
        </w:rPr>
        <w:t>oS</w:t>
      </w:r>
      <w:proofErr w:type="spellEnd"/>
      <w:r>
        <w:rPr>
          <w:rFonts w:ascii="Times New Roman" w:eastAsia="Times New Roman" w:hAnsi="Times New Roman" w:cs="Times New Roman"/>
          <w:sz w:val="24"/>
          <w:szCs w:val="24"/>
        </w:rPr>
        <w:t xml:space="preserve"> ONE 15 (1), e0227446. https://doi.org/10.1371/journal.pone.0227446. </w:t>
      </w:r>
    </w:p>
    <w:p w14:paraId="0528A508" w14:textId="77777777" w:rsidR="00757473" w:rsidRDefault="00757473">
      <w:pPr>
        <w:spacing w:after="0" w:line="360" w:lineRule="auto"/>
        <w:jc w:val="both"/>
        <w:rPr>
          <w:rFonts w:ascii="Times New Roman" w:eastAsia="Times New Roman" w:hAnsi="Times New Roman" w:cs="Times New Roman"/>
          <w:sz w:val="24"/>
          <w:szCs w:val="24"/>
        </w:rPr>
      </w:pPr>
    </w:p>
    <w:p w14:paraId="034FE8B2" w14:textId="009E3C4F" w:rsidR="00757473" w:rsidRDefault="009644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Petaros</w:t>
      </w:r>
      <w:proofErr w:type="spellEnd"/>
      <w:r>
        <w:rPr>
          <w:rFonts w:ascii="Times New Roman" w:eastAsia="Times New Roman" w:hAnsi="Times New Roman" w:cs="Times New Roman"/>
          <w:sz w:val="24"/>
          <w:szCs w:val="24"/>
        </w:rPr>
        <w:t xml:space="preserve">, A., Janković, I., Cavalli, F., Ivanac, G., Brkljačić, B., </w:t>
      </w:r>
      <w:proofErr w:type="spellStart"/>
      <w:r>
        <w:rPr>
          <w:rFonts w:ascii="Times New Roman" w:eastAsia="Times New Roman" w:hAnsi="Times New Roman" w:cs="Times New Roman"/>
          <w:sz w:val="24"/>
          <w:szCs w:val="24"/>
        </w:rPr>
        <w:t>Čavka</w:t>
      </w:r>
      <w:proofErr w:type="spellEnd"/>
      <w:r>
        <w:rPr>
          <w:rFonts w:ascii="Times New Roman" w:eastAsia="Times New Roman" w:hAnsi="Times New Roman" w:cs="Times New Roman"/>
          <w:sz w:val="24"/>
          <w:szCs w:val="24"/>
        </w:rPr>
        <w:t xml:space="preserve">, M., 2015. Mummified remains from the Archaeological Museum in Zagreb, Croatia – Reviewing peculiarities and limitations of human and non-human radiological identification and analysis in mummified remains. J. Forensic Leg. Med. 35, 54-61. </w:t>
      </w:r>
      <w:r w:rsidR="0033020B" w:rsidRPr="00847746">
        <w:rPr>
          <w:rFonts w:ascii="Times New Roman" w:eastAsia="Times New Roman" w:hAnsi="Times New Roman" w:cs="Times New Roman"/>
          <w:sz w:val="24"/>
          <w:szCs w:val="24"/>
        </w:rPr>
        <w:t>https://doi.org/10.1016/j.jflm.2015.07.002</w:t>
      </w:r>
      <w:r>
        <w:rPr>
          <w:rFonts w:ascii="Times New Roman" w:eastAsia="Times New Roman" w:hAnsi="Times New Roman" w:cs="Times New Roman"/>
          <w:sz w:val="24"/>
          <w:szCs w:val="24"/>
        </w:rPr>
        <w:t>.</w:t>
      </w:r>
    </w:p>
    <w:p w14:paraId="2B9E9E67" w14:textId="77777777" w:rsidR="00757473" w:rsidRDefault="00757473">
      <w:pPr>
        <w:spacing w:after="0" w:line="360" w:lineRule="auto"/>
        <w:jc w:val="both"/>
        <w:rPr>
          <w:rFonts w:ascii="Times New Roman" w:eastAsia="Times New Roman" w:hAnsi="Times New Roman" w:cs="Times New Roman"/>
          <w:sz w:val="24"/>
          <w:szCs w:val="24"/>
        </w:rPr>
      </w:pPr>
    </w:p>
    <w:p w14:paraId="7F2F8F90" w14:textId="77777777" w:rsidR="00757473" w:rsidRDefault="00964414">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PubChem., 2022. National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for Biotechnology Information PubChem compound summary. </w:t>
      </w:r>
      <w:hyperlink r:id="rId14">
        <w:r>
          <w:rPr>
            <w:rStyle w:val="CollegamentoInternet"/>
            <w:rFonts w:ascii="Times New Roman" w:eastAsia="Times New Roman" w:hAnsi="Times New Roman" w:cs="Times New Roman"/>
            <w:color w:val="auto"/>
            <w:sz w:val="24"/>
            <w:szCs w:val="24"/>
            <w:lang w:val="it-IT"/>
          </w:rPr>
          <w:t>https://pubchem.ncbi.nlm.nih.gov/</w:t>
        </w:r>
      </w:hyperlink>
      <w:r>
        <w:rPr>
          <w:rFonts w:ascii="Times New Roman" w:eastAsia="Times New Roman" w:hAnsi="Times New Roman" w:cs="Times New Roman"/>
          <w:sz w:val="24"/>
          <w:szCs w:val="24"/>
          <w:lang w:val="it-IT"/>
        </w:rPr>
        <w:t xml:space="preserve"> (accessed 19 September 2023).</w:t>
      </w:r>
    </w:p>
    <w:p w14:paraId="5EA3765B" w14:textId="77777777" w:rsidR="00757473" w:rsidRDefault="00757473">
      <w:pPr>
        <w:spacing w:after="0" w:line="360" w:lineRule="auto"/>
        <w:jc w:val="both"/>
        <w:rPr>
          <w:rFonts w:ascii="Times New Roman" w:eastAsia="Times New Roman" w:hAnsi="Times New Roman" w:cs="Times New Roman"/>
          <w:sz w:val="24"/>
          <w:szCs w:val="24"/>
          <w:lang w:val="it-IT"/>
        </w:rPr>
      </w:pPr>
    </w:p>
    <w:p w14:paraId="40006264" w14:textId="7027D894" w:rsidR="00757473" w:rsidRDefault="00964414">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Quiles, A., Delqué-Količ, E., Bellot-Gurlet, L., Comby-Zerbino, C., Ménager, M., Paris, C., Souprayen, C., Vieillescazes, C., Andreu-Lanoë, G., Madrigal, K., 2014. Embalming as a source of contamination for radiocarbon dating of Egyptian mummies: On a new chemical protocol to extract bitumen. ArcheoSciences 38, 135-149.</w:t>
      </w:r>
      <w:r>
        <w:rPr>
          <w:rFonts w:ascii="Times New Roman" w:eastAsia="Times New Roman" w:hAnsi="Times New Roman" w:cs="Times New Roman"/>
          <w:sz w:val="24"/>
          <w:szCs w:val="24"/>
          <w:shd w:val="clear" w:color="auto" w:fill="E6E6E6"/>
          <w:lang w:val="it-IT"/>
        </w:rPr>
        <w:t xml:space="preserve"> </w:t>
      </w:r>
      <w:r w:rsidR="0033020B" w:rsidRPr="00847746">
        <w:rPr>
          <w:rStyle w:val="CollegamentoInternet"/>
          <w:rFonts w:ascii="Times New Roman" w:eastAsia="Times New Roman" w:hAnsi="Times New Roman" w:cs="Times New Roman"/>
          <w:color w:val="auto"/>
          <w:sz w:val="24"/>
          <w:szCs w:val="24"/>
          <w:u w:val="none"/>
          <w:lang w:val="it-IT"/>
        </w:rPr>
        <w:t>https://doi.org/10.4000/archeosciences.4222</w:t>
      </w:r>
      <w:r w:rsidRPr="00D93435">
        <w:rPr>
          <w:rFonts w:ascii="Times New Roman" w:eastAsia="Times New Roman" w:hAnsi="Times New Roman" w:cs="Times New Roman"/>
          <w:sz w:val="24"/>
          <w:szCs w:val="24"/>
          <w:lang w:val="it-IT"/>
        </w:rPr>
        <w:t>.</w:t>
      </w:r>
    </w:p>
    <w:p w14:paraId="69CB6E4B" w14:textId="77777777" w:rsidR="00757473" w:rsidRDefault="00757473">
      <w:pPr>
        <w:spacing w:after="0" w:line="360" w:lineRule="auto"/>
        <w:jc w:val="both"/>
        <w:rPr>
          <w:rFonts w:ascii="Times New Roman" w:eastAsia="Times New Roman" w:hAnsi="Times New Roman" w:cs="Times New Roman"/>
          <w:sz w:val="24"/>
          <w:szCs w:val="24"/>
          <w:lang w:val="it-IT"/>
        </w:rPr>
      </w:pPr>
    </w:p>
    <w:p w14:paraId="3C531687" w14:textId="77777777" w:rsidR="00757473" w:rsidRDefault="00964414">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Raffiotta, S., 2020. Interessi antiquari e collezionismo archeologico nella Sicilia preunitaria. Il “magnifico museo” del Canonico Giuseppe Alessi da Castrogiovanni (Enna), in: Malacrino, C., Quattrocchi, A., Di Cesare, R. (Eds.), L’antichità del Regno. Archeologia, tutela e restauri nel Mezzogiorno preunitario. Museo Archeologico Nazionale, Reggio Calabria, pp. 183-190. </w:t>
      </w:r>
    </w:p>
    <w:p w14:paraId="5A94065E" w14:textId="77777777" w:rsidR="00757473" w:rsidRDefault="00757473">
      <w:pPr>
        <w:spacing w:after="0" w:line="360" w:lineRule="auto"/>
        <w:jc w:val="both"/>
        <w:rPr>
          <w:rFonts w:ascii="Times New Roman" w:eastAsia="Times New Roman" w:hAnsi="Times New Roman" w:cs="Times New Roman"/>
          <w:sz w:val="24"/>
          <w:szCs w:val="24"/>
          <w:lang w:val="it-IT"/>
        </w:rPr>
      </w:pPr>
    </w:p>
    <w:p w14:paraId="7BC52F5E" w14:textId="77777777" w:rsidR="00757473" w:rsidRDefault="00964414">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Raffiotta, S., Messina, A., 2020. Egittomania nella Sicilia pre-unitaria. Gli ushabti nella collezione del Canonico Giuseppe Alessi da Castrogiovanni (Enna). Quaderni del Museo del Papiro 17, 107-128. </w:t>
      </w:r>
    </w:p>
    <w:p w14:paraId="56B72694" w14:textId="77777777" w:rsidR="00757473" w:rsidRDefault="00757473">
      <w:pPr>
        <w:spacing w:after="0" w:line="360" w:lineRule="auto"/>
        <w:jc w:val="both"/>
        <w:rPr>
          <w:rFonts w:ascii="Times New Roman" w:eastAsia="Times New Roman" w:hAnsi="Times New Roman" w:cs="Times New Roman"/>
          <w:sz w:val="24"/>
          <w:szCs w:val="24"/>
          <w:lang w:val="it-IT"/>
        </w:rPr>
      </w:pPr>
    </w:p>
    <w:p w14:paraId="4B4FD84D" w14:textId="6362DD38" w:rsidR="00757473" w:rsidRDefault="00964414">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Rageot, M., Hussein, R.B., Beck, S., Altmann-Wendling, V., Ibrahim, M.I.M., Bahgat, M.M., Yousef, A.M., Mittelstaedt, K., Filippi, J.-J., Buckley, S., Spiteri, C., Stockhammer, P.W., 2023. Biomolecular analyses enable new insights into ancient Egyptian embalming. Nature 614, 287–293. </w:t>
      </w:r>
      <w:r w:rsidR="0033020B" w:rsidRPr="00847746">
        <w:rPr>
          <w:rFonts w:ascii="Times New Roman" w:eastAsia="Times New Roman" w:hAnsi="Times New Roman" w:cs="Times New Roman"/>
          <w:sz w:val="24"/>
          <w:szCs w:val="24"/>
          <w:lang w:val="it-IT"/>
        </w:rPr>
        <w:t>https://doi.org/10.1038/s41586-022-05663-4</w:t>
      </w:r>
      <w:r>
        <w:rPr>
          <w:rFonts w:ascii="Times New Roman" w:eastAsia="Times New Roman" w:hAnsi="Times New Roman" w:cs="Times New Roman"/>
          <w:sz w:val="24"/>
          <w:szCs w:val="24"/>
          <w:lang w:val="it-IT"/>
        </w:rPr>
        <w:t>.</w:t>
      </w:r>
    </w:p>
    <w:p w14:paraId="5129E853" w14:textId="77777777" w:rsidR="00757473" w:rsidRDefault="00757473">
      <w:pPr>
        <w:spacing w:after="0" w:line="360" w:lineRule="auto"/>
        <w:jc w:val="both"/>
        <w:rPr>
          <w:rFonts w:ascii="Times New Roman" w:eastAsia="Times New Roman" w:hAnsi="Times New Roman" w:cs="Times New Roman"/>
          <w:sz w:val="24"/>
          <w:szCs w:val="24"/>
          <w:lang w:val="it-IT"/>
        </w:rPr>
      </w:pPr>
    </w:p>
    <w:p w14:paraId="4FC296A3" w14:textId="3F336418" w:rsidR="00757473" w:rsidRDefault="00964414">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Reimer, P.J., Austin, W.E.N., Bard, E., </w:t>
      </w:r>
      <w:r w:rsidR="00000000">
        <w:fldChar w:fldCharType="begin"/>
      </w:r>
      <w:r w:rsidR="00000000">
        <w:instrText>HYPERLINK "https://www.cambridge.org/core/search?filters%5BauthorTerms%5D=Alex%20Bayliss&amp;eventCode=SE-AU" \h</w:instrText>
      </w:r>
      <w:r w:rsidR="00000000">
        <w:fldChar w:fldCharType="separate"/>
      </w:r>
      <w:r>
        <w:rPr>
          <w:rFonts w:ascii="Times New Roman" w:eastAsia="Times New Roman" w:hAnsi="Times New Roman" w:cs="Times New Roman"/>
          <w:sz w:val="24"/>
          <w:szCs w:val="24"/>
          <w:lang w:val="it-IT"/>
        </w:rPr>
        <w:t>Bayliss</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A., </w:t>
      </w:r>
      <w:r w:rsidR="00000000">
        <w:fldChar w:fldCharType="begin"/>
      </w:r>
      <w:r w:rsidR="00000000">
        <w:instrText>HYPERLINK "https://www.cambridge.org/core/search?filters%5BauthorTerms%5D=Paul%20G%20Blackwell&amp;eventCode=SE-AU" \h</w:instrText>
      </w:r>
      <w:r w:rsidR="00000000">
        <w:fldChar w:fldCharType="separate"/>
      </w:r>
      <w:r>
        <w:rPr>
          <w:rFonts w:ascii="Times New Roman" w:eastAsia="Times New Roman" w:hAnsi="Times New Roman" w:cs="Times New Roman"/>
          <w:sz w:val="24"/>
          <w:szCs w:val="24"/>
          <w:lang w:val="it-IT"/>
        </w:rPr>
        <w:t>Blackwell</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P.G., </w:t>
      </w:r>
      <w:r w:rsidR="00000000">
        <w:fldChar w:fldCharType="begin"/>
      </w:r>
      <w:r w:rsidR="00000000">
        <w:instrText>HYPERLINK "https://www.cambridge.org/core/search?filters%5BauthorTerms%5D=Christopher%20Bronk%20Ramsey&amp;eventCode=SE-AU" \h</w:instrText>
      </w:r>
      <w:r w:rsidR="00000000">
        <w:fldChar w:fldCharType="separate"/>
      </w:r>
      <w:r>
        <w:rPr>
          <w:rFonts w:ascii="Times New Roman" w:eastAsia="Times New Roman" w:hAnsi="Times New Roman" w:cs="Times New Roman"/>
          <w:sz w:val="24"/>
          <w:szCs w:val="24"/>
          <w:lang w:val="it-IT"/>
        </w:rPr>
        <w:t>Ramsey</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C.B., </w:t>
      </w:r>
      <w:r w:rsidR="00000000">
        <w:fldChar w:fldCharType="begin"/>
      </w:r>
      <w:r w:rsidR="00000000">
        <w:instrText>HYPERLINK "https://www.cambridge.org/core/search?filters%5BauthorTerms%5D=Martin%20Butzin&amp;eventCode=SE-AU" \h</w:instrText>
      </w:r>
      <w:r w:rsidR="00000000">
        <w:fldChar w:fldCharType="separate"/>
      </w:r>
      <w:r>
        <w:rPr>
          <w:rFonts w:ascii="Times New Roman" w:eastAsia="Times New Roman" w:hAnsi="Times New Roman" w:cs="Times New Roman"/>
          <w:sz w:val="24"/>
          <w:szCs w:val="24"/>
          <w:lang w:val="it-IT"/>
        </w:rPr>
        <w:t>Butzin</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M., </w:t>
      </w:r>
      <w:r w:rsidR="00000000">
        <w:fldChar w:fldCharType="begin"/>
      </w:r>
      <w:r w:rsidR="00000000">
        <w:instrText>HYPERLINK "https://www.cambridge.org/core/search?filters%5BauthorTerms%5D=Hai%20Cheng&amp;eventCode=SE-AU" \h</w:instrText>
      </w:r>
      <w:r w:rsidR="00000000">
        <w:fldChar w:fldCharType="separate"/>
      </w:r>
      <w:r>
        <w:rPr>
          <w:rFonts w:ascii="Times New Roman" w:eastAsia="Times New Roman" w:hAnsi="Times New Roman" w:cs="Times New Roman"/>
          <w:sz w:val="24"/>
          <w:szCs w:val="24"/>
          <w:lang w:val="it-IT"/>
        </w:rPr>
        <w:t>Cheng</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H., </w:t>
      </w:r>
      <w:r w:rsidR="00000000">
        <w:fldChar w:fldCharType="begin"/>
      </w:r>
      <w:r w:rsidR="00000000">
        <w:instrText>HYPERLINK "https://www.cambridge.org/core/search?filters%5BauthorTerms%5D=R%20Lawrence%20Edwards&amp;eventCode=SE-AU" \h</w:instrText>
      </w:r>
      <w:r w:rsidR="00000000">
        <w:fldChar w:fldCharType="separate"/>
      </w:r>
      <w:r>
        <w:rPr>
          <w:rFonts w:ascii="Times New Roman" w:eastAsia="Times New Roman" w:hAnsi="Times New Roman" w:cs="Times New Roman"/>
          <w:sz w:val="24"/>
          <w:szCs w:val="24"/>
          <w:lang w:val="it-IT"/>
        </w:rPr>
        <w:t xml:space="preserve"> Edwards</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R.L., </w:t>
      </w:r>
      <w:r w:rsidR="00000000">
        <w:fldChar w:fldCharType="begin"/>
      </w:r>
      <w:r w:rsidR="00000000">
        <w:instrText>HYPERLINK "https://www.cambridge.org/core/search?filters%5BauthorTerms%5D=Michael%20Friedrich&amp;eventCode=SE-AU" \h</w:instrText>
      </w:r>
      <w:r w:rsidR="00000000">
        <w:fldChar w:fldCharType="separate"/>
      </w:r>
      <w:r>
        <w:rPr>
          <w:rFonts w:ascii="Times New Roman" w:eastAsia="Times New Roman" w:hAnsi="Times New Roman" w:cs="Times New Roman"/>
          <w:sz w:val="24"/>
          <w:szCs w:val="24"/>
          <w:lang w:val="it-IT"/>
        </w:rPr>
        <w:t>Friedrich</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M., </w:t>
      </w:r>
      <w:r w:rsidR="00000000">
        <w:fldChar w:fldCharType="begin"/>
      </w:r>
      <w:r w:rsidR="00000000">
        <w:instrText>HYPERLINK "https://www.cambridge.org/core/search?filters%5BauthorTerms%5D=Pieter%20M%20Grootes&amp;eventCode=SE-AU" \h</w:instrText>
      </w:r>
      <w:r w:rsidR="00000000">
        <w:fldChar w:fldCharType="separate"/>
      </w:r>
      <w:r>
        <w:rPr>
          <w:rFonts w:ascii="Times New Roman" w:eastAsia="Times New Roman" w:hAnsi="Times New Roman" w:cs="Times New Roman"/>
          <w:sz w:val="24"/>
          <w:szCs w:val="24"/>
          <w:lang w:val="it-IT"/>
        </w:rPr>
        <w:t>Grootes</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P.M., </w:t>
      </w:r>
      <w:r w:rsidR="00000000">
        <w:fldChar w:fldCharType="begin"/>
      </w:r>
      <w:r w:rsidR="00000000">
        <w:instrText>HYPERLINK "https://www.cambridge.org/core/search?filters%5BauthorTerms%5D=Thomas%20P%20Guilderson&amp;eventCode=SE-AU" \h</w:instrText>
      </w:r>
      <w:r w:rsidR="00000000">
        <w:fldChar w:fldCharType="separate"/>
      </w:r>
      <w:r>
        <w:rPr>
          <w:rFonts w:ascii="Times New Roman" w:eastAsia="Times New Roman" w:hAnsi="Times New Roman" w:cs="Times New Roman"/>
          <w:sz w:val="24"/>
          <w:szCs w:val="24"/>
          <w:lang w:val="it-IT"/>
        </w:rPr>
        <w:t xml:space="preserve"> Guilderson</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T.P., </w:t>
      </w:r>
      <w:r w:rsidR="00000000">
        <w:fldChar w:fldCharType="begin"/>
      </w:r>
      <w:r w:rsidR="00000000">
        <w:instrText>HYPERLINK "https://www.cambridge.org/core/search?filters%5BauthorTerms%5D=Irka%20Hajdas&amp;eventCode=SE-AU" \h</w:instrText>
      </w:r>
      <w:r w:rsidR="00000000">
        <w:fldChar w:fldCharType="separate"/>
      </w:r>
      <w:r>
        <w:rPr>
          <w:rFonts w:ascii="Times New Roman" w:eastAsia="Times New Roman" w:hAnsi="Times New Roman" w:cs="Times New Roman"/>
          <w:sz w:val="24"/>
          <w:szCs w:val="24"/>
          <w:lang w:val="it-IT"/>
        </w:rPr>
        <w:t>Hajdas</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I., </w:t>
      </w:r>
      <w:r w:rsidR="00000000">
        <w:fldChar w:fldCharType="begin"/>
      </w:r>
      <w:r w:rsidR="00000000">
        <w:instrText>HYPERLINK "https://www.cambridge.org/core/search?filters%5BauthorTerms%5D=Timothy%20J%20Heaton&amp;eventCode=SE-AU" \h</w:instrText>
      </w:r>
      <w:r w:rsidR="00000000">
        <w:fldChar w:fldCharType="separate"/>
      </w:r>
      <w:r>
        <w:rPr>
          <w:rFonts w:ascii="Times New Roman" w:eastAsia="Times New Roman" w:hAnsi="Times New Roman" w:cs="Times New Roman"/>
          <w:sz w:val="24"/>
          <w:szCs w:val="24"/>
          <w:lang w:val="it-IT"/>
        </w:rPr>
        <w:t>Heaton</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T.J., </w:t>
      </w:r>
      <w:r w:rsidR="00000000">
        <w:fldChar w:fldCharType="begin"/>
      </w:r>
      <w:r w:rsidR="00000000">
        <w:instrText>HYPERLINK "https://www.cambridge.org/core/search?filters%5BauthorTerms%5D=Alan%20G%20Hogg&amp;eventCode=SE-AU" \h</w:instrText>
      </w:r>
      <w:r w:rsidR="00000000">
        <w:fldChar w:fldCharType="separate"/>
      </w:r>
      <w:r>
        <w:rPr>
          <w:rFonts w:ascii="Times New Roman" w:eastAsia="Times New Roman" w:hAnsi="Times New Roman" w:cs="Times New Roman"/>
          <w:sz w:val="24"/>
          <w:szCs w:val="24"/>
          <w:lang w:val="it-IT"/>
        </w:rPr>
        <w:t>Hogg</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A.G., </w:t>
      </w:r>
      <w:r w:rsidR="00000000">
        <w:fldChar w:fldCharType="begin"/>
      </w:r>
      <w:r w:rsidR="00000000">
        <w:instrText>HYPERLINK "https://www.cambridge.org/core/search?filters%5BauthorTerms%5D=Konrad%20A%20Hughen&amp;eventCode=SE-AU" \h</w:instrText>
      </w:r>
      <w:r w:rsidR="00000000">
        <w:fldChar w:fldCharType="separate"/>
      </w:r>
      <w:r>
        <w:rPr>
          <w:rFonts w:ascii="Times New Roman" w:eastAsia="Times New Roman" w:hAnsi="Times New Roman" w:cs="Times New Roman"/>
          <w:sz w:val="24"/>
          <w:szCs w:val="24"/>
          <w:lang w:val="it-IT"/>
        </w:rPr>
        <w:t>Hughen</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K.A., </w:t>
      </w:r>
      <w:r w:rsidR="00000000">
        <w:fldChar w:fldCharType="begin"/>
      </w:r>
      <w:r w:rsidR="00000000">
        <w:instrText>HYPERLINK "https://www.cambridge.org/core/search?filters%5BauthorTerms%5D=Bernd%20Kromer&amp;eventCode=SE-AU" \h</w:instrText>
      </w:r>
      <w:r w:rsidR="00000000">
        <w:fldChar w:fldCharType="separate"/>
      </w:r>
      <w:r>
        <w:rPr>
          <w:rFonts w:ascii="Times New Roman" w:eastAsia="Times New Roman" w:hAnsi="Times New Roman" w:cs="Times New Roman"/>
          <w:sz w:val="24"/>
          <w:szCs w:val="24"/>
          <w:lang w:val="it-IT"/>
        </w:rPr>
        <w:t>Kromer</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B., </w:t>
      </w:r>
      <w:r w:rsidR="00000000">
        <w:fldChar w:fldCharType="begin"/>
      </w:r>
      <w:r w:rsidR="00000000">
        <w:instrText>HYPERLINK "https://www.cambridge.org/core/search?filters%5BauthorTerms%5D=Sturt%20W%20Manning&amp;eventCode=SE-AU" \h</w:instrText>
      </w:r>
      <w:r w:rsidR="00000000">
        <w:fldChar w:fldCharType="separate"/>
      </w:r>
      <w:r>
        <w:rPr>
          <w:rFonts w:ascii="Times New Roman" w:eastAsia="Times New Roman" w:hAnsi="Times New Roman" w:cs="Times New Roman"/>
          <w:sz w:val="24"/>
          <w:szCs w:val="24"/>
          <w:lang w:val="it-IT"/>
        </w:rPr>
        <w:t>Manning</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S.W., </w:t>
      </w:r>
      <w:r w:rsidR="00000000">
        <w:fldChar w:fldCharType="begin"/>
      </w:r>
      <w:r w:rsidR="00000000">
        <w:instrText>HYPERLINK "https://www.cambridge.org/core/search?filters%5BauthorTerms%5D=Raimund%20Muscheler&amp;eventCode=SE-AU" \h</w:instrText>
      </w:r>
      <w:r w:rsidR="00000000">
        <w:fldChar w:fldCharType="separate"/>
      </w:r>
      <w:r>
        <w:rPr>
          <w:rFonts w:ascii="Times New Roman" w:eastAsia="Times New Roman" w:hAnsi="Times New Roman" w:cs="Times New Roman"/>
          <w:sz w:val="24"/>
          <w:szCs w:val="24"/>
          <w:lang w:val="it-IT"/>
        </w:rPr>
        <w:t>Muscheler</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R., </w:t>
      </w:r>
      <w:r w:rsidR="00000000">
        <w:fldChar w:fldCharType="begin"/>
      </w:r>
      <w:r w:rsidR="00000000">
        <w:instrText>HYPERLINK "https://www.cambridge.org/core/search?filters%5BauthorTerms%5D=Jonathan%20G%20Palmer&amp;eventCode=SE-AU" \h</w:instrText>
      </w:r>
      <w:r w:rsidR="00000000">
        <w:fldChar w:fldCharType="separate"/>
      </w:r>
      <w:r>
        <w:rPr>
          <w:rFonts w:ascii="Times New Roman" w:eastAsia="Times New Roman" w:hAnsi="Times New Roman" w:cs="Times New Roman"/>
          <w:sz w:val="24"/>
          <w:szCs w:val="24"/>
          <w:lang w:val="it-IT"/>
        </w:rPr>
        <w:t>Palmer</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J.G., </w:t>
      </w:r>
      <w:r w:rsidR="00000000">
        <w:fldChar w:fldCharType="begin"/>
      </w:r>
      <w:r w:rsidR="00000000">
        <w:instrText>HYPERLINK "https://www.cambridge.org/core/search?filters%5BauthorTerms%5D=Charlotte%20Pearson&amp;eventCode=SE-AU" \h</w:instrText>
      </w:r>
      <w:r w:rsidR="00000000">
        <w:fldChar w:fldCharType="separate"/>
      </w:r>
      <w:r>
        <w:rPr>
          <w:rFonts w:ascii="Times New Roman" w:eastAsia="Times New Roman" w:hAnsi="Times New Roman" w:cs="Times New Roman"/>
          <w:sz w:val="24"/>
          <w:szCs w:val="24"/>
          <w:lang w:val="it-IT"/>
        </w:rPr>
        <w:t>Pearson</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C., </w:t>
      </w:r>
      <w:r w:rsidR="00000000">
        <w:fldChar w:fldCharType="begin"/>
      </w:r>
      <w:r w:rsidR="00000000">
        <w:instrText>HYPERLINK "https://www.cambridge.org/core/search?filters%5BauthorTerms%5D=Johannes%20van%20der%20Plicht&amp;eventCode=SE-AU" \h</w:instrText>
      </w:r>
      <w:r w:rsidR="00000000">
        <w:fldChar w:fldCharType="separate"/>
      </w:r>
      <w:r>
        <w:rPr>
          <w:rFonts w:ascii="Times New Roman" w:eastAsia="Times New Roman" w:hAnsi="Times New Roman" w:cs="Times New Roman"/>
          <w:sz w:val="24"/>
          <w:szCs w:val="24"/>
          <w:lang w:val="it-IT"/>
        </w:rPr>
        <w:t>van der Plicht</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J., </w:t>
      </w:r>
      <w:r w:rsidR="00000000">
        <w:fldChar w:fldCharType="begin"/>
      </w:r>
      <w:r w:rsidR="00000000">
        <w:instrText>HYPERLINK "https://www.cambridge.org/core/search?filters%5BauthorTerms%5D=Ron%20W%20Reimer&amp;eventCode=SE-AU" \h</w:instrText>
      </w:r>
      <w:r w:rsidR="00000000">
        <w:fldChar w:fldCharType="separate"/>
      </w:r>
      <w:r>
        <w:rPr>
          <w:rFonts w:ascii="Times New Roman" w:eastAsia="Times New Roman" w:hAnsi="Times New Roman" w:cs="Times New Roman"/>
          <w:sz w:val="24"/>
          <w:szCs w:val="24"/>
          <w:lang w:val="it-IT"/>
        </w:rPr>
        <w:t>Reimer</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R.W., </w:t>
      </w:r>
      <w:r w:rsidR="00000000">
        <w:fldChar w:fldCharType="begin"/>
      </w:r>
      <w:r w:rsidR="00000000">
        <w:instrText>HYPERLINK "https://www.cambridge.org/core/search?filters%5BauthorTerms%5D=David%20A%20Richards&amp;eventCode=SE-AU" \h</w:instrText>
      </w:r>
      <w:r w:rsidR="00000000">
        <w:fldChar w:fldCharType="separate"/>
      </w:r>
      <w:r>
        <w:rPr>
          <w:rFonts w:ascii="Times New Roman" w:eastAsia="Times New Roman" w:hAnsi="Times New Roman" w:cs="Times New Roman"/>
          <w:sz w:val="24"/>
          <w:szCs w:val="24"/>
          <w:lang w:val="it-IT"/>
        </w:rPr>
        <w:t xml:space="preserve"> Richards</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D.A., </w:t>
      </w:r>
      <w:r w:rsidR="00000000">
        <w:fldChar w:fldCharType="begin"/>
      </w:r>
      <w:r w:rsidR="00000000">
        <w:instrText>HYPERLINK "https://www.cambridge.org/core/search?filters%5BauthorTerms%5D=E%20Marian%20Scott&amp;eventCode=SE-AU" \h</w:instrText>
      </w:r>
      <w:r w:rsidR="00000000">
        <w:fldChar w:fldCharType="separate"/>
      </w:r>
      <w:r>
        <w:rPr>
          <w:rFonts w:ascii="Times New Roman" w:eastAsia="Times New Roman" w:hAnsi="Times New Roman" w:cs="Times New Roman"/>
          <w:sz w:val="24"/>
          <w:szCs w:val="24"/>
          <w:lang w:val="it-IT"/>
        </w:rPr>
        <w:t>Scott</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E.M., </w:t>
      </w:r>
      <w:r w:rsidR="00000000">
        <w:fldChar w:fldCharType="begin"/>
      </w:r>
      <w:r w:rsidR="00000000">
        <w:instrText>HYPERLINK "https://www.cambridge.org/core/search?filters%5BauthorTerms%5D=John%20R%20Southon&amp;eventCode=SE-AU" \h</w:instrText>
      </w:r>
      <w:r w:rsidR="00000000">
        <w:fldChar w:fldCharType="separate"/>
      </w:r>
      <w:r>
        <w:rPr>
          <w:rFonts w:ascii="Times New Roman" w:eastAsia="Times New Roman" w:hAnsi="Times New Roman" w:cs="Times New Roman"/>
          <w:sz w:val="24"/>
          <w:szCs w:val="24"/>
          <w:lang w:val="it-IT"/>
        </w:rPr>
        <w:t>Southon</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J.R., </w:t>
      </w:r>
      <w:r w:rsidR="00000000">
        <w:fldChar w:fldCharType="begin"/>
      </w:r>
      <w:r w:rsidR="00000000">
        <w:instrText>HYPERLINK "https://www.cambridge.org/core/search?filters%5BauthorTerms%5D=Christian%20S%20M%20Turney&amp;eventCode=SE-AU" \h</w:instrText>
      </w:r>
      <w:r w:rsidR="00000000">
        <w:fldChar w:fldCharType="separate"/>
      </w:r>
      <w:r>
        <w:rPr>
          <w:rFonts w:ascii="Times New Roman" w:eastAsia="Times New Roman" w:hAnsi="Times New Roman" w:cs="Times New Roman"/>
          <w:sz w:val="24"/>
          <w:szCs w:val="24"/>
          <w:lang w:val="it-IT"/>
        </w:rPr>
        <w:t>Turney</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C.S.M., </w:t>
      </w:r>
      <w:r w:rsidR="00000000">
        <w:fldChar w:fldCharType="begin"/>
      </w:r>
      <w:r w:rsidR="00000000">
        <w:instrText>HYPERLINK "https://www.cambridge.org/core/search?filters%5BauthorTerms%5D=Lukas%20Wacker&amp;eventCode=SE-AU" \h</w:instrText>
      </w:r>
      <w:r w:rsidR="00000000">
        <w:fldChar w:fldCharType="separate"/>
      </w:r>
      <w:r>
        <w:rPr>
          <w:rFonts w:ascii="Times New Roman" w:eastAsia="Times New Roman" w:hAnsi="Times New Roman" w:cs="Times New Roman"/>
          <w:sz w:val="24"/>
          <w:szCs w:val="24"/>
          <w:lang w:val="it-IT"/>
        </w:rPr>
        <w:t>Wacker</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L., </w:t>
      </w:r>
      <w:r w:rsidR="00000000">
        <w:fldChar w:fldCharType="begin"/>
      </w:r>
      <w:r w:rsidR="00000000">
        <w:instrText>HYPERLINK "https://www.cambridge.org/core/search?filters%5BauthorTerms%5D=Florian%20Adolphi&amp;eventCode=SE-AU" \h</w:instrText>
      </w:r>
      <w:r w:rsidR="00000000">
        <w:fldChar w:fldCharType="separate"/>
      </w:r>
      <w:r>
        <w:rPr>
          <w:rFonts w:ascii="Times New Roman" w:eastAsia="Times New Roman" w:hAnsi="Times New Roman" w:cs="Times New Roman"/>
          <w:sz w:val="24"/>
          <w:szCs w:val="24"/>
          <w:lang w:val="it-IT"/>
        </w:rPr>
        <w:t>Adolphi</w:t>
      </w:r>
      <w:r w:rsidR="00000000">
        <w:rPr>
          <w:rFonts w:ascii="Times New Roman" w:eastAsia="Times New Roman" w:hAnsi="Times New Roman" w:cs="Times New Roman"/>
          <w:sz w:val="24"/>
          <w:szCs w:val="24"/>
          <w:lang w:val="it-IT"/>
        </w:rPr>
        <w:fldChar w:fldCharType="end"/>
      </w:r>
      <w:r>
        <w:rPr>
          <w:rFonts w:ascii="Times New Roman" w:eastAsia="Times New Roman" w:hAnsi="Times New Roman" w:cs="Times New Roman"/>
          <w:sz w:val="24"/>
          <w:szCs w:val="24"/>
          <w:lang w:val="it-IT"/>
        </w:rPr>
        <w:t xml:space="preserve">, F., </w:t>
      </w:r>
      <w:r w:rsidR="00000000">
        <w:fldChar w:fldCharType="begin"/>
      </w:r>
      <w:r w:rsidR="00000000">
        <w:instrText>HYPERLINK "https://www.cambridge.org/core/search?filters%5BauthorTerms%5D=Ulf%20Büntgen&amp;eventCode=SE-AU" \h</w:instrText>
      </w:r>
      <w:r w:rsidR="00000000">
        <w:fldChar w:fldCharType="separate"/>
      </w:r>
      <w:r>
        <w:rPr>
          <w:rFonts w:ascii="Times New Roman" w:eastAsia="Times New Roman" w:hAnsi="Times New Roman" w:cs="Times New Roman"/>
          <w:sz w:val="24"/>
          <w:szCs w:val="24"/>
          <w:lang w:val="en-US"/>
        </w:rPr>
        <w:t>Büntgen</w:t>
      </w:r>
      <w:r w:rsidR="00000000">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 xml:space="preserve">, U., </w:t>
      </w:r>
      <w:hyperlink r:id="rId15">
        <w:r>
          <w:rPr>
            <w:rFonts w:ascii="Times New Roman" w:eastAsia="Times New Roman" w:hAnsi="Times New Roman" w:cs="Times New Roman"/>
            <w:sz w:val="24"/>
            <w:szCs w:val="24"/>
            <w:lang w:val="en-US"/>
          </w:rPr>
          <w:t>Capano</w:t>
        </w:r>
      </w:hyperlink>
      <w:r>
        <w:rPr>
          <w:rFonts w:ascii="Times New Roman" w:eastAsia="Times New Roman" w:hAnsi="Times New Roman" w:cs="Times New Roman"/>
          <w:sz w:val="24"/>
          <w:szCs w:val="24"/>
          <w:lang w:val="en-US"/>
        </w:rPr>
        <w:t xml:space="preserve">, M., </w:t>
      </w:r>
      <w:hyperlink r:id="rId16">
        <w:r>
          <w:rPr>
            <w:rFonts w:ascii="Times New Roman" w:eastAsia="Times New Roman" w:hAnsi="Times New Roman" w:cs="Times New Roman"/>
            <w:sz w:val="24"/>
            <w:szCs w:val="24"/>
            <w:lang w:val="en-US"/>
          </w:rPr>
          <w:t>Fahrni</w:t>
        </w:r>
      </w:hyperlink>
      <w:r>
        <w:rPr>
          <w:rFonts w:ascii="Times New Roman" w:eastAsia="Times New Roman" w:hAnsi="Times New Roman" w:cs="Times New Roman"/>
          <w:sz w:val="24"/>
          <w:szCs w:val="24"/>
          <w:lang w:val="en-US"/>
        </w:rPr>
        <w:t xml:space="preserve">, S.M., </w:t>
      </w:r>
      <w:hyperlink r:id="rId17">
        <w:r>
          <w:rPr>
            <w:rFonts w:ascii="Times New Roman" w:eastAsia="Times New Roman" w:hAnsi="Times New Roman" w:cs="Times New Roman"/>
            <w:sz w:val="24"/>
            <w:szCs w:val="24"/>
            <w:lang w:val="en-US"/>
          </w:rPr>
          <w:t>Fogtmann-Schulz</w:t>
        </w:r>
      </w:hyperlink>
      <w:r>
        <w:rPr>
          <w:rFonts w:ascii="Times New Roman" w:eastAsia="Times New Roman" w:hAnsi="Times New Roman" w:cs="Times New Roman"/>
          <w:sz w:val="24"/>
          <w:szCs w:val="24"/>
          <w:lang w:val="en-US"/>
        </w:rPr>
        <w:t xml:space="preserve">, A., </w:t>
      </w:r>
      <w:hyperlink r:id="rId18">
        <w:r>
          <w:rPr>
            <w:rFonts w:ascii="Times New Roman" w:eastAsia="Times New Roman" w:hAnsi="Times New Roman" w:cs="Times New Roman"/>
            <w:sz w:val="24"/>
            <w:szCs w:val="24"/>
            <w:lang w:val="en-US"/>
          </w:rPr>
          <w:t>Friedrich</w:t>
        </w:r>
      </w:hyperlink>
      <w:r>
        <w:rPr>
          <w:rFonts w:ascii="Times New Roman" w:eastAsia="Times New Roman" w:hAnsi="Times New Roman" w:cs="Times New Roman"/>
          <w:sz w:val="24"/>
          <w:szCs w:val="24"/>
          <w:lang w:val="en-US"/>
        </w:rPr>
        <w:t xml:space="preserve">, R., </w:t>
      </w:r>
      <w:hyperlink r:id="rId19">
        <w:r>
          <w:rPr>
            <w:rFonts w:ascii="Times New Roman" w:eastAsia="Times New Roman" w:hAnsi="Times New Roman" w:cs="Times New Roman"/>
            <w:sz w:val="24"/>
            <w:szCs w:val="24"/>
            <w:lang w:val="en-US"/>
          </w:rPr>
          <w:t>Köhler</w:t>
        </w:r>
      </w:hyperlink>
      <w:r>
        <w:rPr>
          <w:rFonts w:ascii="Times New Roman" w:eastAsia="Times New Roman" w:hAnsi="Times New Roman" w:cs="Times New Roman"/>
          <w:sz w:val="24"/>
          <w:szCs w:val="24"/>
          <w:lang w:val="en-US"/>
        </w:rPr>
        <w:t xml:space="preserve">, P., </w:t>
      </w:r>
      <w:hyperlink r:id="rId20">
        <w:r>
          <w:rPr>
            <w:rFonts w:ascii="Times New Roman" w:eastAsia="Times New Roman" w:hAnsi="Times New Roman" w:cs="Times New Roman"/>
            <w:sz w:val="24"/>
            <w:szCs w:val="24"/>
            <w:lang w:val="en-US"/>
          </w:rPr>
          <w:t>Kudsk</w:t>
        </w:r>
      </w:hyperlink>
      <w:r>
        <w:rPr>
          <w:rFonts w:ascii="Times New Roman" w:eastAsia="Times New Roman" w:hAnsi="Times New Roman" w:cs="Times New Roman"/>
          <w:sz w:val="24"/>
          <w:szCs w:val="24"/>
          <w:lang w:val="en-US"/>
        </w:rPr>
        <w:t xml:space="preserve">, S., </w:t>
      </w:r>
      <w:hyperlink r:id="rId21">
        <w:r>
          <w:rPr>
            <w:rFonts w:ascii="Times New Roman" w:eastAsia="Times New Roman" w:hAnsi="Times New Roman" w:cs="Times New Roman"/>
            <w:sz w:val="24"/>
            <w:szCs w:val="24"/>
            <w:lang w:val="en-US"/>
          </w:rPr>
          <w:t>Miyake</w:t>
        </w:r>
      </w:hyperlink>
      <w:r>
        <w:rPr>
          <w:rFonts w:ascii="Times New Roman" w:eastAsia="Times New Roman" w:hAnsi="Times New Roman" w:cs="Times New Roman"/>
          <w:sz w:val="24"/>
          <w:szCs w:val="24"/>
          <w:lang w:val="en-US"/>
        </w:rPr>
        <w:t xml:space="preserve">, F., </w:t>
      </w:r>
      <w:hyperlink r:id="rId22">
        <w:r>
          <w:rPr>
            <w:rFonts w:ascii="Times New Roman" w:eastAsia="Times New Roman" w:hAnsi="Times New Roman" w:cs="Times New Roman"/>
            <w:sz w:val="24"/>
            <w:szCs w:val="24"/>
            <w:lang w:val="en-US"/>
          </w:rPr>
          <w:t>Olsen</w:t>
        </w:r>
      </w:hyperlink>
      <w:r>
        <w:rPr>
          <w:rFonts w:ascii="Times New Roman" w:eastAsia="Times New Roman" w:hAnsi="Times New Roman" w:cs="Times New Roman"/>
          <w:sz w:val="24"/>
          <w:szCs w:val="24"/>
          <w:lang w:val="en-US"/>
        </w:rPr>
        <w:t xml:space="preserve">, J., </w:t>
      </w:r>
      <w:hyperlink r:id="rId23">
        <w:r>
          <w:rPr>
            <w:rFonts w:ascii="Times New Roman" w:eastAsia="Times New Roman" w:hAnsi="Times New Roman" w:cs="Times New Roman"/>
            <w:sz w:val="24"/>
            <w:szCs w:val="24"/>
            <w:lang w:val="en-US"/>
          </w:rPr>
          <w:t>Reinig</w:t>
        </w:r>
      </w:hyperlink>
      <w:r>
        <w:rPr>
          <w:rFonts w:ascii="Times New Roman" w:eastAsia="Times New Roman" w:hAnsi="Times New Roman" w:cs="Times New Roman"/>
          <w:sz w:val="24"/>
          <w:szCs w:val="24"/>
          <w:lang w:val="en-US"/>
        </w:rPr>
        <w:t xml:space="preserve">, F., </w:t>
      </w:r>
      <w:hyperlink r:id="rId24">
        <w:r>
          <w:rPr>
            <w:rFonts w:ascii="Times New Roman" w:eastAsia="Times New Roman" w:hAnsi="Times New Roman" w:cs="Times New Roman"/>
            <w:sz w:val="24"/>
            <w:szCs w:val="24"/>
            <w:lang w:val="en-US"/>
          </w:rPr>
          <w:t>Sakamoto</w:t>
        </w:r>
      </w:hyperlink>
      <w:r>
        <w:rPr>
          <w:rFonts w:ascii="Times New Roman" w:eastAsia="Times New Roman" w:hAnsi="Times New Roman" w:cs="Times New Roman"/>
          <w:sz w:val="24"/>
          <w:szCs w:val="24"/>
          <w:lang w:val="en-US"/>
        </w:rPr>
        <w:t xml:space="preserve">, M., </w:t>
      </w:r>
      <w:hyperlink r:id="rId25">
        <w:r>
          <w:rPr>
            <w:rFonts w:ascii="Times New Roman" w:eastAsia="Times New Roman" w:hAnsi="Times New Roman" w:cs="Times New Roman"/>
            <w:sz w:val="24"/>
            <w:szCs w:val="24"/>
            <w:lang w:val="en-US"/>
          </w:rPr>
          <w:t>Sookdeo</w:t>
        </w:r>
      </w:hyperlink>
      <w:r>
        <w:rPr>
          <w:rFonts w:ascii="Times New Roman" w:eastAsia="Times New Roman" w:hAnsi="Times New Roman" w:cs="Times New Roman"/>
          <w:sz w:val="24"/>
          <w:szCs w:val="24"/>
          <w:lang w:val="en-US"/>
        </w:rPr>
        <w:t xml:space="preserve">, A., </w:t>
      </w:r>
      <w:hyperlink r:id="rId26">
        <w:r>
          <w:rPr>
            <w:rFonts w:ascii="Times New Roman" w:eastAsia="Times New Roman" w:hAnsi="Times New Roman" w:cs="Times New Roman"/>
            <w:sz w:val="24"/>
            <w:szCs w:val="24"/>
            <w:lang w:val="en-US"/>
          </w:rPr>
          <w:t>Talamo</w:t>
        </w:r>
      </w:hyperlink>
      <w:r>
        <w:rPr>
          <w:rFonts w:ascii="Times New Roman" w:eastAsia="Times New Roman" w:hAnsi="Times New Roman" w:cs="Times New Roman"/>
          <w:sz w:val="24"/>
          <w:szCs w:val="24"/>
          <w:lang w:val="en-US"/>
        </w:rPr>
        <w:t xml:space="preserve">, S., 2020. The IntCal20 Northern Hemisphere radiocarbon age calibration curve (0-55 </w:t>
      </w:r>
      <w:proofErr w:type="spellStart"/>
      <w:r>
        <w:rPr>
          <w:rFonts w:ascii="Times New Roman" w:eastAsia="Times New Roman" w:hAnsi="Times New Roman" w:cs="Times New Roman"/>
          <w:sz w:val="24"/>
          <w:szCs w:val="24"/>
          <w:lang w:val="en-US"/>
        </w:rPr>
        <w:t>cal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kBP</w:t>
      </w:r>
      <w:proofErr w:type="spellEnd"/>
      <w:r>
        <w:rPr>
          <w:rFonts w:ascii="Times New Roman" w:eastAsia="Times New Roman" w:hAnsi="Times New Roman" w:cs="Times New Roman"/>
          <w:sz w:val="24"/>
          <w:szCs w:val="24"/>
          <w:lang w:val="en-US"/>
        </w:rPr>
        <w:t>). Radiocarbon</w:t>
      </w:r>
      <w:r>
        <w:rPr>
          <w:rFonts w:ascii="Times New Roman" w:eastAsia="Times New Roman" w:hAnsi="Times New Roman" w:cs="Times New Roman"/>
          <w:sz w:val="24"/>
          <w:szCs w:val="24"/>
          <w:lang w:val="it-IT"/>
        </w:rPr>
        <w:t xml:space="preserve"> 62 (4), 725-757. </w:t>
      </w:r>
      <w:r w:rsidR="00847746" w:rsidRPr="00847746">
        <w:rPr>
          <w:rFonts w:ascii="Times New Roman" w:eastAsia="Times New Roman" w:hAnsi="Times New Roman" w:cs="Times New Roman"/>
          <w:sz w:val="24"/>
          <w:szCs w:val="24"/>
          <w:lang w:val="it-IT"/>
        </w:rPr>
        <w:t>https://doi.org/10.1017/RDC.2020.41</w:t>
      </w:r>
      <w:r>
        <w:rPr>
          <w:rFonts w:ascii="Times New Roman" w:eastAsia="Times New Roman" w:hAnsi="Times New Roman" w:cs="Times New Roman"/>
          <w:sz w:val="24"/>
          <w:szCs w:val="24"/>
          <w:lang w:val="it-IT"/>
        </w:rPr>
        <w:t>.</w:t>
      </w:r>
    </w:p>
    <w:p w14:paraId="7719C6ED" w14:textId="77777777" w:rsidR="00757473" w:rsidRDefault="00757473">
      <w:pPr>
        <w:spacing w:after="0" w:line="360" w:lineRule="auto"/>
        <w:jc w:val="both"/>
        <w:rPr>
          <w:rFonts w:ascii="Times New Roman" w:eastAsia="Times New Roman" w:hAnsi="Times New Roman" w:cs="Times New Roman"/>
          <w:sz w:val="24"/>
          <w:szCs w:val="24"/>
          <w:lang w:val="it-IT"/>
        </w:rPr>
      </w:pPr>
    </w:p>
    <w:p w14:paraId="32F15887" w14:textId="39B78825" w:rsidR="00757473" w:rsidRDefault="00964414">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it-IT"/>
        </w:rPr>
        <w:t>Riga, A., 2022. I resti scheletrici umani: dallo scavo, al laboratorio, al museo.</w:t>
      </w:r>
      <w:r w:rsidRPr="56C647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Ministero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della</w:t>
      </w:r>
      <w:proofErr w:type="spellEnd"/>
      <w:r>
        <w:rPr>
          <w:rFonts w:ascii="Times New Roman" w:eastAsia="Times New Roman" w:hAnsi="Times New Roman" w:cs="Times New Roman"/>
          <w:sz w:val="24"/>
          <w:szCs w:val="24"/>
          <w:lang w:val="en-US"/>
        </w:rPr>
        <w:t xml:space="preserve"> Cultura</w:t>
      </w:r>
      <w:r w:rsidR="68500314" w:rsidRPr="398F6BD4">
        <w:rPr>
          <w:rFonts w:ascii="Times New Roman" w:eastAsia="Times New Roman" w:hAnsi="Times New Roman" w:cs="Times New Roman"/>
          <w:sz w:val="24"/>
          <w:szCs w:val="24"/>
          <w:lang w:val="en-US"/>
        </w:rPr>
        <w:t>, Roma</w:t>
      </w:r>
      <w:r w:rsidRPr="398F6BD4">
        <w:rPr>
          <w:rFonts w:ascii="Times New Roman" w:eastAsia="Times New Roman" w:hAnsi="Times New Roman" w:cs="Times New Roman"/>
          <w:sz w:val="24"/>
          <w:szCs w:val="24"/>
          <w:lang w:val="en-US"/>
        </w:rPr>
        <w:t xml:space="preserve">. </w:t>
      </w:r>
    </w:p>
    <w:p w14:paraId="141F4618" w14:textId="73961205" w:rsidR="74FCFFAB" w:rsidRDefault="74FCFFAB" w:rsidP="74FCFFAB">
      <w:pPr>
        <w:spacing w:after="0" w:line="360" w:lineRule="auto"/>
        <w:jc w:val="both"/>
        <w:rPr>
          <w:rFonts w:ascii="Times New Roman" w:eastAsia="Times New Roman" w:hAnsi="Times New Roman" w:cs="Times New Roman"/>
          <w:sz w:val="24"/>
          <w:szCs w:val="24"/>
          <w:lang w:val="en-US"/>
        </w:rPr>
      </w:pPr>
    </w:p>
    <w:p w14:paraId="0E7508A3" w14:textId="6C0DC39A" w:rsidR="228AA2A1" w:rsidRDefault="228AA2A1" w:rsidP="74FCFFAB">
      <w:pPr>
        <w:spacing w:after="0" w:line="360" w:lineRule="auto"/>
        <w:jc w:val="both"/>
        <w:rPr>
          <w:rFonts w:ascii="Times New Roman" w:eastAsia="Times New Roman" w:hAnsi="Times New Roman" w:cs="Times New Roman"/>
          <w:sz w:val="24"/>
          <w:szCs w:val="24"/>
          <w:lang w:val="en-US"/>
        </w:rPr>
      </w:pPr>
      <w:r w:rsidRPr="74FCFFAB">
        <w:rPr>
          <w:rFonts w:ascii="Times New Roman" w:eastAsia="Times New Roman" w:hAnsi="Times New Roman" w:cs="Times New Roman"/>
          <w:sz w:val="24"/>
          <w:szCs w:val="24"/>
          <w:lang w:val="en-US"/>
        </w:rPr>
        <w:t xml:space="preserve">Salinas, A., 1882. Guida </w:t>
      </w:r>
      <w:proofErr w:type="spellStart"/>
      <w:r w:rsidRPr="74FCFFAB">
        <w:rPr>
          <w:rFonts w:ascii="Times New Roman" w:eastAsia="Times New Roman" w:hAnsi="Times New Roman" w:cs="Times New Roman"/>
          <w:sz w:val="24"/>
          <w:szCs w:val="24"/>
          <w:lang w:val="en-US"/>
        </w:rPr>
        <w:t>popo</w:t>
      </w:r>
      <w:r w:rsidR="6955D4A9" w:rsidRPr="74FCFFAB">
        <w:rPr>
          <w:rFonts w:ascii="Times New Roman" w:eastAsia="Times New Roman" w:hAnsi="Times New Roman" w:cs="Times New Roman"/>
          <w:sz w:val="24"/>
          <w:szCs w:val="24"/>
          <w:lang w:val="en-US"/>
        </w:rPr>
        <w:t>lare</w:t>
      </w:r>
      <w:proofErr w:type="spellEnd"/>
      <w:r w:rsidR="6955D4A9" w:rsidRPr="74FCFFAB">
        <w:rPr>
          <w:rFonts w:ascii="Times New Roman" w:eastAsia="Times New Roman" w:hAnsi="Times New Roman" w:cs="Times New Roman"/>
          <w:sz w:val="24"/>
          <w:szCs w:val="24"/>
          <w:lang w:val="en-US"/>
        </w:rPr>
        <w:t xml:space="preserve"> del </w:t>
      </w:r>
      <w:r w:rsidR="0F72EA55" w:rsidRPr="178CA75B">
        <w:rPr>
          <w:rFonts w:ascii="Times New Roman" w:eastAsia="Times New Roman" w:hAnsi="Times New Roman" w:cs="Times New Roman"/>
          <w:sz w:val="24"/>
          <w:szCs w:val="24"/>
          <w:lang w:val="en-US"/>
        </w:rPr>
        <w:t>M</w:t>
      </w:r>
      <w:r w:rsidR="6955D4A9" w:rsidRPr="178CA75B">
        <w:rPr>
          <w:rFonts w:ascii="Times New Roman" w:eastAsia="Times New Roman" w:hAnsi="Times New Roman" w:cs="Times New Roman"/>
          <w:sz w:val="24"/>
          <w:szCs w:val="24"/>
          <w:lang w:val="en-US"/>
        </w:rPr>
        <w:t xml:space="preserve">useo </w:t>
      </w:r>
      <w:r w:rsidR="3ADEBD62" w:rsidRPr="613954C3">
        <w:rPr>
          <w:rFonts w:ascii="Times New Roman" w:eastAsia="Times New Roman" w:hAnsi="Times New Roman" w:cs="Times New Roman"/>
          <w:sz w:val="24"/>
          <w:szCs w:val="24"/>
          <w:lang w:val="en-US"/>
        </w:rPr>
        <w:t>N</w:t>
      </w:r>
      <w:r w:rsidR="6955D4A9" w:rsidRPr="613954C3">
        <w:rPr>
          <w:rFonts w:ascii="Times New Roman" w:eastAsia="Times New Roman" w:hAnsi="Times New Roman" w:cs="Times New Roman"/>
          <w:sz w:val="24"/>
          <w:szCs w:val="24"/>
          <w:lang w:val="en-US"/>
        </w:rPr>
        <w:t>azionale</w:t>
      </w:r>
      <w:r w:rsidR="6955D4A9" w:rsidRPr="74FCFFAB">
        <w:rPr>
          <w:rFonts w:ascii="Times New Roman" w:eastAsia="Times New Roman" w:hAnsi="Times New Roman" w:cs="Times New Roman"/>
          <w:sz w:val="24"/>
          <w:szCs w:val="24"/>
          <w:lang w:val="en-US"/>
        </w:rPr>
        <w:t xml:space="preserve"> di Palermo. Il Tempo</w:t>
      </w:r>
      <w:r w:rsidR="762DDDCF" w:rsidRPr="79C9E509">
        <w:rPr>
          <w:rFonts w:ascii="Times New Roman" w:eastAsia="Times New Roman" w:hAnsi="Times New Roman" w:cs="Times New Roman"/>
          <w:sz w:val="24"/>
          <w:szCs w:val="24"/>
          <w:lang w:val="en-US"/>
        </w:rPr>
        <w:t>, Palermo</w:t>
      </w:r>
      <w:r w:rsidR="6955D4A9" w:rsidRPr="79C9E509">
        <w:rPr>
          <w:rFonts w:ascii="Times New Roman" w:eastAsia="Times New Roman" w:hAnsi="Times New Roman" w:cs="Times New Roman"/>
          <w:sz w:val="24"/>
          <w:szCs w:val="24"/>
          <w:lang w:val="en-US"/>
        </w:rPr>
        <w:t xml:space="preserve">. </w:t>
      </w:r>
    </w:p>
    <w:p w14:paraId="30A1B9D1" w14:textId="77777777" w:rsidR="00757473" w:rsidRDefault="00757473">
      <w:pPr>
        <w:spacing w:after="0" w:line="360" w:lineRule="auto"/>
        <w:jc w:val="both"/>
        <w:rPr>
          <w:rFonts w:ascii="Times New Roman" w:eastAsia="Times New Roman" w:hAnsi="Times New Roman" w:cs="Times New Roman"/>
          <w:sz w:val="24"/>
          <w:szCs w:val="24"/>
        </w:rPr>
      </w:pPr>
    </w:p>
    <w:p w14:paraId="47624365"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Schwartz, J.H., 2007. Skeleton Keys: An Introduction to Human Skeletal Morphology, Development, and Analysis, second ed. Oxford University Press, Oxford.</w:t>
      </w:r>
    </w:p>
    <w:p w14:paraId="1FC04393" w14:textId="77777777" w:rsidR="00757473" w:rsidRDefault="00757473">
      <w:pPr>
        <w:spacing w:after="0" w:line="360" w:lineRule="auto"/>
        <w:jc w:val="both"/>
        <w:rPr>
          <w:rFonts w:ascii="Times New Roman" w:eastAsia="Times New Roman" w:hAnsi="Times New Roman" w:cs="Times New Roman"/>
          <w:sz w:val="24"/>
          <w:szCs w:val="24"/>
          <w:lang w:val="en-US"/>
        </w:rPr>
      </w:pPr>
    </w:p>
    <w:p w14:paraId="2DED15A0" w14:textId="77777777" w:rsidR="00757473" w:rsidRDefault="00964414">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Shaw, I., 2003. The Oxford History of Ancient Egypt. Oxford University Press, Oxford.</w:t>
      </w:r>
    </w:p>
    <w:p w14:paraId="3A252FCC" w14:textId="77777777" w:rsidR="004A132D" w:rsidRDefault="004A132D" w:rsidP="004A132D">
      <w:pPr>
        <w:spacing w:after="0" w:line="360" w:lineRule="auto"/>
        <w:jc w:val="both"/>
      </w:pPr>
    </w:p>
    <w:p w14:paraId="3EE80197" w14:textId="6ED9E46A" w:rsidR="00AF66F5" w:rsidRDefault="004A132D" w:rsidP="004A132D">
      <w:pPr>
        <w:spacing w:after="0" w:line="360" w:lineRule="auto"/>
        <w:jc w:val="both"/>
      </w:pPr>
      <w:r>
        <w:rPr>
          <w:rFonts w:ascii="Times New Roman" w:hAnsi="Times New Roman" w:cs="Times New Roman"/>
          <w:sz w:val="24"/>
          <w:szCs w:val="24"/>
        </w:rPr>
        <w:t>Squires, K.E., Viner, M.D., Hoban, W., Loynes, R., Van Shaik, K.D., Piombino-Mascali, D.</w:t>
      </w:r>
      <w:r w:rsidR="0033020B">
        <w:rPr>
          <w:rFonts w:ascii="Times New Roman" w:hAnsi="Times New Roman" w:cs="Times New Roman"/>
          <w:sz w:val="24"/>
          <w:szCs w:val="24"/>
        </w:rPr>
        <w:t>,</w:t>
      </w:r>
      <w:r>
        <w:rPr>
          <w:rFonts w:ascii="Times New Roman" w:hAnsi="Times New Roman" w:cs="Times New Roman"/>
          <w:sz w:val="24"/>
          <w:szCs w:val="24"/>
        </w:rPr>
        <w:t xml:space="preserve"> 2024. Unveiling the identities of the juvenile mummies from the Capuchin Catacombs of Palermo, Sicily. </w:t>
      </w:r>
      <w:r w:rsidRPr="0033020B">
        <w:rPr>
          <w:rFonts w:ascii="Times New Roman" w:hAnsi="Times New Roman" w:cs="Times New Roman"/>
          <w:sz w:val="24"/>
          <w:szCs w:val="24"/>
        </w:rPr>
        <w:t>Am</w:t>
      </w:r>
      <w:r w:rsidR="00AF66F5" w:rsidRPr="0033020B">
        <w:rPr>
          <w:rFonts w:ascii="Times New Roman" w:hAnsi="Times New Roman" w:cs="Times New Roman"/>
          <w:sz w:val="24"/>
          <w:szCs w:val="24"/>
        </w:rPr>
        <w:t>.</w:t>
      </w:r>
      <w:r w:rsidRPr="0033020B">
        <w:rPr>
          <w:rFonts w:ascii="Times New Roman" w:hAnsi="Times New Roman" w:cs="Times New Roman"/>
          <w:sz w:val="24"/>
          <w:szCs w:val="24"/>
        </w:rPr>
        <w:t xml:space="preserve"> J</w:t>
      </w:r>
      <w:r w:rsidR="00AF66F5" w:rsidRPr="0033020B">
        <w:rPr>
          <w:rFonts w:ascii="Times New Roman" w:hAnsi="Times New Roman" w:cs="Times New Roman"/>
          <w:sz w:val="24"/>
          <w:szCs w:val="24"/>
        </w:rPr>
        <w:t xml:space="preserve">. </w:t>
      </w:r>
      <w:r w:rsidRPr="0033020B">
        <w:rPr>
          <w:rFonts w:ascii="Times New Roman" w:hAnsi="Times New Roman" w:cs="Times New Roman"/>
          <w:sz w:val="24"/>
          <w:szCs w:val="24"/>
        </w:rPr>
        <w:t>Biol</w:t>
      </w:r>
      <w:r w:rsidR="00AF66F5" w:rsidRPr="0033020B">
        <w:rPr>
          <w:rFonts w:ascii="Times New Roman" w:hAnsi="Times New Roman" w:cs="Times New Roman"/>
          <w:sz w:val="24"/>
          <w:szCs w:val="24"/>
        </w:rPr>
        <w:t>.</w:t>
      </w:r>
      <w:r w:rsidRPr="0033020B">
        <w:rPr>
          <w:rFonts w:ascii="Times New Roman" w:hAnsi="Times New Roman" w:cs="Times New Roman"/>
          <w:sz w:val="24"/>
          <w:szCs w:val="24"/>
        </w:rPr>
        <w:t xml:space="preserve"> </w:t>
      </w:r>
      <w:proofErr w:type="spellStart"/>
      <w:r w:rsidRPr="0033020B">
        <w:rPr>
          <w:rFonts w:ascii="Times New Roman" w:hAnsi="Times New Roman" w:cs="Times New Roman"/>
          <w:sz w:val="24"/>
          <w:szCs w:val="24"/>
        </w:rPr>
        <w:t>Anthrop</w:t>
      </w:r>
      <w:r w:rsidR="00AF66F5" w:rsidRPr="0033020B">
        <w:rPr>
          <w:rFonts w:ascii="Times New Roman" w:hAnsi="Times New Roman" w:cs="Times New Roman"/>
          <w:sz w:val="24"/>
          <w:szCs w:val="24"/>
        </w:rPr>
        <w:t>ol</w:t>
      </w:r>
      <w:proofErr w:type="spellEnd"/>
      <w:r w:rsidR="00AF66F5" w:rsidRPr="0033020B">
        <w:rPr>
          <w:rFonts w:ascii="Times New Roman" w:hAnsi="Times New Roman" w:cs="Times New Roman"/>
          <w:sz w:val="24"/>
          <w:szCs w:val="24"/>
        </w:rPr>
        <w:t>.</w:t>
      </w:r>
      <w:r w:rsidRPr="004E6F4C">
        <w:rPr>
          <w:rFonts w:ascii="Times New Roman" w:hAnsi="Times New Roman" w:cs="Times New Roman"/>
          <w:sz w:val="24"/>
          <w:szCs w:val="24"/>
        </w:rPr>
        <w:t xml:space="preserve"> 183 (supplement 77), 174.</w:t>
      </w:r>
      <w:r w:rsidR="004E6F4C" w:rsidRPr="004E6F4C">
        <w:rPr>
          <w:rFonts w:ascii="Times New Roman" w:hAnsi="Times New Roman" w:cs="Times New Roman"/>
          <w:sz w:val="24"/>
          <w:szCs w:val="24"/>
        </w:rPr>
        <w:t xml:space="preserve"> </w:t>
      </w:r>
      <w:r w:rsidR="004E6F4C" w:rsidRPr="004E6F4C">
        <w:rPr>
          <w:rFonts w:ascii="Times New Roman" w:hAnsi="Times New Roman" w:cs="Times New Roman"/>
          <w:sz w:val="24"/>
          <w:szCs w:val="24"/>
          <w:shd w:val="clear" w:color="auto" w:fill="FFFFFF"/>
        </w:rPr>
        <w:t>https://doi.org/10.1002/ajpa.24928</w:t>
      </w:r>
      <w:r w:rsidR="004E6F4C">
        <w:rPr>
          <w:rFonts w:ascii="Times New Roman" w:hAnsi="Times New Roman" w:cs="Times New Roman"/>
          <w:sz w:val="24"/>
          <w:szCs w:val="24"/>
        </w:rPr>
        <w:t>.</w:t>
      </w:r>
    </w:p>
    <w:p w14:paraId="541E232A" w14:textId="77777777" w:rsidR="00AF66F5" w:rsidRDefault="00AF66F5" w:rsidP="004A132D">
      <w:pPr>
        <w:spacing w:after="0" w:line="360" w:lineRule="auto"/>
        <w:jc w:val="both"/>
      </w:pPr>
    </w:p>
    <w:p w14:paraId="30CA6212" w14:textId="07F4C45F" w:rsidR="00757473" w:rsidRPr="00AF66F5" w:rsidRDefault="00964414" w:rsidP="004A132D">
      <w:pPr>
        <w:spacing w:after="0" w:line="360" w:lineRule="auto"/>
        <w:jc w:val="both"/>
      </w:pPr>
      <w:r>
        <w:rPr>
          <w:rFonts w:ascii="Times New Roman" w:eastAsia="Times New Roman" w:hAnsi="Times New Roman" w:cs="Times New Roman"/>
          <w:sz w:val="24"/>
          <w:szCs w:val="24"/>
        </w:rPr>
        <w:t xml:space="preserve">Szvák, E., Győry, H., Scheffer, K., Rosendahl, W., Zesch, S., Zink, A.R., Piombino-Mascali, D., </w:t>
      </w:r>
      <w:proofErr w:type="spellStart"/>
      <w:r>
        <w:rPr>
          <w:rFonts w:ascii="Times New Roman" w:eastAsia="Times New Roman" w:hAnsi="Times New Roman" w:cs="Times New Roman"/>
          <w:sz w:val="24"/>
          <w:szCs w:val="24"/>
        </w:rPr>
        <w:t>Girčius</w:t>
      </w:r>
      <w:proofErr w:type="spellEnd"/>
      <w:r>
        <w:rPr>
          <w:rFonts w:ascii="Times New Roman" w:eastAsia="Times New Roman" w:hAnsi="Times New Roman" w:cs="Times New Roman"/>
          <w:sz w:val="24"/>
          <w:szCs w:val="24"/>
        </w:rPr>
        <w:t xml:space="preserve">, R., Pálfi, G., Pap, I., 2023. On some mummy findings from the Semmelweis Museum of Medical History, Hungarian National Museum, Budapest. </w:t>
      </w:r>
      <w:proofErr w:type="spellStart"/>
      <w:r>
        <w:rPr>
          <w:rFonts w:ascii="Times New Roman" w:eastAsia="Times New Roman" w:hAnsi="Times New Roman" w:cs="Times New Roman"/>
          <w:sz w:val="24"/>
          <w:szCs w:val="24"/>
        </w:rPr>
        <w:t>Anthropol</w:t>
      </w:r>
      <w:proofErr w:type="spellEnd"/>
      <w:r>
        <w:rPr>
          <w:rFonts w:ascii="Times New Roman" w:eastAsia="Times New Roman" w:hAnsi="Times New Roman" w:cs="Times New Roman"/>
          <w:sz w:val="24"/>
          <w:szCs w:val="24"/>
        </w:rPr>
        <w:t>. Anz. 80 (2), 233-240. https://doi.org/10.1127/anthranz/2022/1587.</w:t>
      </w:r>
    </w:p>
    <w:p w14:paraId="5F210735" w14:textId="77777777" w:rsidR="00757473" w:rsidRDefault="00757473">
      <w:pPr>
        <w:spacing w:after="0" w:line="360" w:lineRule="auto"/>
        <w:jc w:val="both"/>
        <w:rPr>
          <w:rFonts w:ascii="Times New Roman" w:eastAsia="Times New Roman" w:hAnsi="Times New Roman" w:cs="Times New Roman"/>
          <w:sz w:val="24"/>
          <w:szCs w:val="24"/>
          <w:lang w:val="en-US"/>
        </w:rPr>
      </w:pPr>
    </w:p>
    <w:p w14:paraId="111E5EB6" w14:textId="77777777" w:rsidR="00757473" w:rsidRDefault="00964414">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Taylor, J.H., 2001. Death and the Afterlife in Ancient Egypt. University of Chicago Press, Chicago.</w:t>
      </w:r>
    </w:p>
    <w:p w14:paraId="55243984" w14:textId="77777777" w:rsidR="00757473" w:rsidRDefault="00757473">
      <w:pPr>
        <w:spacing w:after="0" w:line="360" w:lineRule="auto"/>
        <w:jc w:val="both"/>
        <w:rPr>
          <w:rFonts w:ascii="Times New Roman" w:eastAsia="Times New Roman" w:hAnsi="Times New Roman" w:cs="Times New Roman"/>
          <w:sz w:val="24"/>
          <w:szCs w:val="24"/>
        </w:rPr>
      </w:pPr>
    </w:p>
    <w:p w14:paraId="69BF6F24"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Good Scents Company, 2021. The Good Scents Company information system.</w:t>
      </w:r>
      <w:r>
        <w:rPr>
          <w:rFonts w:ascii="Times New Roman" w:eastAsia="Times New Roman" w:hAnsi="Times New Roman" w:cs="Times New Roman"/>
          <w:b/>
          <w:bCs/>
          <w:sz w:val="24"/>
          <w:szCs w:val="24"/>
        </w:rPr>
        <w:t xml:space="preserve"> </w:t>
      </w:r>
      <w:hyperlink r:id="rId27">
        <w:r>
          <w:rPr>
            <w:rStyle w:val="CollegamentoInternet"/>
            <w:rFonts w:ascii="Times New Roman" w:eastAsia="Times New Roman" w:hAnsi="Times New Roman" w:cs="Times New Roman"/>
            <w:color w:val="auto"/>
            <w:sz w:val="24"/>
            <w:szCs w:val="24"/>
          </w:rPr>
          <w:t>http://www.thegoodscentscompany.com/</w:t>
        </w:r>
      </w:hyperlink>
      <w:r>
        <w:rPr>
          <w:rFonts w:ascii="Times New Roman" w:eastAsia="Times New Roman" w:hAnsi="Times New Roman" w:cs="Times New Roman"/>
          <w:sz w:val="24"/>
          <w:szCs w:val="24"/>
        </w:rPr>
        <w:t xml:space="preserve"> (accessed 19 September 2023).</w:t>
      </w:r>
    </w:p>
    <w:p w14:paraId="7017B162" w14:textId="77777777" w:rsidR="00757473" w:rsidRDefault="00757473">
      <w:pPr>
        <w:spacing w:after="0" w:line="360" w:lineRule="auto"/>
        <w:jc w:val="both"/>
        <w:rPr>
          <w:rFonts w:ascii="Times New Roman" w:eastAsia="Times New Roman" w:hAnsi="Times New Roman" w:cs="Times New Roman"/>
          <w:sz w:val="24"/>
          <w:szCs w:val="24"/>
        </w:rPr>
      </w:pPr>
    </w:p>
    <w:p w14:paraId="57FCFFBA" w14:textId="232F3BA3" w:rsidR="00757473" w:rsidRDefault="009644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Vandenbeusch</w:t>
      </w:r>
      <w:proofErr w:type="spellEnd"/>
      <w:r>
        <w:rPr>
          <w:rFonts w:ascii="Times New Roman" w:eastAsia="Times New Roman" w:hAnsi="Times New Roman" w:cs="Times New Roman"/>
          <w:sz w:val="24"/>
          <w:szCs w:val="24"/>
        </w:rPr>
        <w:t xml:space="preserve">, M., Stacey, R., Antoine, D., 2021. Rediscovering </w:t>
      </w:r>
      <w:proofErr w:type="spellStart"/>
      <w:r>
        <w:rPr>
          <w:rFonts w:ascii="Times New Roman" w:eastAsia="Times New Roman" w:hAnsi="Times New Roman" w:cs="Times New Roman"/>
          <w:sz w:val="24"/>
          <w:szCs w:val="24"/>
        </w:rPr>
        <w:t>Nestawedjat</w:t>
      </w:r>
      <w:proofErr w:type="spellEnd"/>
      <w:r>
        <w:rPr>
          <w:rFonts w:ascii="Times New Roman" w:eastAsia="Times New Roman" w:hAnsi="Times New Roman" w:cs="Times New Roman"/>
          <w:sz w:val="24"/>
          <w:szCs w:val="24"/>
        </w:rPr>
        <w:t xml:space="preserve">: Embalming residue analyses reunite the mummified remains of an ancient Egyptian woman with her coffins. J. </w:t>
      </w:r>
      <w:proofErr w:type="spellStart"/>
      <w:r>
        <w:rPr>
          <w:rFonts w:ascii="Times New Roman" w:eastAsia="Times New Roman" w:hAnsi="Times New Roman" w:cs="Times New Roman"/>
          <w:sz w:val="24"/>
          <w:szCs w:val="24"/>
        </w:rPr>
        <w:t>Archaeol</w:t>
      </w:r>
      <w:proofErr w:type="spellEnd"/>
      <w:r>
        <w:rPr>
          <w:rFonts w:ascii="Times New Roman" w:eastAsia="Times New Roman" w:hAnsi="Times New Roman" w:cs="Times New Roman"/>
          <w:sz w:val="24"/>
          <w:szCs w:val="24"/>
        </w:rPr>
        <w:t>. Sci.: Rep. 40 (A), 103186. https://doi.org/10.1016/j.jasrep.2021.103186</w:t>
      </w:r>
      <w:r w:rsidR="00D93435">
        <w:rPr>
          <w:rFonts w:ascii="Times New Roman" w:eastAsia="Times New Roman" w:hAnsi="Times New Roman" w:cs="Times New Roman"/>
          <w:sz w:val="24"/>
          <w:szCs w:val="24"/>
        </w:rPr>
        <w:t>.</w:t>
      </w:r>
    </w:p>
    <w:p w14:paraId="1FEB579E" w14:textId="77777777" w:rsidR="00757473" w:rsidRDefault="00757473">
      <w:pPr>
        <w:spacing w:after="0" w:line="360" w:lineRule="auto"/>
        <w:jc w:val="both"/>
        <w:rPr>
          <w:rFonts w:ascii="Times New Roman" w:eastAsia="Times New Roman" w:hAnsi="Times New Roman" w:cs="Times New Roman"/>
          <w:sz w:val="24"/>
          <w:szCs w:val="24"/>
        </w:rPr>
      </w:pPr>
    </w:p>
    <w:p w14:paraId="228D0218" w14:textId="23B2F35F"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 K.N., </w:t>
      </w:r>
      <w:proofErr w:type="spellStart"/>
      <w:r>
        <w:rPr>
          <w:rFonts w:ascii="Times New Roman" w:eastAsia="Times New Roman" w:hAnsi="Times New Roman" w:cs="Times New Roman"/>
          <w:sz w:val="24"/>
          <w:szCs w:val="24"/>
        </w:rPr>
        <w:t>Chiasserini</w:t>
      </w:r>
      <w:proofErr w:type="spellEnd"/>
      <w:r>
        <w:rPr>
          <w:rFonts w:ascii="Times New Roman" w:eastAsia="Times New Roman" w:hAnsi="Times New Roman" w:cs="Times New Roman"/>
          <w:sz w:val="24"/>
          <w:szCs w:val="24"/>
        </w:rPr>
        <w:t>, D., Loynes, R., David, A.R., van Dongen, B.E., Drosou, K., Forshaw, R., Fraser, S., Causey-Freeman, P., Metcalfe, J., Murphy, E., Regan, M., Reimer, P.J., Tosh, D.G., Whetton, A., Freemont, A.J., 2023. Enhancing mummy ‘</w:t>
      </w:r>
      <w:proofErr w:type="spellStart"/>
      <w:r>
        <w:rPr>
          <w:rFonts w:ascii="Times New Roman" w:eastAsia="Times New Roman" w:hAnsi="Times New Roman" w:cs="Times New Roman"/>
          <w:sz w:val="24"/>
          <w:szCs w:val="24"/>
        </w:rPr>
        <w:t>palaeobiographies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through the use of</w:t>
      </w:r>
      <w:proofErr w:type="gramEnd"/>
      <w:r>
        <w:rPr>
          <w:rFonts w:ascii="Times New Roman" w:eastAsia="Times New Roman" w:hAnsi="Times New Roman" w:cs="Times New Roman"/>
          <w:sz w:val="24"/>
          <w:szCs w:val="24"/>
        </w:rPr>
        <w:t xml:space="preserve"> multidisciplinary techniques and approaches. J. </w:t>
      </w:r>
      <w:proofErr w:type="spellStart"/>
      <w:r>
        <w:rPr>
          <w:rFonts w:ascii="Times New Roman" w:eastAsia="Times New Roman" w:hAnsi="Times New Roman" w:cs="Times New Roman"/>
          <w:sz w:val="24"/>
          <w:szCs w:val="24"/>
        </w:rPr>
        <w:t>Archaeol</w:t>
      </w:r>
      <w:proofErr w:type="spellEnd"/>
      <w:r>
        <w:rPr>
          <w:rFonts w:ascii="Times New Roman" w:eastAsia="Times New Roman" w:hAnsi="Times New Roman" w:cs="Times New Roman"/>
          <w:sz w:val="24"/>
          <w:szCs w:val="24"/>
        </w:rPr>
        <w:t>. Sci.: Rep. 47, 103784. https://doi.org/10.1016/j.jasrep.2022.103784</w:t>
      </w:r>
      <w:r w:rsidR="00D93435">
        <w:rPr>
          <w:rFonts w:ascii="Times New Roman" w:eastAsia="Times New Roman" w:hAnsi="Times New Roman" w:cs="Times New Roman"/>
          <w:sz w:val="24"/>
          <w:szCs w:val="24"/>
        </w:rPr>
        <w:t>.</w:t>
      </w:r>
    </w:p>
    <w:p w14:paraId="16962751" w14:textId="77777777" w:rsidR="00757473" w:rsidRDefault="00757473">
      <w:pPr>
        <w:spacing w:after="0" w:line="360" w:lineRule="auto"/>
        <w:jc w:val="both"/>
        <w:rPr>
          <w:rFonts w:ascii="Times New Roman" w:eastAsia="Times New Roman" w:hAnsi="Times New Roman" w:cs="Times New Roman"/>
          <w:sz w:val="24"/>
          <w:szCs w:val="24"/>
        </w:rPr>
      </w:pPr>
    </w:p>
    <w:p w14:paraId="196F04AD" w14:textId="77777777" w:rsidR="00757473" w:rsidRDefault="009644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 T.D., Black, M.T., Folkens, P.A., 2012. Human Osteology. Academic Press, London. </w:t>
      </w:r>
    </w:p>
    <w:p w14:paraId="531327CE" w14:textId="77777777" w:rsidR="00757473" w:rsidRDefault="00757473">
      <w:pPr>
        <w:spacing w:after="0" w:line="360" w:lineRule="auto"/>
        <w:jc w:val="both"/>
        <w:rPr>
          <w:rFonts w:ascii="Times New Roman" w:eastAsia="Times New Roman" w:hAnsi="Times New Roman" w:cs="Times New Roman"/>
          <w:sz w:val="24"/>
          <w:szCs w:val="24"/>
        </w:rPr>
      </w:pPr>
    </w:p>
    <w:p w14:paraId="20EAE434" w14:textId="77777777" w:rsidR="00757473" w:rsidRDefault="00964414">
      <w:pPr>
        <w:spacing w:after="0" w:line="360" w:lineRule="auto"/>
        <w:jc w:val="both"/>
        <w:rPr>
          <w:rStyle w:val="CollegamentoInternet"/>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Yatsishina</w:t>
      </w:r>
      <w:proofErr w:type="spellEnd"/>
      <w:r>
        <w:rPr>
          <w:rFonts w:ascii="Times New Roman" w:eastAsia="Times New Roman" w:hAnsi="Times New Roman" w:cs="Times New Roman"/>
          <w:sz w:val="24"/>
          <w:szCs w:val="24"/>
        </w:rPr>
        <w:t xml:space="preserve">, K.B., </w:t>
      </w:r>
      <w:proofErr w:type="spellStart"/>
      <w:r>
        <w:rPr>
          <w:rFonts w:ascii="Times New Roman" w:eastAsia="Times New Roman" w:hAnsi="Times New Roman" w:cs="Times New Roman"/>
          <w:sz w:val="24"/>
          <w:szCs w:val="24"/>
        </w:rPr>
        <w:t>Pozhidaev</w:t>
      </w:r>
      <w:proofErr w:type="spellEnd"/>
      <w:r>
        <w:rPr>
          <w:rFonts w:ascii="Times New Roman" w:eastAsia="Times New Roman" w:hAnsi="Times New Roman" w:cs="Times New Roman"/>
          <w:sz w:val="24"/>
          <w:szCs w:val="24"/>
        </w:rPr>
        <w:t xml:space="preserve">, V.M., Vasilyeva, O.A., </w:t>
      </w:r>
      <w:proofErr w:type="spellStart"/>
      <w:r>
        <w:rPr>
          <w:rFonts w:ascii="Times New Roman" w:eastAsia="Times New Roman" w:hAnsi="Times New Roman" w:cs="Times New Roman"/>
          <w:sz w:val="24"/>
          <w:szCs w:val="24"/>
        </w:rPr>
        <w:t>Dyuzheva</w:t>
      </w:r>
      <w:proofErr w:type="spellEnd"/>
      <w:r>
        <w:rPr>
          <w:rFonts w:ascii="Times New Roman" w:eastAsia="Times New Roman" w:hAnsi="Times New Roman" w:cs="Times New Roman"/>
          <w:sz w:val="24"/>
          <w:szCs w:val="24"/>
        </w:rPr>
        <w:t xml:space="preserve">, O.P., Sergeeva, Y.E., </w:t>
      </w:r>
      <w:proofErr w:type="spellStart"/>
      <w:r>
        <w:rPr>
          <w:rFonts w:ascii="Times New Roman" w:eastAsia="Times New Roman" w:hAnsi="Times New Roman" w:cs="Times New Roman"/>
          <w:sz w:val="24"/>
          <w:szCs w:val="24"/>
        </w:rPr>
        <w:t>Retivov</w:t>
      </w:r>
      <w:proofErr w:type="spellEnd"/>
      <w:r>
        <w:rPr>
          <w:rFonts w:ascii="Times New Roman" w:eastAsia="Times New Roman" w:hAnsi="Times New Roman" w:cs="Times New Roman"/>
          <w:sz w:val="24"/>
          <w:szCs w:val="24"/>
        </w:rPr>
        <w:t xml:space="preserve">, Y.M., Tereschenko, E.Y., Kulikova, I.S., </w:t>
      </w:r>
      <w:proofErr w:type="spellStart"/>
      <w:r>
        <w:rPr>
          <w:rFonts w:ascii="Times New Roman" w:eastAsia="Times New Roman" w:hAnsi="Times New Roman" w:cs="Times New Roman"/>
          <w:sz w:val="24"/>
          <w:szCs w:val="24"/>
        </w:rPr>
        <w:t>Vaschenkova</w:t>
      </w:r>
      <w:proofErr w:type="spellEnd"/>
      <w:r>
        <w:rPr>
          <w:rFonts w:ascii="Times New Roman" w:eastAsia="Times New Roman" w:hAnsi="Times New Roman" w:cs="Times New Roman"/>
          <w:sz w:val="24"/>
          <w:szCs w:val="24"/>
        </w:rPr>
        <w:t xml:space="preserve">, E.S., </w:t>
      </w:r>
      <w:proofErr w:type="spellStart"/>
      <w:r>
        <w:rPr>
          <w:rFonts w:ascii="Times New Roman" w:eastAsia="Times New Roman" w:hAnsi="Times New Roman" w:cs="Times New Roman"/>
          <w:sz w:val="24"/>
          <w:szCs w:val="24"/>
        </w:rPr>
        <w:t>Kozhukhova</w:t>
      </w:r>
      <w:proofErr w:type="spellEnd"/>
      <w:r>
        <w:rPr>
          <w:rFonts w:ascii="Times New Roman" w:eastAsia="Times New Roman" w:hAnsi="Times New Roman" w:cs="Times New Roman"/>
          <w:sz w:val="24"/>
          <w:szCs w:val="24"/>
        </w:rPr>
        <w:t xml:space="preserve">, E.I., 2019. The determination of the origin of natural bitumen in mummifying resins of Ancient Egyptian mummies from the collection of the Pushkin Museum of Fine Arts. Fine Chemical Technologies 14 (4), 45-58. https://doi.org/10.32362/2410-6593-2019-14-4-45-58. </w:t>
      </w:r>
    </w:p>
    <w:p w14:paraId="6E41549D" w14:textId="77777777" w:rsidR="00757473" w:rsidRDefault="00757473">
      <w:pPr>
        <w:spacing w:after="0" w:line="360" w:lineRule="auto"/>
        <w:jc w:val="center"/>
        <w:rPr>
          <w:rFonts w:ascii="Tahoma" w:hAnsi="Tahoma"/>
        </w:rPr>
      </w:pPr>
    </w:p>
    <w:sectPr w:rsidR="00757473">
      <w:footerReference w:type="first" r:id="rId28"/>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DC65" w14:textId="77777777" w:rsidR="00B27157" w:rsidRDefault="00B27157">
      <w:pPr>
        <w:spacing w:after="0" w:line="240" w:lineRule="auto"/>
      </w:pPr>
      <w:r>
        <w:separator/>
      </w:r>
    </w:p>
  </w:endnote>
  <w:endnote w:type="continuationSeparator" w:id="0">
    <w:p w14:paraId="15D52FA1" w14:textId="77777777" w:rsidR="00B27157" w:rsidRDefault="00B27157">
      <w:pPr>
        <w:spacing w:after="0" w:line="240" w:lineRule="auto"/>
      </w:pPr>
      <w:r>
        <w:continuationSeparator/>
      </w:r>
    </w:p>
  </w:endnote>
  <w:endnote w:type="continuationNotice" w:id="1">
    <w:p w14:paraId="0A7A6691" w14:textId="77777777" w:rsidR="00B27157" w:rsidRDefault="00B271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E451" w14:textId="140D3283" w:rsidR="00757473" w:rsidRDefault="00000000">
    <w:pPr>
      <w:pStyle w:val="Footer"/>
    </w:pPr>
    <w:r>
      <w:rPr>
        <w:noProof/>
      </w:rPr>
      <w:pict w14:anchorId="07161336">
        <v:shapetype id="_x0000_t202" coordsize="21600,21600" o:spt="202" path="m,l,21600r21600,l21600,xe">
          <v:stroke joinstyle="miter"/>
          <v:path gradientshapeok="t" o:connecttype="rect"/>
        </v:shapetype>
        <v:shape id="Text Box 2" o:spid="_x0000_s1025" type="#_x0000_t202" style="position:absolute;margin-left:.05pt;margin-top:805.9pt;width:595.3pt;height:2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" o:allowincell="f" stroked="f">
          <v:fill opacity="0"/>
          <v:textbox inset=",0,,0">
            <w:txbxContent>
              <w:p w14:paraId="080EEFEB" w14:textId="77777777" w:rsidR="00757473" w:rsidRDefault="00964414">
                <w:pPr>
                  <w:pStyle w:val="Contenutocornice"/>
                  <w:spacing w:after="0"/>
                  <w:jc w:val="center"/>
                  <w:rPr>
                    <w:rFonts w:ascii="Calibri" w:hAnsi="Calibri" w:cs="Calibri"/>
                    <w:color w:val="737373"/>
                    <w:sz w:val="20"/>
                  </w:rPr>
                </w:pPr>
                <w:r>
                  <w:rPr>
                    <w:rFonts w:cs="Calibri"/>
                    <w:color w:val="737373"/>
                    <w:sz w:val="20"/>
                  </w:rPr>
                  <w:t xml:space="preserve">Classification: Restricted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7ED8" w14:textId="77777777" w:rsidR="00B27157" w:rsidRDefault="00B27157">
      <w:pPr>
        <w:rPr>
          <w:sz w:val="12"/>
        </w:rPr>
      </w:pPr>
      <w:r>
        <w:separator/>
      </w:r>
    </w:p>
  </w:footnote>
  <w:footnote w:type="continuationSeparator" w:id="0">
    <w:p w14:paraId="3080E933" w14:textId="77777777" w:rsidR="00B27157" w:rsidRDefault="00B27157">
      <w:pPr>
        <w:rPr>
          <w:sz w:val="12"/>
        </w:rPr>
      </w:pPr>
      <w:r>
        <w:continuationSeparator/>
      </w:r>
    </w:p>
  </w:footnote>
  <w:footnote w:type="continuationNotice" w:id="1">
    <w:p w14:paraId="12B67342" w14:textId="77777777" w:rsidR="00B27157" w:rsidRDefault="00B27157">
      <w:pPr>
        <w:spacing w:after="0" w:line="240" w:lineRule="auto"/>
      </w:pPr>
    </w:p>
  </w:footnote>
  <w:footnote w:id="2">
    <w:p w14:paraId="29885B37" w14:textId="77777777" w:rsidR="00757473" w:rsidRDefault="00964414">
      <w:pPr>
        <w:pStyle w:val="FootnoteText"/>
        <w:jc w:val="both"/>
        <w:rPr>
          <w:rFonts w:ascii="Times New Roman" w:hAnsi="Times New Roman" w:cs="Times New Roman"/>
        </w:rPr>
      </w:pPr>
      <w:r w:rsidRPr="00FA7DB9">
        <w:rPr>
          <w:rStyle w:val="Caratterinotaapidipagina"/>
          <w:rFonts w:ascii="Times New Roman" w:hAnsi="Times New Roman" w:cs="Times New Roman"/>
          <w:vertAlign w:val="superscript"/>
        </w:rPr>
        <w:footnoteRef/>
      </w:r>
      <w:r w:rsidRPr="00FA7DB9">
        <w:rPr>
          <w:rFonts w:ascii="Times New Roman" w:hAnsi="Times New Roman" w:cs="Times New Roman"/>
          <w:vertAlign w:val="superscript"/>
        </w:rPr>
        <w:t xml:space="preserve"> </w:t>
      </w:r>
      <w:r>
        <w:rPr>
          <w:rFonts w:ascii="Times New Roman" w:eastAsia="Times New Roman" w:hAnsi="Times New Roman" w:cs="Times New Roman"/>
        </w:rPr>
        <w:t xml:space="preserve">Various authors refer to either "the Greco-Roman Period" or the "Ptolemaic Period' and the "Roman Period" as being separate and distinct. Although the actual dates of rule are easily verified the dating of the cultural distinctions (including mummification techniques) are </w:t>
      </w:r>
      <w:proofErr w:type="gramStart"/>
      <w:r>
        <w:rPr>
          <w:rFonts w:ascii="Times New Roman" w:eastAsia="Times New Roman" w:hAnsi="Times New Roman" w:cs="Times New Roman"/>
        </w:rPr>
        <w:t>more vague</w:t>
      </w:r>
      <w:proofErr w:type="gramEnd"/>
      <w:r>
        <w:rPr>
          <w:rFonts w:ascii="Times New Roman" w:eastAsia="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17A1"/>
    <w:multiLevelType w:val="multilevel"/>
    <w:tmpl w:val="405C82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4F15A77"/>
    <w:multiLevelType w:val="multilevel"/>
    <w:tmpl w:val="9A009B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EC33AB3"/>
    <w:multiLevelType w:val="multilevel"/>
    <w:tmpl w:val="58D2C784"/>
    <w:lvl w:ilvl="0">
      <w:start w:val="1"/>
      <w:numFmt w:val="decimal"/>
      <w:pStyle w:val="Heading1"/>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944623">
    <w:abstractNumId w:val="2"/>
  </w:num>
  <w:num w:numId="2" w16cid:durableId="1947348440">
    <w:abstractNumId w:val="1"/>
  </w:num>
  <w:num w:numId="3" w16cid:durableId="165440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57473"/>
    <w:rsid w:val="00006DFB"/>
    <w:rsid w:val="00033CD6"/>
    <w:rsid w:val="000417B2"/>
    <w:rsid w:val="00051EED"/>
    <w:rsid w:val="00052FED"/>
    <w:rsid w:val="00070ADB"/>
    <w:rsid w:val="00087184"/>
    <w:rsid w:val="000933F3"/>
    <w:rsid w:val="000A772B"/>
    <w:rsid w:val="000C3EB1"/>
    <w:rsid w:val="000D204C"/>
    <w:rsid w:val="000D2706"/>
    <w:rsid w:val="000D2B75"/>
    <w:rsid w:val="000F2C93"/>
    <w:rsid w:val="000F5AB5"/>
    <w:rsid w:val="00110915"/>
    <w:rsid w:val="001111E6"/>
    <w:rsid w:val="001137DF"/>
    <w:rsid w:val="001221DD"/>
    <w:rsid w:val="001253F0"/>
    <w:rsid w:val="00137258"/>
    <w:rsid w:val="0014482C"/>
    <w:rsid w:val="001512EC"/>
    <w:rsid w:val="00154020"/>
    <w:rsid w:val="0017616F"/>
    <w:rsid w:val="001772D3"/>
    <w:rsid w:val="001922EF"/>
    <w:rsid w:val="001A378E"/>
    <w:rsid w:val="001C461D"/>
    <w:rsid w:val="001D42A7"/>
    <w:rsid w:val="001E3745"/>
    <w:rsid w:val="001F5545"/>
    <w:rsid w:val="0020490E"/>
    <w:rsid w:val="00204E7D"/>
    <w:rsid w:val="00207F17"/>
    <w:rsid w:val="00234EF7"/>
    <w:rsid w:val="00242AAE"/>
    <w:rsid w:val="00242C93"/>
    <w:rsid w:val="00253E8C"/>
    <w:rsid w:val="00255A8D"/>
    <w:rsid w:val="002701AB"/>
    <w:rsid w:val="00275071"/>
    <w:rsid w:val="00275786"/>
    <w:rsid w:val="00276232"/>
    <w:rsid w:val="00280C90"/>
    <w:rsid w:val="0028357C"/>
    <w:rsid w:val="002B30BE"/>
    <w:rsid w:val="002B5D96"/>
    <w:rsid w:val="002C3F5E"/>
    <w:rsid w:val="002C7072"/>
    <w:rsid w:val="002D37B3"/>
    <w:rsid w:val="002D500C"/>
    <w:rsid w:val="002E6B39"/>
    <w:rsid w:val="00304BF1"/>
    <w:rsid w:val="00306595"/>
    <w:rsid w:val="0030736B"/>
    <w:rsid w:val="00310704"/>
    <w:rsid w:val="003155EE"/>
    <w:rsid w:val="00322DE5"/>
    <w:rsid w:val="0033020B"/>
    <w:rsid w:val="00333E32"/>
    <w:rsid w:val="00334867"/>
    <w:rsid w:val="003400FC"/>
    <w:rsid w:val="00340AAF"/>
    <w:rsid w:val="00342F6B"/>
    <w:rsid w:val="00373FF8"/>
    <w:rsid w:val="00377585"/>
    <w:rsid w:val="00380A1A"/>
    <w:rsid w:val="003A01F3"/>
    <w:rsid w:val="003A19EB"/>
    <w:rsid w:val="003C72B8"/>
    <w:rsid w:val="003D157E"/>
    <w:rsid w:val="003D695D"/>
    <w:rsid w:val="003E6F27"/>
    <w:rsid w:val="003F3622"/>
    <w:rsid w:val="004029E1"/>
    <w:rsid w:val="00403238"/>
    <w:rsid w:val="004136BB"/>
    <w:rsid w:val="00415713"/>
    <w:rsid w:val="00420250"/>
    <w:rsid w:val="0042572A"/>
    <w:rsid w:val="0043155E"/>
    <w:rsid w:val="00452741"/>
    <w:rsid w:val="00461DED"/>
    <w:rsid w:val="00467D22"/>
    <w:rsid w:val="004740A6"/>
    <w:rsid w:val="00477FC5"/>
    <w:rsid w:val="00497E80"/>
    <w:rsid w:val="004A132D"/>
    <w:rsid w:val="004B064A"/>
    <w:rsid w:val="004B0DD0"/>
    <w:rsid w:val="004B7315"/>
    <w:rsid w:val="004C74C3"/>
    <w:rsid w:val="004D3AFA"/>
    <w:rsid w:val="004D60C8"/>
    <w:rsid w:val="004D673E"/>
    <w:rsid w:val="004E0DD2"/>
    <w:rsid w:val="004E6F4C"/>
    <w:rsid w:val="004F0CBA"/>
    <w:rsid w:val="004F2F50"/>
    <w:rsid w:val="0051330C"/>
    <w:rsid w:val="0051353F"/>
    <w:rsid w:val="00532452"/>
    <w:rsid w:val="00533F5D"/>
    <w:rsid w:val="0055227A"/>
    <w:rsid w:val="00553DB9"/>
    <w:rsid w:val="00574BFE"/>
    <w:rsid w:val="0058553A"/>
    <w:rsid w:val="00596AFB"/>
    <w:rsid w:val="005B5800"/>
    <w:rsid w:val="005D4655"/>
    <w:rsid w:val="005F5124"/>
    <w:rsid w:val="005F7178"/>
    <w:rsid w:val="00601568"/>
    <w:rsid w:val="00612916"/>
    <w:rsid w:val="00622720"/>
    <w:rsid w:val="00633A1D"/>
    <w:rsid w:val="0066253A"/>
    <w:rsid w:val="00671FC2"/>
    <w:rsid w:val="00675521"/>
    <w:rsid w:val="00675D24"/>
    <w:rsid w:val="00686013"/>
    <w:rsid w:val="00690368"/>
    <w:rsid w:val="00691AAF"/>
    <w:rsid w:val="006C1825"/>
    <w:rsid w:val="006C485A"/>
    <w:rsid w:val="006D2E1E"/>
    <w:rsid w:val="006D6311"/>
    <w:rsid w:val="006F1241"/>
    <w:rsid w:val="006F2D59"/>
    <w:rsid w:val="0071287E"/>
    <w:rsid w:val="00716136"/>
    <w:rsid w:val="00751E9A"/>
    <w:rsid w:val="00757473"/>
    <w:rsid w:val="007662D1"/>
    <w:rsid w:val="00773ADA"/>
    <w:rsid w:val="00773CFD"/>
    <w:rsid w:val="007752CE"/>
    <w:rsid w:val="007A537A"/>
    <w:rsid w:val="007A69AB"/>
    <w:rsid w:val="007B7D9C"/>
    <w:rsid w:val="007C65D3"/>
    <w:rsid w:val="007E6983"/>
    <w:rsid w:val="0080139D"/>
    <w:rsid w:val="008039FB"/>
    <w:rsid w:val="00811527"/>
    <w:rsid w:val="008125A5"/>
    <w:rsid w:val="00815FA8"/>
    <w:rsid w:val="008170BF"/>
    <w:rsid w:val="00820A5E"/>
    <w:rsid w:val="00822046"/>
    <w:rsid w:val="00841D7B"/>
    <w:rsid w:val="00847746"/>
    <w:rsid w:val="008519EA"/>
    <w:rsid w:val="008573F5"/>
    <w:rsid w:val="008903C7"/>
    <w:rsid w:val="008B14C4"/>
    <w:rsid w:val="008F0032"/>
    <w:rsid w:val="0091256A"/>
    <w:rsid w:val="00915C46"/>
    <w:rsid w:val="0091716B"/>
    <w:rsid w:val="009260A8"/>
    <w:rsid w:val="00932F54"/>
    <w:rsid w:val="00947989"/>
    <w:rsid w:val="00954E11"/>
    <w:rsid w:val="0095601A"/>
    <w:rsid w:val="009565FD"/>
    <w:rsid w:val="00964414"/>
    <w:rsid w:val="00971375"/>
    <w:rsid w:val="0098137B"/>
    <w:rsid w:val="00985101"/>
    <w:rsid w:val="00995464"/>
    <w:rsid w:val="009B66A4"/>
    <w:rsid w:val="00A06230"/>
    <w:rsid w:val="00A264FE"/>
    <w:rsid w:val="00A31E4F"/>
    <w:rsid w:val="00A3422C"/>
    <w:rsid w:val="00A43767"/>
    <w:rsid w:val="00A703E8"/>
    <w:rsid w:val="00A763AA"/>
    <w:rsid w:val="00AA3196"/>
    <w:rsid w:val="00AA49B9"/>
    <w:rsid w:val="00AA5FAA"/>
    <w:rsid w:val="00AA7D4C"/>
    <w:rsid w:val="00AB5D12"/>
    <w:rsid w:val="00AC77B4"/>
    <w:rsid w:val="00AE5B93"/>
    <w:rsid w:val="00AE69DB"/>
    <w:rsid w:val="00AF66F5"/>
    <w:rsid w:val="00AF71BF"/>
    <w:rsid w:val="00AF750B"/>
    <w:rsid w:val="00B01A84"/>
    <w:rsid w:val="00B04D99"/>
    <w:rsid w:val="00B0604A"/>
    <w:rsid w:val="00B11776"/>
    <w:rsid w:val="00B15EFF"/>
    <w:rsid w:val="00B26BD3"/>
    <w:rsid w:val="00B27157"/>
    <w:rsid w:val="00B31517"/>
    <w:rsid w:val="00B355DF"/>
    <w:rsid w:val="00B36CF1"/>
    <w:rsid w:val="00B45574"/>
    <w:rsid w:val="00B65834"/>
    <w:rsid w:val="00B71A3E"/>
    <w:rsid w:val="00BA4731"/>
    <w:rsid w:val="00BC76CF"/>
    <w:rsid w:val="00BE5AB0"/>
    <w:rsid w:val="00BE7476"/>
    <w:rsid w:val="00C10329"/>
    <w:rsid w:val="00C110B3"/>
    <w:rsid w:val="00C212A4"/>
    <w:rsid w:val="00C36727"/>
    <w:rsid w:val="00C847F7"/>
    <w:rsid w:val="00C91A2E"/>
    <w:rsid w:val="00C93522"/>
    <w:rsid w:val="00CD0FF0"/>
    <w:rsid w:val="00CD7B50"/>
    <w:rsid w:val="00CE04B0"/>
    <w:rsid w:val="00CE151C"/>
    <w:rsid w:val="00CE6980"/>
    <w:rsid w:val="00CF62DA"/>
    <w:rsid w:val="00D100CC"/>
    <w:rsid w:val="00D17EEC"/>
    <w:rsid w:val="00D37D87"/>
    <w:rsid w:val="00D43057"/>
    <w:rsid w:val="00D531EC"/>
    <w:rsid w:val="00D74590"/>
    <w:rsid w:val="00D81122"/>
    <w:rsid w:val="00D85DEC"/>
    <w:rsid w:val="00D90216"/>
    <w:rsid w:val="00D93435"/>
    <w:rsid w:val="00DC03E4"/>
    <w:rsid w:val="00DE7FE0"/>
    <w:rsid w:val="00DF65C1"/>
    <w:rsid w:val="00E07188"/>
    <w:rsid w:val="00E11050"/>
    <w:rsid w:val="00E13562"/>
    <w:rsid w:val="00E148D7"/>
    <w:rsid w:val="00E322D3"/>
    <w:rsid w:val="00E34567"/>
    <w:rsid w:val="00E47DDD"/>
    <w:rsid w:val="00E55336"/>
    <w:rsid w:val="00E723BF"/>
    <w:rsid w:val="00E87436"/>
    <w:rsid w:val="00E9521B"/>
    <w:rsid w:val="00EC0349"/>
    <w:rsid w:val="00ED1529"/>
    <w:rsid w:val="00EE0BDA"/>
    <w:rsid w:val="00EE27D2"/>
    <w:rsid w:val="00EF3C73"/>
    <w:rsid w:val="00F0796A"/>
    <w:rsid w:val="00F164A3"/>
    <w:rsid w:val="00F33B30"/>
    <w:rsid w:val="00F35315"/>
    <w:rsid w:val="00F44403"/>
    <w:rsid w:val="00F5693E"/>
    <w:rsid w:val="00F62ABE"/>
    <w:rsid w:val="00F71F69"/>
    <w:rsid w:val="00F73B1C"/>
    <w:rsid w:val="00FA2770"/>
    <w:rsid w:val="00FA7DB9"/>
    <w:rsid w:val="00FD572D"/>
    <w:rsid w:val="00FE0884"/>
    <w:rsid w:val="00FF4667"/>
    <w:rsid w:val="01305B85"/>
    <w:rsid w:val="0299D827"/>
    <w:rsid w:val="0578332E"/>
    <w:rsid w:val="0A11D32C"/>
    <w:rsid w:val="0BE7100B"/>
    <w:rsid w:val="0F2BFA2D"/>
    <w:rsid w:val="0F72EA55"/>
    <w:rsid w:val="14BABB22"/>
    <w:rsid w:val="178CA75B"/>
    <w:rsid w:val="1CCB4F3D"/>
    <w:rsid w:val="1F92E20B"/>
    <w:rsid w:val="228AA2A1"/>
    <w:rsid w:val="261304A3"/>
    <w:rsid w:val="28CA4935"/>
    <w:rsid w:val="28CD18BA"/>
    <w:rsid w:val="29FD0AC5"/>
    <w:rsid w:val="2E48ED4A"/>
    <w:rsid w:val="2E715801"/>
    <w:rsid w:val="3137A84B"/>
    <w:rsid w:val="33BA99D2"/>
    <w:rsid w:val="3503FBCC"/>
    <w:rsid w:val="398F6BD4"/>
    <w:rsid w:val="39A32A9B"/>
    <w:rsid w:val="3AA7A74B"/>
    <w:rsid w:val="3ADD9FBC"/>
    <w:rsid w:val="3ADEBD62"/>
    <w:rsid w:val="3D34D9C2"/>
    <w:rsid w:val="3DF4F69D"/>
    <w:rsid w:val="3E338195"/>
    <w:rsid w:val="3E67D6DC"/>
    <w:rsid w:val="4026B2AC"/>
    <w:rsid w:val="42D78089"/>
    <w:rsid w:val="435C21DE"/>
    <w:rsid w:val="4B058F23"/>
    <w:rsid w:val="4D135A73"/>
    <w:rsid w:val="4E859A00"/>
    <w:rsid w:val="4E874640"/>
    <w:rsid w:val="5552E97C"/>
    <w:rsid w:val="5677CF02"/>
    <w:rsid w:val="56A483FF"/>
    <w:rsid w:val="56C6470E"/>
    <w:rsid w:val="5AC64E08"/>
    <w:rsid w:val="5BA826EE"/>
    <w:rsid w:val="60900011"/>
    <w:rsid w:val="613954C3"/>
    <w:rsid w:val="63A0AD47"/>
    <w:rsid w:val="68500314"/>
    <w:rsid w:val="69314304"/>
    <w:rsid w:val="6955D4A9"/>
    <w:rsid w:val="749DD033"/>
    <w:rsid w:val="74E7656F"/>
    <w:rsid w:val="74FCFFAB"/>
    <w:rsid w:val="762DDDCF"/>
    <w:rsid w:val="7768B0F8"/>
    <w:rsid w:val="795EFC34"/>
    <w:rsid w:val="79C9E509"/>
    <w:rsid w:val="7C6954E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B7FD"/>
  <w15:docId w15:val="{DF0A2FC4-5DB2-4341-90BA-706E31D6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2A"/>
    <w:pPr>
      <w:spacing w:after="160" w:line="259" w:lineRule="auto"/>
    </w:pPr>
    <w:rPr>
      <w:kern w:val="0"/>
    </w:rPr>
  </w:style>
  <w:style w:type="paragraph" w:styleId="Heading1">
    <w:name w:val="heading 1"/>
    <w:basedOn w:val="ListParagraph"/>
    <w:next w:val="Normal"/>
    <w:link w:val="Heading1Char"/>
    <w:uiPriority w:val="9"/>
    <w:qFormat/>
    <w:rsid w:val="00CE1A2A"/>
    <w:pPr>
      <w:numPr>
        <w:numId w:val="1"/>
      </w:numPr>
      <w:spacing w:before="240" w:after="0" w:line="360" w:lineRule="auto"/>
      <w:contextualSpacing w:val="0"/>
      <w:jc w:val="both"/>
      <w:outlineLvl w:val="0"/>
    </w:pPr>
    <w:rPr>
      <w:rFonts w:ascii="Gill Sans MT" w:hAnsi="Gill Sans MT" w:cs="Arial"/>
      <w:b/>
      <w:sz w:val="24"/>
      <w:szCs w:val="24"/>
    </w:rPr>
  </w:style>
  <w:style w:type="paragraph" w:styleId="Heading2">
    <w:name w:val="heading 2"/>
    <w:basedOn w:val="Normal"/>
    <w:next w:val="Normal"/>
    <w:link w:val="Heading2Char"/>
    <w:uiPriority w:val="9"/>
    <w:unhideWhenUsed/>
    <w:qFormat/>
    <w:rsid w:val="00CE1A2A"/>
    <w:pPr>
      <w:spacing w:after="0" w:line="360" w:lineRule="auto"/>
      <w:jc w:val="both"/>
      <w:outlineLvl w:val="1"/>
    </w:pPr>
    <w:rPr>
      <w:rFonts w:ascii="Gill Sans MT" w:hAnsi="Gill Sans MT" w:cs="Arial"/>
      <w:i/>
      <w:sz w:val="24"/>
      <w:szCs w:val="24"/>
    </w:rPr>
  </w:style>
  <w:style w:type="paragraph" w:styleId="Heading3">
    <w:name w:val="heading 3"/>
    <w:basedOn w:val="Normal"/>
    <w:next w:val="Normal"/>
    <w:link w:val="Heading3Char"/>
    <w:uiPriority w:val="9"/>
    <w:semiHidden/>
    <w:unhideWhenUsed/>
    <w:qFormat/>
    <w:rsid w:val="00CE1A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2659F"/>
  </w:style>
  <w:style w:type="character" w:customStyle="1" w:styleId="FooterChar">
    <w:name w:val="Footer Char"/>
    <w:basedOn w:val="DefaultParagraphFont"/>
    <w:link w:val="Footer"/>
    <w:uiPriority w:val="99"/>
    <w:qFormat/>
    <w:rsid w:val="00F2659F"/>
  </w:style>
  <w:style w:type="character" w:customStyle="1" w:styleId="Heading1Char">
    <w:name w:val="Heading 1 Char"/>
    <w:basedOn w:val="DefaultParagraphFont"/>
    <w:link w:val="Heading1"/>
    <w:uiPriority w:val="9"/>
    <w:qFormat/>
    <w:rsid w:val="00CE1A2A"/>
    <w:rPr>
      <w:rFonts w:ascii="Gill Sans MT" w:hAnsi="Gill Sans MT" w:cs="Arial"/>
      <w:b/>
      <w:kern w:val="0"/>
      <w:sz w:val="24"/>
      <w:szCs w:val="24"/>
    </w:rPr>
  </w:style>
  <w:style w:type="character" w:customStyle="1" w:styleId="Heading2Char">
    <w:name w:val="Heading 2 Char"/>
    <w:basedOn w:val="DefaultParagraphFont"/>
    <w:link w:val="Heading2"/>
    <w:uiPriority w:val="9"/>
    <w:qFormat/>
    <w:rsid w:val="00CE1A2A"/>
    <w:rPr>
      <w:rFonts w:ascii="Gill Sans MT" w:hAnsi="Gill Sans MT" w:cs="Arial"/>
      <w:i/>
      <w:kern w:val="0"/>
      <w:sz w:val="24"/>
      <w:szCs w:val="24"/>
    </w:rPr>
  </w:style>
  <w:style w:type="character" w:customStyle="1" w:styleId="Heading3Char">
    <w:name w:val="Heading 3 Char"/>
    <w:basedOn w:val="DefaultParagraphFont"/>
    <w:link w:val="Heading3"/>
    <w:uiPriority w:val="9"/>
    <w:semiHidden/>
    <w:qFormat/>
    <w:rsid w:val="00CE1A2A"/>
    <w:rPr>
      <w:rFonts w:asciiTheme="majorHAnsi" w:eastAsiaTheme="majorEastAsia" w:hAnsiTheme="majorHAnsi" w:cstheme="majorBidi"/>
      <w:color w:val="1F3763" w:themeColor="accent1" w:themeShade="7F"/>
      <w:kern w:val="0"/>
      <w:sz w:val="24"/>
      <w:szCs w:val="24"/>
    </w:rPr>
  </w:style>
  <w:style w:type="character" w:styleId="CommentReference">
    <w:name w:val="annotation reference"/>
    <w:basedOn w:val="DefaultParagraphFont"/>
    <w:uiPriority w:val="99"/>
    <w:semiHidden/>
    <w:unhideWhenUsed/>
    <w:qFormat/>
    <w:rsid w:val="00CE1A2A"/>
    <w:rPr>
      <w:sz w:val="16"/>
      <w:szCs w:val="16"/>
    </w:rPr>
  </w:style>
  <w:style w:type="character" w:customStyle="1" w:styleId="CommentTextChar">
    <w:name w:val="Comment Text Char"/>
    <w:basedOn w:val="DefaultParagraphFont"/>
    <w:link w:val="CommentText"/>
    <w:uiPriority w:val="99"/>
    <w:qFormat/>
    <w:rsid w:val="00CE1A2A"/>
    <w:rPr>
      <w:kern w:val="0"/>
      <w:sz w:val="20"/>
      <w:szCs w:val="20"/>
    </w:rPr>
  </w:style>
  <w:style w:type="character" w:customStyle="1" w:styleId="CommentSubjectChar">
    <w:name w:val="Comment Subject Char"/>
    <w:basedOn w:val="CommentTextChar"/>
    <w:link w:val="CommentSubject"/>
    <w:uiPriority w:val="99"/>
    <w:semiHidden/>
    <w:qFormat/>
    <w:rsid w:val="00CE1A2A"/>
    <w:rPr>
      <w:b/>
      <w:bCs/>
      <w:kern w:val="0"/>
      <w:sz w:val="20"/>
      <w:szCs w:val="20"/>
    </w:rPr>
  </w:style>
  <w:style w:type="character" w:customStyle="1" w:styleId="BalloonTextChar">
    <w:name w:val="Balloon Text Char"/>
    <w:basedOn w:val="DefaultParagraphFont"/>
    <w:link w:val="BalloonText"/>
    <w:uiPriority w:val="99"/>
    <w:semiHidden/>
    <w:qFormat/>
    <w:rsid w:val="00CE1A2A"/>
    <w:rPr>
      <w:rFonts w:ascii="Segoe UI" w:hAnsi="Segoe UI" w:cs="Segoe UI"/>
      <w:kern w:val="0"/>
      <w:sz w:val="18"/>
      <w:szCs w:val="18"/>
    </w:rPr>
  </w:style>
  <w:style w:type="character" w:customStyle="1" w:styleId="CollegamentoInternet">
    <w:name w:val="Collegamento Internet"/>
    <w:basedOn w:val="DefaultParagraphFont"/>
    <w:uiPriority w:val="99"/>
    <w:unhideWhenUsed/>
    <w:rsid w:val="00CE1A2A"/>
    <w:rPr>
      <w:color w:val="0000FF"/>
      <w:u w:val="single"/>
    </w:rPr>
  </w:style>
  <w:style w:type="character" w:customStyle="1" w:styleId="plainlinks">
    <w:name w:val="plainlinks"/>
    <w:basedOn w:val="DefaultParagraphFont"/>
    <w:qFormat/>
    <w:rsid w:val="00CE1A2A"/>
  </w:style>
  <w:style w:type="character" w:customStyle="1" w:styleId="Mention1">
    <w:name w:val="Mention1"/>
    <w:basedOn w:val="DefaultParagraphFont"/>
    <w:uiPriority w:val="99"/>
    <w:semiHidden/>
    <w:unhideWhenUsed/>
    <w:qFormat/>
    <w:rsid w:val="00CE1A2A"/>
    <w:rPr>
      <w:color w:val="2B579A"/>
      <w:shd w:val="clear" w:color="auto" w:fill="E6E6E6"/>
    </w:rPr>
  </w:style>
  <w:style w:type="character" w:customStyle="1" w:styleId="FootnoteTextChar">
    <w:name w:val="Footnote Text Char"/>
    <w:basedOn w:val="DefaultParagraphFont"/>
    <w:link w:val="FootnoteText"/>
    <w:uiPriority w:val="99"/>
    <w:semiHidden/>
    <w:qFormat/>
    <w:rsid w:val="00CE1A2A"/>
    <w:rPr>
      <w:kern w:val="0"/>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DefaultParagraphFont"/>
    <w:uiPriority w:val="99"/>
    <w:semiHidden/>
    <w:unhideWhenUsed/>
    <w:qFormat/>
    <w:rsid w:val="00CE1A2A"/>
    <w:rPr>
      <w:vertAlign w:val="superscript"/>
    </w:rPr>
  </w:style>
  <w:style w:type="character" w:customStyle="1" w:styleId="UnresolvedMention1">
    <w:name w:val="Unresolved Mention1"/>
    <w:basedOn w:val="DefaultParagraphFont"/>
    <w:uiPriority w:val="99"/>
    <w:semiHidden/>
    <w:unhideWhenUsed/>
    <w:qFormat/>
    <w:rsid w:val="00CE1A2A"/>
    <w:rPr>
      <w:color w:val="605E5C"/>
      <w:shd w:val="clear" w:color="auto" w:fill="E1DFDD"/>
    </w:rPr>
  </w:style>
  <w:style w:type="character" w:customStyle="1" w:styleId="CollegamentoInternetvisitato">
    <w:name w:val="Collegamento Internet visitato"/>
    <w:basedOn w:val="DefaultParagraphFont"/>
    <w:uiPriority w:val="99"/>
    <w:semiHidden/>
    <w:unhideWhenUsed/>
    <w:rsid w:val="00CE1A2A"/>
    <w:rPr>
      <w:color w:val="954F72" w:themeColor="followedHyperlink"/>
      <w:u w:val="single"/>
    </w:rPr>
  </w:style>
  <w:style w:type="character" w:styleId="Strong">
    <w:name w:val="Strong"/>
    <w:basedOn w:val="DefaultParagraphFont"/>
    <w:uiPriority w:val="22"/>
    <w:qFormat/>
    <w:rsid w:val="00CE1A2A"/>
    <w:rPr>
      <w:b/>
      <w:bCs/>
    </w:rPr>
  </w:style>
  <w:style w:type="character" w:customStyle="1" w:styleId="BodyTextChar">
    <w:name w:val="Body Text Char"/>
    <w:basedOn w:val="DefaultParagraphFont"/>
    <w:link w:val="BodyText"/>
    <w:uiPriority w:val="1"/>
    <w:qFormat/>
    <w:rsid w:val="00CE1A2A"/>
    <w:rPr>
      <w:rFonts w:ascii="Arial" w:hAnsi="Arial" w:cs="Arial"/>
      <w:kern w:val="0"/>
      <w:sz w:val="21"/>
      <w:szCs w:val="21"/>
    </w:rPr>
  </w:style>
  <w:style w:type="character" w:customStyle="1" w:styleId="markedcontent">
    <w:name w:val="markedcontent"/>
    <w:basedOn w:val="DefaultParagraphFont"/>
    <w:qFormat/>
    <w:rsid w:val="00CE1A2A"/>
  </w:style>
  <w:style w:type="character" w:styleId="UnresolvedMention">
    <w:name w:val="Unresolved Mention"/>
    <w:basedOn w:val="DefaultParagraphFont"/>
    <w:uiPriority w:val="99"/>
    <w:semiHidden/>
    <w:unhideWhenUsed/>
    <w:qFormat/>
    <w:rsid w:val="00CE1A2A"/>
    <w:rPr>
      <w:color w:val="605E5C"/>
      <w:shd w:val="clear" w:color="auto" w:fill="E1DFDD"/>
    </w:rPr>
  </w:style>
  <w:style w:type="character" w:styleId="LineNumber">
    <w:name w:val="line number"/>
    <w:basedOn w:val="DefaultParagraphFont"/>
    <w:uiPriority w:val="99"/>
    <w:semiHidden/>
    <w:unhideWhenUsed/>
    <w:qFormat/>
    <w:rsid w:val="00CE1A2A"/>
  </w:style>
  <w:style w:type="character" w:styleId="Mention">
    <w:name w:val="Mention"/>
    <w:basedOn w:val="DefaultParagraphFont"/>
    <w:uiPriority w:val="99"/>
    <w:unhideWhenUsed/>
    <w:qFormat/>
    <w:rsid w:val="00CE1A2A"/>
    <w:rPr>
      <w:color w:val="2B579A"/>
      <w:shd w:val="clear" w:color="auto" w:fill="E6E6E6"/>
    </w:rPr>
  </w:style>
  <w:style w:type="character" w:customStyle="1" w:styleId="text">
    <w:name w:val="text"/>
    <w:basedOn w:val="DefaultParagraphFont"/>
    <w:qFormat/>
    <w:rsid w:val="00CE1A2A"/>
  </w:style>
  <w:style w:type="character" w:customStyle="1" w:styleId="normaltextrun">
    <w:name w:val="normaltextrun"/>
    <w:basedOn w:val="DefaultParagraphFont"/>
    <w:qFormat/>
    <w:rsid w:val="00CE1A2A"/>
  </w:style>
  <w:style w:type="character" w:customStyle="1" w:styleId="eop">
    <w:name w:val="eop"/>
    <w:basedOn w:val="DefaultParagraphFont"/>
    <w:qFormat/>
    <w:rsid w:val="00CE1A2A"/>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customStyle="1" w:styleId="Titolo">
    <w:name w:val="Tito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sid w:val="00CE1A2A"/>
    <w:pPr>
      <w:spacing w:after="0" w:line="240" w:lineRule="auto"/>
    </w:pPr>
    <w:rPr>
      <w:rFonts w:ascii="Arial" w:hAnsi="Arial" w:cs="Arial"/>
      <w:sz w:val="21"/>
      <w:szCs w:val="21"/>
    </w:rPr>
  </w:style>
  <w:style w:type="paragraph" w:styleId="List">
    <w:name w:val="List"/>
    <w:basedOn w:val="BodyText"/>
  </w:style>
  <w:style w:type="paragraph" w:styleId="Caption">
    <w:name w:val="caption"/>
    <w:basedOn w:val="Normal"/>
    <w:next w:val="Normal"/>
    <w:uiPriority w:val="35"/>
    <w:unhideWhenUsed/>
    <w:qFormat/>
    <w:rsid w:val="00CE1A2A"/>
    <w:pPr>
      <w:spacing w:after="200" w:line="240" w:lineRule="auto"/>
    </w:pPr>
    <w:rPr>
      <w:i/>
      <w:iCs/>
      <w:color w:val="44546A" w:themeColor="text2"/>
      <w:sz w:val="18"/>
      <w:szCs w:val="18"/>
    </w:rPr>
  </w:style>
  <w:style w:type="paragraph" w:customStyle="1" w:styleId="Indice">
    <w:name w:val="Indice"/>
    <w:basedOn w:val="Normal"/>
    <w:qFormat/>
    <w:pPr>
      <w:suppressLineNumbers/>
    </w:pPr>
    <w:rPr>
      <w:rFonts w:cs="Arial"/>
    </w:r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paragraph" w:styleId="CommentText">
    <w:name w:val="annotation text"/>
    <w:basedOn w:val="Normal"/>
    <w:link w:val="CommentTextChar"/>
    <w:uiPriority w:val="99"/>
    <w:unhideWhenUsed/>
    <w:qFormat/>
    <w:rsid w:val="00CE1A2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E1A2A"/>
    <w:rPr>
      <w:b/>
      <w:bCs/>
    </w:rPr>
  </w:style>
  <w:style w:type="paragraph" w:styleId="BalloonText">
    <w:name w:val="Balloon Text"/>
    <w:basedOn w:val="Normal"/>
    <w:link w:val="BalloonTextChar"/>
    <w:uiPriority w:val="99"/>
    <w:semiHidden/>
    <w:unhideWhenUsed/>
    <w:qFormat/>
    <w:rsid w:val="00CE1A2A"/>
    <w:pPr>
      <w:spacing w:after="0" w:line="240" w:lineRule="auto"/>
    </w:pPr>
    <w:rPr>
      <w:rFonts w:ascii="Segoe UI" w:hAnsi="Segoe UI" w:cs="Segoe UI"/>
      <w:sz w:val="18"/>
      <w:szCs w:val="18"/>
    </w:rPr>
  </w:style>
  <w:style w:type="paragraph" w:styleId="NormalWeb">
    <w:name w:val="Normal (Web)"/>
    <w:basedOn w:val="Normal"/>
    <w:uiPriority w:val="99"/>
    <w:semiHidden/>
    <w:unhideWhenUsed/>
    <w:qFormat/>
    <w:rsid w:val="00CE1A2A"/>
    <w:pPr>
      <w:spacing w:beforeAutospacing="1"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E1A2A"/>
    <w:pPr>
      <w:spacing w:after="0" w:line="240" w:lineRule="auto"/>
    </w:pPr>
    <w:rPr>
      <w:sz w:val="20"/>
      <w:szCs w:val="20"/>
    </w:rPr>
  </w:style>
  <w:style w:type="paragraph" w:styleId="ListParagraph">
    <w:name w:val="List Paragraph"/>
    <w:basedOn w:val="Normal"/>
    <w:uiPriority w:val="34"/>
    <w:qFormat/>
    <w:rsid w:val="00CE1A2A"/>
    <w:pPr>
      <w:ind w:left="720"/>
      <w:contextualSpacing/>
    </w:pPr>
  </w:style>
  <w:style w:type="paragraph" w:customStyle="1" w:styleId="xmsonormal">
    <w:name w:val="x_msonormal"/>
    <w:basedOn w:val="Normal"/>
    <w:qFormat/>
    <w:rsid w:val="00CE1A2A"/>
    <w:pPr>
      <w:spacing w:after="0" w:line="240" w:lineRule="auto"/>
    </w:pPr>
    <w:rPr>
      <w:rFonts w:ascii="Calibri" w:hAnsi="Calibri" w:cs="Calibri"/>
      <w:lang w:eastAsia="en-GB"/>
    </w:rPr>
  </w:style>
  <w:style w:type="paragraph" w:styleId="Revision">
    <w:name w:val="Revision"/>
    <w:uiPriority w:val="99"/>
    <w:semiHidden/>
    <w:qFormat/>
    <w:rsid w:val="00CE1A2A"/>
    <w:rPr>
      <w:kern w:val="0"/>
    </w:rPr>
  </w:style>
  <w:style w:type="paragraph" w:customStyle="1" w:styleId="paragraph">
    <w:name w:val="paragraph"/>
    <w:basedOn w:val="Normal"/>
    <w:qFormat/>
    <w:rsid w:val="00CE1A2A"/>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Contenutocornice">
    <w:name w:val="Contenuto cornice"/>
    <w:basedOn w:val="Normal"/>
    <w:qFormat/>
  </w:style>
  <w:style w:type="table" w:styleId="TableGrid">
    <w:name w:val="Table Grid"/>
    <w:basedOn w:val="TableNormal"/>
    <w:uiPriority w:val="59"/>
    <w:rsid w:val="00CE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E1A2A"/>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Hyperlink">
    <w:name w:val="Hyperlink"/>
    <w:basedOn w:val="DefaultParagraphFont"/>
    <w:uiPriority w:val="99"/>
    <w:unhideWhenUsed/>
    <w:rsid w:val="004E6F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12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tlas.dentistry.qmul.ac.uk/?app=1" TargetMode="External"/><Relationship Id="rId13" Type="http://schemas.openxmlformats.org/officeDocument/2006/relationships/hyperlink" Target="https://doi.org/10.1371/journal.pone.0103608" TargetMode="External"/><Relationship Id="rId18" Type="http://schemas.openxmlformats.org/officeDocument/2006/relationships/hyperlink" Target="https://www.cambridge.org/core/search?filters%5BauthorTerms%5D=Ronny%20Friedrich&amp;eventCode=SE-AU" TargetMode="External"/><Relationship Id="rId26" Type="http://schemas.openxmlformats.org/officeDocument/2006/relationships/hyperlink" Target="https://www.cambridge.org/core/search?filters%5BauthorTerms%5D=Sahra%20Talamo&amp;eventCode=SE-AU" TargetMode="External"/><Relationship Id="rId3" Type="http://schemas.openxmlformats.org/officeDocument/2006/relationships/settings" Target="settings.xml"/><Relationship Id="rId21" Type="http://schemas.openxmlformats.org/officeDocument/2006/relationships/hyperlink" Target="https://www.cambridge.org/core/search?filters%5BauthorTerms%5D=Fusa%20Miyake&amp;eventCode=SE-AU" TargetMode="External"/><Relationship Id="rId7" Type="http://schemas.openxmlformats.org/officeDocument/2006/relationships/hyperlink" Target="mailto:Kirsty.Squires@staffs.ac.uk" TargetMode="External"/><Relationship Id="rId12" Type="http://schemas.openxmlformats.org/officeDocument/2006/relationships/hyperlink" Target="https://doi.org/10.1038/sj.bdj.2009.309." TargetMode="External"/><Relationship Id="rId17" Type="http://schemas.openxmlformats.org/officeDocument/2006/relationships/hyperlink" Target="https://www.cambridge.org/core/search?filters%5BauthorTerms%5D=Alexandra%20Fogtmann-Schulz&amp;eventCode=SE-AU" TargetMode="External"/><Relationship Id="rId25" Type="http://schemas.openxmlformats.org/officeDocument/2006/relationships/hyperlink" Target="https://www.cambridge.org/core/search?filters%5BauthorTerms%5D=Adam%20Sookdeo&amp;eventCode=SE-AU" TargetMode="External"/><Relationship Id="rId2" Type="http://schemas.openxmlformats.org/officeDocument/2006/relationships/styles" Target="styles.xml"/><Relationship Id="rId16" Type="http://schemas.openxmlformats.org/officeDocument/2006/relationships/hyperlink" Target="https://www.cambridge.org/core/search?filters%5BauthorTerms%5D=Simon%20M%20Fahrni&amp;eventCode=SE-AU" TargetMode="External"/><Relationship Id="rId20" Type="http://schemas.openxmlformats.org/officeDocument/2006/relationships/hyperlink" Target="https://www.cambridge.org/core/search?filters%5BauthorTerms%5D=Sabrina%20Kudsk&amp;eventCode=SE-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j.bdj.2009.309." TargetMode="External"/><Relationship Id="rId24" Type="http://schemas.openxmlformats.org/officeDocument/2006/relationships/hyperlink" Target="https://www.cambridge.org/core/search?filters%5BauthorTerms%5D=Minoru%20Sakamoto&amp;eventCode=SE-AU" TargetMode="External"/><Relationship Id="rId5" Type="http://schemas.openxmlformats.org/officeDocument/2006/relationships/footnotes" Target="footnotes.xml"/><Relationship Id="rId15" Type="http://schemas.openxmlformats.org/officeDocument/2006/relationships/hyperlink" Target="https://www.cambridge.org/core/search?filters%5BauthorTerms%5D=Manuela%20Capano&amp;eventCode=SE-AU" TargetMode="External"/><Relationship Id="rId23" Type="http://schemas.openxmlformats.org/officeDocument/2006/relationships/hyperlink" Target="https://www.cambridge.org/core/search?filters%5BauthorTerms%5D=Frederick%20Reinig&amp;eventCode=SE-AU" TargetMode="External"/><Relationship Id="rId28" Type="http://schemas.openxmlformats.org/officeDocument/2006/relationships/footer" Target="footer1.xml"/><Relationship Id="rId10" Type="http://schemas.openxmlformats.org/officeDocument/2006/relationships/hyperlink" Target="http://www.pherobase.com/" TargetMode="External"/><Relationship Id="rId19" Type="http://schemas.openxmlformats.org/officeDocument/2006/relationships/hyperlink" Target="https://www.cambridge.org/core/search?filters%5BauthorTerms%5D=Peter%20K&#246;hler&amp;eventCode=SE-AU" TargetMode="External"/><Relationship Id="rId4" Type="http://schemas.openxmlformats.org/officeDocument/2006/relationships/webSettings" Target="webSettings.xml"/><Relationship Id="rId9" Type="http://schemas.openxmlformats.org/officeDocument/2006/relationships/hyperlink" Target="https://www.cnr.it/sites/default/files/public/media/doc_istituzionali/codice-etica-deontologia-per-ricercatori-patrimonio-culturale-cnr.pdf?v=03" TargetMode="External"/><Relationship Id="rId14" Type="http://schemas.openxmlformats.org/officeDocument/2006/relationships/hyperlink" Target="https://pubchem.ncbi.nlm.nih.gov/" TargetMode="External"/><Relationship Id="rId22" Type="http://schemas.openxmlformats.org/officeDocument/2006/relationships/hyperlink" Target="https://www.cambridge.org/core/search?filters%5BauthorTerms%5D=Jesper%20Olsen&amp;eventCode=SE-AU" TargetMode="External"/><Relationship Id="rId27" Type="http://schemas.openxmlformats.org/officeDocument/2006/relationships/hyperlink" Target="http://www.thegoodscentscompany.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1618</TotalTime>
  <Pages>29</Pages>
  <Words>10351</Words>
  <Characters>59005</Characters>
  <Application>Microsoft Office Word</Application>
  <DocSecurity>0</DocSecurity>
  <Lines>491</Lines>
  <Paragraphs>138</Paragraphs>
  <ScaleCrop>false</ScaleCrop>
  <Company>Staffordshire University</Company>
  <LinksUpToDate>false</LinksUpToDate>
  <CharactersWithSpaces>69218</CharactersWithSpaces>
  <SharedDoc>false</SharedDoc>
  <HLinks>
    <vt:vector size="294" baseType="variant">
      <vt:variant>
        <vt:i4>5242954</vt:i4>
      </vt:variant>
      <vt:variant>
        <vt:i4>150</vt:i4>
      </vt:variant>
      <vt:variant>
        <vt:i4>0</vt:i4>
      </vt:variant>
      <vt:variant>
        <vt:i4>5</vt:i4>
      </vt:variant>
      <vt:variant>
        <vt:lpwstr>http://www.thegoodscentscompany.com/</vt:lpwstr>
      </vt:variant>
      <vt:variant>
        <vt:lpwstr/>
      </vt:variant>
      <vt:variant>
        <vt:i4>4259859</vt:i4>
      </vt:variant>
      <vt:variant>
        <vt:i4>147</vt:i4>
      </vt:variant>
      <vt:variant>
        <vt:i4>0</vt:i4>
      </vt:variant>
      <vt:variant>
        <vt:i4>5</vt:i4>
      </vt:variant>
      <vt:variant>
        <vt:lpwstr>https://www.cambridge.org/core/search?filters%5BauthorTerms%5D=Sahra%20Talamo&amp;eventCode=SE-AU</vt:lpwstr>
      </vt:variant>
      <vt:variant>
        <vt:lpwstr/>
      </vt:variant>
      <vt:variant>
        <vt:i4>524374</vt:i4>
      </vt:variant>
      <vt:variant>
        <vt:i4>144</vt:i4>
      </vt:variant>
      <vt:variant>
        <vt:i4>0</vt:i4>
      </vt:variant>
      <vt:variant>
        <vt:i4>5</vt:i4>
      </vt:variant>
      <vt:variant>
        <vt:lpwstr>https://www.cambridge.org/core/search?filters%5BauthorTerms%5D=Adam%20Sookdeo&amp;eventCode=SE-AU</vt:lpwstr>
      </vt:variant>
      <vt:variant>
        <vt:lpwstr/>
      </vt:variant>
      <vt:variant>
        <vt:i4>5046298</vt:i4>
      </vt:variant>
      <vt:variant>
        <vt:i4>141</vt:i4>
      </vt:variant>
      <vt:variant>
        <vt:i4>0</vt:i4>
      </vt:variant>
      <vt:variant>
        <vt:i4>5</vt:i4>
      </vt:variant>
      <vt:variant>
        <vt:lpwstr>https://www.cambridge.org/core/search?filters%5BauthorTerms%5D=Minoru%20Sakamoto&amp;eventCode=SE-AU</vt:lpwstr>
      </vt:variant>
      <vt:variant>
        <vt:lpwstr/>
      </vt:variant>
      <vt:variant>
        <vt:i4>5767172</vt:i4>
      </vt:variant>
      <vt:variant>
        <vt:i4>138</vt:i4>
      </vt:variant>
      <vt:variant>
        <vt:i4>0</vt:i4>
      </vt:variant>
      <vt:variant>
        <vt:i4>5</vt:i4>
      </vt:variant>
      <vt:variant>
        <vt:lpwstr>https://www.cambridge.org/core/search?filters%5BauthorTerms%5D=Frederick%20Reinig&amp;eventCode=SE-AU</vt:lpwstr>
      </vt:variant>
      <vt:variant>
        <vt:lpwstr/>
      </vt:variant>
      <vt:variant>
        <vt:i4>1835101</vt:i4>
      </vt:variant>
      <vt:variant>
        <vt:i4>135</vt:i4>
      </vt:variant>
      <vt:variant>
        <vt:i4>0</vt:i4>
      </vt:variant>
      <vt:variant>
        <vt:i4>5</vt:i4>
      </vt:variant>
      <vt:variant>
        <vt:lpwstr>https://www.cambridge.org/core/search?filters%5BauthorTerms%5D=Jesper%20Olsen&amp;eventCode=SE-AU</vt:lpwstr>
      </vt:variant>
      <vt:variant>
        <vt:lpwstr/>
      </vt:variant>
      <vt:variant>
        <vt:i4>4456451</vt:i4>
      </vt:variant>
      <vt:variant>
        <vt:i4>132</vt:i4>
      </vt:variant>
      <vt:variant>
        <vt:i4>0</vt:i4>
      </vt:variant>
      <vt:variant>
        <vt:i4>5</vt:i4>
      </vt:variant>
      <vt:variant>
        <vt:lpwstr>https://www.cambridge.org/core/search?filters%5BauthorTerms%5D=Fusa%20Miyake&amp;eventCode=SE-AU</vt:lpwstr>
      </vt:variant>
      <vt:variant>
        <vt:lpwstr/>
      </vt:variant>
      <vt:variant>
        <vt:i4>6684724</vt:i4>
      </vt:variant>
      <vt:variant>
        <vt:i4>129</vt:i4>
      </vt:variant>
      <vt:variant>
        <vt:i4>0</vt:i4>
      </vt:variant>
      <vt:variant>
        <vt:i4>5</vt:i4>
      </vt:variant>
      <vt:variant>
        <vt:lpwstr>https://www.cambridge.org/core/search?filters%5BauthorTerms%5D=Sabrina%20Kudsk&amp;eventCode=SE-AU</vt:lpwstr>
      </vt:variant>
      <vt:variant>
        <vt:lpwstr/>
      </vt:variant>
      <vt:variant>
        <vt:i4>6160519</vt:i4>
      </vt:variant>
      <vt:variant>
        <vt:i4>126</vt:i4>
      </vt:variant>
      <vt:variant>
        <vt:i4>0</vt:i4>
      </vt:variant>
      <vt:variant>
        <vt:i4>5</vt:i4>
      </vt:variant>
      <vt:variant>
        <vt:lpwstr>https://www.cambridge.org/core/search?filters%5BauthorTerms%5D=Peter%20Köhler&amp;eventCode=SE-AU</vt:lpwstr>
      </vt:variant>
      <vt:variant>
        <vt:lpwstr/>
      </vt:variant>
      <vt:variant>
        <vt:i4>1310792</vt:i4>
      </vt:variant>
      <vt:variant>
        <vt:i4>123</vt:i4>
      </vt:variant>
      <vt:variant>
        <vt:i4>0</vt:i4>
      </vt:variant>
      <vt:variant>
        <vt:i4>5</vt:i4>
      </vt:variant>
      <vt:variant>
        <vt:lpwstr>https://www.cambridge.org/core/search?filters%5BauthorTerms%5D=Ronny%20Friedrich&amp;eventCode=SE-AU</vt:lpwstr>
      </vt:variant>
      <vt:variant>
        <vt:lpwstr/>
      </vt:variant>
      <vt:variant>
        <vt:i4>3670052</vt:i4>
      </vt:variant>
      <vt:variant>
        <vt:i4>120</vt:i4>
      </vt:variant>
      <vt:variant>
        <vt:i4>0</vt:i4>
      </vt:variant>
      <vt:variant>
        <vt:i4>5</vt:i4>
      </vt:variant>
      <vt:variant>
        <vt:lpwstr>https://www.cambridge.org/core/search?filters%5BauthorTerms%5D=Alexandra%20Fogtmann-Schulz&amp;eventCode=SE-AU</vt:lpwstr>
      </vt:variant>
      <vt:variant>
        <vt:lpwstr/>
      </vt:variant>
      <vt:variant>
        <vt:i4>65542</vt:i4>
      </vt:variant>
      <vt:variant>
        <vt:i4>117</vt:i4>
      </vt:variant>
      <vt:variant>
        <vt:i4>0</vt:i4>
      </vt:variant>
      <vt:variant>
        <vt:i4>5</vt:i4>
      </vt:variant>
      <vt:variant>
        <vt:lpwstr>https://www.cambridge.org/core/search?filters%5BauthorTerms%5D=Simon%20M%20Fahrni&amp;eventCode=SE-AU</vt:lpwstr>
      </vt:variant>
      <vt:variant>
        <vt:lpwstr/>
      </vt:variant>
      <vt:variant>
        <vt:i4>3407992</vt:i4>
      </vt:variant>
      <vt:variant>
        <vt:i4>114</vt:i4>
      </vt:variant>
      <vt:variant>
        <vt:i4>0</vt:i4>
      </vt:variant>
      <vt:variant>
        <vt:i4>5</vt:i4>
      </vt:variant>
      <vt:variant>
        <vt:lpwstr>https://www.cambridge.org/core/search?filters%5BauthorTerms%5D=Manuela%20Capano&amp;eventCode=SE-AU</vt:lpwstr>
      </vt:variant>
      <vt:variant>
        <vt:lpwstr/>
      </vt:variant>
      <vt:variant>
        <vt:i4>852174</vt:i4>
      </vt:variant>
      <vt:variant>
        <vt:i4>111</vt:i4>
      </vt:variant>
      <vt:variant>
        <vt:i4>0</vt:i4>
      </vt:variant>
      <vt:variant>
        <vt:i4>5</vt:i4>
      </vt:variant>
      <vt:variant>
        <vt:lpwstr>https://www.cambridge.org/core/search?filters%5BauthorTerms%5D=Ulf%20Büntgen&amp;eventCode=SE-AU</vt:lpwstr>
      </vt:variant>
      <vt:variant>
        <vt:lpwstr/>
      </vt:variant>
      <vt:variant>
        <vt:i4>131152</vt:i4>
      </vt:variant>
      <vt:variant>
        <vt:i4>108</vt:i4>
      </vt:variant>
      <vt:variant>
        <vt:i4>0</vt:i4>
      </vt:variant>
      <vt:variant>
        <vt:i4>5</vt:i4>
      </vt:variant>
      <vt:variant>
        <vt:lpwstr>https://www.cambridge.org/core/search?filters%5BauthorTerms%5D=Florian%20Adolphi&amp;eventCode=SE-AU</vt:lpwstr>
      </vt:variant>
      <vt:variant>
        <vt:lpwstr/>
      </vt:variant>
      <vt:variant>
        <vt:i4>4915203</vt:i4>
      </vt:variant>
      <vt:variant>
        <vt:i4>105</vt:i4>
      </vt:variant>
      <vt:variant>
        <vt:i4>0</vt:i4>
      </vt:variant>
      <vt:variant>
        <vt:i4>5</vt:i4>
      </vt:variant>
      <vt:variant>
        <vt:lpwstr>https://www.cambridge.org/core/search?filters%5BauthorTerms%5D=Lukas%20Wacker&amp;eventCode=SE-AU</vt:lpwstr>
      </vt:variant>
      <vt:variant>
        <vt:lpwstr/>
      </vt:variant>
      <vt:variant>
        <vt:i4>5636121</vt:i4>
      </vt:variant>
      <vt:variant>
        <vt:i4>102</vt:i4>
      </vt:variant>
      <vt:variant>
        <vt:i4>0</vt:i4>
      </vt:variant>
      <vt:variant>
        <vt:i4>5</vt:i4>
      </vt:variant>
      <vt:variant>
        <vt:lpwstr>https://www.cambridge.org/core/search?filters%5BauthorTerms%5D=Christian%20S%20M%20Turney&amp;eventCode=SE-AU</vt:lpwstr>
      </vt:variant>
      <vt:variant>
        <vt:lpwstr/>
      </vt:variant>
      <vt:variant>
        <vt:i4>655369</vt:i4>
      </vt:variant>
      <vt:variant>
        <vt:i4>99</vt:i4>
      </vt:variant>
      <vt:variant>
        <vt:i4>0</vt:i4>
      </vt:variant>
      <vt:variant>
        <vt:i4>5</vt:i4>
      </vt:variant>
      <vt:variant>
        <vt:lpwstr>https://www.cambridge.org/core/search?filters%5BauthorTerms%5D=John%20R%20Southon&amp;eventCode=SE-AU</vt:lpwstr>
      </vt:variant>
      <vt:variant>
        <vt:lpwstr/>
      </vt:variant>
      <vt:variant>
        <vt:i4>5701715</vt:i4>
      </vt:variant>
      <vt:variant>
        <vt:i4>96</vt:i4>
      </vt:variant>
      <vt:variant>
        <vt:i4>0</vt:i4>
      </vt:variant>
      <vt:variant>
        <vt:i4>5</vt:i4>
      </vt:variant>
      <vt:variant>
        <vt:lpwstr>https://www.cambridge.org/core/search?filters%5BauthorTerms%5D=E%20Marian%20Scott&amp;eventCode=SE-AU</vt:lpwstr>
      </vt:variant>
      <vt:variant>
        <vt:lpwstr/>
      </vt:variant>
      <vt:variant>
        <vt:i4>8323186</vt:i4>
      </vt:variant>
      <vt:variant>
        <vt:i4>93</vt:i4>
      </vt:variant>
      <vt:variant>
        <vt:i4>0</vt:i4>
      </vt:variant>
      <vt:variant>
        <vt:i4>5</vt:i4>
      </vt:variant>
      <vt:variant>
        <vt:lpwstr>https://www.cambridge.org/core/search?filters%5BauthorTerms%5D=David%20A%20Richards&amp;eventCode=SE-AU</vt:lpwstr>
      </vt:variant>
      <vt:variant>
        <vt:lpwstr/>
      </vt:variant>
      <vt:variant>
        <vt:i4>6881391</vt:i4>
      </vt:variant>
      <vt:variant>
        <vt:i4>90</vt:i4>
      </vt:variant>
      <vt:variant>
        <vt:i4>0</vt:i4>
      </vt:variant>
      <vt:variant>
        <vt:i4>5</vt:i4>
      </vt:variant>
      <vt:variant>
        <vt:lpwstr>https://www.cambridge.org/core/search?filters%5BauthorTerms%5D=Ron%20W%20Reimer&amp;eventCode=SE-AU</vt:lpwstr>
      </vt:variant>
      <vt:variant>
        <vt:lpwstr/>
      </vt:variant>
      <vt:variant>
        <vt:i4>4849668</vt:i4>
      </vt:variant>
      <vt:variant>
        <vt:i4>87</vt:i4>
      </vt:variant>
      <vt:variant>
        <vt:i4>0</vt:i4>
      </vt:variant>
      <vt:variant>
        <vt:i4>5</vt:i4>
      </vt:variant>
      <vt:variant>
        <vt:lpwstr>https://www.cambridge.org/core/search?filters%5BauthorTerms%5D=Johannes%20van%20der%20Plicht&amp;eventCode=SE-AU</vt:lpwstr>
      </vt:variant>
      <vt:variant>
        <vt:lpwstr/>
      </vt:variant>
      <vt:variant>
        <vt:i4>6815798</vt:i4>
      </vt:variant>
      <vt:variant>
        <vt:i4>84</vt:i4>
      </vt:variant>
      <vt:variant>
        <vt:i4>0</vt:i4>
      </vt:variant>
      <vt:variant>
        <vt:i4>5</vt:i4>
      </vt:variant>
      <vt:variant>
        <vt:lpwstr>https://www.cambridge.org/core/search?filters%5BauthorTerms%5D=Charlotte%20Pearson&amp;eventCode=SE-AU</vt:lpwstr>
      </vt:variant>
      <vt:variant>
        <vt:lpwstr/>
      </vt:variant>
      <vt:variant>
        <vt:i4>4587596</vt:i4>
      </vt:variant>
      <vt:variant>
        <vt:i4>81</vt:i4>
      </vt:variant>
      <vt:variant>
        <vt:i4>0</vt:i4>
      </vt:variant>
      <vt:variant>
        <vt:i4>5</vt:i4>
      </vt:variant>
      <vt:variant>
        <vt:lpwstr>https://www.cambridge.org/core/search?filters%5BauthorTerms%5D=Jonathan%20G%20Palmer&amp;eventCode=SE-AU</vt:lpwstr>
      </vt:variant>
      <vt:variant>
        <vt:lpwstr/>
      </vt:variant>
      <vt:variant>
        <vt:i4>7929915</vt:i4>
      </vt:variant>
      <vt:variant>
        <vt:i4>78</vt:i4>
      </vt:variant>
      <vt:variant>
        <vt:i4>0</vt:i4>
      </vt:variant>
      <vt:variant>
        <vt:i4>5</vt:i4>
      </vt:variant>
      <vt:variant>
        <vt:lpwstr>https://www.cambridge.org/core/search?filters%5BauthorTerms%5D=Raimund%20Muscheler&amp;eventCode=SE-AU</vt:lpwstr>
      </vt:variant>
      <vt:variant>
        <vt:lpwstr/>
      </vt:variant>
      <vt:variant>
        <vt:i4>2162749</vt:i4>
      </vt:variant>
      <vt:variant>
        <vt:i4>75</vt:i4>
      </vt:variant>
      <vt:variant>
        <vt:i4>0</vt:i4>
      </vt:variant>
      <vt:variant>
        <vt:i4>5</vt:i4>
      </vt:variant>
      <vt:variant>
        <vt:lpwstr>https://www.cambridge.org/core/search?filters%5BauthorTerms%5D=Sturt%20W%20Manning&amp;eventCode=SE-AU</vt:lpwstr>
      </vt:variant>
      <vt:variant>
        <vt:lpwstr/>
      </vt:variant>
      <vt:variant>
        <vt:i4>5963785</vt:i4>
      </vt:variant>
      <vt:variant>
        <vt:i4>72</vt:i4>
      </vt:variant>
      <vt:variant>
        <vt:i4>0</vt:i4>
      </vt:variant>
      <vt:variant>
        <vt:i4>5</vt:i4>
      </vt:variant>
      <vt:variant>
        <vt:lpwstr>https://www.cambridge.org/core/search?filters%5BauthorTerms%5D=Bernd%20Kromer&amp;eventCode=SE-AU</vt:lpwstr>
      </vt:variant>
      <vt:variant>
        <vt:lpwstr/>
      </vt:variant>
      <vt:variant>
        <vt:i4>4063272</vt:i4>
      </vt:variant>
      <vt:variant>
        <vt:i4>69</vt:i4>
      </vt:variant>
      <vt:variant>
        <vt:i4>0</vt:i4>
      </vt:variant>
      <vt:variant>
        <vt:i4>5</vt:i4>
      </vt:variant>
      <vt:variant>
        <vt:lpwstr>https://www.cambridge.org/core/search?filters%5BauthorTerms%5D=Konrad%20A%20Hughen&amp;eventCode=SE-AU</vt:lpwstr>
      </vt:variant>
      <vt:variant>
        <vt:lpwstr/>
      </vt:variant>
      <vt:variant>
        <vt:i4>2162736</vt:i4>
      </vt:variant>
      <vt:variant>
        <vt:i4>66</vt:i4>
      </vt:variant>
      <vt:variant>
        <vt:i4>0</vt:i4>
      </vt:variant>
      <vt:variant>
        <vt:i4>5</vt:i4>
      </vt:variant>
      <vt:variant>
        <vt:lpwstr>https://www.cambridge.org/core/search?filters%5BauthorTerms%5D=Alan%20G%20Hogg&amp;eventCode=SE-AU</vt:lpwstr>
      </vt:variant>
      <vt:variant>
        <vt:lpwstr/>
      </vt:variant>
      <vt:variant>
        <vt:i4>6553707</vt:i4>
      </vt:variant>
      <vt:variant>
        <vt:i4>63</vt:i4>
      </vt:variant>
      <vt:variant>
        <vt:i4>0</vt:i4>
      </vt:variant>
      <vt:variant>
        <vt:i4>5</vt:i4>
      </vt:variant>
      <vt:variant>
        <vt:lpwstr>https://www.cambridge.org/core/search?filters%5BauthorTerms%5D=Timothy%20J%20Heaton&amp;eventCode=SE-AU</vt:lpwstr>
      </vt:variant>
      <vt:variant>
        <vt:lpwstr/>
      </vt:variant>
      <vt:variant>
        <vt:i4>4718616</vt:i4>
      </vt:variant>
      <vt:variant>
        <vt:i4>60</vt:i4>
      </vt:variant>
      <vt:variant>
        <vt:i4>0</vt:i4>
      </vt:variant>
      <vt:variant>
        <vt:i4>5</vt:i4>
      </vt:variant>
      <vt:variant>
        <vt:lpwstr>https://www.cambridge.org/core/search?filters%5BauthorTerms%5D=Irka%20Hajdas&amp;eventCode=SE-AU</vt:lpwstr>
      </vt:variant>
      <vt:variant>
        <vt:lpwstr/>
      </vt:variant>
      <vt:variant>
        <vt:i4>3276843</vt:i4>
      </vt:variant>
      <vt:variant>
        <vt:i4>57</vt:i4>
      </vt:variant>
      <vt:variant>
        <vt:i4>0</vt:i4>
      </vt:variant>
      <vt:variant>
        <vt:i4>5</vt:i4>
      </vt:variant>
      <vt:variant>
        <vt:lpwstr>https://www.cambridge.org/core/search?filters%5BauthorTerms%5D=Thomas%20P%20Guilderson&amp;eventCode=SE-AU</vt:lpwstr>
      </vt:variant>
      <vt:variant>
        <vt:lpwstr/>
      </vt:variant>
      <vt:variant>
        <vt:i4>7602295</vt:i4>
      </vt:variant>
      <vt:variant>
        <vt:i4>54</vt:i4>
      </vt:variant>
      <vt:variant>
        <vt:i4>0</vt:i4>
      </vt:variant>
      <vt:variant>
        <vt:i4>5</vt:i4>
      </vt:variant>
      <vt:variant>
        <vt:lpwstr>https://www.cambridge.org/core/search?filters%5BauthorTerms%5D=Pieter%20M%20Grootes&amp;eventCode=SE-AU</vt:lpwstr>
      </vt:variant>
      <vt:variant>
        <vt:lpwstr/>
      </vt:variant>
      <vt:variant>
        <vt:i4>7471149</vt:i4>
      </vt:variant>
      <vt:variant>
        <vt:i4>51</vt:i4>
      </vt:variant>
      <vt:variant>
        <vt:i4>0</vt:i4>
      </vt:variant>
      <vt:variant>
        <vt:i4>5</vt:i4>
      </vt:variant>
      <vt:variant>
        <vt:lpwstr>https://www.cambridge.org/core/search?filters%5BauthorTerms%5D=Michael%20Friedrich&amp;eventCode=SE-AU</vt:lpwstr>
      </vt:variant>
      <vt:variant>
        <vt:lpwstr/>
      </vt:variant>
      <vt:variant>
        <vt:i4>5570646</vt:i4>
      </vt:variant>
      <vt:variant>
        <vt:i4>48</vt:i4>
      </vt:variant>
      <vt:variant>
        <vt:i4>0</vt:i4>
      </vt:variant>
      <vt:variant>
        <vt:i4>5</vt:i4>
      </vt:variant>
      <vt:variant>
        <vt:lpwstr>https://www.cambridge.org/core/search?filters%5BauthorTerms%5D=R%20Lawrence%20Edwards&amp;eventCode=SE-AU</vt:lpwstr>
      </vt:variant>
      <vt:variant>
        <vt:lpwstr/>
      </vt:variant>
      <vt:variant>
        <vt:i4>8060968</vt:i4>
      </vt:variant>
      <vt:variant>
        <vt:i4>45</vt:i4>
      </vt:variant>
      <vt:variant>
        <vt:i4>0</vt:i4>
      </vt:variant>
      <vt:variant>
        <vt:i4>5</vt:i4>
      </vt:variant>
      <vt:variant>
        <vt:lpwstr>https://www.cambridge.org/core/search?filters%5BauthorTerms%5D=Hai%20Cheng&amp;eventCode=SE-AU</vt:lpwstr>
      </vt:variant>
      <vt:variant>
        <vt:lpwstr/>
      </vt:variant>
      <vt:variant>
        <vt:i4>2818156</vt:i4>
      </vt:variant>
      <vt:variant>
        <vt:i4>42</vt:i4>
      </vt:variant>
      <vt:variant>
        <vt:i4>0</vt:i4>
      </vt:variant>
      <vt:variant>
        <vt:i4>5</vt:i4>
      </vt:variant>
      <vt:variant>
        <vt:lpwstr>https://www.cambridge.org/core/search?filters%5BauthorTerms%5D=Martin%20Butzin&amp;eventCode=SE-AU</vt:lpwstr>
      </vt:variant>
      <vt:variant>
        <vt:lpwstr/>
      </vt:variant>
      <vt:variant>
        <vt:i4>7798893</vt:i4>
      </vt:variant>
      <vt:variant>
        <vt:i4>39</vt:i4>
      </vt:variant>
      <vt:variant>
        <vt:i4>0</vt:i4>
      </vt:variant>
      <vt:variant>
        <vt:i4>5</vt:i4>
      </vt:variant>
      <vt:variant>
        <vt:lpwstr>https://www.cambridge.org/core/search?filters%5BauthorTerms%5D=Christopher%20Bronk%20Ramsey&amp;eventCode=SE-AU</vt:lpwstr>
      </vt:variant>
      <vt:variant>
        <vt:lpwstr/>
      </vt:variant>
      <vt:variant>
        <vt:i4>7143537</vt:i4>
      </vt:variant>
      <vt:variant>
        <vt:i4>36</vt:i4>
      </vt:variant>
      <vt:variant>
        <vt:i4>0</vt:i4>
      </vt:variant>
      <vt:variant>
        <vt:i4>5</vt:i4>
      </vt:variant>
      <vt:variant>
        <vt:lpwstr>https://www.cambridge.org/core/search?filters%5BauthorTerms%5D=Paul%20G%20Blackwell&amp;eventCode=SE-AU</vt:lpwstr>
      </vt:variant>
      <vt:variant>
        <vt:lpwstr/>
      </vt:variant>
      <vt:variant>
        <vt:i4>1245277</vt:i4>
      </vt:variant>
      <vt:variant>
        <vt:i4>33</vt:i4>
      </vt:variant>
      <vt:variant>
        <vt:i4>0</vt:i4>
      </vt:variant>
      <vt:variant>
        <vt:i4>5</vt:i4>
      </vt:variant>
      <vt:variant>
        <vt:lpwstr>https://www.cambridge.org/core/search?filters%5BauthorTerms%5D=Alex%20Bayliss&amp;eventCode=SE-AU</vt:lpwstr>
      </vt:variant>
      <vt:variant>
        <vt:lpwstr/>
      </vt:variant>
      <vt:variant>
        <vt:i4>5373983</vt:i4>
      </vt:variant>
      <vt:variant>
        <vt:i4>30</vt:i4>
      </vt:variant>
      <vt:variant>
        <vt:i4>0</vt:i4>
      </vt:variant>
      <vt:variant>
        <vt:i4>5</vt:i4>
      </vt:variant>
      <vt:variant>
        <vt:lpwstr>https://pubchem.ncbi.nlm.nih.gov/</vt:lpwstr>
      </vt:variant>
      <vt:variant>
        <vt:lpwstr/>
      </vt:variant>
      <vt:variant>
        <vt:i4>4325447</vt:i4>
      </vt:variant>
      <vt:variant>
        <vt:i4>27</vt:i4>
      </vt:variant>
      <vt:variant>
        <vt:i4>0</vt:i4>
      </vt:variant>
      <vt:variant>
        <vt:i4>5</vt:i4>
      </vt:variant>
      <vt:variant>
        <vt:lpwstr>https://doi.org/10.1371/journal.pone.0103608</vt:lpwstr>
      </vt:variant>
      <vt:variant>
        <vt:lpwstr/>
      </vt:variant>
      <vt:variant>
        <vt:i4>4194374</vt:i4>
      </vt:variant>
      <vt:variant>
        <vt:i4>24</vt:i4>
      </vt:variant>
      <vt:variant>
        <vt:i4>0</vt:i4>
      </vt:variant>
      <vt:variant>
        <vt:i4>5</vt:i4>
      </vt:variant>
      <vt:variant>
        <vt:lpwstr>https://doi.org/10.1038/sj.bdj.2009.309.</vt:lpwstr>
      </vt:variant>
      <vt:variant>
        <vt:lpwstr/>
      </vt:variant>
      <vt:variant>
        <vt:i4>4194374</vt:i4>
      </vt:variant>
      <vt:variant>
        <vt:i4>21</vt:i4>
      </vt:variant>
      <vt:variant>
        <vt:i4>0</vt:i4>
      </vt:variant>
      <vt:variant>
        <vt:i4>5</vt:i4>
      </vt:variant>
      <vt:variant>
        <vt:lpwstr>https://doi.org/10.1038/sj.bdj.2009.309.</vt:lpwstr>
      </vt:variant>
      <vt:variant>
        <vt:lpwstr/>
      </vt:variant>
      <vt:variant>
        <vt:i4>5963802</vt:i4>
      </vt:variant>
      <vt:variant>
        <vt:i4>18</vt:i4>
      </vt:variant>
      <vt:variant>
        <vt:i4>0</vt:i4>
      </vt:variant>
      <vt:variant>
        <vt:i4>5</vt:i4>
      </vt:variant>
      <vt:variant>
        <vt:lpwstr>http://www.pherobase.com/</vt:lpwstr>
      </vt:variant>
      <vt:variant>
        <vt:lpwstr/>
      </vt:variant>
      <vt:variant>
        <vt:i4>6422593</vt:i4>
      </vt:variant>
      <vt:variant>
        <vt:i4>15</vt:i4>
      </vt:variant>
      <vt:variant>
        <vt:i4>0</vt:i4>
      </vt:variant>
      <vt:variant>
        <vt:i4>5</vt:i4>
      </vt:variant>
      <vt:variant>
        <vt:lpwstr>https://www.cnr.it/sites/default/files/public/media/doc_istituzionali/codice-etica-deontologia-per-ricercatori-patrimonio-culturale-cnr.pdf?v=03</vt:lpwstr>
      </vt:variant>
      <vt:variant>
        <vt:lpwstr/>
      </vt:variant>
      <vt:variant>
        <vt:i4>2949225</vt:i4>
      </vt:variant>
      <vt:variant>
        <vt:i4>12</vt:i4>
      </vt:variant>
      <vt:variant>
        <vt:i4>0</vt:i4>
      </vt:variant>
      <vt:variant>
        <vt:i4>5</vt:i4>
      </vt:variant>
      <vt:variant>
        <vt:lpwstr>https://doi.org/10.1098/rsos.210950</vt:lpwstr>
      </vt:variant>
      <vt:variant>
        <vt:lpwstr/>
      </vt:variant>
      <vt:variant>
        <vt:i4>524290</vt:i4>
      </vt:variant>
      <vt:variant>
        <vt:i4>9</vt:i4>
      </vt:variant>
      <vt:variant>
        <vt:i4>0</vt:i4>
      </vt:variant>
      <vt:variant>
        <vt:i4>5</vt:i4>
      </vt:variant>
      <vt:variant>
        <vt:lpwstr>http://www.atlas.dentistry.qmul.ac.uk/?app=1</vt:lpwstr>
      </vt:variant>
      <vt:variant>
        <vt:lpwstr/>
      </vt:variant>
      <vt:variant>
        <vt:i4>5832802</vt:i4>
      </vt:variant>
      <vt:variant>
        <vt:i4>0</vt:i4>
      </vt:variant>
      <vt:variant>
        <vt:i4>0</vt:i4>
      </vt:variant>
      <vt:variant>
        <vt:i4>5</vt:i4>
      </vt:variant>
      <vt:variant>
        <vt:lpwstr>mailto:Kirsty.Squires@staffs.ac.uk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SQUIRES Kirsty</dc:creator>
  <cp:keywords/>
  <dc:description/>
  <cp:lastModifiedBy>SQUIRES Kirsty</cp:lastModifiedBy>
  <cp:revision>127</cp:revision>
  <dcterms:created xsi:type="dcterms:W3CDTF">2023-12-23T03:44:00Z</dcterms:created>
  <dcterms:modified xsi:type="dcterms:W3CDTF">2024-03-20T12:50:00Z</dcterms:modified>
  <dc:language>it-IT</dc:language>
</cp:coreProperties>
</file>