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DA57E" w14:textId="77777777" w:rsidR="00B46F69" w:rsidRDefault="00B46F69" w:rsidP="00B46F69"/>
    <w:p w14:paraId="32B2B8D4" w14:textId="77777777" w:rsidR="00B46F69" w:rsidRDefault="00B46F69" w:rsidP="00B46F69"/>
    <w:p w14:paraId="0D695FA1" w14:textId="77777777" w:rsidR="00B46F69" w:rsidRPr="00B46F69" w:rsidRDefault="00B46F69" w:rsidP="00B46F69">
      <w:pPr>
        <w:rPr>
          <w:sz w:val="20"/>
        </w:rPr>
      </w:pPr>
    </w:p>
    <w:p w14:paraId="1E866953" w14:textId="59AFC4C2" w:rsidR="005A5411" w:rsidRPr="00C34757" w:rsidRDefault="005A5411" w:rsidP="00C34757">
      <w:pPr>
        <w:spacing w:line="360" w:lineRule="auto"/>
        <w:jc w:val="center"/>
        <w:rPr>
          <w:rFonts w:ascii="Arial" w:hAnsi="Arial" w:cs="Arial"/>
          <w:b/>
          <w:sz w:val="28"/>
        </w:rPr>
      </w:pPr>
      <w:r w:rsidRPr="00C34757">
        <w:rPr>
          <w:rFonts w:ascii="Arial" w:hAnsi="Arial" w:cs="Arial"/>
          <w:b/>
          <w:sz w:val="28"/>
        </w:rPr>
        <w:t>‘I had my guard up for a long time and that probably didn’t h</w:t>
      </w:r>
      <w:r w:rsidR="00286300">
        <w:rPr>
          <w:rFonts w:ascii="Arial" w:hAnsi="Arial" w:cs="Arial"/>
          <w:b/>
          <w:sz w:val="28"/>
        </w:rPr>
        <w:t>elp’: Exploring Care L</w:t>
      </w:r>
      <w:r w:rsidRPr="00C34757">
        <w:rPr>
          <w:rFonts w:ascii="Arial" w:hAnsi="Arial" w:cs="Arial"/>
          <w:b/>
          <w:sz w:val="28"/>
        </w:rPr>
        <w:t>eavers</w:t>
      </w:r>
      <w:r w:rsidR="003E41C3" w:rsidRPr="00C34757">
        <w:rPr>
          <w:rFonts w:ascii="Arial" w:hAnsi="Arial" w:cs="Arial"/>
          <w:b/>
          <w:sz w:val="28"/>
        </w:rPr>
        <w:t>’</w:t>
      </w:r>
      <w:r w:rsidR="00286300">
        <w:rPr>
          <w:rFonts w:ascii="Arial" w:hAnsi="Arial" w:cs="Arial"/>
          <w:b/>
          <w:sz w:val="28"/>
        </w:rPr>
        <w:t xml:space="preserve"> Experiences of the Barriers to Accessing Mental Health Support</w:t>
      </w:r>
      <w:r w:rsidR="00F94E43">
        <w:rPr>
          <w:rFonts w:ascii="Arial" w:hAnsi="Arial" w:cs="Arial"/>
          <w:b/>
          <w:sz w:val="28"/>
        </w:rPr>
        <w:t xml:space="preserve"> During Adolescence Using Photo-</w:t>
      </w:r>
      <w:r w:rsidR="00286300">
        <w:rPr>
          <w:rFonts w:ascii="Arial" w:hAnsi="Arial" w:cs="Arial"/>
          <w:b/>
          <w:sz w:val="28"/>
        </w:rPr>
        <w:t>Elicitation and Interpret</w:t>
      </w:r>
      <w:r w:rsidR="00A17AA0">
        <w:rPr>
          <w:rFonts w:ascii="Arial" w:hAnsi="Arial" w:cs="Arial"/>
          <w:b/>
          <w:sz w:val="28"/>
        </w:rPr>
        <w:t>at</w:t>
      </w:r>
      <w:r w:rsidR="00286300">
        <w:rPr>
          <w:rFonts w:ascii="Arial" w:hAnsi="Arial" w:cs="Arial"/>
          <w:b/>
          <w:sz w:val="28"/>
        </w:rPr>
        <w:t>ive Phenomenological A</w:t>
      </w:r>
      <w:r w:rsidRPr="00C34757">
        <w:rPr>
          <w:rFonts w:ascii="Arial" w:hAnsi="Arial" w:cs="Arial"/>
          <w:b/>
          <w:sz w:val="28"/>
        </w:rPr>
        <w:t>nalysis</w:t>
      </w:r>
      <w:r w:rsidR="000B75AC">
        <w:rPr>
          <w:rFonts w:ascii="Arial" w:hAnsi="Arial" w:cs="Arial"/>
          <w:b/>
          <w:sz w:val="28"/>
        </w:rPr>
        <w:t>.</w:t>
      </w:r>
    </w:p>
    <w:p w14:paraId="258353B8" w14:textId="77777777" w:rsidR="005A5411" w:rsidRPr="005A5411" w:rsidRDefault="005A5411" w:rsidP="005A5411">
      <w:pPr>
        <w:spacing w:line="360" w:lineRule="auto"/>
        <w:rPr>
          <w:rFonts w:ascii="Arial" w:hAnsi="Arial" w:cs="Arial"/>
          <w:sz w:val="24"/>
          <w:szCs w:val="24"/>
        </w:rPr>
      </w:pPr>
    </w:p>
    <w:p w14:paraId="3A2F8705" w14:textId="77777777" w:rsidR="005A5411" w:rsidRDefault="005A5411" w:rsidP="005A5411">
      <w:pPr>
        <w:spacing w:line="360" w:lineRule="auto"/>
        <w:rPr>
          <w:rFonts w:ascii="Arial" w:hAnsi="Arial" w:cs="Arial"/>
          <w:sz w:val="24"/>
          <w:szCs w:val="24"/>
        </w:rPr>
      </w:pPr>
    </w:p>
    <w:p w14:paraId="4C5BA81A" w14:textId="77777777" w:rsidR="00C34757" w:rsidRDefault="00C34757" w:rsidP="005A5411">
      <w:pPr>
        <w:spacing w:line="360" w:lineRule="auto"/>
        <w:rPr>
          <w:rFonts w:ascii="Arial" w:hAnsi="Arial" w:cs="Arial"/>
          <w:sz w:val="24"/>
          <w:szCs w:val="24"/>
        </w:rPr>
      </w:pPr>
    </w:p>
    <w:p w14:paraId="734CCCC0" w14:textId="77777777" w:rsidR="00C34757" w:rsidRDefault="00C34757" w:rsidP="005A5411">
      <w:pPr>
        <w:spacing w:line="360" w:lineRule="auto"/>
        <w:rPr>
          <w:rFonts w:ascii="Arial" w:hAnsi="Arial" w:cs="Arial"/>
          <w:sz w:val="24"/>
          <w:szCs w:val="24"/>
        </w:rPr>
      </w:pPr>
    </w:p>
    <w:p w14:paraId="6457E3C0" w14:textId="77777777" w:rsidR="00C34757" w:rsidRDefault="00C34757" w:rsidP="005A5411">
      <w:pPr>
        <w:spacing w:line="360" w:lineRule="auto"/>
        <w:rPr>
          <w:rFonts w:ascii="Arial" w:hAnsi="Arial" w:cs="Arial"/>
          <w:sz w:val="24"/>
          <w:szCs w:val="24"/>
        </w:rPr>
      </w:pPr>
    </w:p>
    <w:p w14:paraId="1AC91C49" w14:textId="77777777" w:rsidR="00C34757" w:rsidRDefault="00C34757" w:rsidP="005A5411">
      <w:pPr>
        <w:spacing w:line="360" w:lineRule="auto"/>
        <w:rPr>
          <w:rFonts w:ascii="Arial" w:hAnsi="Arial" w:cs="Arial"/>
          <w:sz w:val="24"/>
          <w:szCs w:val="24"/>
        </w:rPr>
      </w:pPr>
    </w:p>
    <w:p w14:paraId="304EE6B3" w14:textId="77777777" w:rsidR="00C34757" w:rsidRDefault="00C34757" w:rsidP="005A5411">
      <w:pPr>
        <w:spacing w:line="360" w:lineRule="auto"/>
        <w:rPr>
          <w:rFonts w:ascii="Arial" w:hAnsi="Arial" w:cs="Arial"/>
          <w:sz w:val="24"/>
          <w:szCs w:val="24"/>
        </w:rPr>
      </w:pPr>
    </w:p>
    <w:p w14:paraId="5DF5341F" w14:textId="77777777" w:rsidR="00C34757" w:rsidRDefault="00C34757" w:rsidP="005A5411">
      <w:pPr>
        <w:spacing w:line="360" w:lineRule="auto"/>
        <w:rPr>
          <w:rFonts w:ascii="Arial" w:hAnsi="Arial" w:cs="Arial"/>
          <w:sz w:val="24"/>
          <w:szCs w:val="24"/>
        </w:rPr>
      </w:pPr>
    </w:p>
    <w:p w14:paraId="22DD73F6" w14:textId="77777777" w:rsidR="00C34757" w:rsidRDefault="00C34757" w:rsidP="005A5411">
      <w:pPr>
        <w:spacing w:line="360" w:lineRule="auto"/>
        <w:rPr>
          <w:rFonts w:ascii="Arial" w:hAnsi="Arial" w:cs="Arial"/>
          <w:sz w:val="24"/>
          <w:szCs w:val="24"/>
        </w:rPr>
      </w:pPr>
    </w:p>
    <w:p w14:paraId="24B67105" w14:textId="77777777" w:rsidR="00C34757" w:rsidRDefault="00C34757" w:rsidP="005A5411">
      <w:pPr>
        <w:spacing w:line="360" w:lineRule="auto"/>
        <w:rPr>
          <w:rFonts w:ascii="Arial" w:hAnsi="Arial" w:cs="Arial"/>
          <w:sz w:val="24"/>
          <w:szCs w:val="24"/>
        </w:rPr>
      </w:pPr>
    </w:p>
    <w:p w14:paraId="061A9FB1" w14:textId="77777777" w:rsidR="00C34757" w:rsidRPr="005A5411" w:rsidRDefault="00C34757" w:rsidP="005A5411">
      <w:pPr>
        <w:spacing w:line="360" w:lineRule="auto"/>
        <w:rPr>
          <w:rFonts w:ascii="Arial" w:hAnsi="Arial" w:cs="Arial"/>
          <w:sz w:val="24"/>
          <w:szCs w:val="24"/>
        </w:rPr>
      </w:pPr>
    </w:p>
    <w:p w14:paraId="466CF8BB" w14:textId="77777777" w:rsidR="005A5411" w:rsidRDefault="005A5411" w:rsidP="005A5411">
      <w:pPr>
        <w:spacing w:line="360" w:lineRule="auto"/>
        <w:rPr>
          <w:rFonts w:ascii="Arial" w:hAnsi="Arial" w:cs="Arial"/>
          <w:sz w:val="24"/>
          <w:szCs w:val="24"/>
        </w:rPr>
      </w:pPr>
    </w:p>
    <w:p w14:paraId="5D8EF6F2" w14:textId="77777777" w:rsidR="008A41F9" w:rsidRDefault="008A41F9" w:rsidP="005A5411">
      <w:pPr>
        <w:spacing w:line="360" w:lineRule="auto"/>
        <w:rPr>
          <w:rFonts w:ascii="Arial" w:hAnsi="Arial" w:cs="Arial"/>
          <w:sz w:val="24"/>
          <w:szCs w:val="24"/>
        </w:rPr>
      </w:pPr>
    </w:p>
    <w:p w14:paraId="50A49A06" w14:textId="77777777" w:rsidR="008A41F9" w:rsidRDefault="008A41F9" w:rsidP="005A5411">
      <w:pPr>
        <w:spacing w:line="360" w:lineRule="auto"/>
        <w:rPr>
          <w:rFonts w:ascii="Arial" w:hAnsi="Arial" w:cs="Arial"/>
          <w:sz w:val="24"/>
          <w:szCs w:val="24"/>
        </w:rPr>
      </w:pPr>
    </w:p>
    <w:p w14:paraId="55B5B889" w14:textId="77777777" w:rsidR="008A41F9" w:rsidRDefault="008A41F9" w:rsidP="005A5411">
      <w:pPr>
        <w:spacing w:line="360" w:lineRule="auto"/>
        <w:rPr>
          <w:rFonts w:ascii="Arial" w:hAnsi="Arial" w:cs="Arial"/>
          <w:sz w:val="24"/>
          <w:szCs w:val="24"/>
        </w:rPr>
      </w:pPr>
    </w:p>
    <w:p w14:paraId="3775503D" w14:textId="77777777" w:rsidR="008A41F9" w:rsidRPr="005A5411" w:rsidRDefault="008A41F9" w:rsidP="005A5411">
      <w:pPr>
        <w:spacing w:line="360" w:lineRule="auto"/>
        <w:rPr>
          <w:rFonts w:ascii="Arial" w:hAnsi="Arial" w:cs="Arial"/>
          <w:sz w:val="24"/>
          <w:szCs w:val="24"/>
        </w:rPr>
      </w:pPr>
    </w:p>
    <w:p w14:paraId="2A94004A" w14:textId="77777777" w:rsidR="005A5411" w:rsidRPr="005A5411" w:rsidRDefault="005A5411" w:rsidP="005A5411">
      <w:pPr>
        <w:spacing w:line="360" w:lineRule="auto"/>
        <w:rPr>
          <w:rFonts w:ascii="Arial" w:hAnsi="Arial" w:cs="Arial"/>
          <w:sz w:val="24"/>
          <w:szCs w:val="24"/>
        </w:rPr>
      </w:pPr>
    </w:p>
    <w:p w14:paraId="0ADBDF58" w14:textId="77777777" w:rsidR="005A5411" w:rsidRPr="005A5411" w:rsidRDefault="005A5411" w:rsidP="005A5411">
      <w:pPr>
        <w:spacing w:line="360" w:lineRule="auto"/>
        <w:rPr>
          <w:rFonts w:ascii="Arial" w:hAnsi="Arial" w:cs="Arial"/>
          <w:sz w:val="24"/>
          <w:szCs w:val="24"/>
        </w:rPr>
      </w:pPr>
    </w:p>
    <w:p w14:paraId="3013D8E2" w14:textId="77777777" w:rsidR="005A5411" w:rsidRPr="005A5411" w:rsidRDefault="005A5411" w:rsidP="00BA7FE9">
      <w:pPr>
        <w:pStyle w:val="Heading2"/>
      </w:pPr>
      <w:bookmarkStart w:id="0" w:name="_Toc101976506"/>
      <w:r w:rsidRPr="005A5411">
        <w:lastRenderedPageBreak/>
        <w:t>Abstract</w:t>
      </w:r>
      <w:bookmarkEnd w:id="0"/>
    </w:p>
    <w:p w14:paraId="04742C7F" w14:textId="25F332EE" w:rsidR="005A5411" w:rsidRPr="005A5411" w:rsidRDefault="005A5411" w:rsidP="00F73981">
      <w:pPr>
        <w:spacing w:line="360" w:lineRule="auto"/>
        <w:rPr>
          <w:rFonts w:ascii="Arial" w:hAnsi="Arial" w:cs="Arial"/>
          <w:sz w:val="24"/>
          <w:szCs w:val="24"/>
        </w:rPr>
      </w:pPr>
      <w:r w:rsidRPr="005A5411">
        <w:rPr>
          <w:rFonts w:ascii="Arial" w:hAnsi="Arial" w:cs="Arial"/>
          <w:sz w:val="24"/>
          <w:szCs w:val="24"/>
        </w:rPr>
        <w:t xml:space="preserve">Children in care are more likely to experience significant mental health difficulties and consequently poorer </w:t>
      </w:r>
      <w:r w:rsidR="007A512A">
        <w:rPr>
          <w:rFonts w:ascii="Arial" w:hAnsi="Arial" w:cs="Arial"/>
          <w:sz w:val="24"/>
          <w:szCs w:val="24"/>
        </w:rPr>
        <w:t>long-term outcomes. However</w:t>
      </w:r>
      <w:r w:rsidR="00F73981">
        <w:rPr>
          <w:rFonts w:ascii="Arial" w:hAnsi="Arial" w:cs="Arial"/>
          <w:sz w:val="24"/>
          <w:szCs w:val="24"/>
        </w:rPr>
        <w:t xml:space="preserve">, they are less likely to </w:t>
      </w:r>
      <w:r w:rsidRPr="005A5411">
        <w:rPr>
          <w:rFonts w:ascii="Arial" w:hAnsi="Arial" w:cs="Arial"/>
          <w:sz w:val="24"/>
          <w:szCs w:val="24"/>
        </w:rPr>
        <w:t xml:space="preserve">receive professional mental health support than children living with biological parents. </w:t>
      </w:r>
      <w:r w:rsidR="00BC0C6F">
        <w:rPr>
          <w:rFonts w:ascii="Arial" w:hAnsi="Arial" w:cs="Arial"/>
          <w:sz w:val="24"/>
          <w:szCs w:val="24"/>
        </w:rPr>
        <w:t xml:space="preserve">Exploration of </w:t>
      </w:r>
      <w:r w:rsidRPr="005A5411">
        <w:rPr>
          <w:rFonts w:ascii="Arial" w:hAnsi="Arial" w:cs="Arial"/>
          <w:sz w:val="24"/>
          <w:szCs w:val="24"/>
        </w:rPr>
        <w:t xml:space="preserve">the barriers to accessing support from the perspective of </w:t>
      </w:r>
      <w:r w:rsidR="00133882">
        <w:rPr>
          <w:rFonts w:ascii="Arial" w:hAnsi="Arial" w:cs="Arial"/>
          <w:sz w:val="24"/>
          <w:szCs w:val="24"/>
        </w:rPr>
        <w:t>care-</w:t>
      </w:r>
      <w:r w:rsidRPr="005A5411">
        <w:rPr>
          <w:rFonts w:ascii="Arial" w:hAnsi="Arial" w:cs="Arial"/>
          <w:sz w:val="24"/>
          <w:szCs w:val="24"/>
        </w:rPr>
        <w:t>experienced young people is limited within the literature; the present study aimed to bridge this gap.</w:t>
      </w:r>
      <w:r w:rsidR="00F73981">
        <w:rPr>
          <w:rFonts w:ascii="Arial" w:hAnsi="Arial" w:cs="Arial"/>
          <w:sz w:val="24"/>
          <w:szCs w:val="24"/>
        </w:rPr>
        <w:t xml:space="preserve"> Six</w:t>
      </w:r>
      <w:r w:rsidRPr="005A5411">
        <w:rPr>
          <w:rFonts w:ascii="Arial" w:hAnsi="Arial" w:cs="Arial"/>
          <w:sz w:val="24"/>
          <w:szCs w:val="24"/>
        </w:rPr>
        <w:t xml:space="preserve"> c</w:t>
      </w:r>
      <w:r w:rsidR="00F73981">
        <w:rPr>
          <w:rFonts w:ascii="Arial" w:hAnsi="Arial" w:cs="Arial"/>
          <w:sz w:val="24"/>
          <w:szCs w:val="24"/>
        </w:rPr>
        <w:t>are leavers aged 18-25 years engaged in a photo-elicitatio</w:t>
      </w:r>
      <w:r w:rsidR="00C11621">
        <w:rPr>
          <w:rFonts w:ascii="Arial" w:hAnsi="Arial" w:cs="Arial"/>
          <w:sz w:val="24"/>
          <w:szCs w:val="24"/>
        </w:rPr>
        <w:t xml:space="preserve">n based interview </w:t>
      </w:r>
      <w:r w:rsidR="00B15EC5">
        <w:rPr>
          <w:rFonts w:ascii="Arial" w:hAnsi="Arial" w:cs="Arial"/>
          <w:sz w:val="24"/>
          <w:szCs w:val="24"/>
        </w:rPr>
        <w:t xml:space="preserve">which explored </w:t>
      </w:r>
      <w:r w:rsidR="00C11621">
        <w:rPr>
          <w:rFonts w:ascii="Arial" w:hAnsi="Arial" w:cs="Arial"/>
          <w:sz w:val="24"/>
          <w:szCs w:val="24"/>
        </w:rPr>
        <w:t xml:space="preserve">their </w:t>
      </w:r>
      <w:r w:rsidR="00B15EC5">
        <w:rPr>
          <w:rFonts w:ascii="Arial" w:hAnsi="Arial" w:cs="Arial"/>
          <w:sz w:val="24"/>
          <w:szCs w:val="24"/>
        </w:rPr>
        <w:t xml:space="preserve">experiences of the barriers to </w:t>
      </w:r>
      <w:r w:rsidR="00F73981">
        <w:rPr>
          <w:rFonts w:ascii="Arial" w:hAnsi="Arial" w:cs="Arial"/>
          <w:sz w:val="24"/>
          <w:szCs w:val="24"/>
        </w:rPr>
        <w:t>accessing professional</w:t>
      </w:r>
      <w:r w:rsidRPr="005A5411">
        <w:rPr>
          <w:rFonts w:ascii="Arial" w:hAnsi="Arial" w:cs="Arial"/>
          <w:sz w:val="24"/>
          <w:szCs w:val="24"/>
        </w:rPr>
        <w:t xml:space="preserve"> mental health support</w:t>
      </w:r>
      <w:r w:rsidR="00C11621">
        <w:rPr>
          <w:rFonts w:ascii="Arial" w:hAnsi="Arial" w:cs="Arial"/>
          <w:sz w:val="24"/>
          <w:szCs w:val="24"/>
        </w:rPr>
        <w:t xml:space="preserve"> during</w:t>
      </w:r>
      <w:r w:rsidR="00F73981">
        <w:rPr>
          <w:rFonts w:ascii="Arial" w:hAnsi="Arial" w:cs="Arial"/>
          <w:sz w:val="24"/>
          <w:szCs w:val="24"/>
        </w:rPr>
        <w:t xml:space="preserve"> adolescence. </w:t>
      </w:r>
      <w:r w:rsidRPr="005A5411">
        <w:rPr>
          <w:rFonts w:ascii="Arial" w:hAnsi="Arial" w:cs="Arial"/>
          <w:sz w:val="24"/>
          <w:szCs w:val="24"/>
        </w:rPr>
        <w:t>Data was analysed using Interpret</w:t>
      </w:r>
      <w:r w:rsidR="00617977">
        <w:rPr>
          <w:rFonts w:ascii="Arial" w:hAnsi="Arial" w:cs="Arial"/>
          <w:sz w:val="24"/>
          <w:szCs w:val="24"/>
        </w:rPr>
        <w:t>at</w:t>
      </w:r>
      <w:r w:rsidRPr="005A5411">
        <w:rPr>
          <w:rFonts w:ascii="Arial" w:hAnsi="Arial" w:cs="Arial"/>
          <w:sz w:val="24"/>
          <w:szCs w:val="24"/>
        </w:rPr>
        <w:t>ive P</w:t>
      </w:r>
      <w:r w:rsidR="00F73981">
        <w:rPr>
          <w:rFonts w:ascii="Arial" w:hAnsi="Arial" w:cs="Arial"/>
          <w:sz w:val="24"/>
          <w:szCs w:val="24"/>
        </w:rPr>
        <w:t>henomenological Analysis (IPA) and f</w:t>
      </w:r>
      <w:r w:rsidRPr="005A5411">
        <w:rPr>
          <w:rFonts w:ascii="Arial" w:hAnsi="Arial" w:cs="Arial"/>
          <w:sz w:val="24"/>
          <w:szCs w:val="24"/>
        </w:rPr>
        <w:t xml:space="preserve">ive group experiential themes and 10 subthemes were </w:t>
      </w:r>
      <w:r w:rsidR="003465AA">
        <w:rPr>
          <w:rFonts w:ascii="Arial" w:hAnsi="Arial" w:cs="Arial"/>
          <w:sz w:val="24"/>
          <w:szCs w:val="24"/>
        </w:rPr>
        <w:t>identified</w:t>
      </w:r>
      <w:r w:rsidRPr="005A5411">
        <w:rPr>
          <w:rFonts w:ascii="Arial" w:hAnsi="Arial" w:cs="Arial"/>
          <w:sz w:val="24"/>
          <w:szCs w:val="24"/>
        </w:rPr>
        <w:t xml:space="preserve">. The group themes were ‘A lost cause’, ‘Alone no matter what’, ‘Don’t talk about mental health problems’, ‘Misunderstood’ and ‘Nobody helped </w:t>
      </w:r>
      <w:proofErr w:type="gramStart"/>
      <w:r w:rsidRPr="005A5411">
        <w:rPr>
          <w:rFonts w:ascii="Arial" w:hAnsi="Arial" w:cs="Arial"/>
          <w:sz w:val="24"/>
          <w:szCs w:val="24"/>
        </w:rPr>
        <w:t>us’</w:t>
      </w:r>
      <w:proofErr w:type="gramEnd"/>
      <w:r w:rsidRPr="005A5411">
        <w:rPr>
          <w:rFonts w:ascii="Arial" w:hAnsi="Arial" w:cs="Arial"/>
          <w:sz w:val="24"/>
          <w:szCs w:val="24"/>
        </w:rPr>
        <w:t xml:space="preserve">. </w:t>
      </w:r>
      <w:r w:rsidR="00F73981">
        <w:rPr>
          <w:rFonts w:ascii="Arial" w:hAnsi="Arial" w:cs="Arial"/>
          <w:sz w:val="24"/>
          <w:szCs w:val="24"/>
        </w:rPr>
        <w:t>The clinical implications are discussed, as well as recommendations for future research.</w:t>
      </w:r>
    </w:p>
    <w:p w14:paraId="77DBC82B" w14:textId="77777777" w:rsidR="005A5411" w:rsidRPr="005A5411" w:rsidRDefault="005A5411" w:rsidP="005A5411">
      <w:pPr>
        <w:spacing w:line="360" w:lineRule="auto"/>
        <w:rPr>
          <w:rFonts w:ascii="Arial" w:hAnsi="Arial" w:cs="Arial"/>
          <w:sz w:val="24"/>
          <w:szCs w:val="24"/>
        </w:rPr>
        <w:sectPr w:rsidR="005A5411" w:rsidRPr="005A5411" w:rsidSect="00361954">
          <w:footerReference w:type="default" r:id="rId8"/>
          <w:pgSz w:w="11906" w:h="16838"/>
          <w:pgMar w:top="1440" w:right="1440" w:bottom="1440" w:left="1440" w:header="708" w:footer="708" w:gutter="0"/>
          <w:cols w:space="708"/>
          <w:docGrid w:linePitch="360"/>
        </w:sectPr>
      </w:pPr>
      <w:r w:rsidRPr="00570E88">
        <w:rPr>
          <w:rFonts w:ascii="Arial" w:hAnsi="Arial" w:cs="Arial"/>
          <w:i/>
          <w:sz w:val="24"/>
          <w:szCs w:val="24"/>
        </w:rPr>
        <w:t>Keywords</w:t>
      </w:r>
      <w:r w:rsidRPr="005A5411">
        <w:rPr>
          <w:rFonts w:ascii="Arial" w:hAnsi="Arial" w:cs="Arial"/>
          <w:sz w:val="24"/>
          <w:szCs w:val="24"/>
        </w:rPr>
        <w:t>: foster care, looked after children, mental health support, barriers t</w:t>
      </w:r>
      <w:r w:rsidR="00F94E43">
        <w:rPr>
          <w:rFonts w:ascii="Arial" w:hAnsi="Arial" w:cs="Arial"/>
          <w:sz w:val="24"/>
          <w:szCs w:val="24"/>
        </w:rPr>
        <w:t>o services, care leavers, photo-</w:t>
      </w:r>
      <w:r w:rsidRPr="005A5411">
        <w:rPr>
          <w:rFonts w:ascii="Arial" w:hAnsi="Arial" w:cs="Arial"/>
          <w:sz w:val="24"/>
          <w:szCs w:val="24"/>
        </w:rPr>
        <w:t>elicitation.</w:t>
      </w:r>
    </w:p>
    <w:p w14:paraId="459B1720" w14:textId="77777777" w:rsidR="005A5411" w:rsidRPr="005A5411" w:rsidRDefault="005A5411" w:rsidP="00BA7FE9">
      <w:pPr>
        <w:pStyle w:val="Heading2"/>
      </w:pPr>
      <w:bookmarkStart w:id="1" w:name="_Toc101976507"/>
      <w:r w:rsidRPr="005A5411">
        <w:lastRenderedPageBreak/>
        <w:t>Introduction</w:t>
      </w:r>
      <w:bookmarkEnd w:id="1"/>
    </w:p>
    <w:p w14:paraId="69D30A0D" w14:textId="083196EB" w:rsidR="005A5411" w:rsidRPr="005A5411" w:rsidRDefault="005A5411" w:rsidP="00BD6823">
      <w:pPr>
        <w:spacing w:line="360" w:lineRule="auto"/>
        <w:ind w:firstLine="720"/>
        <w:rPr>
          <w:rFonts w:ascii="Arial" w:hAnsi="Arial" w:cs="Arial"/>
          <w:sz w:val="24"/>
          <w:szCs w:val="24"/>
        </w:rPr>
      </w:pPr>
      <w:r w:rsidRPr="005A5411">
        <w:rPr>
          <w:rFonts w:ascii="Arial" w:hAnsi="Arial" w:cs="Arial"/>
          <w:sz w:val="24"/>
          <w:szCs w:val="24"/>
        </w:rPr>
        <w:t xml:space="preserve">Adolescence is a unique developmental phase </w:t>
      </w:r>
      <w:r w:rsidR="001667BC">
        <w:rPr>
          <w:rFonts w:ascii="Arial" w:hAnsi="Arial" w:cs="Arial"/>
          <w:sz w:val="24"/>
          <w:szCs w:val="24"/>
        </w:rPr>
        <w:t xml:space="preserve">characterised by </w:t>
      </w:r>
      <w:r w:rsidRPr="005A5411">
        <w:rPr>
          <w:rFonts w:ascii="Arial" w:hAnsi="Arial" w:cs="Arial"/>
          <w:sz w:val="24"/>
          <w:szCs w:val="24"/>
        </w:rPr>
        <w:t xml:space="preserve">a multitude of changes and is a </w:t>
      </w:r>
      <w:r w:rsidR="00344650">
        <w:rPr>
          <w:rFonts w:ascii="Arial" w:hAnsi="Arial" w:cs="Arial"/>
          <w:sz w:val="24"/>
          <w:szCs w:val="24"/>
        </w:rPr>
        <w:t xml:space="preserve">period </w:t>
      </w:r>
      <w:r w:rsidRPr="005A5411">
        <w:rPr>
          <w:rFonts w:ascii="Arial" w:hAnsi="Arial" w:cs="Arial"/>
          <w:sz w:val="24"/>
          <w:szCs w:val="24"/>
        </w:rPr>
        <w:t xml:space="preserve">associated with an increased risk of mental health difficulties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{"citationItems":[{"id":"ITEM-1","itemData":{"DOI":"10.1016/S0140-6736(19)31013-X","ISSN":"0140-6736","PMID":"31106741","author":[{"dropping-particle":"","family":"Blakemore","given":"Sarah","non-dropping-particle":"","parse-names":false,"suffix":""}],"container-title":"The Lancet","id":"ITEM-1","issue":"10185","issued":{"date-parts":[["2019","5","18"]]},"page":"2030-2031","publisher":"Elsevier","title":"Adolescence and mental health","type":"article-journal","volume":"393"},"uris":["http://www.mendeley.com/documents/?uuid=fbcdebdf-b279-382b-8218-31d83dcb9242"]}],"mendeley":{"formattedCitation":"(Blakemore, 2019)","plainTextFormattedCitation":"(Blakemore, 2019)","previouslyFormattedCitation":"(Blakemore, 2019)"},"properties":{"noteIndex":0},"schema":"https://github.com/citation-style-language/schema/raw/master/csl-citation.json"}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(Blakemore, 2019)</w:t>
      </w:r>
      <w:r w:rsidRPr="005A5411">
        <w:rPr>
          <w:rFonts w:ascii="Arial" w:hAnsi="Arial" w:cs="Arial"/>
          <w:sz w:val="24"/>
          <w:szCs w:val="24"/>
        </w:rPr>
        <w:fldChar w:fldCharType="end"/>
      </w:r>
      <w:r w:rsidRPr="005A5411">
        <w:rPr>
          <w:rFonts w:ascii="Arial" w:hAnsi="Arial" w:cs="Arial"/>
          <w:sz w:val="24"/>
          <w:szCs w:val="24"/>
        </w:rPr>
        <w:t xml:space="preserve">. Whilst early intervention for mental health difficulties </w:t>
      </w:r>
      <w:r w:rsidR="005647FB">
        <w:rPr>
          <w:rFonts w:ascii="Arial" w:hAnsi="Arial" w:cs="Arial"/>
          <w:sz w:val="24"/>
          <w:szCs w:val="24"/>
        </w:rPr>
        <w:t xml:space="preserve">is </w:t>
      </w:r>
      <w:r w:rsidRPr="005A5411">
        <w:rPr>
          <w:rFonts w:ascii="Arial" w:hAnsi="Arial" w:cs="Arial"/>
          <w:sz w:val="24"/>
          <w:szCs w:val="24"/>
        </w:rPr>
        <w:t xml:space="preserve">recognised as essential for improving long-term outcomes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{"citationItems":[{"id":"ITEM-1","itemData":{"DOI":"10.1186/S13033-020-00356-9","ISSN":"1752-4458","abstract":"Similar to other health care sectors, mental health has moved towards the secondary prevention, with the effort to detect and treat mental disorders as early as possible. However, converging evidence sheds new light on the potential of primary preventive and promotion strategies for mental health of young people. We aimed to reappraise such evidence. We reviewed the current state of knowledge on delivering promotion and preventive interventions addressing youth mental health. Half of all mental disorders start by 14&amp;nbsp;years and are usually preceded by non-specific psychosocial disturbances potentially evolving in any major mental disorder and accounting for 45% of the global burden of disease across the 0–25 age span. While some action has been taken to promote the implementation of services dedicated to young people, mental health needs during this critical period are still largely unmet. This urges redesigning preventive strategies in a youth-focused multidisciplinary and trans-diagnostic framework which might early modify possible psychopathological trajectories. Evidence suggests that it would be unrealistic to consider promotion and prevention in mental health responsibility of mental health professionals alone. Integrated and multidisciplinary services are needed to increase the range of possible interventions and limit the risk of poor long-term outcome, with also potential benefits in terms of healthcare system costs. However, mental health professionals have the scientific, ethical, and moral responsibility to indicate the direction to all social, political, and other health care bodies involved in the process of meeting mental health needs during youth years.","author":[{"dropping-particle":"","family":"Colizzi","given":"Marco","non-dropping-particle":"","parse-names":false,"suffix":""},{"dropping-particle":"","family":"Lasalvia","given":"Antonio","non-dropping-particle":"","parse-names":false,"suffix":""},{"dropping-particle":"","family":"Ruggeri","given":"Mirella","non-dropping-particle":"","parse-names":false,"suffix":""}],"container-title":"International Journal of Mental Health Systems 2020 14:1","id":"ITEM-1","issue":"1","issued":{"date-parts":[["2020","3","24"]]},"page":"1-14","publisher":"BioMed Central","title":"Prevention and early intervention in youth mental health: is it time for a multidisciplinary and trans-diagnostic model for care?","type":"article-journal","volume":"14"},"uris":["http://www.mendeley.com/documents/?uuid=d037ebef-15df-376f-852e-f2763fddb01a"]}],"mendeley":{"formattedCitation":"(Colizzi et al., 2020)","plainTextFormattedCitation":"(Colizzi et al., 2020)","previouslyFormattedCitation":"(Colizzi, Lasalvia &amp; Ruggeri, 2020)"},"properties":{"noteIndex":0},"schema":"https://github.com/citation-style-language/schema/raw/master/csl-citation.json"}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(Colizzi et al., 2020)</w:t>
      </w:r>
      <w:r w:rsidRPr="005A5411">
        <w:rPr>
          <w:rFonts w:ascii="Arial" w:hAnsi="Arial" w:cs="Arial"/>
          <w:sz w:val="24"/>
          <w:szCs w:val="24"/>
        </w:rPr>
        <w:fldChar w:fldCharType="end"/>
      </w:r>
      <w:r w:rsidRPr="005A5411">
        <w:rPr>
          <w:rFonts w:ascii="Arial" w:hAnsi="Arial" w:cs="Arial"/>
          <w:sz w:val="24"/>
          <w:szCs w:val="24"/>
        </w:rPr>
        <w:t>, many young people do not receive support from mental health services</w:t>
      </w:r>
      <w:r w:rsidR="00811FEF">
        <w:rPr>
          <w:rFonts w:ascii="Arial" w:hAnsi="Arial" w:cs="Arial"/>
          <w:sz w:val="24"/>
          <w:szCs w:val="24"/>
        </w:rPr>
        <w:t xml:space="preserve"> (Copeland et al., 2015)</w:t>
      </w:r>
      <w:r w:rsidRPr="005A5411">
        <w:rPr>
          <w:rFonts w:ascii="Arial" w:hAnsi="Arial" w:cs="Arial"/>
          <w:sz w:val="24"/>
          <w:szCs w:val="24"/>
        </w:rPr>
        <w:t>. One subgroup</w:t>
      </w:r>
      <w:r w:rsidR="005A374D">
        <w:rPr>
          <w:rFonts w:ascii="Arial" w:hAnsi="Arial" w:cs="Arial"/>
          <w:sz w:val="24"/>
          <w:szCs w:val="24"/>
        </w:rPr>
        <w:t xml:space="preserve"> known to have a higher prevalence of </w:t>
      </w:r>
      <w:r w:rsidRPr="005A5411">
        <w:rPr>
          <w:rFonts w:ascii="Arial" w:hAnsi="Arial" w:cs="Arial"/>
          <w:sz w:val="24"/>
          <w:szCs w:val="24"/>
        </w:rPr>
        <w:t xml:space="preserve">mental health difficulties </w:t>
      </w:r>
      <w:r w:rsidR="006826FF">
        <w:rPr>
          <w:rFonts w:ascii="Arial" w:hAnsi="Arial" w:cs="Arial"/>
          <w:sz w:val="24"/>
          <w:szCs w:val="24"/>
        </w:rPr>
        <w:t>(Wang et al., 2019)</w:t>
      </w:r>
      <w:r w:rsidRPr="005A5411">
        <w:rPr>
          <w:rFonts w:ascii="Arial" w:hAnsi="Arial" w:cs="Arial"/>
          <w:sz w:val="24"/>
          <w:szCs w:val="24"/>
        </w:rPr>
        <w:t xml:space="preserve"> but </w:t>
      </w:r>
      <w:r w:rsidR="00C357B2">
        <w:rPr>
          <w:rFonts w:ascii="Arial" w:hAnsi="Arial" w:cs="Arial"/>
          <w:sz w:val="24"/>
          <w:szCs w:val="24"/>
        </w:rPr>
        <w:t xml:space="preserve">who </w:t>
      </w:r>
      <w:r w:rsidRPr="005A5411">
        <w:rPr>
          <w:rFonts w:ascii="Arial" w:hAnsi="Arial" w:cs="Arial"/>
          <w:sz w:val="24"/>
          <w:szCs w:val="24"/>
        </w:rPr>
        <w:t xml:space="preserve">are less likely to access professional support </w:t>
      </w:r>
      <w:r w:rsidR="005A374D">
        <w:rPr>
          <w:rFonts w:ascii="Arial" w:hAnsi="Arial" w:cs="Arial"/>
          <w:sz w:val="24"/>
          <w:szCs w:val="24"/>
        </w:rPr>
        <w:t xml:space="preserve">is </w:t>
      </w:r>
      <w:r w:rsidR="002C45FA">
        <w:rPr>
          <w:rFonts w:ascii="Arial" w:hAnsi="Arial" w:cs="Arial"/>
          <w:sz w:val="24"/>
          <w:szCs w:val="24"/>
        </w:rPr>
        <w:t>young people in care</w:t>
      </w:r>
      <w:r w:rsidR="006826FF">
        <w:rPr>
          <w:rFonts w:ascii="Arial" w:hAnsi="Arial" w:cs="Arial"/>
          <w:sz w:val="24"/>
          <w:szCs w:val="24"/>
        </w:rPr>
        <w:t xml:space="preserve"> (Kerker and Dore, 2006)</w:t>
      </w:r>
      <w:r w:rsidRPr="005A5411">
        <w:rPr>
          <w:rFonts w:ascii="Arial" w:hAnsi="Arial" w:cs="Arial"/>
          <w:sz w:val="24"/>
          <w:szCs w:val="24"/>
        </w:rPr>
        <w:t xml:space="preserve">. </w:t>
      </w:r>
      <w:r w:rsidR="00827A07">
        <w:rPr>
          <w:rFonts w:ascii="Arial" w:hAnsi="Arial" w:cs="Arial"/>
          <w:sz w:val="24"/>
          <w:szCs w:val="24"/>
        </w:rPr>
        <w:t>U</w:t>
      </w:r>
      <w:r w:rsidRPr="005A5411">
        <w:rPr>
          <w:rFonts w:ascii="Arial" w:hAnsi="Arial" w:cs="Arial"/>
          <w:sz w:val="24"/>
          <w:szCs w:val="24"/>
        </w:rPr>
        <w:t xml:space="preserve">nderstanding the barriers is </w:t>
      </w:r>
      <w:r w:rsidR="008E69B9">
        <w:rPr>
          <w:rFonts w:ascii="Arial" w:hAnsi="Arial" w:cs="Arial"/>
          <w:sz w:val="24"/>
          <w:szCs w:val="24"/>
        </w:rPr>
        <w:t xml:space="preserve">crucial </w:t>
      </w:r>
      <w:r w:rsidR="005222DE">
        <w:rPr>
          <w:rFonts w:ascii="Arial" w:hAnsi="Arial" w:cs="Arial"/>
          <w:sz w:val="24"/>
          <w:szCs w:val="24"/>
        </w:rPr>
        <w:t>to</w:t>
      </w:r>
      <w:r w:rsidRPr="005A5411">
        <w:rPr>
          <w:rFonts w:ascii="Arial" w:hAnsi="Arial" w:cs="Arial"/>
          <w:sz w:val="24"/>
          <w:szCs w:val="24"/>
        </w:rPr>
        <w:t xml:space="preserve"> increase access to services</w:t>
      </w:r>
      <w:r w:rsidR="00AE6A73">
        <w:rPr>
          <w:rFonts w:ascii="Arial" w:hAnsi="Arial" w:cs="Arial"/>
          <w:sz w:val="24"/>
          <w:szCs w:val="24"/>
        </w:rPr>
        <w:t xml:space="preserve"> and engagement in intervention for mental health difficulties</w:t>
      </w:r>
      <w:r w:rsidRPr="005A5411">
        <w:rPr>
          <w:rFonts w:ascii="Arial" w:hAnsi="Arial" w:cs="Arial"/>
          <w:sz w:val="24"/>
          <w:szCs w:val="24"/>
        </w:rPr>
        <w:t>.</w:t>
      </w:r>
    </w:p>
    <w:p w14:paraId="02D5B751" w14:textId="78C72013" w:rsidR="005A5411" w:rsidRPr="005A5411" w:rsidRDefault="001F1951" w:rsidP="001F1951">
      <w:pPr>
        <w:spacing w:line="360" w:lineRule="auto"/>
        <w:ind w:firstLine="720"/>
        <w:rPr>
          <w:rFonts w:ascii="Arial" w:hAnsi="Arial" w:cs="Arial"/>
          <w:sz w:val="24"/>
          <w:szCs w:val="24"/>
        </w:rPr>
      </w:pPr>
      <w:r>
        <w:rPr>
          <w:rFonts w:ascii="Arial" w:hAnsi="Arial" w:cs="Arial"/>
          <w:sz w:val="24"/>
          <w:szCs w:val="24"/>
        </w:rPr>
        <w:t>The</w:t>
      </w:r>
      <w:r w:rsidR="005A5411" w:rsidRPr="005A5411">
        <w:rPr>
          <w:rFonts w:ascii="Arial" w:hAnsi="Arial" w:cs="Arial"/>
          <w:sz w:val="24"/>
          <w:szCs w:val="24"/>
        </w:rPr>
        <w:t xml:space="preserve"> number of </w:t>
      </w:r>
      <w:r w:rsidR="002C45FA">
        <w:rPr>
          <w:rFonts w:ascii="Arial" w:hAnsi="Arial" w:cs="Arial"/>
          <w:sz w:val="24"/>
          <w:szCs w:val="24"/>
        </w:rPr>
        <w:t>young people in care</w:t>
      </w:r>
      <w:r>
        <w:rPr>
          <w:rFonts w:ascii="Arial" w:hAnsi="Arial" w:cs="Arial"/>
          <w:sz w:val="24"/>
          <w:szCs w:val="24"/>
        </w:rPr>
        <w:t xml:space="preserve"> in England</w:t>
      </w:r>
      <w:r w:rsidR="005A5411" w:rsidRPr="005A5411">
        <w:rPr>
          <w:rFonts w:ascii="Arial" w:hAnsi="Arial" w:cs="Arial"/>
          <w:sz w:val="24"/>
          <w:szCs w:val="24"/>
        </w:rPr>
        <w:t xml:space="preserve"> </w:t>
      </w:r>
      <w:r>
        <w:rPr>
          <w:rFonts w:ascii="Arial" w:hAnsi="Arial" w:cs="Arial"/>
          <w:sz w:val="24"/>
          <w:szCs w:val="24"/>
        </w:rPr>
        <w:t>continues to rise</w:t>
      </w:r>
      <w:r w:rsidR="003C2255">
        <w:rPr>
          <w:rFonts w:ascii="Arial" w:hAnsi="Arial" w:cs="Arial"/>
          <w:sz w:val="24"/>
          <w:szCs w:val="24"/>
        </w:rPr>
        <w:t>.</w:t>
      </w:r>
      <w:r>
        <w:rPr>
          <w:rFonts w:ascii="Arial" w:hAnsi="Arial" w:cs="Arial"/>
          <w:sz w:val="24"/>
          <w:szCs w:val="24"/>
        </w:rPr>
        <w:t xml:space="preserve"> </w:t>
      </w:r>
      <w:r w:rsidR="00B93FB1">
        <w:rPr>
          <w:rFonts w:ascii="Arial" w:hAnsi="Arial" w:cs="Arial"/>
          <w:sz w:val="24"/>
          <w:szCs w:val="24"/>
        </w:rPr>
        <w:t>Most</w:t>
      </w:r>
      <w:r w:rsidR="00664B38">
        <w:rPr>
          <w:rFonts w:ascii="Arial" w:hAnsi="Arial" w:cs="Arial"/>
          <w:sz w:val="24"/>
          <w:szCs w:val="24"/>
        </w:rPr>
        <w:t xml:space="preserve"> young people are placed in care </w:t>
      </w:r>
      <w:r w:rsidR="00004B70">
        <w:rPr>
          <w:rFonts w:ascii="Arial" w:hAnsi="Arial" w:cs="Arial"/>
          <w:sz w:val="24"/>
          <w:szCs w:val="24"/>
        </w:rPr>
        <w:t xml:space="preserve">in England </w:t>
      </w:r>
      <w:r w:rsidR="000E7539">
        <w:rPr>
          <w:rFonts w:ascii="Arial" w:hAnsi="Arial" w:cs="Arial"/>
          <w:sz w:val="24"/>
          <w:szCs w:val="24"/>
        </w:rPr>
        <w:t xml:space="preserve">due to </w:t>
      </w:r>
      <w:r w:rsidR="002F1231">
        <w:rPr>
          <w:rFonts w:ascii="Arial" w:hAnsi="Arial" w:cs="Arial"/>
          <w:sz w:val="24"/>
          <w:szCs w:val="24"/>
        </w:rPr>
        <w:t>early childhood adversity. I</w:t>
      </w:r>
      <w:r>
        <w:rPr>
          <w:rFonts w:ascii="Arial" w:hAnsi="Arial" w:cs="Arial"/>
          <w:sz w:val="24"/>
          <w:szCs w:val="24"/>
        </w:rPr>
        <w:t>n 2021,</w:t>
      </w:r>
      <w:r w:rsidR="005A5411" w:rsidRPr="005A5411">
        <w:rPr>
          <w:rFonts w:ascii="Arial" w:hAnsi="Arial" w:cs="Arial"/>
          <w:sz w:val="24"/>
          <w:szCs w:val="24"/>
        </w:rPr>
        <w:t xml:space="preserve"> 85% of children </w:t>
      </w:r>
      <w:r w:rsidR="004B026E">
        <w:rPr>
          <w:rFonts w:ascii="Arial" w:hAnsi="Arial" w:cs="Arial"/>
          <w:sz w:val="24"/>
          <w:szCs w:val="24"/>
        </w:rPr>
        <w:t xml:space="preserve">were </w:t>
      </w:r>
      <w:r w:rsidR="005A5411" w:rsidRPr="005A5411">
        <w:rPr>
          <w:rFonts w:ascii="Arial" w:hAnsi="Arial" w:cs="Arial"/>
          <w:sz w:val="24"/>
          <w:szCs w:val="24"/>
        </w:rPr>
        <w:t xml:space="preserve">placed in care due to neglect, abuse, absent parenting or family dysfunction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URL":"https://www.gov.uk/government/statistics/children-looked-after-in-england-including-adoption-2019-to-2020%0Ahttps://explore-education-statistics.service.gov.uk/find-statistics/children-looked-after-in-england-including-adoptions/2021#releaseHeadlines-char","accessed":{"date-parts":[["2021","5","31"]]},"author":[{"dropping-particle":"","family":"Department for Education","given":"","non-dropping-particle":"","parse-names":false,"suffix":""}],"container-title":"Gov.Uk","id":"ITEM-1","issued":{"date-parts":[["2021"]]},"title":"Children looked after in England including adoptions: 2020 to 2021","type":"webpage"},"uris":["http://www.mendeley.com/documents/?uuid=3cf84e34-7f25-3c30-89bd-985cea97694b"]}],"mendeley":{"formattedCitation":"(Department for Education, 2021)","plainTextFormattedCitation":"(Department for Education, 2021)","previouslyFormattedCitation":"(Department for Education, 2021)"},"properties":{"noteIndex":0},"schema":"https://github.com/citation-style-language/schema/raw/master/csl-citation.json"}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(Department for Education, 2021)</w:t>
      </w:r>
      <w:r w:rsidR="005A5411" w:rsidRPr="005A5411">
        <w:rPr>
          <w:rFonts w:ascii="Arial" w:hAnsi="Arial" w:cs="Arial"/>
          <w:sz w:val="24"/>
          <w:szCs w:val="24"/>
        </w:rPr>
        <w:fldChar w:fldCharType="end"/>
      </w:r>
      <w:r>
        <w:rPr>
          <w:rFonts w:ascii="Arial" w:hAnsi="Arial" w:cs="Arial"/>
          <w:sz w:val="24"/>
          <w:szCs w:val="24"/>
        </w:rPr>
        <w:t xml:space="preserve">. The high prevalence of </w:t>
      </w:r>
      <w:r w:rsidR="005A5411" w:rsidRPr="005A5411">
        <w:rPr>
          <w:rFonts w:ascii="Arial" w:hAnsi="Arial" w:cs="Arial"/>
          <w:sz w:val="24"/>
          <w:szCs w:val="24"/>
        </w:rPr>
        <w:t xml:space="preserve">adverse childhood experiences (ACEs)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{"citationItems":[{"id":"ITEM-1","itemData":{"DOI":"10.1016/j.paed.2018.11.005","ISSN":"1878206X","abstract":"There has been considerable interest in the association of Adverse Childhood Experiences (ACEs) and health and social care outcomes in adulthood. One way of thinking about the needs of looked after children is through an Adverse Childhood Experiences lens as looked after children have commonly been exposed to very high rates of ACEs. This paper makes the case that the association between exposure to ACEs and poor adult outcomes in the general population is heightened in looked after children and care leavers who have the same outcomes as the general population, but more often and at an earlier age.","author":[{"dropping-particle":"","family":"Simkiss","given":"D.","non-dropping-particle":"","parse-names":false,"suffix":""}],"container-title":"Paediatrics and Child Health","id":"ITEM-1","issue":"1","issued":{"date-parts":[["2019","1","1"]]},"page":"25-33","publisher":"Churchill Livingstone","title":"The needs of looked after children from an adverse childhood experience perspective","type":"article-journal","volume":"29"},"uris":["http://www.mendeley.com/documents/?uuid=811ba621-9135-4d5c-9fd4-3d12a2a791a4"]}],"mendeley":{"formattedCitation":"(Simkiss, 2019)","plainTextFormattedCitation":"(Simkiss, 2019)","previouslyFormattedCitation":"(Simkiss, 2019)"},"properties":{"noteIndex":0},"schema":"https://github.com/citation-style-language/schema/raw/master/csl-citation.json"}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(Simkiss, 2019)</w:t>
      </w:r>
      <w:r w:rsidR="005A5411" w:rsidRPr="005A5411">
        <w:rPr>
          <w:rFonts w:ascii="Arial" w:hAnsi="Arial" w:cs="Arial"/>
          <w:sz w:val="24"/>
          <w:szCs w:val="24"/>
        </w:rPr>
        <w:fldChar w:fldCharType="end"/>
      </w:r>
      <w:r>
        <w:rPr>
          <w:rFonts w:ascii="Arial" w:hAnsi="Arial" w:cs="Arial"/>
          <w:sz w:val="24"/>
          <w:szCs w:val="24"/>
        </w:rPr>
        <w:t xml:space="preserve"> means it is unsurprising that </w:t>
      </w:r>
      <w:r w:rsidR="005A5411" w:rsidRPr="005A5411">
        <w:rPr>
          <w:rFonts w:ascii="Arial" w:hAnsi="Arial" w:cs="Arial"/>
          <w:sz w:val="24"/>
          <w:szCs w:val="24"/>
        </w:rPr>
        <w:t xml:space="preserve">the </w:t>
      </w:r>
      <w:r>
        <w:rPr>
          <w:rFonts w:ascii="Arial" w:hAnsi="Arial" w:cs="Arial"/>
          <w:sz w:val="24"/>
          <w:szCs w:val="24"/>
        </w:rPr>
        <w:t xml:space="preserve">rates of </w:t>
      </w:r>
      <w:r w:rsidR="005A5411" w:rsidRPr="005A5411">
        <w:rPr>
          <w:rFonts w:ascii="Arial" w:hAnsi="Arial" w:cs="Arial"/>
          <w:sz w:val="24"/>
          <w:szCs w:val="24"/>
        </w:rPr>
        <w:t xml:space="preserve">psychological difficulties </w:t>
      </w:r>
      <w:r>
        <w:rPr>
          <w:rFonts w:ascii="Arial" w:hAnsi="Arial" w:cs="Arial"/>
          <w:sz w:val="24"/>
          <w:szCs w:val="24"/>
        </w:rPr>
        <w:t>are</w:t>
      </w:r>
      <w:r w:rsidR="005A5411" w:rsidRPr="005A5411">
        <w:rPr>
          <w:rFonts w:ascii="Arial" w:hAnsi="Arial" w:cs="Arial"/>
          <w:sz w:val="24"/>
          <w:szCs w:val="24"/>
        </w:rPr>
        <w:t xml:space="preserve"> higher amongst </w:t>
      </w:r>
      <w:r w:rsidR="002C45FA">
        <w:rPr>
          <w:rFonts w:ascii="Arial" w:hAnsi="Arial" w:cs="Arial"/>
          <w:sz w:val="24"/>
          <w:szCs w:val="24"/>
        </w:rPr>
        <w:t>young people in care</w:t>
      </w:r>
      <w:r w:rsidR="005A5411" w:rsidRPr="005A5411">
        <w:rPr>
          <w:rFonts w:ascii="Arial" w:hAnsi="Arial" w:cs="Arial"/>
          <w:sz w:val="24"/>
          <w:szCs w:val="24"/>
        </w:rPr>
        <w:t xml:space="preserve"> than the general population</w:t>
      </w:r>
      <w:r>
        <w:rPr>
          <w:rFonts w:ascii="Arial" w:hAnsi="Arial" w:cs="Arial"/>
          <w:sz w:val="24"/>
          <w:szCs w:val="24"/>
        </w:rPr>
        <w:t xml:space="preserve"> (Wang et al., 2019)</w:t>
      </w:r>
      <w:r w:rsidR="005A5411" w:rsidRPr="005A5411">
        <w:rPr>
          <w:rFonts w:ascii="Arial" w:hAnsi="Arial" w:cs="Arial"/>
          <w:sz w:val="24"/>
          <w:szCs w:val="24"/>
        </w:rPr>
        <w:t xml:space="preserve">. Research estimates that around 50% of </w:t>
      </w:r>
      <w:r w:rsidR="002C45FA">
        <w:rPr>
          <w:rFonts w:ascii="Arial" w:hAnsi="Arial" w:cs="Arial"/>
          <w:sz w:val="24"/>
          <w:szCs w:val="24"/>
        </w:rPr>
        <w:t>young people in care</w:t>
      </w:r>
      <w:r w:rsidR="005A5411" w:rsidRPr="005A5411">
        <w:rPr>
          <w:rFonts w:ascii="Arial" w:hAnsi="Arial" w:cs="Arial"/>
          <w:sz w:val="24"/>
          <w:szCs w:val="24"/>
        </w:rPr>
        <w:t xml:space="preserve"> have a mental health problem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{"citationItems":[{"id":"ITEM-1","itemData":{"DOI":"10.1136/archdischild-2014-306237.164","ISSN":"0003-9888","abstract":"There are currently 91,000 Looked-after Children (LAC) in the UK. LAC have greater health needs than other children, but often struggle to access services. Previous studies have shown 45% of LAC have mental health problems (MHPs), but only 44% of these children are known to Child and Adolescent Mental Health Services (CAMHS). This study aims to identify health problems in LAC in one of the most deprived boroughs in England and to determine whether these health needs are being addressed based on regular health assessments, immunisation status and access to relevant services. Case notes of 297 LAC were analysed for demographic information and the presence of physical, emotional and mental health problems. Data indicating whether services were accessed and if statutory guidelines were met were also collected. 55% of children were reported to have a physical health problem with asthma being the most common problem in 10% of children. 86% of children were fully immunised, 99% were registered with a GP and 97% with a dentist at the time of their review assessment. 48% of LAC were found to have a MHP based on their Strength and Difficulties Questionnaire (SDQ) score. 12% of children had an emotional problem, with 41% having a clinically significant conduct disorder and 20% a hyperactivity or concentration disorder. Despite this, only 40% of children with MHPs were in contact with CAMHS. Just 30% of children had a SDQ score available from the previous year. The mean waiting time for an initial assessment was 144 days (statutory guidance states this should be completed within 31 days of a care order being granted). This study is the first of its kind to investigate the demographic profile of all LAC in this highly deprived borough and demonstrates the considerable presence of physical, emotional and mental health problems in this population. Further research is needed to explore why so few LAC, particularly those with a MHP, are able to access services. This study also highlights the need for improvements in information sharing between health, social care and CAMHS to encourage a healthy and successful future for LAC.","author":[{"dropping-particle":"","family":"Beagley","given":"E.","non-dropping-particle":"","parse-names":false,"suffix":""},{"dropping-particle":"","family":"Hann","given":"G.","non-dropping-particle":"","parse-names":false,"suffix":""},{"dropping-particle":"","family":"Al-Bustani","given":"N.","non-dropping-particle":"","parse-names":false,"suffix":""}],"container-title":"Archives of Disease in Childhood","id":"ITEM-1","issue":"1","issued":{"date-parts":[["2014","4","1"]]},"page":"69-74","publisher":"BMJ","title":"Mental health needs of looked after children in cne of the most deprived boroughs in England","type":"article-journal","volume":"99"},"uris":["http://www.mendeley.com/documents/?uuid=de7a0b80-2dbd-3372-a173-9edb75d76a78"]},{"id":"ITEM-2","itemData":{"ISBN":"9781910683392","author":[{"dropping-particle":"","family":"Oakley","given":"Matthew","non-dropping-particle":"","parse-names":false,"suffix":""},{"dropping-particle":"","family":"Miscampbell","given":"Guy","non-dropping-particle":"","parse-names":false,"suffix":""},{"dropping-particle":"","family":"Gregorian","given":"Raphael","non-dropping-particle":"","parse-names":false,"suffix":""}],"container-title":"The Social Market Foundation","id":"ITEM-2","issued":{"date-parts":[["2018"]]},"number-of-pages":"1-35","publisher-place":"London","title":"Looked-after children: the silent crisis","type":"report"},"uris":["http://www.mendeley.com/documents/?uuid=fcd457f4-1544-3ae6-9f09-a5f6ee2be375"]}],"mendeley":{"formattedCitation":"(Beagley et al., 2014; Oakley et al., 2018)","plainTextFormattedCitation":"(Beagley et al., 2014; Oakley et al., 2018)","previouslyFormattedCitation":"(Beagley, Hann &amp; Al-Bustani, 2014; Oakley, Miscampbell &amp; Gregorian, 2018)"},"properties":{"noteIndex":0},"schema":"https://github.com/citation-style-language/schema/raw/master/csl-citation.json"}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(Beagley et al., 2014; Oakley et al., 2018)</w:t>
      </w:r>
      <w:r w:rsidR="005A5411" w:rsidRPr="005A5411">
        <w:rPr>
          <w:rFonts w:ascii="Arial" w:hAnsi="Arial" w:cs="Arial"/>
          <w:sz w:val="24"/>
          <w:szCs w:val="24"/>
        </w:rPr>
        <w:fldChar w:fldCharType="end"/>
      </w:r>
      <w:r w:rsidR="005A5411" w:rsidRPr="005A5411">
        <w:rPr>
          <w:rFonts w:ascii="Arial" w:hAnsi="Arial" w:cs="Arial"/>
          <w:sz w:val="24"/>
          <w:szCs w:val="24"/>
        </w:rPr>
        <w:t xml:space="preserve">, and a review exploring suicide found that </w:t>
      </w:r>
      <w:r w:rsidR="002C45FA">
        <w:rPr>
          <w:rFonts w:ascii="Arial" w:hAnsi="Arial" w:cs="Arial"/>
          <w:sz w:val="24"/>
          <w:szCs w:val="24"/>
        </w:rPr>
        <w:t>young people in care</w:t>
      </w:r>
      <w:r w:rsidR="005A5411" w:rsidRPr="005A5411">
        <w:rPr>
          <w:rFonts w:ascii="Arial" w:hAnsi="Arial" w:cs="Arial"/>
          <w:sz w:val="24"/>
          <w:szCs w:val="24"/>
        </w:rPr>
        <w:t xml:space="preserve"> were </w:t>
      </w:r>
      <w:r w:rsidR="00466C17">
        <w:rPr>
          <w:rFonts w:ascii="Arial" w:hAnsi="Arial" w:cs="Arial"/>
          <w:sz w:val="24"/>
          <w:szCs w:val="24"/>
        </w:rPr>
        <w:t>over</w:t>
      </w:r>
      <w:r w:rsidR="005A5411" w:rsidRPr="005A5411">
        <w:rPr>
          <w:rFonts w:ascii="Arial" w:hAnsi="Arial" w:cs="Arial"/>
          <w:sz w:val="24"/>
          <w:szCs w:val="24"/>
        </w:rPr>
        <w:t xml:space="preserve"> three times more likely to attempt suicide than children who have not been in care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{"citationItems":[{"id":"ITEM-1","itemData":{"DOI":"10.1016/j.childyouth.2017.09.020","ISSN":"01907409","abstract":"Suicide in children and young people is a major public health concern. However, it is unknown whether individuals who have been in the care of the child welfare system are at an elevated risk. Care is presently defined as statutory provision of in-home care (e.g. child living with birth family but in receipt of legal order involving supervision by social workers) or out-of-home care (e.g. foster care, residential care and kinship care). This paper presents a systematic review and meta-analysis comparing the prevalence of suicidal ideation, suicide attempt and suicide in children and young people placed in care with non-care populations. A systematic search was conducted of 14 electronic bibliographic databases and 32 websites. Of 2811 unique articles identified, five studies published between 2001 and 2011 met the inclusion criteria. Studies reported on 2448 incidents of suicidal ideation, 3456 attempted suicides and 250 suicides. The estimated prevalence of suicidal ideation was 24.7% in children and young people in care compared to 11.4% in non-care populations. The prevalence of suicide attempt was 3.6% compared to 0.8%. Two studies reported on suicide. Suicide risk in children and young people in care was lower in one study (0% vs 0.9%) and higher in the second (0.27% vs 0.06%). The results of the systematic review and meta-analysis confirm that suicide attempts are more than three times as likely in children and young people placed in care compared to non-care populations. Targeted interventions to prevent or reduce suicide attempt in this population may be required. Further comparative studies are needed to establish if children and young people in care are at an elevated risk of suicidal ideation and suicide.","author":[{"dropping-particle":"","family":"Evans","given":"Rhiannon","non-dropping-particle":"","parse-names":false,"suffix":""},{"dropping-particle":"","family":"White","given":"James","non-dropping-particle":"","parse-names":false,"suffix":""},{"dropping-particle":"","family":"Turley","given":"Ruth","non-dropping-particle":"","parse-names":false,"suffix":""},{"dropping-particle":"","family":"Slater","given":"Thomas","non-dropping-particle":"","parse-names":false,"suffix":""},{"dropping-particle":"","family":"Morgan","given":"Helen","non-dropping-particle":"","parse-names":false,"suffix":""},{"dropping-particle":"","family":"Strange","given":"Heather","non-dropping-particle":"","parse-names":false,"suffix":""},{"dropping-particle":"","family":"Scourfield","given":"Jonathan","non-dropping-particle":"","parse-names":false,"suffix":""}],"container-title":"Children and Youth Services Review","id":"ITEM-1","issued":{"date-parts":[["2017","11","1"]]},"page":"122-129","publisher":"Elsevier Ltd","title":"Comparison of suicidal ideation, suicide attempt and suicide in children and young people in care and non-care populations: Systematic review and meta-analysis of prevalence","type":"article-journal","volume":"82"},"uris":["http://www.mendeley.com/documents/?uuid=4fba7454-b9c2-30f6-b52b-5f511ac7486a"]}],"mendeley":{"formattedCitation":"(Evans et al., 2017)","plainTextFormattedCitation":"(Evans et al., 2017)","previouslyFormattedCitation":"(Evans et al., 2017)"},"properties":{"noteIndex":0},"schema":"https://github.com/citation-style-language/schema/raw/master/csl-citation.json"}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(Evans et al., 2017)</w:t>
      </w:r>
      <w:r w:rsidR="005A5411" w:rsidRPr="005A5411">
        <w:rPr>
          <w:rFonts w:ascii="Arial" w:hAnsi="Arial" w:cs="Arial"/>
          <w:sz w:val="24"/>
          <w:szCs w:val="24"/>
        </w:rPr>
        <w:fldChar w:fldCharType="end"/>
      </w:r>
      <w:r w:rsidR="005A5411" w:rsidRPr="005A5411">
        <w:rPr>
          <w:rFonts w:ascii="Arial" w:hAnsi="Arial" w:cs="Arial"/>
          <w:sz w:val="24"/>
          <w:szCs w:val="24"/>
        </w:rPr>
        <w:t xml:space="preserve">. </w:t>
      </w:r>
    </w:p>
    <w:p w14:paraId="2D934016" w14:textId="77777777" w:rsidR="005A5411" w:rsidRPr="005A5411" w:rsidRDefault="00B47AD2" w:rsidP="00BD6823">
      <w:pPr>
        <w:spacing w:line="360" w:lineRule="auto"/>
        <w:ind w:firstLine="720"/>
        <w:rPr>
          <w:rFonts w:ascii="Arial" w:hAnsi="Arial" w:cs="Arial"/>
          <w:sz w:val="24"/>
          <w:szCs w:val="24"/>
        </w:rPr>
      </w:pPr>
      <w:r>
        <w:rPr>
          <w:rFonts w:ascii="Arial" w:hAnsi="Arial" w:cs="Arial"/>
          <w:sz w:val="24"/>
          <w:szCs w:val="24"/>
        </w:rPr>
        <w:t>U</w:t>
      </w:r>
      <w:r w:rsidR="005A5411" w:rsidRPr="005A5411">
        <w:rPr>
          <w:rFonts w:ascii="Arial" w:hAnsi="Arial" w:cs="Arial"/>
          <w:sz w:val="24"/>
          <w:szCs w:val="24"/>
        </w:rPr>
        <w:t xml:space="preserve">nresolved mental health difficulties during childhood increase the risk of mental health problems during adulthood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{"citationItems":[{"id":"ITEM-1","itemData":{"DOI":"10.1001/JAMAPSYCHIATRY.2015.0730","ISSN":"2168-622X","PMID":"26176785","abstract":"Importance Psychiatric problems are among the most common health problems of childhood. Objective To test whether these health problems adversely affect adult functioning even if the problems themselves do not persist. Design, Setting, and Participants Prospective, population-based study of 1420 participants from 11 predominantly rural counties of North Carolina who were assessed with structured interviews up to 6 times during childhood (9-16 years of age, for a total 6674 observations) for common psychiatric diagnoses and subthreshold psychiatric problems. The period for this study was from 1993 to 2010. Main Outcomes and Measures A total of 1273 participants were assessed 3 times during young adulthood (19, 21, and 24-26 years of age, for a total of 3215 observations) for adverse outcomes related to health, the legal system, personal finances, and social functioning. Results Participants with a childhood disorder had 6 times higher odds (odds ratio [OR], 5.9 [95% CI, 3.6-9.7]) of at least 1 adverse adult outcome (ie, indicator) compared with those with no history of psychiatric problems and 9 times higher odds (OR, 8.7 [95% CI, 4.3-17.8]) of 2 or more such indicators (1 indicator: 59.5% vs 19.9% [P &lt; .001]; ≥2 indicators: 34.2% vs 5.6% [P &lt; .001]). These associations persisted after statistically controlling for childhood psychosocial hardships and adult psychiatric problems. Risk was not limited to those who received a diagnosis; participants with subthreshold psychiatric problems had 3 times higher odds (OR, 2.9 [95% CI, 1.8-4.8]) of adult adverse outcomes and 5 times higher odds (OR, 5.1 [95% CI, 2.4-10.7]) of 2 or more outcomes (1 indicator: 41.9% vs 19.9% [P &lt; .001]; ≥2 indicators: 23.2% vs 5.6% [P &lt; .001]). The best diagnostic predictor of adverse outcomes was cumulative childhood exposure to psychiatric disorders. Conclusions and Relevance Common, typically moderately impairing, childhood psychiatric problems are associated with a disrupted transition to adulthood even if the problems do not persist into adulthood and even if the problems are subthreshold. Such problems provide a potential target for public health efforts to ameliorate adult suffering and morbidity.","author":[{"dropping-particle":"","family":"Copeland","given":"William","non-dropping-particle":"","parse-names":false,"suffix":""},{"dropping-particle":"","family":"Wolke","given":"Dieter","non-dropping-particle":"","parse-names":false,"suffix":""},{"dropping-particle":"","family":"Shanahan","given":"Lilly","non-dropping-particle":"","parse-names":false,"suffix":""},{"dropping-particle":"","family":"Costello","given":"Jane","non-dropping-particle":"","parse-names":false,"suffix":""}],"container-title":"JAMA Psychiatry","id":"ITEM-1","issue":"9","issued":{"date-parts":[["2015","9","1"]]},"page":"892-899","publisher":"American Medical Association","title":"Adult functional outcomes of common childhood psychiatric problems: a prospective, longitudinal study","type":"article-journal","volume":"72"},"uris":["http://www.mendeley.com/documents/?uuid=7f0d2139-d5eb-3297-b4f6-005d4c75b4f8"]}],"mendeley":{"formattedCitation":"(Copeland et al., 2015)","plainTextFormattedCitation":"(Copeland et al., 2015)","previouslyFormattedCitation":"(Copeland et al., 2015)"},"properties":{"noteIndex":0},"schema":"https://github.com/citation-style-language/schema/raw/master/csl-citation.json"}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(Copeland et al., 2015)</w:t>
      </w:r>
      <w:r w:rsidR="005A5411" w:rsidRPr="005A5411">
        <w:rPr>
          <w:rFonts w:ascii="Arial" w:hAnsi="Arial" w:cs="Arial"/>
          <w:sz w:val="24"/>
          <w:szCs w:val="24"/>
        </w:rPr>
        <w:fldChar w:fldCharType="end"/>
      </w:r>
      <w:r w:rsidR="005A5411" w:rsidRPr="005A5411">
        <w:rPr>
          <w:rFonts w:ascii="Arial" w:hAnsi="Arial" w:cs="Arial"/>
          <w:sz w:val="24"/>
          <w:szCs w:val="24"/>
        </w:rPr>
        <w:t xml:space="preserve">  and this is exacerbated for those who have experienced trauma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{"citationItems":[{"id":"ITEM-1","itemData":{"DOI":"10.1111/NYAS.13928","ISSN":"17496632","PMID":"30011075","abstract":"Early life adversity (ELA) is associated with poorer health in adulthood, an association explained, at least in part, by increased engagement in health-risk behaviors (HRBs). In this review, we make the case that ELA influences brain development in ways that increase the likelihood of engaging in HRBs. We argue that ELA alters neural circuitry underpinning cognitive control as well as emotional processing, including networks involved in processing threat and reward. These neural changes are associated psychologically and behaviorally with heightened emotional reactivity, blunted reward responsivity, poorer emotion regulation, and greater delay discounting. We then demonstrate that these adaptations to ELA are associated with an increased risk of smoking cigarettes, drinking alcohol, and eating high-fat, high-sugar foods. Furthermore, we explore how HRBs affect the brain in ways that reinforce addiction and further explain clustering of HRBs.","author":[{"dropping-particle":"","family":"Duffy","given":"Korrina","non-dropping-particle":"","parse-names":false,"suffix":""},{"dropping-particle":"","family":"Mclaughlin","given":"Katie","non-dropping-particle":"","parse-names":false,"suffix":""},{"dropping-particle":"","family":"Green","given":"Paige","non-dropping-particle":"","parse-names":false,"suffix":""}],"container-title":"Annals of the New York Academy of Sciences","id":"ITEM-1","issue":"1","issued":{"date-parts":[["2018"]]},"page":"151","publisher":"NIH Public Access","title":"Early life adversity and health-risk behaviors: proposed psychological and neural mechanisms","type":"article-journal","volume":"1428"},"uris":["http://www.mendeley.com/documents/?uuid=76176cd1-5a3b-371c-98c9-c22914132bd6"]}],"mendeley":{"formattedCitation":"(Duffy et al., 2018)","plainTextFormattedCitation":"(Duffy et al., 2018)","previouslyFormattedCitation":"(Duffy, Mclaughlin &amp; Green, 2018)"},"properties":{"noteIndex":0},"schema":"https://github.com/citation-style-language/schema/raw/master/csl-citation.json"}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(Duffy et al., 2018)</w:t>
      </w:r>
      <w:r w:rsidR="005A5411" w:rsidRPr="005A5411">
        <w:rPr>
          <w:rFonts w:ascii="Arial" w:hAnsi="Arial" w:cs="Arial"/>
          <w:sz w:val="24"/>
          <w:szCs w:val="24"/>
        </w:rPr>
        <w:fldChar w:fldCharType="end"/>
      </w:r>
      <w:r w:rsidR="005A5411" w:rsidRPr="005A5411">
        <w:rPr>
          <w:rFonts w:ascii="Arial" w:hAnsi="Arial" w:cs="Arial"/>
          <w:sz w:val="24"/>
          <w:szCs w:val="24"/>
        </w:rPr>
        <w:t>. Consequently, early intervention is essential in effectively managing psychological difficulties and preventing severe and enduring</w:t>
      </w:r>
      <w:r w:rsidR="00133882">
        <w:rPr>
          <w:rFonts w:ascii="Arial" w:hAnsi="Arial" w:cs="Arial"/>
          <w:sz w:val="24"/>
          <w:szCs w:val="24"/>
        </w:rPr>
        <w:t xml:space="preserve"> mental health problems in care-</w:t>
      </w:r>
      <w:r w:rsidR="005A5411" w:rsidRPr="005A5411">
        <w:rPr>
          <w:rFonts w:ascii="Arial" w:hAnsi="Arial" w:cs="Arial"/>
          <w:sz w:val="24"/>
          <w:szCs w:val="24"/>
        </w:rPr>
        <w:t xml:space="preserve">experienced individuals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{"citationItems":[{"id":"ITEM-1","itemData":{"DOI":"10.1037/TRM0000036","ISSN":"10859373","abstract":"This study identifies the prevalence of mental health comorbidity in a large multistate foster care alumni sample as well as early childhood and trauma-related predictors of comorbidity. Secondary analysis of case record and interview data for 1,038 alumni served by Casey Family Programs in 13 states were used to assess pre-foster care, during foster care, and post-foster care predictors of comorbidity, defined as 2 or ≥3 mental health conditions. Findings indicate that 9.8% of alumni had 2 mental disorders and 10.4% had ≥3 disorders. Multivariable analyses show that alumni who were female, lived below the poverty line, and who were unmarried were more likely to have comorbid mental disorders. Controlling for these significant factors, alumni who had childhood behavioral disorders or who were maltreated during foster care were more likely to have comorbid mental diagnoses. Alumni who perceived their foster parents as helpful some or a lot compared with a little had less comorbidity. The prevalence of comorbidity in this adult foster care alumni sample is higher than youth still in foster care and adults in the general population. This research highlights the need to prevent trauma-related interpersonal violence within foster families and ensure alumni access to health-care provisions long after they exit foster care. Recommendations focus on the need for comprehensive mental health assessments and quality treatment that addresses multiple conditions. Future research examining the effects of alumni mental health and treatment access on intergenerational outcomes is also recommended.","author":[{"dropping-particle":"","family":"Jackson Foster","given":"Lovie","non-dropping-particle":"","parse-names":false,"suffix":""},{"dropping-particle":"","family":"Yabes","given":"Jonathan","non-dropping-particle":"","parse-names":false,"suffix":""},{"dropping-particle":"","family":"O’Brien","given":"Kirk","non-dropping-particle":"","parse-names":false,"suffix":""},{"dropping-particle":"","family":"Phillips","given":"Chereese M.","non-dropping-particle":"","parse-names":false,"suffix":""},{"dropping-particle":"","family":"Breslau","given":"Joshua","non-dropping-particle":"","parse-names":false,"suffix":""},{"dropping-particle":"","family":"Miller","given":"Elizabeth","non-dropping-particle":"","parse-names":false,"suffix":""},{"dropping-particle":"","family":"Pecora","given":"Peter J.","non-dropping-particle":"","parse-names":false,"suffix":""}],"container-title":"Traumatology","id":"ITEM-1","issue":"3","issued":{"date-parts":[["2015"]]},"page":"119-127","publisher":"American Psychological Association Inc.","title":"Childhood behavioral disorders and trauma: Predictors of comorbid mental disorders among adult foster care alumni","type":"article-journal","volume":"21"},"uris":["http://www.mendeley.com/documents/?uuid=2dfe1952-bffc-3cfa-b49d-87523f8299e7"]}],"mendeley":{"formattedCitation":"(Jackson Foster et al., 2015)","plainTextFormattedCitation":"(Jackson Foster et al., 2015)","previouslyFormattedCitation":"(Jackson Foster et al., 2015)"},"properties":{"noteIndex":0},"schema":"https://github.com/citation-style-language/schema/raw/master/csl-citation.json"}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(Jackson Foster et al., 2015)</w:t>
      </w:r>
      <w:r w:rsidR="005A5411" w:rsidRPr="005A5411">
        <w:rPr>
          <w:rFonts w:ascii="Arial" w:hAnsi="Arial" w:cs="Arial"/>
          <w:sz w:val="24"/>
          <w:szCs w:val="24"/>
        </w:rPr>
        <w:fldChar w:fldCharType="end"/>
      </w:r>
      <w:r w:rsidR="005A5411" w:rsidRPr="005A5411">
        <w:rPr>
          <w:rFonts w:ascii="Arial" w:hAnsi="Arial" w:cs="Arial"/>
          <w:sz w:val="24"/>
          <w:szCs w:val="24"/>
        </w:rPr>
        <w:t xml:space="preserve">. </w:t>
      </w:r>
    </w:p>
    <w:p w14:paraId="6EE4C6CF" w14:textId="194EF8F7" w:rsidR="007970F5" w:rsidRDefault="005A5411" w:rsidP="00BD6823">
      <w:pPr>
        <w:spacing w:line="360" w:lineRule="auto"/>
        <w:ind w:firstLine="720"/>
        <w:rPr>
          <w:rFonts w:ascii="Arial" w:hAnsi="Arial" w:cs="Arial"/>
          <w:sz w:val="24"/>
          <w:szCs w:val="24"/>
        </w:rPr>
      </w:pPr>
      <w:r w:rsidRPr="005A5411">
        <w:rPr>
          <w:rFonts w:ascii="Arial" w:hAnsi="Arial" w:cs="Arial"/>
          <w:sz w:val="24"/>
          <w:szCs w:val="24"/>
        </w:rPr>
        <w:t xml:space="preserve">Whilst it is recognised that all children and young people should have access to mental health support when needed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{"citationItems":[{"id":"ITEM-1","itemData":{"author":[{"dropping-particle":"","family":"Care Quality Comission","given":"","non-dropping-particle":"","parse-names":false,"suffix":""}],"id":"ITEM-1","issued":{"date-parts":[["2017","10"]]},"title":"Review of children and young people's mental health services: Phase one report ","type":"report"},"uris":["http://www.mendeley.com/documents/?uuid=4d7f2a94-3426-33f4-b22b-5fa617fe3821"]}],"mendeley":{"formattedCitation":"(Care Quality Comission, 2017)","plainTextFormattedCitation":"(Care Quality Comission, 2017)","previouslyFormattedCitation":"(Care Quality Comission, 2017)"},"properties":{"noteIndex":0},"schema":"https://github.com/citation-style-language/schema/raw/master/csl-citation.json"}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(Care Quality Comission, 2017)</w:t>
      </w:r>
      <w:r w:rsidRPr="005A5411">
        <w:rPr>
          <w:rFonts w:ascii="Arial" w:hAnsi="Arial" w:cs="Arial"/>
          <w:sz w:val="24"/>
          <w:szCs w:val="24"/>
        </w:rPr>
        <w:fldChar w:fldCharType="end"/>
      </w:r>
      <w:r w:rsidRPr="005A5411">
        <w:rPr>
          <w:rFonts w:ascii="Arial" w:hAnsi="Arial" w:cs="Arial"/>
          <w:sz w:val="24"/>
          <w:szCs w:val="24"/>
        </w:rPr>
        <w:t xml:space="preserve">, engagement in mental health services amongst </w:t>
      </w:r>
      <w:r w:rsidR="002C45FA">
        <w:rPr>
          <w:rFonts w:ascii="Arial" w:hAnsi="Arial" w:cs="Arial"/>
          <w:sz w:val="24"/>
          <w:szCs w:val="24"/>
        </w:rPr>
        <w:t>young people in care</w:t>
      </w:r>
      <w:r w:rsidRPr="005A5411">
        <w:rPr>
          <w:rFonts w:ascii="Arial" w:hAnsi="Arial" w:cs="Arial"/>
          <w:sz w:val="24"/>
          <w:szCs w:val="24"/>
        </w:rPr>
        <w:t xml:space="preserve"> remains disproportionately </w:t>
      </w:r>
      <w:r w:rsidRPr="005A5411">
        <w:rPr>
          <w:rFonts w:ascii="Arial" w:hAnsi="Arial" w:cs="Arial"/>
          <w:sz w:val="24"/>
          <w:szCs w:val="24"/>
        </w:rPr>
        <w:lastRenderedPageBreak/>
        <w:t xml:space="preserve">low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{"citationItems":[{"id":"ITEM-1","itemData":{"DOI":"10.1037/0002-9432.76.1.138","ISSN":"1939-0025","PMID":"16569139","abstract":"This article reviews current research on emotional and behavioral disorders among children in foster care and summarizes findings regarding utilization of mental health services in this population. Barriers to needed care are explored, practice and policy implications of lack of care are discussed, and alternative, evidence-based treatment options for foster youth are examined and proposed. Copyright 2006 by the American Psychological Association.","author":[{"dropping-particle":"","family":"Kerker","given":"Bonnie","non-dropping-particle":"","parse-names":false,"suffix":""},{"dropping-particle":"","family":"Dore","given":"Martha","non-dropping-particle":"","parse-names":false,"suffix":""}],"container-title":"American Journal of Orthopsychiatry","id":"ITEM-1","issue":"1","issued":{"date-parts":[["2006","1","1"]]},"page":"138-147","publisher":"John Wiley &amp; Sons, Ltd","title":"Mental health needs and treatment of foster youth: barriers and opportunities","type":"article-journal","volume":"76"},"uris":["http://www.mendeley.com/documents/?uuid=e75d19e7-3457-3e19-892d-54f678d68a58"]}],"mendeley":{"formattedCitation":"(Kerker and Dore, 2006)","plainTextFormattedCitation":"(Kerker and Dore, 2006)","previouslyFormattedCitation":"(Kerker &amp; Dore, 2006)"},"properties":{"noteIndex":0},"schema":"https://github.com/citation-style-language/schema/raw/master/csl-citation.json"}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(Kerker and Dore, 2006)</w:t>
      </w:r>
      <w:r w:rsidRPr="005A5411">
        <w:rPr>
          <w:rFonts w:ascii="Arial" w:hAnsi="Arial" w:cs="Arial"/>
          <w:sz w:val="24"/>
          <w:szCs w:val="24"/>
        </w:rPr>
        <w:fldChar w:fldCharType="end"/>
      </w:r>
      <w:r w:rsidR="004B6A11">
        <w:rPr>
          <w:rFonts w:ascii="Arial" w:hAnsi="Arial" w:cs="Arial"/>
          <w:sz w:val="24"/>
          <w:szCs w:val="24"/>
        </w:rPr>
        <w:t xml:space="preserve"> and b</w:t>
      </w:r>
      <w:r w:rsidRPr="005A5411">
        <w:rPr>
          <w:rFonts w:ascii="Arial" w:hAnsi="Arial" w:cs="Arial"/>
          <w:sz w:val="24"/>
          <w:szCs w:val="24"/>
        </w:rPr>
        <w:t xml:space="preserve">arriers to accessing support for </w:t>
      </w:r>
      <w:r w:rsidR="002C45FA">
        <w:rPr>
          <w:rFonts w:ascii="Arial" w:hAnsi="Arial" w:cs="Arial"/>
          <w:sz w:val="24"/>
          <w:szCs w:val="24"/>
        </w:rPr>
        <w:t>young people in care</w:t>
      </w:r>
      <w:r w:rsidRPr="005A5411">
        <w:rPr>
          <w:rFonts w:ascii="Arial" w:hAnsi="Arial" w:cs="Arial"/>
          <w:sz w:val="24"/>
          <w:szCs w:val="24"/>
        </w:rPr>
        <w:t xml:space="preserve"> </w:t>
      </w:r>
      <w:r w:rsidR="00AF294A">
        <w:rPr>
          <w:rFonts w:ascii="Arial" w:hAnsi="Arial" w:cs="Arial"/>
          <w:sz w:val="24"/>
          <w:szCs w:val="24"/>
        </w:rPr>
        <w:t>are evident</w:t>
      </w:r>
      <w:r w:rsidRPr="005A5411">
        <w:rPr>
          <w:rFonts w:ascii="Arial" w:hAnsi="Arial" w:cs="Arial"/>
          <w:sz w:val="24"/>
          <w:szCs w:val="24"/>
        </w:rPr>
        <w:t xml:space="preserve">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{"citationItems":[{"id":"ITEM-1","itemData":{"DOI":"10.1007/978-3-319-79120-3_10","ISBN":"9783319791203","author":[{"dropping-particle":"","family":"Hunter","given":"Stephanie","non-dropping-particle":"","parse-names":false,"suffix":""}],"container-title":"Austerity Policies: Bad Ideas in Practice","id":"ITEM-1","issued":{"date-parts":[["2018","6","12"]]},"number-of-pages":"221-240","publisher":"Springer International Publishing","title":"Dangerous times for looked-after children: Austerity cuts risking the lives of the most vulnerable","type":"book"},"uris":["http://www.mendeley.com/documents/?uuid=f0ff4c01-e734-329d-a1ae-c42ece4755aa"]}],"mendeley":{"formattedCitation":"(Hunter, 2018)","plainTextFormattedCitation":"(Hunter, 2018)","previouslyFormattedCitation":"(Hunter, 2018)"},"properties":{"noteIndex":0},"schema":"https://github.com/citation-style-language/schema/raw/master/csl-citation.json"}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(Hunter, 2018)</w:t>
      </w:r>
      <w:r w:rsidRPr="005A5411">
        <w:rPr>
          <w:rFonts w:ascii="Arial" w:hAnsi="Arial" w:cs="Arial"/>
          <w:sz w:val="24"/>
          <w:szCs w:val="24"/>
        </w:rPr>
        <w:fldChar w:fldCharType="end"/>
      </w:r>
      <w:r w:rsidR="007970F5">
        <w:rPr>
          <w:rFonts w:ascii="Arial" w:hAnsi="Arial" w:cs="Arial"/>
          <w:sz w:val="24"/>
          <w:szCs w:val="24"/>
        </w:rPr>
        <w:t>.</w:t>
      </w:r>
      <w:r w:rsidRPr="005A5411">
        <w:rPr>
          <w:rFonts w:ascii="Arial" w:hAnsi="Arial" w:cs="Arial"/>
          <w:sz w:val="24"/>
          <w:szCs w:val="24"/>
        </w:rPr>
        <w:t xml:space="preserve"> </w:t>
      </w:r>
    </w:p>
    <w:p w14:paraId="05AD7B6D" w14:textId="48430746" w:rsidR="00697465" w:rsidRDefault="00697465" w:rsidP="00697465">
      <w:pPr>
        <w:spacing w:line="360" w:lineRule="auto"/>
        <w:ind w:firstLine="720"/>
        <w:rPr>
          <w:rFonts w:ascii="Arial" w:hAnsi="Arial" w:cs="Arial"/>
          <w:sz w:val="24"/>
          <w:szCs w:val="24"/>
        </w:rPr>
      </w:pPr>
      <w:r>
        <w:rPr>
          <w:rFonts w:ascii="Arial" w:hAnsi="Arial" w:cs="Arial"/>
          <w:sz w:val="24"/>
          <w:szCs w:val="24"/>
        </w:rPr>
        <w:t xml:space="preserve">Research </w:t>
      </w:r>
      <w:r w:rsidR="00F13029">
        <w:rPr>
          <w:rFonts w:ascii="Arial" w:hAnsi="Arial" w:cs="Arial"/>
          <w:sz w:val="24"/>
          <w:szCs w:val="24"/>
        </w:rPr>
        <w:t xml:space="preserve">examining </w:t>
      </w:r>
      <w:r>
        <w:rPr>
          <w:rFonts w:ascii="Arial" w:hAnsi="Arial" w:cs="Arial"/>
          <w:sz w:val="24"/>
          <w:szCs w:val="24"/>
        </w:rPr>
        <w:t xml:space="preserve">foster carers perceptions of the barriers to </w:t>
      </w:r>
      <w:r w:rsidR="00F22C09">
        <w:rPr>
          <w:rFonts w:ascii="Arial" w:hAnsi="Arial" w:cs="Arial"/>
          <w:sz w:val="24"/>
          <w:szCs w:val="24"/>
        </w:rPr>
        <w:t xml:space="preserve">young people </w:t>
      </w:r>
      <w:r>
        <w:rPr>
          <w:rFonts w:ascii="Arial" w:hAnsi="Arial" w:cs="Arial"/>
          <w:sz w:val="24"/>
          <w:szCs w:val="24"/>
        </w:rPr>
        <w:t xml:space="preserve">accessing support </w:t>
      </w:r>
      <w:r w:rsidR="00834C2E">
        <w:rPr>
          <w:rFonts w:ascii="Arial" w:hAnsi="Arial" w:cs="Arial"/>
          <w:sz w:val="24"/>
          <w:szCs w:val="24"/>
        </w:rPr>
        <w:t xml:space="preserve">has </w:t>
      </w:r>
      <w:r>
        <w:rPr>
          <w:rFonts w:ascii="Arial" w:hAnsi="Arial" w:cs="Arial"/>
          <w:sz w:val="24"/>
          <w:szCs w:val="24"/>
        </w:rPr>
        <w:t>identifie</w:t>
      </w:r>
      <w:r w:rsidR="00D41F1F">
        <w:rPr>
          <w:rFonts w:ascii="Arial" w:hAnsi="Arial" w:cs="Arial"/>
          <w:sz w:val="24"/>
          <w:szCs w:val="24"/>
        </w:rPr>
        <w:t xml:space="preserve">d a range of potential barriers including </w:t>
      </w:r>
      <w:r>
        <w:rPr>
          <w:rFonts w:ascii="Arial" w:hAnsi="Arial" w:cs="Arial"/>
          <w:sz w:val="24"/>
          <w:szCs w:val="24"/>
        </w:rPr>
        <w:t>long waiting times (Stanley 2007; York and Jones 2017;</w:t>
      </w:r>
      <w:r w:rsidR="00B86F95">
        <w:rPr>
          <w:rFonts w:ascii="Arial" w:hAnsi="Arial" w:cs="Arial"/>
          <w:sz w:val="24"/>
          <w:szCs w:val="24"/>
        </w:rPr>
        <w:t xml:space="preserve"> </w:t>
      </w:r>
      <w:proofErr w:type="spellStart"/>
      <w:r>
        <w:rPr>
          <w:rFonts w:ascii="Arial" w:hAnsi="Arial" w:cs="Arial"/>
          <w:sz w:val="24"/>
          <w:szCs w:val="24"/>
        </w:rPr>
        <w:t>Fergeus</w:t>
      </w:r>
      <w:proofErr w:type="spellEnd"/>
      <w:r>
        <w:rPr>
          <w:rFonts w:ascii="Arial" w:hAnsi="Arial" w:cs="Arial"/>
          <w:sz w:val="24"/>
          <w:szCs w:val="24"/>
        </w:rPr>
        <w:t xml:space="preserve"> et al., 2019; Hiller et al., 2020,)</w:t>
      </w:r>
      <w:r w:rsidR="00813B7C">
        <w:rPr>
          <w:rFonts w:ascii="Arial" w:hAnsi="Arial" w:cs="Arial"/>
          <w:sz w:val="24"/>
          <w:szCs w:val="24"/>
        </w:rPr>
        <w:t>,</w:t>
      </w:r>
      <w:r w:rsidR="005E383F">
        <w:rPr>
          <w:rFonts w:ascii="Arial" w:hAnsi="Arial" w:cs="Arial"/>
          <w:sz w:val="24"/>
          <w:szCs w:val="24"/>
        </w:rPr>
        <w:t xml:space="preserve"> </w:t>
      </w:r>
      <w:r w:rsidR="005F2585">
        <w:rPr>
          <w:rFonts w:ascii="Arial" w:hAnsi="Arial" w:cs="Arial"/>
          <w:sz w:val="24"/>
          <w:szCs w:val="24"/>
        </w:rPr>
        <w:t xml:space="preserve">poor </w:t>
      </w:r>
      <w:r w:rsidR="005F7E10">
        <w:rPr>
          <w:rFonts w:ascii="Arial" w:hAnsi="Arial" w:cs="Arial"/>
          <w:sz w:val="24"/>
          <w:szCs w:val="24"/>
        </w:rPr>
        <w:t xml:space="preserve">foster carer </w:t>
      </w:r>
      <w:r w:rsidR="005E383F">
        <w:rPr>
          <w:rFonts w:ascii="Arial" w:hAnsi="Arial" w:cs="Arial"/>
          <w:sz w:val="24"/>
          <w:szCs w:val="24"/>
        </w:rPr>
        <w:t xml:space="preserve">awareness </w:t>
      </w:r>
      <w:r w:rsidR="005F7E10">
        <w:rPr>
          <w:rFonts w:ascii="Arial" w:hAnsi="Arial" w:cs="Arial"/>
          <w:sz w:val="24"/>
          <w:szCs w:val="24"/>
        </w:rPr>
        <w:t xml:space="preserve">of </w:t>
      </w:r>
      <w:r w:rsidR="005E383F">
        <w:rPr>
          <w:rFonts w:ascii="Arial" w:hAnsi="Arial" w:cs="Arial"/>
          <w:sz w:val="24"/>
          <w:szCs w:val="24"/>
        </w:rPr>
        <w:t>available mental health support (</w:t>
      </w:r>
      <w:proofErr w:type="spellStart"/>
      <w:r w:rsidR="005E383F">
        <w:rPr>
          <w:rFonts w:ascii="Arial" w:hAnsi="Arial" w:cs="Arial"/>
          <w:sz w:val="24"/>
          <w:szCs w:val="24"/>
        </w:rPr>
        <w:t>Fergeus</w:t>
      </w:r>
      <w:proofErr w:type="spellEnd"/>
      <w:r w:rsidR="005E383F">
        <w:rPr>
          <w:rFonts w:ascii="Arial" w:hAnsi="Arial" w:cs="Arial"/>
          <w:sz w:val="24"/>
          <w:szCs w:val="24"/>
        </w:rPr>
        <w:t xml:space="preserve"> et al., 2019)</w:t>
      </w:r>
      <w:r w:rsidR="00813B7C">
        <w:rPr>
          <w:rFonts w:ascii="Arial" w:hAnsi="Arial" w:cs="Arial"/>
          <w:sz w:val="24"/>
          <w:szCs w:val="24"/>
        </w:rPr>
        <w:t xml:space="preserve"> and</w:t>
      </w:r>
      <w:r w:rsidR="005E383F">
        <w:rPr>
          <w:rFonts w:ascii="Arial" w:hAnsi="Arial" w:cs="Arial"/>
          <w:sz w:val="24"/>
          <w:szCs w:val="24"/>
        </w:rPr>
        <w:t xml:space="preserve">  </w:t>
      </w:r>
      <w:r>
        <w:rPr>
          <w:rFonts w:ascii="Arial" w:hAnsi="Arial" w:cs="Arial"/>
          <w:sz w:val="24"/>
          <w:szCs w:val="24"/>
        </w:rPr>
        <w:t xml:space="preserve">challenges </w:t>
      </w:r>
      <w:r w:rsidR="00B9058B">
        <w:rPr>
          <w:rFonts w:ascii="Arial" w:hAnsi="Arial" w:cs="Arial"/>
          <w:sz w:val="24"/>
          <w:szCs w:val="24"/>
        </w:rPr>
        <w:t>presented to engagement by dis</w:t>
      </w:r>
      <w:r>
        <w:rPr>
          <w:rFonts w:ascii="Arial" w:hAnsi="Arial" w:cs="Arial"/>
          <w:sz w:val="24"/>
          <w:szCs w:val="24"/>
        </w:rPr>
        <w:t xml:space="preserve">continuity </w:t>
      </w:r>
      <w:r w:rsidR="0049243B">
        <w:rPr>
          <w:rFonts w:ascii="Arial" w:hAnsi="Arial" w:cs="Arial"/>
          <w:sz w:val="24"/>
          <w:szCs w:val="24"/>
        </w:rPr>
        <w:t xml:space="preserve">of care </w:t>
      </w:r>
      <w:r w:rsidR="00B9058B">
        <w:rPr>
          <w:rFonts w:ascii="Arial" w:hAnsi="Arial" w:cs="Arial"/>
          <w:sz w:val="24"/>
          <w:szCs w:val="24"/>
        </w:rPr>
        <w:t xml:space="preserve">due to </w:t>
      </w:r>
      <w:r>
        <w:rPr>
          <w:rFonts w:ascii="Arial" w:hAnsi="Arial" w:cs="Arial"/>
          <w:sz w:val="24"/>
          <w:szCs w:val="24"/>
        </w:rPr>
        <w:t>transition</w:t>
      </w:r>
      <w:r w:rsidR="00B9058B">
        <w:rPr>
          <w:rFonts w:ascii="Arial" w:hAnsi="Arial" w:cs="Arial"/>
          <w:sz w:val="24"/>
          <w:szCs w:val="24"/>
        </w:rPr>
        <w:t>s</w:t>
      </w:r>
      <w:r>
        <w:rPr>
          <w:rFonts w:ascii="Arial" w:hAnsi="Arial" w:cs="Arial"/>
          <w:sz w:val="24"/>
          <w:szCs w:val="24"/>
        </w:rPr>
        <w:t xml:space="preserve"> (York and Jones 2017; Hiller et al., 2020)</w:t>
      </w:r>
      <w:r w:rsidR="00EF3571">
        <w:rPr>
          <w:rFonts w:ascii="Arial" w:hAnsi="Arial" w:cs="Arial"/>
          <w:sz w:val="24"/>
          <w:szCs w:val="24"/>
        </w:rPr>
        <w:t>.</w:t>
      </w:r>
      <w:r>
        <w:rPr>
          <w:rFonts w:ascii="Arial" w:hAnsi="Arial" w:cs="Arial"/>
          <w:sz w:val="24"/>
          <w:szCs w:val="24"/>
        </w:rPr>
        <w:t xml:space="preserve"> York and Jones (2017) identified that foster carers were satisfied with the referral process into mental health services</w:t>
      </w:r>
      <w:r w:rsidR="00AC7F6C">
        <w:rPr>
          <w:rFonts w:ascii="Arial" w:hAnsi="Arial" w:cs="Arial"/>
          <w:sz w:val="24"/>
          <w:szCs w:val="24"/>
        </w:rPr>
        <w:t xml:space="preserve"> but </w:t>
      </w:r>
      <w:r>
        <w:rPr>
          <w:rFonts w:ascii="Arial" w:hAnsi="Arial" w:cs="Arial"/>
          <w:sz w:val="24"/>
          <w:szCs w:val="24"/>
        </w:rPr>
        <w:t xml:space="preserve">perceived it to be the responsibility of care agencies to manage the referral. </w:t>
      </w:r>
      <w:r w:rsidR="00241682">
        <w:rPr>
          <w:rFonts w:ascii="Arial" w:hAnsi="Arial" w:cs="Arial"/>
          <w:sz w:val="24"/>
          <w:szCs w:val="24"/>
        </w:rPr>
        <w:t xml:space="preserve">Uncertainty about who is accountable for signposting young people to mental health services </w:t>
      </w:r>
      <w:r w:rsidR="004E49A0">
        <w:rPr>
          <w:rFonts w:ascii="Arial" w:hAnsi="Arial" w:cs="Arial"/>
          <w:sz w:val="24"/>
          <w:szCs w:val="24"/>
        </w:rPr>
        <w:t xml:space="preserve">may partly explain </w:t>
      </w:r>
      <w:r>
        <w:rPr>
          <w:rFonts w:ascii="Arial" w:hAnsi="Arial" w:cs="Arial"/>
          <w:sz w:val="24"/>
          <w:szCs w:val="24"/>
        </w:rPr>
        <w:t xml:space="preserve">literature highlighting that care experienced individuals </w:t>
      </w:r>
      <w:r w:rsidR="00357B61">
        <w:rPr>
          <w:rFonts w:ascii="Arial" w:hAnsi="Arial" w:cs="Arial"/>
          <w:sz w:val="24"/>
          <w:szCs w:val="24"/>
        </w:rPr>
        <w:t xml:space="preserve">do not </w:t>
      </w:r>
      <w:r>
        <w:rPr>
          <w:rFonts w:ascii="Arial" w:hAnsi="Arial" w:cs="Arial"/>
          <w:sz w:val="24"/>
          <w:szCs w:val="24"/>
        </w:rPr>
        <w:t xml:space="preserve">feel that others listen to them, or </w:t>
      </w:r>
      <w:r w:rsidR="0095086E">
        <w:rPr>
          <w:rFonts w:ascii="Arial" w:hAnsi="Arial" w:cs="Arial"/>
          <w:sz w:val="24"/>
          <w:szCs w:val="24"/>
        </w:rPr>
        <w:t xml:space="preserve">act </w:t>
      </w:r>
      <w:r>
        <w:rPr>
          <w:rFonts w:ascii="Arial" w:hAnsi="Arial" w:cs="Arial"/>
          <w:sz w:val="24"/>
          <w:szCs w:val="24"/>
        </w:rPr>
        <w:t>on their concerns (Flemming et al., 2005).</w:t>
      </w:r>
    </w:p>
    <w:p w14:paraId="5D9FF1E2" w14:textId="47A7B1BE" w:rsidR="00FE0947" w:rsidRDefault="00744681" w:rsidP="00456AE1">
      <w:pPr>
        <w:spacing w:line="360" w:lineRule="auto"/>
        <w:ind w:firstLine="720"/>
        <w:rPr>
          <w:rFonts w:ascii="Arial" w:hAnsi="Arial" w:cs="Arial"/>
          <w:sz w:val="24"/>
          <w:szCs w:val="24"/>
        </w:rPr>
      </w:pPr>
      <w:r>
        <w:rPr>
          <w:rFonts w:ascii="Arial" w:hAnsi="Arial" w:cs="Arial"/>
          <w:sz w:val="24"/>
          <w:szCs w:val="24"/>
        </w:rPr>
        <w:t>V</w:t>
      </w:r>
      <w:r w:rsidR="00503D25">
        <w:rPr>
          <w:rFonts w:ascii="Arial" w:hAnsi="Arial" w:cs="Arial"/>
          <w:sz w:val="24"/>
          <w:szCs w:val="24"/>
        </w:rPr>
        <w:t xml:space="preserve">ery limited research </w:t>
      </w:r>
      <w:r w:rsidR="00240326">
        <w:rPr>
          <w:rFonts w:ascii="Arial" w:hAnsi="Arial" w:cs="Arial"/>
          <w:sz w:val="24"/>
          <w:szCs w:val="24"/>
        </w:rPr>
        <w:t xml:space="preserve">to date </w:t>
      </w:r>
      <w:r w:rsidR="00503D25">
        <w:rPr>
          <w:rFonts w:ascii="Arial" w:hAnsi="Arial" w:cs="Arial"/>
          <w:sz w:val="24"/>
          <w:szCs w:val="24"/>
        </w:rPr>
        <w:t xml:space="preserve">has been undertaken </w:t>
      </w:r>
      <w:r w:rsidR="00281BE7">
        <w:rPr>
          <w:rFonts w:ascii="Arial" w:hAnsi="Arial" w:cs="Arial"/>
          <w:sz w:val="24"/>
          <w:szCs w:val="24"/>
        </w:rPr>
        <w:t xml:space="preserve">seeking the </w:t>
      </w:r>
      <w:r w:rsidR="00AF294A" w:rsidRPr="005A5411">
        <w:rPr>
          <w:rFonts w:ascii="Arial" w:hAnsi="Arial" w:cs="Arial"/>
          <w:sz w:val="24"/>
          <w:szCs w:val="24"/>
        </w:rPr>
        <w:t xml:space="preserve">perspectives of </w:t>
      </w:r>
      <w:r w:rsidR="00AF294A">
        <w:rPr>
          <w:rFonts w:ascii="Arial" w:hAnsi="Arial" w:cs="Arial"/>
          <w:sz w:val="24"/>
          <w:szCs w:val="24"/>
        </w:rPr>
        <w:t xml:space="preserve">young people </w:t>
      </w:r>
      <w:r w:rsidR="00FE0947">
        <w:rPr>
          <w:rFonts w:ascii="Arial" w:hAnsi="Arial" w:cs="Arial"/>
          <w:sz w:val="24"/>
          <w:szCs w:val="24"/>
        </w:rPr>
        <w:t>themselves</w:t>
      </w:r>
      <w:r w:rsidR="00A93A19">
        <w:rPr>
          <w:rFonts w:ascii="Arial" w:hAnsi="Arial" w:cs="Arial"/>
          <w:sz w:val="24"/>
          <w:szCs w:val="24"/>
        </w:rPr>
        <w:t xml:space="preserve"> however</w:t>
      </w:r>
      <w:r w:rsidR="00FE0947">
        <w:rPr>
          <w:rFonts w:ascii="Arial" w:hAnsi="Arial" w:cs="Arial"/>
          <w:sz w:val="24"/>
          <w:szCs w:val="24"/>
        </w:rPr>
        <w:t xml:space="preserve"> </w:t>
      </w:r>
      <w:r w:rsidR="00AF294A" w:rsidRPr="005A5411">
        <w:rPr>
          <w:rFonts w:ascii="Arial" w:hAnsi="Arial" w:cs="Arial"/>
          <w:sz w:val="24"/>
          <w:szCs w:val="24"/>
        </w:rPr>
        <w:fldChar w:fldCharType="begin" w:fldLock="1"/>
      </w:r>
      <w:r w:rsidR="00AF294A" w:rsidRPr="005A5411">
        <w:rPr>
          <w:rFonts w:ascii="Arial" w:hAnsi="Arial" w:cs="Arial"/>
          <w:sz w:val="24"/>
          <w:szCs w:val="24"/>
        </w:rPr>
        <w:instrText>ADDIN CSL_CITATION {"citationItems":[{"id":"ITEM-1","itemData":{"DOI":"10.1016/J.CHILDYOUTH.2021.106088","ISSN":"0190-7409","abstract":"The mental health of children and young people in out-of-home care (OOHC) is a global concern, with consistently poorer outcomes reported within this population. However, it is unknown whether young people living in OOHC, or their carers, are engaging in mental health help-seeking at a rate that is comparable to their mental health need. This systematic review aimed to firstly, explore the experiences of young people aged 12–18 years in OOHC, and their carers, of seeking help for the young person; and secondly, to explore the factors that may act as barriers or facilitators to help-seeking. This PRISMA designed and registered review included qualitative studies published in English in the past 20 years. Five studies met the inclusion criteria, representing a total of 854 consumer perspectives. Findings indicate that young people and carers are not regularly engaging in help-seeking, and that when help-seeking does occur, there is a preference to seek support from informal sources. Barriers to help-seeking included concerns about stigmatisation, confidentiality, service inaccessibility, perceived lack of understanding of the young person or carer's circumstances, and limited opportunities for participation in decision making. Targeted interventions to address these barriers and increase mental health help-seeking skills in this vulnerable OOHC population should be considered.","author":[{"dropping-particle":"","family":"Powell","given":"Kalynda","non-dropping-particle":"","parse-names":false,"suffix":""},{"dropping-particle":"","family":"Huxley","given":"Elizabeth","non-dropping-particle":"","parse-names":false,"suffix":""},{"dropping-particle":"","family":"Townsend","given":"Michelle L.","non-dropping-particle":"","parse-names":false,"suffix":""}],"container-title":"Children and Youth Services Review","id":"ITEM-1","issued":{"date-parts":[["2021","8","1"]]},"page":"106088","publisher":"Pergamon","title":"Mental health help seeking in young people and carers in out of home care: A systematic review","type":"article-journal","volume":"127"},"uris":["http://www.mendeley.com/documents/?uuid=ab1a8015-e36b-398e-b6ef-614787a805fd"]}],"mendeley":{"formattedCitation":"(Powell et al., 2021)","plainTextFormattedCitation":"(Powell et al., 2021)","previouslyFormattedCitation":"(Powell, Huxley &amp; Townsend, 2021)"},"properties":{"noteIndex":0},"schema":"https://github.com/citation-style-language/schema/raw/master/csl-citation.json"}</w:instrText>
      </w:r>
      <w:r w:rsidR="00AF294A" w:rsidRPr="005A5411">
        <w:rPr>
          <w:rFonts w:ascii="Arial" w:hAnsi="Arial" w:cs="Arial"/>
          <w:sz w:val="24"/>
          <w:szCs w:val="24"/>
        </w:rPr>
        <w:fldChar w:fldCharType="separate"/>
      </w:r>
      <w:r w:rsidR="00AF294A" w:rsidRPr="005A5411">
        <w:rPr>
          <w:rFonts w:ascii="Arial" w:hAnsi="Arial" w:cs="Arial"/>
          <w:noProof/>
          <w:sz w:val="24"/>
          <w:szCs w:val="24"/>
        </w:rPr>
        <w:t>(Powell et al., 2021)</w:t>
      </w:r>
      <w:r w:rsidR="00AF294A" w:rsidRPr="005A5411">
        <w:rPr>
          <w:rFonts w:ascii="Arial" w:hAnsi="Arial" w:cs="Arial"/>
          <w:sz w:val="24"/>
          <w:szCs w:val="24"/>
        </w:rPr>
        <w:fldChar w:fldCharType="end"/>
      </w:r>
      <w:r w:rsidR="00AF294A" w:rsidRPr="005A5411">
        <w:rPr>
          <w:rFonts w:ascii="Arial" w:hAnsi="Arial" w:cs="Arial"/>
          <w:sz w:val="24"/>
          <w:szCs w:val="24"/>
        </w:rPr>
        <w:t xml:space="preserve">. A literature review exploring research into </w:t>
      </w:r>
      <w:r w:rsidR="00AF294A">
        <w:rPr>
          <w:rFonts w:ascii="Arial" w:hAnsi="Arial" w:cs="Arial"/>
          <w:sz w:val="24"/>
          <w:szCs w:val="24"/>
        </w:rPr>
        <w:t>young people in care</w:t>
      </w:r>
      <w:r w:rsidR="00AF294A" w:rsidRPr="005A5411">
        <w:rPr>
          <w:rFonts w:ascii="Arial" w:hAnsi="Arial" w:cs="Arial"/>
          <w:sz w:val="24"/>
          <w:szCs w:val="24"/>
        </w:rPr>
        <w:t xml:space="preserve">’s </w:t>
      </w:r>
      <w:r w:rsidR="001F1951">
        <w:rPr>
          <w:rFonts w:ascii="Arial" w:hAnsi="Arial" w:cs="Arial"/>
          <w:sz w:val="24"/>
          <w:szCs w:val="24"/>
        </w:rPr>
        <w:t xml:space="preserve">general </w:t>
      </w:r>
      <w:r w:rsidR="00AF294A" w:rsidRPr="005A5411">
        <w:rPr>
          <w:rFonts w:ascii="Arial" w:hAnsi="Arial" w:cs="Arial"/>
          <w:sz w:val="24"/>
          <w:szCs w:val="24"/>
        </w:rPr>
        <w:t xml:space="preserve">wellbeing found only three </w:t>
      </w:r>
      <w:r w:rsidR="00AF294A">
        <w:rPr>
          <w:rFonts w:ascii="Arial" w:hAnsi="Arial" w:cs="Arial"/>
          <w:sz w:val="24"/>
          <w:szCs w:val="24"/>
        </w:rPr>
        <w:t>of the 39 studies included care-</w:t>
      </w:r>
      <w:r w:rsidR="00AF294A" w:rsidRPr="005A5411">
        <w:rPr>
          <w:rFonts w:ascii="Arial" w:hAnsi="Arial" w:cs="Arial"/>
          <w:sz w:val="24"/>
          <w:szCs w:val="24"/>
        </w:rPr>
        <w:t xml:space="preserve">experienced perspectives </w:t>
      </w:r>
      <w:r w:rsidR="00AF294A" w:rsidRPr="005A5411">
        <w:rPr>
          <w:rFonts w:ascii="Arial" w:hAnsi="Arial" w:cs="Arial"/>
          <w:sz w:val="24"/>
          <w:szCs w:val="24"/>
        </w:rPr>
        <w:fldChar w:fldCharType="begin" w:fldLock="1"/>
      </w:r>
      <w:r w:rsidR="00AF294A" w:rsidRPr="005A5411">
        <w:rPr>
          <w:rFonts w:ascii="Arial" w:hAnsi="Arial" w:cs="Arial"/>
          <w:sz w:val="24"/>
          <w:szCs w:val="24"/>
        </w:rPr>
        <w:instrText>ADDIN CSL_CITATION {"citationItems":[{"id":"ITEM-1","itemData":{"DOI":"10.1016/J.CHILDYOUTH.2020.104966","ISSN":"0190-7409","abstract":"There are strong imperatives for young people living in out-of-home care (OoHC) to exercise their right to participate in health-related decision making and health care practices to foster better health outcomes. This systematic review aimed to explore if and how the voices of young people in OoHC are represented in research examining their health. Studies published in the prior 15 years that examined the health needs and/or health status of young people living in OoHC were included. A total of 39 studies met the inclusion criteria. Of these, only three studies involved directly interviewing young people about their perspectives on what health means to them. The remaining studies relied on carers’ reports or self-report questionnaires that primarily examined prevalence of specific mental illnesses or other health conditions. This review showed that the voices of young people in OoHC have been underrepresented in research examining their health and health care needs. The adoption of new research designs to better incorporate young people's perspectives of health matters appears warranted to better explore the unique health needs of this population.","author":[{"dropping-particle":"","family":"Smales","given":"Madelaine","non-dropping-particle":"","parse-names":false,"suffix":""},{"dropping-particle":"","family":"Savaglio","given":"Melissa","non-dropping-particle":"","parse-names":false,"suffix":""},{"dropping-particle":"","family":"Webster","given":"Susan","non-dropping-particle":"","parse-names":false,"suffix":""},{"dropping-particle":"","family":"Skouteris","given":"Helen","non-dropping-particle":"","parse-names":false,"suffix":""},{"dropping-particle":"","family":"Pizzirani","given":"Bengianni","non-dropping-particle":"","parse-names":false,"suffix":""},{"dropping-particle":"","family":"O'Donnell","given":"Renee","non-dropping-particle":"","parse-names":false,"suffix":""},{"dropping-particle":"","family":"Green (nee Cox)","given":"Rachael","non-dropping-particle":"","parse-names":false,"suffix":""}],"container-title":"Children and Youth Services Review","id":"ITEM-1","issued":{"date-parts":[["2020","6","1"]]},"page":"104966","publisher":"Pergamon","title":"Are the voices of young people living in out-of-home care represented in research examining their health?: A systematic review of the literature","type":"article-journal","volume":"113"},"uris":["http://www.mendeley.com/documents/?uuid=4aeb50ef-dae2-31ac-ac3a-30356ff5dded"]}],"mendeley":{"formattedCitation":"(Smales, Savaglio, Webster, et al., 2020)","plainTextFormattedCitation":"(Smales, Savaglio, Webster, et al., 2020)","previouslyFormattedCitation":"(Smales et al., 2020b)"},"properties":{"noteIndex":0},"schema":"https://github.com/citation-style-language/schema/raw/master/csl-citation.json"}</w:instrText>
      </w:r>
      <w:r w:rsidR="00AF294A" w:rsidRPr="005A5411">
        <w:rPr>
          <w:rFonts w:ascii="Arial" w:hAnsi="Arial" w:cs="Arial"/>
          <w:sz w:val="24"/>
          <w:szCs w:val="24"/>
        </w:rPr>
        <w:fldChar w:fldCharType="separate"/>
      </w:r>
      <w:r w:rsidR="00AF294A" w:rsidRPr="005A5411">
        <w:rPr>
          <w:rFonts w:ascii="Arial" w:hAnsi="Arial" w:cs="Arial"/>
          <w:noProof/>
          <w:sz w:val="24"/>
          <w:szCs w:val="24"/>
        </w:rPr>
        <w:t>(Smales et al., 2020)</w:t>
      </w:r>
      <w:r w:rsidR="00AF294A" w:rsidRPr="005A5411">
        <w:rPr>
          <w:rFonts w:ascii="Arial" w:hAnsi="Arial" w:cs="Arial"/>
          <w:sz w:val="24"/>
          <w:szCs w:val="24"/>
        </w:rPr>
        <w:fldChar w:fldCharType="end"/>
      </w:r>
      <w:r w:rsidR="00AF294A" w:rsidRPr="005A5411">
        <w:rPr>
          <w:rFonts w:ascii="Arial" w:hAnsi="Arial" w:cs="Arial"/>
          <w:sz w:val="24"/>
          <w:szCs w:val="24"/>
        </w:rPr>
        <w:t>.</w:t>
      </w:r>
      <w:r w:rsidR="001F1951">
        <w:rPr>
          <w:rFonts w:ascii="Arial" w:hAnsi="Arial" w:cs="Arial"/>
          <w:sz w:val="24"/>
          <w:szCs w:val="24"/>
        </w:rPr>
        <w:t xml:space="preserve"> </w:t>
      </w:r>
      <w:r w:rsidR="00D31F38">
        <w:rPr>
          <w:rFonts w:ascii="Arial" w:hAnsi="Arial" w:cs="Arial"/>
          <w:sz w:val="24"/>
          <w:szCs w:val="24"/>
        </w:rPr>
        <w:t xml:space="preserve">Of those studies that have examined barriers to accessing </w:t>
      </w:r>
      <w:r w:rsidR="00ED1277">
        <w:rPr>
          <w:rFonts w:ascii="Arial" w:hAnsi="Arial" w:cs="Arial"/>
          <w:sz w:val="24"/>
          <w:szCs w:val="24"/>
        </w:rPr>
        <w:t xml:space="preserve">mental health </w:t>
      </w:r>
      <w:r w:rsidR="00D31F38">
        <w:rPr>
          <w:rFonts w:ascii="Arial" w:hAnsi="Arial" w:cs="Arial"/>
          <w:sz w:val="24"/>
          <w:szCs w:val="24"/>
        </w:rPr>
        <w:t xml:space="preserve">services in care experienced individuals, </w:t>
      </w:r>
      <w:r w:rsidR="00185EE5">
        <w:rPr>
          <w:rFonts w:ascii="Arial" w:hAnsi="Arial" w:cs="Arial"/>
          <w:sz w:val="24"/>
          <w:szCs w:val="24"/>
        </w:rPr>
        <w:t xml:space="preserve">barriers identified have included </w:t>
      </w:r>
      <w:r w:rsidR="001F1951">
        <w:rPr>
          <w:rFonts w:ascii="Arial" w:hAnsi="Arial" w:cs="Arial"/>
          <w:sz w:val="24"/>
          <w:szCs w:val="24"/>
        </w:rPr>
        <w:t>not feeling listened to (Flemming et al., 2005; Blower et al., 2004)</w:t>
      </w:r>
      <w:r w:rsidR="00185EE5">
        <w:rPr>
          <w:rFonts w:ascii="Arial" w:hAnsi="Arial" w:cs="Arial"/>
          <w:sz w:val="24"/>
          <w:szCs w:val="24"/>
        </w:rPr>
        <w:t>,</w:t>
      </w:r>
      <w:r w:rsidR="001F1951">
        <w:rPr>
          <w:rFonts w:ascii="Arial" w:hAnsi="Arial" w:cs="Arial"/>
          <w:sz w:val="24"/>
          <w:szCs w:val="24"/>
        </w:rPr>
        <w:t xml:space="preserve"> feeling as though they do not fit in anywhere (Flemming et al., 2005)</w:t>
      </w:r>
      <w:r w:rsidR="003B0855">
        <w:rPr>
          <w:rFonts w:ascii="Arial" w:hAnsi="Arial" w:cs="Arial"/>
          <w:sz w:val="24"/>
          <w:szCs w:val="24"/>
        </w:rPr>
        <w:t>,</w:t>
      </w:r>
      <w:r w:rsidR="001F1951">
        <w:rPr>
          <w:rFonts w:ascii="Arial" w:hAnsi="Arial" w:cs="Arial"/>
          <w:sz w:val="24"/>
          <w:szCs w:val="24"/>
        </w:rPr>
        <w:t xml:space="preserve"> difficulties conceptualising </w:t>
      </w:r>
      <w:r w:rsidR="00AA479B">
        <w:rPr>
          <w:rFonts w:ascii="Arial" w:hAnsi="Arial" w:cs="Arial"/>
          <w:sz w:val="24"/>
          <w:szCs w:val="24"/>
        </w:rPr>
        <w:t xml:space="preserve">their own </w:t>
      </w:r>
      <w:r w:rsidR="001F1951">
        <w:rPr>
          <w:rFonts w:ascii="Arial" w:hAnsi="Arial" w:cs="Arial"/>
          <w:sz w:val="24"/>
          <w:szCs w:val="24"/>
        </w:rPr>
        <w:t>mental health difficulties (</w:t>
      </w:r>
      <w:r w:rsidR="008E69B9">
        <w:rPr>
          <w:rFonts w:ascii="Arial" w:hAnsi="Arial" w:cs="Arial"/>
          <w:sz w:val="24"/>
          <w:szCs w:val="24"/>
        </w:rPr>
        <w:t>Coulter at al., 20</w:t>
      </w:r>
      <w:r w:rsidR="001F40D4">
        <w:rPr>
          <w:rFonts w:ascii="Arial" w:hAnsi="Arial" w:cs="Arial"/>
          <w:sz w:val="24"/>
          <w:szCs w:val="24"/>
        </w:rPr>
        <w:t>2</w:t>
      </w:r>
      <w:r w:rsidR="008E69B9">
        <w:rPr>
          <w:rFonts w:ascii="Arial" w:hAnsi="Arial" w:cs="Arial"/>
          <w:sz w:val="24"/>
          <w:szCs w:val="24"/>
        </w:rPr>
        <w:t xml:space="preserve">2; </w:t>
      </w:r>
      <w:r w:rsidR="001F1951">
        <w:rPr>
          <w:rFonts w:ascii="Arial" w:hAnsi="Arial" w:cs="Arial"/>
          <w:sz w:val="24"/>
          <w:szCs w:val="24"/>
        </w:rPr>
        <w:t>Anderson et al., 2004)</w:t>
      </w:r>
      <w:r w:rsidR="003B0855">
        <w:rPr>
          <w:rFonts w:ascii="Arial" w:hAnsi="Arial" w:cs="Arial"/>
          <w:sz w:val="24"/>
          <w:szCs w:val="24"/>
        </w:rPr>
        <w:t xml:space="preserve"> and </w:t>
      </w:r>
      <w:r w:rsidR="00456AE1">
        <w:rPr>
          <w:rFonts w:ascii="Arial" w:hAnsi="Arial" w:cs="Arial"/>
          <w:sz w:val="24"/>
          <w:szCs w:val="24"/>
        </w:rPr>
        <w:t xml:space="preserve">difficulties in trusting professionals </w:t>
      </w:r>
      <w:r w:rsidR="002C6BF4">
        <w:rPr>
          <w:rFonts w:ascii="Arial" w:hAnsi="Arial" w:cs="Arial"/>
          <w:sz w:val="24"/>
          <w:szCs w:val="24"/>
        </w:rPr>
        <w:t xml:space="preserve">alongside </w:t>
      </w:r>
      <w:r w:rsidR="00456AE1">
        <w:rPr>
          <w:rFonts w:ascii="Arial" w:hAnsi="Arial" w:cs="Arial"/>
          <w:sz w:val="24"/>
          <w:szCs w:val="24"/>
        </w:rPr>
        <w:t xml:space="preserve">avoidance of </w:t>
      </w:r>
      <w:r w:rsidR="00FE0947">
        <w:rPr>
          <w:rFonts w:ascii="Arial" w:hAnsi="Arial" w:cs="Arial"/>
          <w:sz w:val="24"/>
          <w:szCs w:val="24"/>
        </w:rPr>
        <w:t>talking about the past as a way</w:t>
      </w:r>
      <w:r w:rsidR="00811FEF">
        <w:rPr>
          <w:rFonts w:ascii="Arial" w:hAnsi="Arial" w:cs="Arial"/>
          <w:sz w:val="24"/>
          <w:szCs w:val="24"/>
        </w:rPr>
        <w:t xml:space="preserve"> of coping</w:t>
      </w:r>
      <w:r w:rsidR="00FE0947">
        <w:rPr>
          <w:rFonts w:ascii="Arial" w:hAnsi="Arial" w:cs="Arial"/>
          <w:sz w:val="24"/>
          <w:szCs w:val="24"/>
        </w:rPr>
        <w:t xml:space="preserve"> (Hiller et al., 2021). </w:t>
      </w:r>
    </w:p>
    <w:p w14:paraId="08350A6C" w14:textId="21514201" w:rsidR="00B06765" w:rsidRDefault="00814AFC" w:rsidP="00B06765">
      <w:pPr>
        <w:spacing w:line="360" w:lineRule="auto"/>
        <w:ind w:firstLine="720"/>
        <w:rPr>
          <w:rFonts w:ascii="Arial" w:hAnsi="Arial" w:cs="Arial"/>
          <w:sz w:val="24"/>
          <w:szCs w:val="24"/>
        </w:rPr>
      </w:pPr>
      <w:r>
        <w:rPr>
          <w:rFonts w:ascii="Arial" w:hAnsi="Arial" w:cs="Arial"/>
          <w:sz w:val="24"/>
          <w:szCs w:val="24"/>
        </w:rPr>
        <w:t>T</w:t>
      </w:r>
      <w:r w:rsidR="00F71136">
        <w:rPr>
          <w:rFonts w:ascii="Arial" w:hAnsi="Arial" w:cs="Arial"/>
          <w:sz w:val="24"/>
          <w:szCs w:val="24"/>
        </w:rPr>
        <w:t>here are limitations in relying solely on carers views to reflect the issues and experiences of adolescents</w:t>
      </w:r>
      <w:r w:rsidR="008B3DBB">
        <w:rPr>
          <w:rFonts w:ascii="Arial" w:hAnsi="Arial" w:cs="Arial"/>
          <w:sz w:val="24"/>
          <w:szCs w:val="24"/>
        </w:rPr>
        <w:t xml:space="preserve"> and research has found disparities in the perspectives of </w:t>
      </w:r>
      <w:r w:rsidR="00F55FB3">
        <w:rPr>
          <w:rFonts w:ascii="Arial" w:hAnsi="Arial" w:cs="Arial"/>
          <w:sz w:val="24"/>
          <w:szCs w:val="24"/>
        </w:rPr>
        <w:t>adolescents and care givers</w:t>
      </w:r>
      <w:r w:rsidR="008E69B9">
        <w:rPr>
          <w:rFonts w:ascii="Arial" w:hAnsi="Arial" w:cs="Arial"/>
          <w:sz w:val="24"/>
          <w:szCs w:val="24"/>
        </w:rPr>
        <w:t xml:space="preserve"> </w:t>
      </w:r>
      <w:r w:rsidR="001570D6">
        <w:rPr>
          <w:rFonts w:ascii="Arial" w:hAnsi="Arial" w:cs="Arial"/>
          <w:sz w:val="24"/>
          <w:szCs w:val="24"/>
        </w:rPr>
        <w:t xml:space="preserve">when examining </w:t>
      </w:r>
      <w:r w:rsidR="00F55FB3">
        <w:rPr>
          <w:rFonts w:ascii="Arial" w:hAnsi="Arial" w:cs="Arial"/>
          <w:sz w:val="24"/>
          <w:szCs w:val="24"/>
        </w:rPr>
        <w:t>the barriers to</w:t>
      </w:r>
      <w:r w:rsidR="008E69B9">
        <w:rPr>
          <w:rFonts w:ascii="Arial" w:hAnsi="Arial" w:cs="Arial"/>
          <w:sz w:val="24"/>
          <w:szCs w:val="24"/>
        </w:rPr>
        <w:t xml:space="preserve"> young people’s</w:t>
      </w:r>
      <w:r w:rsidR="00F55FB3">
        <w:rPr>
          <w:rFonts w:ascii="Arial" w:hAnsi="Arial" w:cs="Arial"/>
          <w:sz w:val="24"/>
          <w:szCs w:val="24"/>
        </w:rPr>
        <w:t xml:space="preserve"> </w:t>
      </w:r>
      <w:r w:rsidR="005A5411" w:rsidRPr="005A5411">
        <w:rPr>
          <w:rFonts w:ascii="Arial" w:hAnsi="Arial" w:cs="Arial"/>
          <w:sz w:val="24"/>
          <w:szCs w:val="24"/>
        </w:rPr>
        <w:t>mental health</w:t>
      </w:r>
      <w:r w:rsidR="00186FA8">
        <w:rPr>
          <w:rFonts w:ascii="Arial" w:hAnsi="Arial" w:cs="Arial"/>
          <w:sz w:val="24"/>
          <w:szCs w:val="24"/>
        </w:rPr>
        <w:t xml:space="preserve"> </w:t>
      </w:r>
      <w:r w:rsidR="00F55FB3">
        <w:rPr>
          <w:rFonts w:ascii="Arial" w:hAnsi="Arial" w:cs="Arial"/>
          <w:sz w:val="24"/>
          <w:szCs w:val="24"/>
        </w:rPr>
        <w:t xml:space="preserve">services </w:t>
      </w:r>
      <w:r w:rsidR="00C61EEF">
        <w:rPr>
          <w:rFonts w:ascii="Arial" w:hAnsi="Arial" w:cs="Arial"/>
          <w:sz w:val="24"/>
          <w:szCs w:val="24"/>
        </w:rPr>
        <w:t>(</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{"citationItems":[{"id":"ITEM-1","itemData":{"DOI":"10.1017/S2045796019000568","abstract":"PM, Harris MG (2020). Perceived need and barriers to adolescent mental health care: agreement between adolescents and their parents. Epidemiology and Psychiatric Sciences 29, e60, 1-9. https://doi. Abstract Aims. Mental disorders cause high burden in adolescents, but adolescents often underutilise potentially beneficial treatments. Perceived need for and barriers to care may influence whether adolescents utilise services and which treatments they receive. Adolescents and parents are stakeholders in adolescent mental health care, but their perceptions regarding need for and barriers to care might differ. Understanding patterns of adolescent-parent agreement might help identify gaps in adolescent mental health care. Methods. A nationally representative sample of Australian adolescents aged 13-17 and their parents (N = 2310), recruited between 2013-2014, were asked about perceived need for four types of adolescent mental health care (counselling, medication, information and skill training) and barriers to care. Perceived need was categorised as fully met, partially met, unmet, or no need. Cohen's kappa was used to assess adolescent-parent agreement. Multinomial logistic regressions were used to model variables associated with patterns of agreement. Results. Almost half (46.5% (S.E. = 1.21)) of either adolescents or parents reported a perceived need for any type of care. For both groups, perceived need was greatest for counselling and lowest for medication. Identified needs were fully met for a third of adolescents. Adolescent-parent agreement on perceived need was fair (kappa = 0.25 (S.E. = 0.01)), but poor regarding the extent to which needs were met (kappa = −0.10 (S.E. = 0.02)). The lack of parental knowledge about adolescents' feelings was positively associated with adolescent-parent agreement that needs were partially met or unmet and disagreement about perceived need, compared to agreement that needs were fully met (relative risk ratio (RRR) = 1.91 (95% CI = 1.19-3.04) to RRR = 4.69 (95% CI = 2.38-9.28)). Having a probable disorder was positively associated with adolescent-parent agreement that needs were partially met or unmet (RRR = 2.86 (95% CI = 1.46-5.61)), and negatively with adolescent-parent disagreement on perceived need (RRR = 0.50 (95% CI = 0.30-0.82)). Adolescents reported most frequently attitudinal barriers to care (e.g. self-reliance: 55.1% (S.E. = 2.39)); parents most frequently reported that their child refused help (38.7% (S.E. = 2.…","author":[{"dropping-particle":"","family":"Schnyder","given":"Nina","non-dropping-particle":"","parse-names":false,"suffix":""},{"dropping-particle":"","family":"Schnyder","given":"N","non-dropping-particle":"","parse-names":false,"suffix":""},{"dropping-particle":"","family":"Lawrence","given":"D","non-dropping-particle":"","parse-names":false,"suffix":""},{"dropping-particle":"","family":"Panczak","given":"R","non-dropping-particle":"","parse-names":false,"suffix":""},{"dropping-particle":"","family":"Sawyer","given":"M G","non-dropping-particle":"","parse-names":false,"suffix":""},{"dropping-particle":"","family":"Whiteford","given":"H A","non-dropping-particle":"","parse-names":false,"suffix":""},{"dropping-particle":"","family":"Burgess","given":"P M","non-dropping-particle":"","parse-names":false,"suffix":""},{"dropping-particle":"","family":"Harris","given":"M G","non-dropping-particle":"","parse-names":false,"suffix":""}],"container-title":"Epidemiology and Psychiatric Sciences","id":"ITEM-1","issue":"60","issued":{"date-parts":[["2019","9","20"]]},"page":"1-9","title":"Perceived need and barriers to adolescent mental health care: agreement between adolescents and their parents","type":"article-journal","volume":"29"},"uris":["http://www.mendeley.com/documents/?uuid=bf1650c5-bd1c-30ef-a694-b1f745616ee7"]}],"mendeley":{"formattedCitation":"(Schnyder et al., 2019)","plainTextFormattedCitation":"(Schnyder et al., 2019)","previouslyFormattedCitation":"(Schnyder et al., 2019)"},"properties":{"noteIndex":0},"schema":"https://github.com/citation-style-language/schema/raw/master/csl-citation.json"}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Schnyder et al., 2019)</w:t>
      </w:r>
      <w:r w:rsidR="005A5411" w:rsidRPr="005A5411">
        <w:rPr>
          <w:rFonts w:ascii="Arial" w:hAnsi="Arial" w:cs="Arial"/>
          <w:sz w:val="24"/>
          <w:szCs w:val="24"/>
        </w:rPr>
        <w:fldChar w:fldCharType="end"/>
      </w:r>
      <w:r w:rsidR="00F55FB3">
        <w:rPr>
          <w:rFonts w:ascii="Arial" w:hAnsi="Arial" w:cs="Arial"/>
          <w:sz w:val="24"/>
          <w:szCs w:val="24"/>
        </w:rPr>
        <w:t xml:space="preserve">. </w:t>
      </w:r>
      <w:r w:rsidR="00D02367">
        <w:rPr>
          <w:rFonts w:ascii="Arial" w:hAnsi="Arial" w:cs="Arial"/>
          <w:sz w:val="24"/>
          <w:szCs w:val="24"/>
        </w:rPr>
        <w:t>R</w:t>
      </w:r>
      <w:r w:rsidR="00B06765">
        <w:rPr>
          <w:rFonts w:ascii="Arial" w:hAnsi="Arial" w:cs="Arial"/>
          <w:sz w:val="24"/>
          <w:szCs w:val="24"/>
        </w:rPr>
        <w:t>esearch conducted to date with care experienced young people and foster carers similarly shows difference</w:t>
      </w:r>
      <w:r w:rsidR="00536D77">
        <w:rPr>
          <w:rFonts w:ascii="Arial" w:hAnsi="Arial" w:cs="Arial"/>
          <w:sz w:val="24"/>
          <w:szCs w:val="24"/>
        </w:rPr>
        <w:t>s</w:t>
      </w:r>
      <w:r w:rsidR="00B06765">
        <w:rPr>
          <w:rFonts w:ascii="Arial" w:hAnsi="Arial" w:cs="Arial"/>
          <w:sz w:val="24"/>
          <w:szCs w:val="24"/>
        </w:rPr>
        <w:t xml:space="preserve"> in perceptions with young people identifying more relational </w:t>
      </w:r>
      <w:r w:rsidR="000815DD">
        <w:rPr>
          <w:rFonts w:ascii="Arial" w:hAnsi="Arial" w:cs="Arial"/>
          <w:sz w:val="24"/>
          <w:szCs w:val="24"/>
        </w:rPr>
        <w:t xml:space="preserve">barriers to accessing </w:t>
      </w:r>
      <w:r w:rsidR="000815DD">
        <w:rPr>
          <w:rFonts w:ascii="Arial" w:hAnsi="Arial" w:cs="Arial"/>
          <w:sz w:val="24"/>
          <w:szCs w:val="24"/>
        </w:rPr>
        <w:lastRenderedPageBreak/>
        <w:t xml:space="preserve">mental health support in comparison to </w:t>
      </w:r>
      <w:r w:rsidR="00B06765">
        <w:rPr>
          <w:rFonts w:ascii="Arial" w:hAnsi="Arial" w:cs="Arial"/>
          <w:sz w:val="24"/>
          <w:szCs w:val="24"/>
        </w:rPr>
        <w:t xml:space="preserve">the systemic challenges </w:t>
      </w:r>
      <w:r w:rsidR="000815DD">
        <w:rPr>
          <w:rFonts w:ascii="Arial" w:hAnsi="Arial" w:cs="Arial"/>
          <w:sz w:val="24"/>
          <w:szCs w:val="24"/>
        </w:rPr>
        <w:t>emphasi</w:t>
      </w:r>
      <w:r w:rsidR="006C528F">
        <w:rPr>
          <w:rFonts w:ascii="Arial" w:hAnsi="Arial" w:cs="Arial"/>
          <w:sz w:val="24"/>
          <w:szCs w:val="24"/>
        </w:rPr>
        <w:t>s</w:t>
      </w:r>
      <w:r w:rsidR="000815DD">
        <w:rPr>
          <w:rFonts w:ascii="Arial" w:hAnsi="Arial" w:cs="Arial"/>
          <w:sz w:val="24"/>
          <w:szCs w:val="24"/>
        </w:rPr>
        <w:t xml:space="preserve">ed </w:t>
      </w:r>
      <w:r w:rsidR="00B06765">
        <w:rPr>
          <w:rFonts w:ascii="Arial" w:hAnsi="Arial" w:cs="Arial"/>
          <w:sz w:val="24"/>
          <w:szCs w:val="24"/>
        </w:rPr>
        <w:t xml:space="preserve">by carers and that may not be unique to this subgroup of young people. </w:t>
      </w:r>
    </w:p>
    <w:p w14:paraId="362B62C2" w14:textId="77777777" w:rsidR="005A5411" w:rsidRPr="005A5411" w:rsidRDefault="005A5411" w:rsidP="00BD6823">
      <w:pPr>
        <w:spacing w:line="360" w:lineRule="auto"/>
        <w:ind w:firstLine="720"/>
        <w:rPr>
          <w:rFonts w:ascii="Arial" w:hAnsi="Arial" w:cs="Arial"/>
          <w:sz w:val="24"/>
          <w:szCs w:val="24"/>
        </w:rPr>
      </w:pPr>
      <w:r w:rsidRPr="005A5411">
        <w:rPr>
          <w:rFonts w:ascii="Arial" w:hAnsi="Arial" w:cs="Arial"/>
          <w:sz w:val="24"/>
          <w:szCs w:val="24"/>
        </w:rPr>
        <w:t xml:space="preserve">The lack of inclusion of lived experiences from care-experienced individuals is not only a concern within research, but also in the development of services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{"citationItems":[{"id":"ITEM-1","itemData":{"DOI":"10.1111/J.1475-3588.2007.00458.X","ISSN":"1475-3588","abstract":"Service-user involvement is an essential component of mental health service provision. This review aims to synthesise literature that has attempted to elicit children's experiences of mental health services with particular reference to looked-after children. The review is limited to qualitative research with study inclusion based on a synthesis of good quality criteria. Identification of gaps in the literature, directions for further research and implications for service developments are discussed. © 2007 Association for Child and Adolescent Mental Health.","author":[{"dropping-particle":"","family":"Davies","given":"Julie","non-dropping-particle":"","parse-names":false,"suffix":""},{"dropping-particle":"","family":"Wright","given":"John","non-dropping-particle":"","parse-names":false,"suffix":""}],"container-title":"Child and Adolescent Mental Health","id":"ITEM-1","issue":"1","issued":{"date-parts":[["2008","2","1"]]},"page":"26-31","publisher":"John Wiley &amp; Sons, Ltd","title":"Children's voices: a review of the literature pertinent to looked after children's views of mental health services","type":"article-journal","volume":"13"},"uris":["http://www.mendeley.com/documents/?uuid=a053b771-928c-3f52-af66-d13fede62692"]}],"mendeley":{"formattedCitation":"(Davies and Wright, 2008)","plainTextFormattedCitation":"(Davies and Wright, 2008)","previouslyFormattedCitation":"(Davies &amp; Wright, 2008)"},"properties":{"noteIndex":0},"schema":"https://github.com/citation-style-language/schema/raw/master/csl-citation.json"}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(Davies and Wright, 2008)</w:t>
      </w:r>
      <w:r w:rsidRPr="005A5411">
        <w:rPr>
          <w:rFonts w:ascii="Arial" w:hAnsi="Arial" w:cs="Arial"/>
          <w:sz w:val="24"/>
          <w:szCs w:val="24"/>
        </w:rPr>
        <w:fldChar w:fldCharType="end"/>
      </w:r>
      <w:r w:rsidRPr="005A5411">
        <w:rPr>
          <w:rFonts w:ascii="Arial" w:hAnsi="Arial" w:cs="Arial"/>
          <w:sz w:val="24"/>
          <w:szCs w:val="24"/>
        </w:rPr>
        <w:t>. This was echoed at the Care Leavers Conference in 2019, an event ran by care-experienced individuals. 10 key messages were concluded, including ‘Mental health and wellbeing are our biggest worries and the most urgent and importa</w:t>
      </w:r>
      <w:r w:rsidR="00B47AD2">
        <w:rPr>
          <w:rFonts w:ascii="Arial" w:hAnsi="Arial" w:cs="Arial"/>
          <w:sz w:val="24"/>
          <w:szCs w:val="24"/>
        </w:rPr>
        <w:t xml:space="preserve">nt things that have to change’ and </w:t>
      </w:r>
      <w:r w:rsidRPr="005A5411">
        <w:rPr>
          <w:rFonts w:ascii="Arial" w:hAnsi="Arial" w:cs="Arial"/>
          <w:sz w:val="24"/>
          <w:szCs w:val="24"/>
        </w:rPr>
        <w:t xml:space="preserve">‘Having our say is essential’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{"citationItems":[{"id":"ITEM-1","itemData":{"URL":"https://704c1ef3-b156-4576-ba4b-ac46791ae6e2.filesusr.com/ugd/7773fa_50c89fc726cf4681982b48952a5a21a8.pdf","author":[{"dropping-particle":"","family":"Conference","given":"Care Leavers","non-dropping-particle":"","parse-names":false,"suffix":""}],"id":"ITEM-1","issued":{"date-parts":[["2019"]]},"title":"The Care Experience Conference- Academic Report","type":"webpage"},"uris":["http://www.mendeley.com/documents/?uuid=7c03c7d6-6f46-46b2-8624-eb595a9c343f"]}],"mendeley":{"formattedCitation":"(Conference, 2019)","manualFormatting":"(Care Leavers Conference, 2019)","plainTextFormattedCitation":"(Conference, 2019)","previouslyFormattedCitation":"(Conference, 2019)"},"properties":{"noteIndex":0},"schema":"https://github.com/citation-style-language/schema/raw/master/csl-citation.json"}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(Care Leavers Conference, 2019)</w:t>
      </w:r>
      <w:r w:rsidRPr="005A5411">
        <w:rPr>
          <w:rFonts w:ascii="Arial" w:hAnsi="Arial" w:cs="Arial"/>
          <w:sz w:val="24"/>
          <w:szCs w:val="24"/>
        </w:rPr>
        <w:fldChar w:fldCharType="end"/>
      </w:r>
      <w:r w:rsidRPr="005A5411">
        <w:rPr>
          <w:rFonts w:ascii="Arial" w:hAnsi="Arial" w:cs="Arial"/>
          <w:sz w:val="24"/>
          <w:szCs w:val="24"/>
        </w:rPr>
        <w:t>.</w:t>
      </w:r>
    </w:p>
    <w:p w14:paraId="39788BA3" w14:textId="71462288" w:rsidR="005A5411" w:rsidRPr="005A5411" w:rsidRDefault="005A5411" w:rsidP="00BD6823">
      <w:pPr>
        <w:spacing w:line="360" w:lineRule="auto"/>
        <w:ind w:firstLine="720"/>
        <w:rPr>
          <w:rFonts w:ascii="Arial" w:hAnsi="Arial" w:cs="Arial"/>
          <w:sz w:val="24"/>
          <w:szCs w:val="24"/>
        </w:rPr>
      </w:pPr>
      <w:r w:rsidRPr="005A5411">
        <w:rPr>
          <w:rFonts w:ascii="Arial" w:hAnsi="Arial" w:cs="Arial"/>
          <w:sz w:val="24"/>
          <w:szCs w:val="24"/>
        </w:rPr>
        <w:t xml:space="preserve">Additionally, a 2021 report by the National Society for the Prevention of Cruelty to Children (NSPCC) concluded that care leavers and </w:t>
      </w:r>
      <w:r w:rsidR="002C45FA">
        <w:rPr>
          <w:rFonts w:ascii="Arial" w:hAnsi="Arial" w:cs="Arial"/>
          <w:sz w:val="24"/>
          <w:szCs w:val="24"/>
        </w:rPr>
        <w:t>young people in care</w:t>
      </w:r>
      <w:r w:rsidRPr="005A5411">
        <w:rPr>
          <w:rFonts w:ascii="Arial" w:hAnsi="Arial" w:cs="Arial"/>
          <w:sz w:val="24"/>
          <w:szCs w:val="24"/>
        </w:rPr>
        <w:t xml:space="preserve"> should be viewed as ‘experts’ of the care system and </w:t>
      </w:r>
      <w:r w:rsidR="00B47AD2">
        <w:rPr>
          <w:rFonts w:ascii="Arial" w:hAnsi="Arial" w:cs="Arial"/>
          <w:sz w:val="24"/>
          <w:szCs w:val="24"/>
        </w:rPr>
        <w:t>they</w:t>
      </w:r>
      <w:r w:rsidRPr="005A5411">
        <w:rPr>
          <w:rFonts w:ascii="Arial" w:hAnsi="Arial" w:cs="Arial"/>
          <w:sz w:val="24"/>
          <w:szCs w:val="24"/>
        </w:rPr>
        <w:t xml:space="preserve"> should be included in the development of accessible services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{"citationItems":[{"id":"ITEM-1","itemData":{"author":[{"dropping-particle":"","family":"NSPCC","given":"","non-dropping-particle":"","parse-names":false,"suffix":""}],"id":"ITEM-1","issued":{"date-parts":[["2021","3"]]},"title":"Statistics briefing: looked after children","type":"report"},"uris":["http://www.mendeley.com/documents/?uuid=b8564340-124c-3d94-a6bc-465a42f50da2"]}],"mendeley":{"formattedCitation":"(NSPCC, 2021)","plainTextFormattedCitation":"(NSPCC, 2021)","previouslyFormattedCitation":"(NSPCC, 2021)"},"properties":{"noteIndex":0},"schema":"https://github.com/citation-style-language/schema/raw/master/csl-citation.json"}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(NSPCC, 2021)</w:t>
      </w:r>
      <w:r w:rsidRPr="005A5411">
        <w:rPr>
          <w:rFonts w:ascii="Arial" w:hAnsi="Arial" w:cs="Arial"/>
          <w:sz w:val="24"/>
          <w:szCs w:val="24"/>
        </w:rPr>
        <w:fldChar w:fldCharType="end"/>
      </w:r>
      <w:r w:rsidRPr="005A5411">
        <w:rPr>
          <w:rFonts w:ascii="Arial" w:hAnsi="Arial" w:cs="Arial"/>
          <w:sz w:val="24"/>
          <w:szCs w:val="24"/>
        </w:rPr>
        <w:t xml:space="preserve">. Conversely, the lack of involvement in decision making has been identified to negatively impact the wellbeing of care-experienced youth, supporting the need for collaboration in both care and service planning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{"citationItems":[{"id":"ITEM-1","itemData":{"DOI":"10.1111/J.1365-2206.2007.00499.X","ISSN":"1365-2206","abstract":"The extent to which young people are involved in legal decision-making depends on assumptions and perceptions about their ability to participate in decision-making in general. This paper draws on research with four young people, looking at their experiences of involvement in a variety of decision-making processes whilst in the care of the local authority. Through narratives, games and other activities, the thoughts and emotions of the four young people are explored, identifying the development of feelings of helplessness, low self-esteem and poor confidence that have followed the lack of opportunities made available to them to make decisions about their own lives. The efficacy and tension of corporate parenting is also explored with suggestions from the participants on how the care system could be constructed differently to facilitate their voice and that of much younger children than themselves. Thus, the debate becomes one of adult ability and preparedness to involve young people in decisions about their own lives, rather than whether they are able to participate effectively. © 2007 The Author; Journal compilation © 2007 Blackwell Publishing Ltd.","author":[{"dropping-particle":"","family":"Leeson","given":"Caroline","non-dropping-particle":"","parse-names":false,"suffix":""}],"container-title":"Child &amp; Family Social Work","id":"ITEM-1","issue":"3","issued":{"date-parts":[["2007","8","1"]]},"page":"268-277","publisher":"John Wiley &amp; Sons, Ltd","title":"My life in care: experiences of non-participation in decision-making processes","type":"article-journal","volume":"12"},"uris":["http://www.mendeley.com/documents/?uuid=3966e531-8048-3fe0-ab51-e2c306762815"]}],"mendeley":{"formattedCitation":"(Leeson, 2007)","plainTextFormattedCitation":"(Leeson, 2007)","previouslyFormattedCitation":"(Leeson, 2007)"},"properties":{"noteIndex":0},"schema":"https://github.com/citation-style-language/schema/raw/master/csl-citation.json"}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(Leeson, 2007)</w:t>
      </w:r>
      <w:r w:rsidRPr="005A5411">
        <w:rPr>
          <w:rFonts w:ascii="Arial" w:hAnsi="Arial" w:cs="Arial"/>
          <w:sz w:val="24"/>
          <w:szCs w:val="24"/>
        </w:rPr>
        <w:fldChar w:fldCharType="end"/>
      </w:r>
      <w:r w:rsidRPr="005A5411">
        <w:rPr>
          <w:rFonts w:ascii="Arial" w:hAnsi="Arial" w:cs="Arial"/>
          <w:sz w:val="24"/>
          <w:szCs w:val="24"/>
        </w:rPr>
        <w:t>.</w:t>
      </w:r>
    </w:p>
    <w:p w14:paraId="6091B9EA" w14:textId="5E3BF5BB" w:rsidR="006D683C" w:rsidRDefault="005A5411" w:rsidP="006D683C">
      <w:pPr>
        <w:spacing w:line="360" w:lineRule="auto"/>
        <w:ind w:firstLine="720"/>
        <w:rPr>
          <w:rFonts w:ascii="Arial" w:hAnsi="Arial" w:cs="Arial"/>
          <w:sz w:val="24"/>
          <w:szCs w:val="24"/>
        </w:rPr>
      </w:pPr>
      <w:r w:rsidRPr="005A5411">
        <w:rPr>
          <w:rFonts w:ascii="Arial" w:hAnsi="Arial" w:cs="Arial"/>
          <w:sz w:val="24"/>
          <w:szCs w:val="24"/>
        </w:rPr>
        <w:t xml:space="preserve">A way to improve engagement with care-experienced individuals is the facilitation of methodological diversity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{"citationItems":[{"id":"ITEM-1","itemData":{"DOI":"10.1111/J.1099-0860.2008.00213.X","ISSN":"1099-0860","abstract":"This article reviews 44 refereed journal articles published between 2003 and 2008. All of the articles attempt to directly uncover the experiences or perspectives of young people cared for by the state in foster, residential or kinship care homes. The review reveals that this field is developing a rich body of evidence derived from a broad range of methodological and theoretical frameworks. In this sample, research designs appeared to be influenced by placement settings, as well as theoretical orientations, but comparative and longitudinal designs were used in both quantitative and qualitative studies. Participative research designs were only present in qualitative designs within a broadly interpretive theoretical orientation. It is suggested in this article that researchers should critically reflect on the use of constructs that may negatively label young people in care. It is also suggested that there could be fuller reporting of ethical issues. Despite some identified gaps, such as the participation of young people in quantitative research designs and research with younger age groups, the article concludes that there appears to be an encouraging emergence of theoretical and methodological diversity in this research area. © 2009 National Children's Bureau.","author":[{"dropping-particle":"","family":"Holland","given":"Sally","non-dropping-particle":"","parse-names":false,"suffix":""}],"container-title":"Children &amp; Society","id":"ITEM-1","issue":"3","issued":{"date-parts":[["2009","5","1"]]},"page":"226-235","publisher":"John Wiley &amp; Sons, Ltd","title":"Listening to children in care: a review of methodological and theoretical approaches to understanding looked after children’s perspectives","type":"article-journal","volume":"23"},"uris":["http://www.mendeley.com/documents/?uuid=b6c5e8a0-3503-3ed0-8fd7-e6871db08282"]}],"mendeley":{"formattedCitation":"(Holland, 2009)","plainTextFormattedCitation":"(Holland, 2009)","previouslyFormattedCitation":"(Holland, 2009)"},"properties":{"noteIndex":0},"schema":"https://github.com/citation-style-language/schema/raw/master/csl-citation.json"}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(Holland, 2009)</w:t>
      </w:r>
      <w:r w:rsidRPr="005A5411">
        <w:rPr>
          <w:rFonts w:ascii="Arial" w:hAnsi="Arial" w:cs="Arial"/>
          <w:sz w:val="24"/>
          <w:szCs w:val="24"/>
        </w:rPr>
        <w:fldChar w:fldCharType="end"/>
      </w:r>
      <w:r w:rsidR="00F94E43">
        <w:rPr>
          <w:rFonts w:ascii="Arial" w:hAnsi="Arial" w:cs="Arial"/>
          <w:sz w:val="24"/>
          <w:szCs w:val="24"/>
        </w:rPr>
        <w:t>; photo-</w:t>
      </w:r>
      <w:r w:rsidRPr="005A5411">
        <w:rPr>
          <w:rFonts w:ascii="Arial" w:hAnsi="Arial" w:cs="Arial"/>
          <w:sz w:val="24"/>
          <w:szCs w:val="24"/>
        </w:rPr>
        <w:t xml:space="preserve">elicitation is one </w:t>
      </w:r>
      <w:r w:rsidR="00F94E43">
        <w:rPr>
          <w:rFonts w:ascii="Arial" w:hAnsi="Arial" w:cs="Arial"/>
          <w:sz w:val="24"/>
          <w:szCs w:val="24"/>
        </w:rPr>
        <w:t>example. Photo-</w:t>
      </w:r>
      <w:r w:rsidRPr="005A5411">
        <w:rPr>
          <w:rFonts w:ascii="Arial" w:hAnsi="Arial" w:cs="Arial"/>
          <w:sz w:val="24"/>
          <w:szCs w:val="24"/>
        </w:rPr>
        <w:t>elicitation is a method where photographs are</w:t>
      </w:r>
      <w:r w:rsidR="000946F7">
        <w:rPr>
          <w:rFonts w:ascii="Arial" w:hAnsi="Arial" w:cs="Arial"/>
          <w:sz w:val="24"/>
          <w:szCs w:val="24"/>
        </w:rPr>
        <w:t xml:space="preserve"> used to aid interviews to </w:t>
      </w:r>
      <w:r w:rsidRPr="005A5411">
        <w:rPr>
          <w:rFonts w:ascii="Arial" w:hAnsi="Arial" w:cs="Arial"/>
          <w:sz w:val="24"/>
          <w:szCs w:val="24"/>
        </w:rPr>
        <w:t xml:space="preserve">gain deeper insights into experiences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{"citationItems":[{"id":"ITEM-1","itemData":{"DOI":"10.1186/S13034-017-0186-Z","ISSN":"17532000","PMID":"29042905","abstract":"Background: Photo-elicitation is a method used increasingly often in qualitative health research, and its positive effect on the research process is well established today. Photo-elicitation appears to facilitate verbalization and insight and to improve relationships between the researcher and participants, thereby enriching the quality of the data collected. Nonetheless, it is barely used at all in the field of adolescent psychiatry. With the aim of exploring the potential of these methods for research with adolescents receiving psychiatric care, we conducted a qualitative photo-elicitation data collection study with this population, asking them about family interactions around food. Methods: The data were collected from 15 adolescents and 17 parents during semi-structured interviews in which a photo taken by the adolescent served as the focus of discussion. Data were explored through inductive thematic analysis. Results: Photo-elicitation played a threefold role in this study: (1) it induced the teens' interest, thought, and pleasure, (2) it played a mediating function during the interviews, and (3) it enabled family interactions to be viewed from the adolescent's perspective. Three themes concerning family interactions were found: (1) parent-child relationship patterns, (2) the functioning of the family group, and (3) the adolescent's individual relation with food, that is, the issue of the adolescent's autonomy. Conclusions: Photo-elicitation proved to be an innovative technique in qualitative research in the area of adolescent psychiatry, one that enriched the data and enabled the emergence of new themes in this field, related in particular to the process by which adolescents develop autonomy.","author":[{"dropping-particle":"","family":"Sibeoni","given":"J.","non-dropping-particle":"","parse-names":false,"suffix":""},{"dropping-particle":"","family":"Costa-Drolon","given":"E.","non-dropping-particle":"","parse-names":false,"suffix":""},{"dropping-particle":"","family":"Poulmarc'h","given":"L.","non-dropping-particle":"","parse-names":false,"suffix":""},{"dropping-particle":"","family":"Colin","given":"S.","non-dropping-particle":"","parse-names":false,"suffix":""},{"dropping-particle":"","family":"Valentin","given":"M.","non-dropping-particle":"","parse-names":false,"suffix":""},{"dropping-particle":"","family":"Pradère","given":"J.","non-dropping-particle":"","parse-names":false,"suffix":""},{"dropping-particle":"","family":"Revah-Levy","given":"A.","non-dropping-particle":"","parse-names":false,"suffix":""}],"container-title":"Child and Adolescent Psychiatry and Mental Health","id":"ITEM-1","issue":"1","issued":{"date-parts":[["2017","10","6"]]},"page":"49","publisher":"BioMed Central","title":"Photo-elicitation with adolescents in qualitative research: an example of its use in exploring family interactions in adolescent psychiatry","type":"article-journal","volume":"11"},"uris":["http://www.mendeley.com/documents/?uuid=02970b7d-fd42-302d-8ad4-3098c83b5785"]}],"mendeley":{"formattedCitation":"(Sibeoni et al., 2017)","plainTextFormattedCitation":"(Sibeoni et al., 2017)","previouslyFormattedCitation":"(Sibeoni et al., 2017)"},"properties":{"noteIndex":0},"schema":"https://github.com/citation-style-language/schema/raw/master/csl-citation.json"}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(Sibeoni et al., 2017)</w:t>
      </w:r>
      <w:r w:rsidRPr="005A5411">
        <w:rPr>
          <w:rFonts w:ascii="Arial" w:hAnsi="Arial" w:cs="Arial"/>
          <w:sz w:val="24"/>
          <w:szCs w:val="24"/>
        </w:rPr>
        <w:fldChar w:fldCharType="end"/>
      </w:r>
      <w:r w:rsidRPr="005A5411">
        <w:rPr>
          <w:rFonts w:ascii="Arial" w:hAnsi="Arial" w:cs="Arial"/>
          <w:sz w:val="24"/>
          <w:szCs w:val="24"/>
        </w:rPr>
        <w:t>.</w:t>
      </w:r>
      <w:r w:rsidR="00EF09CD">
        <w:rPr>
          <w:rFonts w:ascii="Arial" w:hAnsi="Arial" w:cs="Arial"/>
          <w:sz w:val="24"/>
          <w:szCs w:val="24"/>
        </w:rPr>
        <w:t xml:space="preserve"> It helps to improve collaboration and reduce power bal</w:t>
      </w:r>
      <w:r w:rsidR="00A8709D">
        <w:rPr>
          <w:rFonts w:ascii="Arial" w:hAnsi="Arial" w:cs="Arial"/>
          <w:sz w:val="24"/>
          <w:szCs w:val="24"/>
        </w:rPr>
        <w:t>ances (Bates et al., 2017) and has b</w:t>
      </w:r>
      <w:r w:rsidR="00133882">
        <w:rPr>
          <w:rFonts w:ascii="Arial" w:hAnsi="Arial" w:cs="Arial"/>
          <w:sz w:val="24"/>
          <w:szCs w:val="24"/>
        </w:rPr>
        <w:t>een successfully used with care-</w:t>
      </w:r>
      <w:r w:rsidR="00A8709D">
        <w:rPr>
          <w:rFonts w:ascii="Arial" w:hAnsi="Arial" w:cs="Arial"/>
          <w:sz w:val="24"/>
          <w:szCs w:val="24"/>
        </w:rPr>
        <w:t xml:space="preserve">experienced participants in previous research (Curry and Abrams, 2015; Degener et al., 2020). </w:t>
      </w:r>
      <w:r w:rsidRPr="005A5411">
        <w:rPr>
          <w:rFonts w:ascii="Arial" w:hAnsi="Arial" w:cs="Arial"/>
          <w:sz w:val="24"/>
          <w:szCs w:val="24"/>
        </w:rPr>
        <w:t>Qualitative methods such as Interpret</w:t>
      </w:r>
      <w:r w:rsidR="000E168F">
        <w:rPr>
          <w:rFonts w:ascii="Arial" w:hAnsi="Arial" w:cs="Arial"/>
          <w:sz w:val="24"/>
          <w:szCs w:val="24"/>
        </w:rPr>
        <w:t>at</w:t>
      </w:r>
      <w:r w:rsidRPr="005A5411">
        <w:rPr>
          <w:rFonts w:ascii="Arial" w:hAnsi="Arial" w:cs="Arial"/>
          <w:sz w:val="24"/>
          <w:szCs w:val="24"/>
        </w:rPr>
        <w:t xml:space="preserve">ive Phenomenological Analysis (IPA) aim to ‘give voice’ to the experiences of participants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10.1191/1478088706qp062oa","author":[{"dropping-particle":"","family":"Larkin","given":"Michael","non-dropping-particle":"","parse-names":false,"suffix":""},{"dropping-particle":"","family":"Watts","given":"Simon","non-dropping-particle":"","parse-names":false,"suffix":""},{"dropping-particle":"","family":"Clifton","given":"Elizabeth","non-dropping-particle":"","parse-names":false,"suffix":""}],"container-title":"Qualitative Research in Psychology","id":"ITEM-1","issue":"2","issued":{"date-parts":[["2006"]]},"page":"102-120","title":"Giving voice and making sense in Interpretative Phenomenological Analysis","type":"article-journal","volume":"3"},"uris":["http://www.mendeley.com/documents/?uuid=be13dc90-aab0-3349-901d-1cba153f6d8d"]}],"mendeley":{"formattedCitation":"(Larkin et al., 2006)","plainTextFormattedCitation":"(Larkin et al., 2006)","previouslyFormattedCitation":"(Larkin, Watts &amp; Clifton, 2006)"},"properties":{"noteIndex":0},"schema":"https://github.com/citation-style-language/schema/raw/master/csl-citation.json"}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(Larkin et al., 2006)</w:t>
      </w:r>
      <w:r w:rsidRPr="005A5411">
        <w:rPr>
          <w:rFonts w:ascii="Arial" w:hAnsi="Arial" w:cs="Arial"/>
          <w:sz w:val="24"/>
          <w:szCs w:val="24"/>
        </w:rPr>
        <w:fldChar w:fldCharType="end"/>
      </w:r>
      <w:r w:rsidRPr="005A5411">
        <w:rPr>
          <w:rFonts w:ascii="Arial" w:hAnsi="Arial" w:cs="Arial"/>
          <w:sz w:val="24"/>
          <w:szCs w:val="24"/>
        </w:rPr>
        <w:t xml:space="preserve"> and combining this wi</w:t>
      </w:r>
      <w:r w:rsidR="00F94E43">
        <w:rPr>
          <w:rFonts w:ascii="Arial" w:hAnsi="Arial" w:cs="Arial"/>
          <w:sz w:val="24"/>
          <w:szCs w:val="24"/>
        </w:rPr>
        <w:t>th photo-</w:t>
      </w:r>
      <w:r w:rsidRPr="005A5411">
        <w:rPr>
          <w:rFonts w:ascii="Arial" w:hAnsi="Arial" w:cs="Arial"/>
          <w:sz w:val="24"/>
          <w:szCs w:val="24"/>
        </w:rPr>
        <w:t xml:space="preserve">elicitation can enhance self-reflection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{"citationItems":[{"id":"ITEM-1","itemData":{"DOI":"10.1080/14780887.2017.1322650","ISSN":"14780895","abstract":"In this article, we provide practical and theoretical discussion of the use of two complementary research methods to explore quality of life. We present a case example of the use of photo-elicitati...","author":[{"dropping-particle":"","family":"Burton","given":"Amy","non-dropping-particle":"","parse-names":false,"suffix":""},{"dropping-particle":"","family":"Hughes","given":"Melanie","non-dropping-particle":"","parse-names":false,"suffix":""},{"dropping-particle":"","family":"Dempsey","given":"Robert C.","non-dropping-particle":"","parse-names":false,"suffix":""}],"container-title":"Qualitative Research in Psychology","id":"ITEM-1","issue":"4","issued":{"date-parts":[["2017","10","2"]]},"page":"375-393","publisher":"Routledge","title":"Quality of life research: a case for combining photo-elicitation with interpretative phenomenological analysis","type":"article-journal","volume":"14"},"uris":["http://www.mendeley.com/documents/?uuid=a447ffda-6020-3511-97ab-9a1e81d65694"]}],"mendeley":{"formattedCitation":"(Burton et al., 2017)","plainTextFormattedCitation":"(Burton et al., 2017)","previouslyFormattedCitation":"(Burton, Hughes &amp; Dempsey, 2017)"},"properties":{"noteIndex":0},"schema":"https://github.com/citation-style-language/schema/raw/master/csl-citation.json"}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(Burton et al., 2017)</w:t>
      </w:r>
      <w:r w:rsidRPr="005A5411">
        <w:rPr>
          <w:rFonts w:ascii="Arial" w:hAnsi="Arial" w:cs="Arial"/>
          <w:sz w:val="24"/>
          <w:szCs w:val="24"/>
        </w:rPr>
        <w:fldChar w:fldCharType="end"/>
      </w:r>
      <w:r w:rsidRPr="005A5411">
        <w:rPr>
          <w:rFonts w:ascii="Arial" w:hAnsi="Arial" w:cs="Arial"/>
          <w:sz w:val="24"/>
          <w:szCs w:val="24"/>
        </w:rPr>
        <w:t xml:space="preserve">. </w:t>
      </w:r>
    </w:p>
    <w:p w14:paraId="51962DB5" w14:textId="77777777" w:rsidR="005A5411" w:rsidRDefault="005A5411" w:rsidP="00BA7FE9">
      <w:pPr>
        <w:pStyle w:val="Heading2"/>
      </w:pPr>
      <w:bookmarkStart w:id="2" w:name="_Toc101976510"/>
      <w:r w:rsidRPr="005A5411">
        <w:t>Method</w:t>
      </w:r>
      <w:bookmarkEnd w:id="2"/>
    </w:p>
    <w:p w14:paraId="09646195" w14:textId="53305606" w:rsidR="005A5411" w:rsidRPr="005A5411" w:rsidRDefault="00386B07" w:rsidP="00386B07">
      <w:pPr>
        <w:spacing w:line="360" w:lineRule="auto"/>
        <w:ind w:firstLine="720"/>
        <w:rPr>
          <w:rFonts w:ascii="Arial" w:hAnsi="Arial" w:cs="Arial"/>
          <w:sz w:val="24"/>
          <w:szCs w:val="24"/>
        </w:rPr>
      </w:pPr>
      <w:r>
        <w:rPr>
          <w:rFonts w:ascii="Arial" w:hAnsi="Arial" w:cs="Arial"/>
          <w:sz w:val="24"/>
          <w:szCs w:val="24"/>
        </w:rPr>
        <w:t xml:space="preserve">The study aimed to address the following research question: </w:t>
      </w:r>
      <w:r w:rsidRPr="005A5411">
        <w:rPr>
          <w:rFonts w:ascii="Arial" w:hAnsi="Arial" w:cs="Arial"/>
          <w:sz w:val="24"/>
          <w:szCs w:val="24"/>
        </w:rPr>
        <w:t>What are care leavers</w:t>
      </w:r>
      <w:r>
        <w:rPr>
          <w:rFonts w:ascii="Arial" w:hAnsi="Arial" w:cs="Arial"/>
          <w:sz w:val="24"/>
          <w:szCs w:val="24"/>
        </w:rPr>
        <w:t>’</w:t>
      </w:r>
      <w:r w:rsidRPr="005A5411">
        <w:rPr>
          <w:rFonts w:ascii="Arial" w:hAnsi="Arial" w:cs="Arial"/>
          <w:sz w:val="24"/>
          <w:szCs w:val="24"/>
        </w:rPr>
        <w:t xml:space="preserve"> experiences of the barriers to accessing professional mental health support during adolescence?</w:t>
      </w:r>
      <w:r>
        <w:rPr>
          <w:rFonts w:ascii="Arial" w:hAnsi="Arial" w:cs="Arial"/>
          <w:sz w:val="24"/>
          <w:szCs w:val="24"/>
        </w:rPr>
        <w:t xml:space="preserve"> </w:t>
      </w:r>
      <w:r w:rsidR="00E2262A">
        <w:rPr>
          <w:rFonts w:ascii="Arial" w:hAnsi="Arial" w:cs="Arial"/>
          <w:sz w:val="24"/>
          <w:szCs w:val="24"/>
        </w:rPr>
        <w:t>Full e</w:t>
      </w:r>
      <w:r w:rsidR="005A5411" w:rsidRPr="005A5411">
        <w:rPr>
          <w:rFonts w:ascii="Arial" w:hAnsi="Arial" w:cs="Arial"/>
          <w:sz w:val="24"/>
          <w:szCs w:val="24"/>
        </w:rPr>
        <w:t xml:space="preserve">thical approval was </w:t>
      </w:r>
      <w:r w:rsidR="00E2262A">
        <w:rPr>
          <w:rFonts w:ascii="Arial" w:hAnsi="Arial" w:cs="Arial"/>
          <w:sz w:val="24"/>
          <w:szCs w:val="24"/>
        </w:rPr>
        <w:t>granted</w:t>
      </w:r>
      <w:r w:rsidR="005A5411" w:rsidRPr="005A5411">
        <w:rPr>
          <w:rFonts w:ascii="Arial" w:hAnsi="Arial" w:cs="Arial"/>
          <w:sz w:val="24"/>
          <w:szCs w:val="24"/>
        </w:rPr>
        <w:t xml:space="preserve"> from Staffordshire University Ethics</w:t>
      </w:r>
      <w:r>
        <w:rPr>
          <w:rFonts w:ascii="Arial" w:hAnsi="Arial" w:cs="Arial"/>
          <w:sz w:val="24"/>
          <w:szCs w:val="24"/>
        </w:rPr>
        <w:t xml:space="preserve"> Committee. </w:t>
      </w:r>
    </w:p>
    <w:p w14:paraId="04FE585B" w14:textId="77777777" w:rsidR="005A5411" w:rsidRPr="005A5411" w:rsidRDefault="005A5411" w:rsidP="00B46F69">
      <w:pPr>
        <w:pStyle w:val="Heading3"/>
      </w:pPr>
      <w:bookmarkStart w:id="3" w:name="_Toc101976512"/>
      <w:r w:rsidRPr="005A5411">
        <w:lastRenderedPageBreak/>
        <w:t>Design</w:t>
      </w:r>
      <w:bookmarkEnd w:id="3"/>
    </w:p>
    <w:p w14:paraId="2C904133" w14:textId="7923F41F" w:rsidR="005A5411" w:rsidRPr="005A5411" w:rsidRDefault="000761DA" w:rsidP="003C3BE8">
      <w:pPr>
        <w:spacing w:line="360" w:lineRule="auto"/>
        <w:ind w:firstLine="720"/>
        <w:rPr>
          <w:rFonts w:ascii="Arial" w:hAnsi="Arial" w:cs="Arial"/>
          <w:sz w:val="24"/>
          <w:szCs w:val="24"/>
        </w:rPr>
      </w:pPr>
      <w:r>
        <w:rPr>
          <w:rFonts w:ascii="Arial" w:hAnsi="Arial" w:cs="Arial"/>
          <w:sz w:val="24"/>
          <w:szCs w:val="24"/>
        </w:rPr>
        <w:t xml:space="preserve">A </w:t>
      </w:r>
      <w:r w:rsidR="005A5411" w:rsidRPr="005A5411">
        <w:rPr>
          <w:rFonts w:ascii="Arial" w:hAnsi="Arial" w:cs="Arial"/>
          <w:sz w:val="24"/>
          <w:szCs w:val="24"/>
        </w:rPr>
        <w:t xml:space="preserve">retrospective qualitative </w:t>
      </w:r>
      <w:r>
        <w:rPr>
          <w:rFonts w:ascii="Arial" w:hAnsi="Arial" w:cs="Arial"/>
          <w:sz w:val="24"/>
          <w:szCs w:val="24"/>
        </w:rPr>
        <w:t xml:space="preserve">design was used entailing </w:t>
      </w:r>
      <w:r w:rsidR="005A5411" w:rsidRPr="005A5411">
        <w:rPr>
          <w:rFonts w:ascii="Arial" w:hAnsi="Arial" w:cs="Arial"/>
          <w:sz w:val="24"/>
          <w:szCs w:val="24"/>
        </w:rPr>
        <w:t>an IPA approach; data was collected using semi-</w:t>
      </w:r>
      <w:r w:rsidR="00E36462">
        <w:rPr>
          <w:rFonts w:ascii="Arial" w:hAnsi="Arial" w:cs="Arial"/>
          <w:sz w:val="24"/>
          <w:szCs w:val="24"/>
        </w:rPr>
        <w:t>structured interviews alongside</w:t>
      </w:r>
      <w:r w:rsidR="00F94E43">
        <w:rPr>
          <w:rFonts w:ascii="Arial" w:hAnsi="Arial" w:cs="Arial"/>
          <w:sz w:val="24"/>
          <w:szCs w:val="24"/>
        </w:rPr>
        <w:t xml:space="preserve"> photo-</w:t>
      </w:r>
      <w:r w:rsidR="005A5411" w:rsidRPr="005A5411">
        <w:rPr>
          <w:rFonts w:ascii="Arial" w:hAnsi="Arial" w:cs="Arial"/>
          <w:sz w:val="24"/>
          <w:szCs w:val="24"/>
        </w:rPr>
        <w:t>elicitat</w:t>
      </w:r>
      <w:r w:rsidR="00E36462">
        <w:rPr>
          <w:rFonts w:ascii="Arial" w:hAnsi="Arial" w:cs="Arial"/>
          <w:sz w:val="24"/>
          <w:szCs w:val="24"/>
        </w:rPr>
        <w:t>ion</w:t>
      </w:r>
      <w:r w:rsidR="005A5411" w:rsidRPr="005A5411">
        <w:rPr>
          <w:rFonts w:ascii="Arial" w:hAnsi="Arial" w:cs="Arial"/>
          <w:sz w:val="24"/>
          <w:szCs w:val="24"/>
        </w:rPr>
        <w:t xml:space="preserve">. IPA </w:t>
      </w:r>
      <w:r w:rsidR="00E2262A">
        <w:rPr>
          <w:rFonts w:ascii="Arial" w:hAnsi="Arial" w:cs="Arial"/>
          <w:sz w:val="24"/>
          <w:szCs w:val="24"/>
        </w:rPr>
        <w:t xml:space="preserve">focuses </w:t>
      </w:r>
      <w:r w:rsidR="005A5411" w:rsidRPr="005A5411">
        <w:rPr>
          <w:rFonts w:ascii="Arial" w:hAnsi="Arial" w:cs="Arial"/>
          <w:sz w:val="24"/>
          <w:szCs w:val="24"/>
        </w:rPr>
        <w:t>on</w:t>
      </w:r>
      <w:r w:rsidR="00E36462">
        <w:rPr>
          <w:rFonts w:ascii="Arial" w:hAnsi="Arial" w:cs="Arial"/>
          <w:sz w:val="24"/>
          <w:szCs w:val="24"/>
        </w:rPr>
        <w:t xml:space="preserve"> capturing</w:t>
      </w:r>
      <w:r w:rsidR="005A5411" w:rsidRPr="005A5411">
        <w:rPr>
          <w:rFonts w:ascii="Arial" w:hAnsi="Arial" w:cs="Arial"/>
          <w:sz w:val="24"/>
          <w:szCs w:val="24"/>
        </w:rPr>
        <w:t xml:space="preserve"> </w:t>
      </w:r>
      <w:r w:rsidR="00E2262A">
        <w:rPr>
          <w:rFonts w:ascii="Arial" w:hAnsi="Arial" w:cs="Arial"/>
          <w:sz w:val="24"/>
          <w:szCs w:val="24"/>
        </w:rPr>
        <w:t>unique,</w:t>
      </w:r>
      <w:r w:rsidR="00E36462">
        <w:rPr>
          <w:rFonts w:ascii="Arial" w:hAnsi="Arial" w:cs="Arial"/>
          <w:sz w:val="24"/>
          <w:szCs w:val="24"/>
        </w:rPr>
        <w:t xml:space="preserve"> lived experiences</w:t>
      </w:r>
      <w:r w:rsidR="00E2262A">
        <w:rPr>
          <w:rFonts w:ascii="Arial" w:hAnsi="Arial" w:cs="Arial"/>
          <w:sz w:val="24"/>
          <w:szCs w:val="24"/>
        </w:rPr>
        <w:t xml:space="preserve"> and the way in which these</w:t>
      </w:r>
      <w:r w:rsidR="00E36462">
        <w:rPr>
          <w:rFonts w:ascii="Arial" w:hAnsi="Arial" w:cs="Arial"/>
          <w:sz w:val="24"/>
          <w:szCs w:val="24"/>
        </w:rPr>
        <w:t xml:space="preserve"> </w:t>
      </w:r>
      <w:r w:rsidR="005A5411" w:rsidRPr="005A5411">
        <w:rPr>
          <w:rFonts w:ascii="Arial" w:hAnsi="Arial" w:cs="Arial"/>
          <w:sz w:val="24"/>
          <w:szCs w:val="24"/>
        </w:rPr>
        <w:t xml:space="preserve">are </w:t>
      </w:r>
      <w:r w:rsidR="00E36462">
        <w:rPr>
          <w:rFonts w:ascii="Arial" w:hAnsi="Arial" w:cs="Arial"/>
          <w:sz w:val="24"/>
          <w:szCs w:val="24"/>
        </w:rPr>
        <w:t>interpreted by the participant (</w:t>
      </w:r>
      <w:r w:rsidR="005A5411" w:rsidRPr="005A5411">
        <w:rPr>
          <w:rFonts w:ascii="Arial" w:hAnsi="Arial" w:cs="Arial"/>
          <w:sz w:val="24"/>
          <w:szCs w:val="24"/>
        </w:rPr>
        <w:t>referred to as hermeneutics</w:t>
      </w:r>
      <w:r w:rsidR="00E36462">
        <w:rPr>
          <w:rFonts w:ascii="Arial" w:hAnsi="Arial" w:cs="Arial"/>
          <w:sz w:val="24"/>
          <w:szCs w:val="24"/>
        </w:rPr>
        <w:t>)</w:t>
      </w:r>
      <w:r w:rsidR="005A5411" w:rsidRPr="005A5411">
        <w:rPr>
          <w:rFonts w:ascii="Arial" w:hAnsi="Arial" w:cs="Arial"/>
          <w:sz w:val="24"/>
          <w:szCs w:val="24"/>
        </w:rPr>
        <w:t xml:space="preserve">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{"citationItems":[{"id":"ITEM-1","itemData":{"ISBN":"9781529753790","abstract":"2nd edition. Previous edition: 2009.","author":[{"dropping-particle":"","family":"Smith","given":"Jonathan","non-dropping-particle":"","parse-names":false,"suffix":""},{"dropping-particle":"","family":"Flowers","given":"Paul","non-dropping-particle":"","parse-names":false,"suffix":""},{"dropping-particle":"","family":"Larkin","given":"Michael","non-dropping-particle":"","parse-names":false,"suffix":""}],"edition":"2nd","id":"ITEM-1","issued":{"date-parts":[["2021","12","27"]]},"publisher":"SAGE Publications Ltd","publisher-place":"London","title":"Interpretative phenomenological analysis : theory, method and research","type":"book"},"uris":["http://www.mendeley.com/documents/?uuid=e6fb66bb-9acf-3055-a2e8-95b98d994df0"]}],"mendeley":{"formattedCitation":"(Smith et al., 2021)","plainTextFormattedCitation":"(Smith et al., 2021)","previouslyFormattedCitation":"(Smith, Flowers &amp; Larkin, 2021)"},"properties":{"noteIndex":0},"schema":"https://github.com/citation-style-language/schema/raw/master/csl-citation.json"}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(Smith et al., 2021)</w:t>
      </w:r>
      <w:r w:rsidR="005A5411" w:rsidRPr="005A5411">
        <w:rPr>
          <w:rFonts w:ascii="Arial" w:hAnsi="Arial" w:cs="Arial"/>
          <w:sz w:val="24"/>
          <w:szCs w:val="24"/>
        </w:rPr>
        <w:fldChar w:fldCharType="end"/>
      </w:r>
      <w:r w:rsidR="005A5411" w:rsidRPr="005A5411">
        <w:rPr>
          <w:rFonts w:ascii="Arial" w:hAnsi="Arial" w:cs="Arial"/>
          <w:sz w:val="24"/>
          <w:szCs w:val="24"/>
        </w:rPr>
        <w:t xml:space="preserve">. It has been identified as a methodology useful for exploring topics that are complex, ambiguous and emotive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{"citationItems":[{"id":"ITEM-1","itemData":{"DOI":"10.14691/CPPJ.20.1.7","ISSN":"14256460","abstract":"Interpretative Phenomenological Analysis (IPA) has become a popular methodological framework in qualitative psychology. Studies based in IPA focus on examining how individuals make meaning of their life experiences. A detailed analysis of personal accounts followed by presenting and discussing the generic experiential themes is typically paired with researcher's own interpretation, which is an expression of double hermeneutics in practice. IPA relies draws upon phenomenology, hermeneutics, and idiography. This paper presents fundamental principles behind IPA and offers guidelines for doing a study based on this framework. Qualitative methodology frameworks in psychology For many decades, the mainstream experimental psychology relied on quantitative methodology based on a model, which involved testing theories by deriving hypotheses from them, which could then be checked in practice via an experiment or observation. The researcher was looking for disconfirmation (falsification) of theory, and by eliminating claims which were not true he or she was believed to move closer to the truth. In contrast to this approach, we have observed a growing development of qualitative research methodologies 2","author":[{"dropping-particle":"","family":"Pietkiewicz","given":"Igor","non-dropping-particle":"","parse-names":false,"suffix":""},{"dropping-particle":"","family":"Smith","given":"Jonathan","non-dropping-particle":"","parse-names":false,"suffix":""}],"container-title":"Psychological Journal","id":"ITEM-1","issue":"1","issued":{"date-parts":[["2014","8","1"]]},"publisher":"Society for Psychology and Architecture","title":"A practical guide to using Interpretative Phenomenological Analysis in qualitative research psychology","type":"article-journal","volume":"20"},"uris":["http://www.mendeley.com/documents/?uuid=f5ec7b63-679e-3be0-8b6e-6639fdac1719"]}],"mendeley":{"formattedCitation":"(Pietkiewicz and Smith, 2014)","plainTextFormattedCitation":"(Pietkiewicz and Smith, 2014)","previouslyFormattedCitation":"(Pietkiewicz &amp; Smith, 2014)"},"properties":{"noteIndex":0},"schema":"https://github.com/citation-style-language/schema/raw/master/csl-citation.json"}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(Pietkiewicz and Smith, 2014)</w:t>
      </w:r>
      <w:r w:rsidR="005A5411" w:rsidRPr="005A5411">
        <w:rPr>
          <w:rFonts w:ascii="Arial" w:hAnsi="Arial" w:cs="Arial"/>
          <w:sz w:val="24"/>
          <w:szCs w:val="24"/>
        </w:rPr>
        <w:fldChar w:fldCharType="end"/>
      </w:r>
      <w:r w:rsidR="00E2262A">
        <w:rPr>
          <w:rFonts w:ascii="Arial" w:hAnsi="Arial" w:cs="Arial"/>
          <w:sz w:val="24"/>
          <w:szCs w:val="24"/>
        </w:rPr>
        <w:t>.</w:t>
      </w:r>
    </w:p>
    <w:p w14:paraId="4E35082F" w14:textId="46E0564E" w:rsidR="006D683C" w:rsidRPr="005A5411" w:rsidRDefault="00F94E43" w:rsidP="00811FEF">
      <w:pPr>
        <w:spacing w:line="360" w:lineRule="auto"/>
        <w:ind w:firstLine="720"/>
        <w:rPr>
          <w:rFonts w:ascii="Arial" w:hAnsi="Arial" w:cs="Arial"/>
          <w:sz w:val="24"/>
          <w:szCs w:val="24"/>
        </w:rPr>
      </w:pPr>
      <w:r>
        <w:rPr>
          <w:rFonts w:ascii="Arial" w:hAnsi="Arial" w:cs="Arial"/>
          <w:sz w:val="24"/>
          <w:szCs w:val="24"/>
        </w:rPr>
        <w:t>Additionally, photo-</w:t>
      </w:r>
      <w:r w:rsidR="005A5411" w:rsidRPr="005A5411">
        <w:rPr>
          <w:rFonts w:ascii="Arial" w:hAnsi="Arial" w:cs="Arial"/>
          <w:sz w:val="24"/>
          <w:szCs w:val="24"/>
        </w:rPr>
        <w:t>elicitation was used t</w:t>
      </w:r>
      <w:r w:rsidR="00C11621">
        <w:rPr>
          <w:rFonts w:ascii="Arial" w:hAnsi="Arial" w:cs="Arial"/>
          <w:sz w:val="24"/>
          <w:szCs w:val="24"/>
        </w:rPr>
        <w:t xml:space="preserve">o enrich the interview process due to its ability to reduce </w:t>
      </w:r>
      <w:r w:rsidR="005A5411" w:rsidRPr="005A5411">
        <w:rPr>
          <w:rFonts w:ascii="Arial" w:hAnsi="Arial" w:cs="Arial"/>
          <w:sz w:val="24"/>
          <w:szCs w:val="24"/>
        </w:rPr>
        <w:t xml:space="preserve">power imbalances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{"citationItems":[{"id":"ITEM-1","itemData":{"DOI":"10.1080/14780887.2017.1359352","ISSN":"14780895","abstract":"The use of photo elicitation is limited within the field of psychology despite its theoretical and practical potential. It offers significant benefits as a qualitative method that could present a n...","author":[{"dropping-particle":"","family":"Bates","given":"Elizabeth","non-dropping-particle":"","parse-names":false,"suffix":""},{"dropping-particle":"","family":"McCann","given":"Joseph","non-dropping-particle":"","parse-names":false,"suffix":""},{"dropping-particle":"","family":"Kaye","given":"Linda","non-dropping-particle":"","parse-names":false,"suffix":""},{"dropping-particle":"","family":"Taylor","given":"Julie","non-dropping-particle":"","parse-names":false,"suffix":""}],"container-title":"Qualitative Research in Psychology","id":"ITEM-1","issue":"4","issued":{"date-parts":[["2017","10","2"]]},"page":"459-481","publisher":"Routledge","title":"“Beyond words”: a researcher’s guide to using photo elicitation in psychology","type":"article-journal","volume":"14"},"uris":["http://www.mendeley.com/documents/?uuid=ec701b4d-7f53-396e-90dd-e7078d9fab39"]}],"mendeley":{"formattedCitation":"(Bates et al., 2017)","plainTextFormattedCitation":"(Bates et al., 2017)","previouslyFormattedCitation":"(Bates et al., 2017)"},"properties":{"noteIndex":0},"schema":"https://github.com/citation-style-language/schema/raw/master/csl-citation.json"}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(Bates et al., 2017)</w:t>
      </w:r>
      <w:r w:rsidR="005A5411" w:rsidRPr="005A5411">
        <w:rPr>
          <w:rFonts w:ascii="Arial" w:hAnsi="Arial" w:cs="Arial"/>
          <w:sz w:val="24"/>
          <w:szCs w:val="24"/>
        </w:rPr>
        <w:fldChar w:fldCharType="end"/>
      </w:r>
      <w:r w:rsidR="00C11621">
        <w:rPr>
          <w:rFonts w:ascii="Arial" w:hAnsi="Arial" w:cs="Arial"/>
          <w:sz w:val="24"/>
          <w:szCs w:val="24"/>
        </w:rPr>
        <w:t xml:space="preserve">, increase </w:t>
      </w:r>
      <w:r w:rsidR="005A5411" w:rsidRPr="005A5411">
        <w:rPr>
          <w:rFonts w:ascii="Arial" w:hAnsi="Arial" w:cs="Arial"/>
          <w:sz w:val="24"/>
          <w:szCs w:val="24"/>
        </w:rPr>
        <w:t xml:space="preserve">participant autonomy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{"citationItems":[{"id":"ITEM-1","itemData":{"DOI":"10.1080/13549831003677670","ISSN":"13549839","abstract":"Despite a contemporary socio-culture revolving around cultural consumption of imagery, metaphors, representations and “gaze”, photo-elicitation is a rarely used method for social scientists and pla...","author":[{"dropping-particle":"","family":"Auken","given":"Paul","non-dropping-particle":"van","parse-names":false,"suffix":""},{"dropping-particle":"","family":"Frisvoll","given":"Svein","non-dropping-particle":"","parse-names":false,"suffix":""},{"dropping-particle":"","family":"Stewart","given":"Susan","non-dropping-particle":"","parse-names":false,"suffix":""}],"container-title":"http://dx.doi.org/10.1080/13549831003677670","id":"ITEM-1","issue":"4","issued":{"date-parts":[["2010","4"]]},"page":"373-388","publisher":"Routledge","title":"Visualising community: using participant-driven photo-elicitation for research and application","type":"article-journal","volume":"15"},"uris":["http://www.mendeley.com/documents/?uuid=a1a16330-21b0-3f63-9978-efc781075535"]}],"mendeley":{"formattedCitation":"(van Auken et al., 2010)","plainTextFormattedCitation":"(van Auken et al., 2010)","previouslyFormattedCitation":"(van Auken, Frisvoll &amp; Stewart, 2010)"},"properties":{"noteIndex":0},"schema":"https://github.com/citation-style-language/schema/raw/master/csl-citation.json"}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(van Auken et al., 2010)</w:t>
      </w:r>
      <w:r w:rsidR="005A5411" w:rsidRPr="005A5411">
        <w:rPr>
          <w:rFonts w:ascii="Arial" w:hAnsi="Arial" w:cs="Arial"/>
          <w:sz w:val="24"/>
          <w:szCs w:val="24"/>
        </w:rPr>
        <w:fldChar w:fldCharType="end"/>
      </w:r>
      <w:r w:rsidR="00C11621">
        <w:rPr>
          <w:rFonts w:ascii="Arial" w:hAnsi="Arial" w:cs="Arial"/>
          <w:sz w:val="24"/>
          <w:szCs w:val="24"/>
        </w:rPr>
        <w:t xml:space="preserve"> and create a </w:t>
      </w:r>
      <w:r w:rsidR="005A5411" w:rsidRPr="005A5411">
        <w:rPr>
          <w:rFonts w:ascii="Arial" w:hAnsi="Arial" w:cs="Arial"/>
          <w:sz w:val="24"/>
          <w:szCs w:val="24"/>
        </w:rPr>
        <w:t xml:space="preserve">‘comfortable space for discussion’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{"citationItems":[{"id":"ITEM-1","itemData":{"DOI":"10.1300/J194v04n03_07","ISSN":"1535-0770","abstract":"This study examined the environment and activities that effectively promote individual involvement and cross-age interactions in a joint day care setting serving seniors and children from infancy through kindergarten. It evaluated the impact of staff training on improving program quality, and examined the relationship between the components of quality and participant engagement. Two instruments were developed to assess program and participant characteristics, respectively, the Intergenerational Program Quality Assessment and the Intergenerational Involvement and Interaction Inventory. Using a pre-post design, data were collected on 25 intergenerational activities with 108 children and 68 seniors before training, and 25 sessions with 111 children and 93 seniors after training. Five components were found to characterize effective programs and promote participant engagement: a designated intergenerational space that is shared, accessible, and stocked with materials inviting to both age groups; a consistent daily schedule that allows for formal as well as informal cross-age interactions; open-ended activities that emphasize process over product and provide opportunities for planning and reflection; the explicit facilitation of cross-age interactions by caregivers; and objective observational assessment to plan activities and share information with families. (PsycINFO Database Record (c) 2016 APA, all rights reserved)","author":[{"dropping-particle":"","family":"Epstein","given":"Ann","non-dropping-particle":"","parse-names":false,"suffix":""},{"dropping-particle":"","family":"Boisvert","given":"Christine","non-dropping-particle":"","parse-names":false,"suffix":""}],"container-title":"Journal of Intergenerational Relationships","id":"ITEM-1","issue":"3","issued":{"date-parts":[["2006"]]},"note":"Accession Number: 2007-09570-007. Partial author list: First Author &amp;amp; Affiliation: Epstein, Ann S.; Early Childhood Division, High/Scope Educational Research Foundation, Ypsilanti, MI, US. Other Publishers: Taylor &amp;amp; Francis. Release Date: 20071112. Publication Type: Journal (0100), Peer Reviewed Journal (0110). Format Covered: Print. Document Type: Journal Article. Language: EnglishMajor Descriptor: Adult Day Care; Age Differences; Child Day Care; Intergenerational Relations; Quality of Care. Minor Descriptor: Involvement. Classification: Developmental Psychology (2800). Population: Human (10). Age Group: Childhood (birth-12 yrs) (100); Infancy (2-23 mo) (140); Preschool Age (2-5 yrs) (160); Adulthood (18 yrs &amp;amp; older) (300); Aged (65 yrs &amp;amp; older) (380). Tests &amp;amp; Measures: Intergenerational Program Quality Assessment; Intergenerational Involvement and Interaction Inventory. Methodology: Empirical Study; Quantitative Study. References Available: Y. Page Count: 23. Issue Publication Date: 2006.","page":"87-109","publisher":"Haworth Press","publisher-place":"Michigan","title":"Let's do something together: Identifying the effective components of intergenerational programs","type":"article-journal","volume":"4"},"uris":["http://www.mendeley.com/documents/?uuid=36d7d4d5-a656-4020-a3fe-31376a4c549e"]}],"mendeley":{"formattedCitation":"(Epstein and Boisvert, 2006)","plainTextFormattedCitation":"(Epstein and Boisvert, 2006)","previouslyFormattedCitation":"(Epstein &amp; Boisvert, 2006)"},"properties":{"noteIndex":0},"schema":"https://github.com/citation-style-language/schema/raw/master/csl-citation.json"}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(Epstein and Boisvert, 2006)</w:t>
      </w:r>
      <w:r w:rsidR="005A5411" w:rsidRPr="005A5411">
        <w:rPr>
          <w:rFonts w:ascii="Arial" w:hAnsi="Arial" w:cs="Arial"/>
          <w:sz w:val="24"/>
          <w:szCs w:val="24"/>
        </w:rPr>
        <w:fldChar w:fldCharType="end"/>
      </w:r>
      <w:r w:rsidR="00C11621">
        <w:rPr>
          <w:rFonts w:ascii="Arial" w:hAnsi="Arial" w:cs="Arial"/>
          <w:sz w:val="24"/>
          <w:szCs w:val="24"/>
        </w:rPr>
        <w:t>.</w:t>
      </w:r>
    </w:p>
    <w:p w14:paraId="6387CC03" w14:textId="77777777" w:rsidR="005A5411" w:rsidRPr="005A5411" w:rsidRDefault="005A5411" w:rsidP="00B46F69">
      <w:pPr>
        <w:pStyle w:val="Heading3"/>
      </w:pPr>
      <w:bookmarkStart w:id="4" w:name="_Toc101976513"/>
      <w:r w:rsidRPr="005A5411">
        <w:t>Recruitment</w:t>
      </w:r>
      <w:bookmarkEnd w:id="4"/>
    </w:p>
    <w:p w14:paraId="6BAA803B" w14:textId="77777777" w:rsidR="005A5411" w:rsidRPr="005A5411" w:rsidRDefault="00C11621" w:rsidP="003C3BE8">
      <w:pPr>
        <w:spacing w:line="360" w:lineRule="auto"/>
        <w:ind w:firstLine="720"/>
        <w:rPr>
          <w:rFonts w:ascii="Arial" w:hAnsi="Arial" w:cs="Arial"/>
          <w:sz w:val="24"/>
          <w:szCs w:val="24"/>
        </w:rPr>
      </w:pPr>
      <w:r>
        <w:rPr>
          <w:rFonts w:ascii="Arial" w:hAnsi="Arial" w:cs="Arial"/>
          <w:sz w:val="24"/>
          <w:szCs w:val="24"/>
        </w:rPr>
        <w:t>P</w:t>
      </w:r>
      <w:r w:rsidR="005A5411" w:rsidRPr="005A5411">
        <w:rPr>
          <w:rFonts w:ascii="Arial" w:hAnsi="Arial" w:cs="Arial"/>
          <w:sz w:val="24"/>
          <w:szCs w:val="24"/>
        </w:rPr>
        <w:t>urposive sampling was used in which a</w:t>
      </w:r>
      <w:r w:rsidR="000646B7">
        <w:rPr>
          <w:rFonts w:ascii="Arial" w:hAnsi="Arial" w:cs="Arial"/>
          <w:sz w:val="24"/>
          <w:szCs w:val="24"/>
        </w:rPr>
        <w:t xml:space="preserve"> research advert </w:t>
      </w:r>
      <w:r w:rsidR="005A5411" w:rsidRPr="005A5411">
        <w:rPr>
          <w:rFonts w:ascii="Arial" w:hAnsi="Arial" w:cs="Arial"/>
          <w:sz w:val="24"/>
          <w:szCs w:val="24"/>
        </w:rPr>
        <w:t xml:space="preserve">was shared on social media by charities </w:t>
      </w:r>
      <w:r w:rsidR="00E2262A">
        <w:rPr>
          <w:rFonts w:ascii="Arial" w:hAnsi="Arial" w:cs="Arial"/>
          <w:sz w:val="24"/>
          <w:szCs w:val="24"/>
        </w:rPr>
        <w:t xml:space="preserve">and organisations working with </w:t>
      </w:r>
      <w:r w:rsidR="005A5411" w:rsidRPr="005A5411">
        <w:rPr>
          <w:rFonts w:ascii="Arial" w:hAnsi="Arial" w:cs="Arial"/>
          <w:sz w:val="24"/>
          <w:szCs w:val="24"/>
        </w:rPr>
        <w:t>care leavers; a snowball method was used. Following difficulties with recruitment, an incentive of a £15 Amazon voucher was offered to everyone who took part.</w:t>
      </w:r>
      <w:r w:rsidR="00E2262A">
        <w:rPr>
          <w:rFonts w:ascii="Arial" w:hAnsi="Arial" w:cs="Arial"/>
          <w:sz w:val="24"/>
          <w:szCs w:val="24"/>
        </w:rPr>
        <w:t xml:space="preserve"> </w:t>
      </w:r>
      <w:r w:rsidR="005A5411" w:rsidRPr="005A5411">
        <w:rPr>
          <w:rFonts w:ascii="Arial" w:hAnsi="Arial" w:cs="Arial"/>
          <w:sz w:val="24"/>
          <w:szCs w:val="24"/>
        </w:rPr>
        <w:t xml:space="preserve"> </w:t>
      </w:r>
    </w:p>
    <w:p w14:paraId="07063BEB" w14:textId="77777777" w:rsidR="005A5411" w:rsidRPr="005A5411" w:rsidRDefault="005A5411" w:rsidP="00B46F69">
      <w:pPr>
        <w:pStyle w:val="Heading3"/>
      </w:pPr>
      <w:bookmarkStart w:id="5" w:name="_Toc101976514"/>
      <w:r w:rsidRPr="005A5411">
        <w:t>Participants</w:t>
      </w:r>
      <w:bookmarkEnd w:id="5"/>
    </w:p>
    <w:p w14:paraId="153549D1" w14:textId="0E7494B7" w:rsidR="005A5411" w:rsidRPr="005A5411" w:rsidRDefault="005A5411" w:rsidP="00C11621">
      <w:pPr>
        <w:spacing w:line="360" w:lineRule="auto"/>
        <w:ind w:firstLine="720"/>
        <w:rPr>
          <w:rFonts w:ascii="Arial" w:hAnsi="Arial" w:cs="Arial"/>
          <w:sz w:val="24"/>
          <w:szCs w:val="24"/>
        </w:rPr>
      </w:pPr>
      <w:r w:rsidRPr="005A5411">
        <w:rPr>
          <w:rFonts w:ascii="Arial" w:hAnsi="Arial" w:cs="Arial"/>
          <w:sz w:val="24"/>
          <w:szCs w:val="24"/>
        </w:rPr>
        <w:t>Care leavers were recruited for the study to obtain rich data of lived experiences. Participants were eligible if they self-identified as having experienced mental health difficulties</w:t>
      </w:r>
      <w:r w:rsidR="00400AD6">
        <w:rPr>
          <w:rFonts w:ascii="Arial" w:hAnsi="Arial" w:cs="Arial"/>
          <w:sz w:val="24"/>
          <w:szCs w:val="24"/>
        </w:rPr>
        <w:t xml:space="preserve"> </w:t>
      </w:r>
      <w:r w:rsidRPr="005A5411">
        <w:rPr>
          <w:rFonts w:ascii="Arial" w:hAnsi="Arial" w:cs="Arial"/>
          <w:sz w:val="24"/>
          <w:szCs w:val="24"/>
        </w:rPr>
        <w:t>during adolescence but did not engage in professional mental health support for this</w:t>
      </w:r>
      <w:r w:rsidR="000B761E" w:rsidRPr="000B761E">
        <w:rPr>
          <w:rFonts w:ascii="Arial" w:hAnsi="Arial" w:cs="Arial"/>
          <w:sz w:val="24"/>
          <w:szCs w:val="24"/>
        </w:rPr>
        <w:t>.</w:t>
      </w:r>
      <w:r w:rsidRPr="005A5411">
        <w:rPr>
          <w:rFonts w:ascii="Arial" w:hAnsi="Arial" w:cs="Arial"/>
          <w:sz w:val="24"/>
          <w:szCs w:val="24"/>
        </w:rPr>
        <w:t xml:space="preserve"> </w:t>
      </w:r>
      <w:r w:rsidR="002C45FA">
        <w:rPr>
          <w:rFonts w:ascii="Arial" w:hAnsi="Arial" w:cs="Arial"/>
          <w:sz w:val="24"/>
          <w:szCs w:val="24"/>
        </w:rPr>
        <w:t>Adolescence was defined as aged between 13-1</w:t>
      </w:r>
      <w:r w:rsidR="00400AD6">
        <w:rPr>
          <w:rFonts w:ascii="Arial" w:hAnsi="Arial" w:cs="Arial"/>
          <w:sz w:val="24"/>
          <w:szCs w:val="24"/>
        </w:rPr>
        <w:t>7</w:t>
      </w:r>
      <w:r w:rsidR="002C45FA">
        <w:rPr>
          <w:rFonts w:ascii="Arial" w:hAnsi="Arial" w:cs="Arial"/>
          <w:sz w:val="24"/>
          <w:szCs w:val="24"/>
        </w:rPr>
        <w:t xml:space="preserve"> years. </w:t>
      </w:r>
      <w:r w:rsidRPr="005A5411">
        <w:rPr>
          <w:rFonts w:ascii="Arial" w:hAnsi="Arial" w:cs="Arial"/>
          <w:sz w:val="24"/>
          <w:szCs w:val="24"/>
        </w:rPr>
        <w:t>Engagement in professional mental health support was defined as ongoing support (i.e.</w:t>
      </w:r>
      <w:r w:rsidR="00DB638A">
        <w:rPr>
          <w:rFonts w:ascii="Arial" w:hAnsi="Arial" w:cs="Arial"/>
          <w:sz w:val="24"/>
          <w:szCs w:val="24"/>
        </w:rPr>
        <w:t>,</w:t>
      </w:r>
      <w:r w:rsidRPr="005A5411">
        <w:rPr>
          <w:rFonts w:ascii="Arial" w:hAnsi="Arial" w:cs="Arial"/>
          <w:sz w:val="24"/>
          <w:szCs w:val="24"/>
        </w:rPr>
        <w:t xml:space="preserve"> more than one session) from a mental health professional (</w:t>
      </w:r>
      <w:proofErr w:type="gramStart"/>
      <w:r w:rsidRPr="005A5411">
        <w:rPr>
          <w:rFonts w:ascii="Arial" w:hAnsi="Arial" w:cs="Arial"/>
          <w:sz w:val="24"/>
          <w:szCs w:val="24"/>
        </w:rPr>
        <w:t>e.g.</w:t>
      </w:r>
      <w:proofErr w:type="gramEnd"/>
      <w:r w:rsidRPr="005A5411">
        <w:rPr>
          <w:rFonts w:ascii="Arial" w:hAnsi="Arial" w:cs="Arial"/>
          <w:sz w:val="24"/>
          <w:szCs w:val="24"/>
        </w:rPr>
        <w:t xml:space="preserve"> Psychologist, Psychiatric Nurse) through a service such as CAMHS specifically for a</w:t>
      </w:r>
      <w:r w:rsidR="00400AD6">
        <w:rPr>
          <w:rFonts w:ascii="Arial" w:hAnsi="Arial" w:cs="Arial"/>
          <w:sz w:val="24"/>
          <w:szCs w:val="24"/>
        </w:rPr>
        <w:t>ny</w:t>
      </w:r>
      <w:r w:rsidRPr="005A5411">
        <w:rPr>
          <w:rFonts w:ascii="Arial" w:hAnsi="Arial" w:cs="Arial"/>
          <w:sz w:val="24"/>
          <w:szCs w:val="24"/>
        </w:rPr>
        <w:t xml:space="preserve"> mental health </w:t>
      </w:r>
      <w:r w:rsidR="00400AD6">
        <w:rPr>
          <w:rFonts w:ascii="Arial" w:hAnsi="Arial" w:cs="Arial"/>
          <w:sz w:val="24"/>
          <w:szCs w:val="24"/>
        </w:rPr>
        <w:t>related difficulty</w:t>
      </w:r>
      <w:r w:rsidR="00B47AD2">
        <w:rPr>
          <w:rFonts w:ascii="Arial" w:hAnsi="Arial" w:cs="Arial"/>
          <w:sz w:val="24"/>
          <w:szCs w:val="24"/>
        </w:rPr>
        <w:t xml:space="preserve">. The eligibility criteria </w:t>
      </w:r>
      <w:r w:rsidRPr="005A5411">
        <w:rPr>
          <w:rFonts w:ascii="Arial" w:hAnsi="Arial" w:cs="Arial"/>
          <w:sz w:val="24"/>
          <w:szCs w:val="24"/>
        </w:rPr>
        <w:t>required participants to have entered care before the age of 12 years and to have remained in long-term care since then. This was to increase the homogeneity of the sample as children entering care between 13-17 years of a</w:t>
      </w:r>
      <w:r w:rsidR="00811FEF">
        <w:rPr>
          <w:rFonts w:ascii="Arial" w:hAnsi="Arial" w:cs="Arial"/>
          <w:sz w:val="24"/>
          <w:szCs w:val="24"/>
        </w:rPr>
        <w:t xml:space="preserve">ge </w:t>
      </w:r>
      <w:r w:rsidRPr="005A5411">
        <w:rPr>
          <w:rFonts w:ascii="Arial" w:hAnsi="Arial" w:cs="Arial"/>
          <w:sz w:val="24"/>
          <w:szCs w:val="24"/>
        </w:rPr>
        <w:t xml:space="preserve">have different life experiences to those entering long-term care earlier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author":[{"dropping-particle":"","family":"Clarke","given":"Tom","non-dropping-particle":"","parse-names":false,"suffix":""},{"dropping-particle":"","family":"Penington","given":"Ed","non-dropping-particle":"","parse-names":false,"suffix":""}],"id":"ITEM-1","issued":{"date-parts":[["2021","2"]]},"number-of-pages":"1-55","publisher-place":"London","title":"Characteristics of children entering care for the first time as teenagers","type":"report"},"uris":["http://www.mendeley.com/documents/?uuid=62470bd9-c3b4-3a4a-8506-fff93ef3035b"]}],"mendeley":{"formattedCitation":"(Clarke and Penington, 2021)","plainTextFormattedCitation":"(Clarke and Penington, 2021)","previouslyFormattedCitation":"(Clarke &amp; Penington, 2021)"},"properties":{"noteIndex":0},"schema":"https://github.com/citation-style-language/schema/raw/master/csl-citation.json"}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(Clarke and Penington, 2021)</w:t>
      </w:r>
      <w:r w:rsidRPr="005A5411">
        <w:rPr>
          <w:rFonts w:ascii="Arial" w:hAnsi="Arial" w:cs="Arial"/>
          <w:sz w:val="24"/>
          <w:szCs w:val="24"/>
        </w:rPr>
        <w:fldChar w:fldCharType="end"/>
      </w:r>
      <w:r w:rsidRPr="005A5411">
        <w:rPr>
          <w:rFonts w:ascii="Arial" w:hAnsi="Arial" w:cs="Arial"/>
          <w:sz w:val="24"/>
          <w:szCs w:val="24"/>
        </w:rPr>
        <w:t>.</w:t>
      </w:r>
      <w:r w:rsidR="006925C7">
        <w:rPr>
          <w:rFonts w:ascii="Arial" w:hAnsi="Arial" w:cs="Arial"/>
          <w:sz w:val="24"/>
          <w:szCs w:val="24"/>
        </w:rPr>
        <w:t xml:space="preserve"> </w:t>
      </w:r>
    </w:p>
    <w:p w14:paraId="385D872E" w14:textId="77777777" w:rsidR="005A5411" w:rsidRPr="005A5411" w:rsidRDefault="005A5411" w:rsidP="003C3BE8">
      <w:pPr>
        <w:spacing w:line="360" w:lineRule="auto"/>
        <w:ind w:firstLine="720"/>
        <w:rPr>
          <w:rFonts w:ascii="Arial" w:hAnsi="Arial" w:cs="Arial"/>
          <w:sz w:val="24"/>
          <w:szCs w:val="24"/>
        </w:rPr>
      </w:pPr>
      <w:r w:rsidRPr="005A5411">
        <w:rPr>
          <w:rFonts w:ascii="Arial" w:hAnsi="Arial" w:cs="Arial"/>
          <w:sz w:val="24"/>
          <w:szCs w:val="24"/>
        </w:rPr>
        <w:t xml:space="preserve">Six participants </w:t>
      </w:r>
      <w:r w:rsidR="00E2262A">
        <w:rPr>
          <w:rFonts w:ascii="Arial" w:hAnsi="Arial" w:cs="Arial"/>
          <w:sz w:val="24"/>
          <w:szCs w:val="24"/>
        </w:rPr>
        <w:t>provided informed consent</w:t>
      </w:r>
      <w:r w:rsidRPr="005A5411">
        <w:rPr>
          <w:rFonts w:ascii="Arial" w:hAnsi="Arial" w:cs="Arial"/>
          <w:sz w:val="24"/>
          <w:szCs w:val="24"/>
        </w:rPr>
        <w:t xml:space="preserve"> to take part in the study. All participants were White British and lived in England throughout th</w:t>
      </w:r>
      <w:r w:rsidR="00360E56">
        <w:rPr>
          <w:rFonts w:ascii="Arial" w:hAnsi="Arial" w:cs="Arial"/>
          <w:sz w:val="24"/>
          <w:szCs w:val="24"/>
        </w:rPr>
        <w:t xml:space="preserve">eir time in care, </w:t>
      </w:r>
      <w:r w:rsidR="00360E56">
        <w:rPr>
          <w:rFonts w:ascii="Arial" w:hAnsi="Arial" w:cs="Arial"/>
          <w:sz w:val="24"/>
          <w:szCs w:val="24"/>
        </w:rPr>
        <w:lastRenderedPageBreak/>
        <w:t>excluding one</w:t>
      </w:r>
      <w:r w:rsidRPr="005A5411">
        <w:rPr>
          <w:rFonts w:ascii="Arial" w:hAnsi="Arial" w:cs="Arial"/>
          <w:sz w:val="24"/>
          <w:szCs w:val="24"/>
        </w:rPr>
        <w:t xml:space="preserve"> who spent a </w:t>
      </w:r>
      <w:r w:rsidR="00C11621" w:rsidRPr="005A5411">
        <w:rPr>
          <w:rFonts w:ascii="Arial" w:hAnsi="Arial" w:cs="Arial"/>
          <w:sz w:val="24"/>
          <w:szCs w:val="24"/>
        </w:rPr>
        <w:t>period</w:t>
      </w:r>
      <w:r w:rsidRPr="005A5411">
        <w:rPr>
          <w:rFonts w:ascii="Arial" w:hAnsi="Arial" w:cs="Arial"/>
          <w:sz w:val="24"/>
          <w:szCs w:val="24"/>
        </w:rPr>
        <w:t xml:space="preserve"> living in Wales. The mean age of participants was 21.8 years (range: </w:t>
      </w:r>
      <w:r w:rsidR="007370CA">
        <w:rPr>
          <w:rFonts w:ascii="Arial" w:hAnsi="Arial" w:cs="Arial"/>
          <w:sz w:val="24"/>
          <w:szCs w:val="24"/>
        </w:rPr>
        <w:t>18-25 years). Table 1</w:t>
      </w:r>
      <w:r w:rsidRPr="005A5411">
        <w:rPr>
          <w:rFonts w:ascii="Arial" w:hAnsi="Arial" w:cs="Arial"/>
          <w:sz w:val="24"/>
          <w:szCs w:val="24"/>
        </w:rPr>
        <w:t xml:space="preserve"> provides an overview of participant characteristics. </w:t>
      </w:r>
    </w:p>
    <w:p w14:paraId="7717C8A6" w14:textId="79A20530" w:rsidR="005A5411" w:rsidRPr="005A5411" w:rsidRDefault="005A5411" w:rsidP="005A5411">
      <w:pPr>
        <w:spacing w:line="360" w:lineRule="auto"/>
        <w:rPr>
          <w:rFonts w:ascii="Arial" w:hAnsi="Arial" w:cs="Arial"/>
          <w:sz w:val="24"/>
          <w:szCs w:val="24"/>
        </w:rPr>
      </w:pPr>
      <w:r w:rsidRPr="005A5411">
        <w:rPr>
          <w:rFonts w:ascii="Arial" w:hAnsi="Arial" w:cs="Arial"/>
          <w:b/>
          <w:noProof/>
          <w:sz w:val="24"/>
          <w:szCs w:val="24"/>
          <w:lang w:eastAsia="en-GB"/>
        </w:rPr>
        <mc:AlternateContent>
          <mc:Choice Requires="wps">
            <w:drawing>
              <wp:anchor distT="45720" distB="45720" distL="114300" distR="114300" simplePos="0" relativeHeight="251691008" behindDoc="0" locked="0" layoutInCell="1" allowOverlap="1" wp14:anchorId="0B803FCC" wp14:editId="521C2942">
                <wp:simplePos x="0" y="0"/>
                <wp:positionH relativeFrom="column">
                  <wp:posOffset>0</wp:posOffset>
                </wp:positionH>
                <wp:positionV relativeFrom="paragraph">
                  <wp:posOffset>361950</wp:posOffset>
                </wp:positionV>
                <wp:extent cx="6181725" cy="48482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4848225"/>
                        </a:xfrm>
                        <a:prstGeom prst="rect">
                          <a:avLst/>
                        </a:prstGeom>
                        <a:solidFill>
                          <a:srgbClr val="FFFFFF"/>
                        </a:solidFill>
                        <a:ln w="9525">
                          <a:solidFill>
                            <a:srgbClr val="000000"/>
                          </a:solidFill>
                          <a:miter lim="800000"/>
                          <a:headEnd/>
                          <a:tailEnd/>
                        </a:ln>
                      </wps:spPr>
                      <wps:txbx>
                        <w:txbxContent>
                          <w:p w14:paraId="275FF046" w14:textId="0CD5A940"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Lucy* is an </w:t>
                            </w:r>
                            <w:r w:rsidR="009A2668" w:rsidRPr="00B46F69">
                              <w:rPr>
                                <w:rFonts w:ascii="Arial" w:hAnsi="Arial" w:cs="Arial"/>
                                <w:sz w:val="24"/>
                                <w:szCs w:val="24"/>
                              </w:rPr>
                              <w:t>18-year-old</w:t>
                            </w:r>
                            <w:r w:rsidRPr="00B46F69">
                              <w:rPr>
                                <w:rFonts w:ascii="Arial" w:hAnsi="Arial" w:cs="Arial"/>
                                <w:sz w:val="24"/>
                                <w:szCs w:val="24"/>
                              </w:rPr>
                              <w:t xml:space="preserve"> female who entered care aged two. She had a total of nine different placements, with nine years in foster care and seven years in residential care. Lucy* left care aged 18.</w:t>
                            </w:r>
                          </w:p>
                          <w:p w14:paraId="26917FB4" w14:textId="358FFC14"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Jake* is a </w:t>
                            </w:r>
                            <w:r w:rsidR="00442593" w:rsidRPr="00B46F69">
                              <w:rPr>
                                <w:rFonts w:ascii="Arial" w:hAnsi="Arial" w:cs="Arial"/>
                                <w:sz w:val="24"/>
                                <w:szCs w:val="24"/>
                              </w:rPr>
                              <w:t>20-year-old</w:t>
                            </w:r>
                            <w:r w:rsidRPr="00B46F69">
                              <w:rPr>
                                <w:rFonts w:ascii="Arial" w:hAnsi="Arial" w:cs="Arial"/>
                                <w:sz w:val="24"/>
                                <w:szCs w:val="24"/>
                              </w:rPr>
                              <w:t xml:space="preserve"> male who first entered care aged five. He had two different foster placements and chose to leave care aged 17.</w:t>
                            </w:r>
                          </w:p>
                          <w:p w14:paraId="36DCE0CD" w14:textId="073957F2"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Megan* is a </w:t>
                            </w:r>
                            <w:r w:rsidR="009A2668" w:rsidRPr="00B46F69">
                              <w:rPr>
                                <w:rFonts w:ascii="Arial" w:hAnsi="Arial" w:cs="Arial"/>
                                <w:sz w:val="24"/>
                                <w:szCs w:val="24"/>
                              </w:rPr>
                              <w:t>21-year-old</w:t>
                            </w:r>
                            <w:r w:rsidRPr="00B46F69">
                              <w:rPr>
                                <w:rFonts w:ascii="Arial" w:hAnsi="Arial" w:cs="Arial"/>
                                <w:sz w:val="24"/>
                                <w:szCs w:val="24"/>
                              </w:rPr>
                              <w:t xml:space="preserve"> female who first entered care aged 11. She had two foster care placements and left care aged 18.</w:t>
                            </w:r>
                          </w:p>
                          <w:p w14:paraId="52A8EC18" w14:textId="28A510F6"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Olivia* is a </w:t>
                            </w:r>
                            <w:r w:rsidR="00BF5B34" w:rsidRPr="00B46F69">
                              <w:rPr>
                                <w:rFonts w:ascii="Arial" w:hAnsi="Arial" w:cs="Arial"/>
                                <w:sz w:val="24"/>
                                <w:szCs w:val="24"/>
                              </w:rPr>
                              <w:t>23-year-old</w:t>
                            </w:r>
                            <w:r w:rsidRPr="00B46F69">
                              <w:rPr>
                                <w:rFonts w:ascii="Arial" w:hAnsi="Arial" w:cs="Arial"/>
                                <w:sz w:val="24"/>
                                <w:szCs w:val="24"/>
                              </w:rPr>
                              <w:t xml:space="preserve"> female who entered care aged six. She initially lived in foster care however moved into kinship care aged eight with her paternal grandparents until she was 18 years old. </w:t>
                            </w:r>
                          </w:p>
                          <w:p w14:paraId="35762378" w14:textId="5F887C7D"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Tom* is a </w:t>
                            </w:r>
                            <w:r w:rsidR="009A2668" w:rsidRPr="00B46F69">
                              <w:rPr>
                                <w:rFonts w:ascii="Arial" w:hAnsi="Arial" w:cs="Arial"/>
                                <w:sz w:val="24"/>
                                <w:szCs w:val="24"/>
                              </w:rPr>
                              <w:t>24-year-old</w:t>
                            </w:r>
                            <w:r w:rsidRPr="00B46F69">
                              <w:rPr>
                                <w:rFonts w:ascii="Arial" w:hAnsi="Arial" w:cs="Arial"/>
                                <w:sz w:val="24"/>
                                <w:szCs w:val="24"/>
                              </w:rPr>
                              <w:t xml:space="preserve"> male who entered care aged 7. He was place</w:t>
                            </w:r>
                            <w:r>
                              <w:rPr>
                                <w:rFonts w:ascii="Arial" w:hAnsi="Arial" w:cs="Arial"/>
                                <w:sz w:val="24"/>
                                <w:szCs w:val="24"/>
                              </w:rPr>
                              <w:t>d under a Special Guardianship o</w:t>
                            </w:r>
                            <w:r w:rsidRPr="00B46F69">
                              <w:rPr>
                                <w:rFonts w:ascii="Arial" w:hAnsi="Arial" w:cs="Arial"/>
                                <w:sz w:val="24"/>
                                <w:szCs w:val="24"/>
                              </w:rPr>
                              <w:t xml:space="preserve">rder with his maternal grandparents until the age of 18. </w:t>
                            </w:r>
                          </w:p>
                          <w:p w14:paraId="103B88C4" w14:textId="121CC06C"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Poppy* is a </w:t>
                            </w:r>
                            <w:r w:rsidR="009A2668" w:rsidRPr="00B46F69">
                              <w:rPr>
                                <w:rFonts w:ascii="Arial" w:hAnsi="Arial" w:cs="Arial"/>
                                <w:sz w:val="24"/>
                                <w:szCs w:val="24"/>
                              </w:rPr>
                              <w:t>25-year-old</w:t>
                            </w:r>
                            <w:r w:rsidRPr="00B46F69">
                              <w:rPr>
                                <w:rFonts w:ascii="Arial" w:hAnsi="Arial" w:cs="Arial"/>
                                <w:sz w:val="24"/>
                                <w:szCs w:val="24"/>
                              </w:rPr>
                              <w:t xml:space="preserve"> female who entered care aged six. She had three different placements in foster care. Her foster carers in her final placement agreed for her to remain in their care until she was 20.</w:t>
                            </w:r>
                          </w:p>
                          <w:p w14:paraId="56FA7655" w14:textId="77777777" w:rsidR="00C11621" w:rsidRPr="00B46F69" w:rsidRDefault="00C11621" w:rsidP="00B46F69">
                            <w:pPr>
                              <w:spacing w:line="360" w:lineRule="auto"/>
                              <w:rPr>
                                <w:rFonts w:ascii="Arial" w:hAnsi="Arial" w:cs="Arial"/>
                                <w:i/>
                                <w:sz w:val="24"/>
                                <w:szCs w:val="24"/>
                              </w:rPr>
                            </w:pPr>
                            <w:r w:rsidRPr="00B46F69">
                              <w:rPr>
                                <w:rFonts w:ascii="Arial" w:hAnsi="Arial" w:cs="Arial"/>
                                <w:i/>
                                <w:sz w:val="24"/>
                                <w:szCs w:val="24"/>
                              </w:rPr>
                              <w:t xml:space="preserve">*Pseudonym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03FCC" id="_x0000_t202" coordsize="21600,21600" o:spt="202" path="m,l,21600r21600,l21600,xe">
                <v:stroke joinstyle="miter"/>
                <v:path gradientshapeok="t" o:connecttype="rect"/>
              </v:shapetype>
              <v:shape id="Text Box 2" o:spid="_x0000_s1026" type="#_x0000_t202" style="position:absolute;margin-left:0;margin-top:28.5pt;width:486.75pt;height:38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">
                <v:textbox>
                  <w:txbxContent>
                    <w:p w14:paraId="275FF046" w14:textId="0CD5A940"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Lucy* is an </w:t>
                      </w:r>
                      <w:r w:rsidR="009A2668" w:rsidRPr="00B46F69">
                        <w:rPr>
                          <w:rFonts w:ascii="Arial" w:hAnsi="Arial" w:cs="Arial"/>
                          <w:sz w:val="24"/>
                          <w:szCs w:val="24"/>
                        </w:rPr>
                        <w:t>18-year-old</w:t>
                      </w:r>
                      <w:r w:rsidRPr="00B46F69">
                        <w:rPr>
                          <w:rFonts w:ascii="Arial" w:hAnsi="Arial" w:cs="Arial"/>
                          <w:sz w:val="24"/>
                          <w:szCs w:val="24"/>
                        </w:rPr>
                        <w:t xml:space="preserve"> female who entered care aged two. She had a total of nine different placements, with nine years in foster care and seven years in residential care. Lucy* left care aged 18.</w:t>
                      </w:r>
                    </w:p>
                    <w:p w14:paraId="26917FB4" w14:textId="358FFC14"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Jake* is a </w:t>
                      </w:r>
                      <w:r w:rsidR="00442593" w:rsidRPr="00B46F69">
                        <w:rPr>
                          <w:rFonts w:ascii="Arial" w:hAnsi="Arial" w:cs="Arial"/>
                          <w:sz w:val="24"/>
                          <w:szCs w:val="24"/>
                        </w:rPr>
                        <w:t>20-year-old</w:t>
                      </w:r>
                      <w:r w:rsidRPr="00B46F69">
                        <w:rPr>
                          <w:rFonts w:ascii="Arial" w:hAnsi="Arial" w:cs="Arial"/>
                          <w:sz w:val="24"/>
                          <w:szCs w:val="24"/>
                        </w:rPr>
                        <w:t xml:space="preserve"> male who first entered care aged five. He had two different foster placements and chose to leave care aged 17.</w:t>
                      </w:r>
                    </w:p>
                    <w:p w14:paraId="36DCE0CD" w14:textId="073957F2"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Megan* is a </w:t>
                      </w:r>
                      <w:r w:rsidR="009A2668" w:rsidRPr="00B46F69">
                        <w:rPr>
                          <w:rFonts w:ascii="Arial" w:hAnsi="Arial" w:cs="Arial"/>
                          <w:sz w:val="24"/>
                          <w:szCs w:val="24"/>
                        </w:rPr>
                        <w:t>21-year-old</w:t>
                      </w:r>
                      <w:r w:rsidRPr="00B46F69">
                        <w:rPr>
                          <w:rFonts w:ascii="Arial" w:hAnsi="Arial" w:cs="Arial"/>
                          <w:sz w:val="24"/>
                          <w:szCs w:val="24"/>
                        </w:rPr>
                        <w:t xml:space="preserve"> female who first entered care aged 11. She had two foster care placements and left care aged 18.</w:t>
                      </w:r>
                    </w:p>
                    <w:p w14:paraId="52A8EC18" w14:textId="28A510F6"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Olivia* is a </w:t>
                      </w:r>
                      <w:r w:rsidR="00BF5B34" w:rsidRPr="00B46F69">
                        <w:rPr>
                          <w:rFonts w:ascii="Arial" w:hAnsi="Arial" w:cs="Arial"/>
                          <w:sz w:val="24"/>
                          <w:szCs w:val="24"/>
                        </w:rPr>
                        <w:t>23-year-old</w:t>
                      </w:r>
                      <w:r w:rsidRPr="00B46F69">
                        <w:rPr>
                          <w:rFonts w:ascii="Arial" w:hAnsi="Arial" w:cs="Arial"/>
                          <w:sz w:val="24"/>
                          <w:szCs w:val="24"/>
                        </w:rPr>
                        <w:t xml:space="preserve"> female who entered care aged six. She initially lived in foster care however moved into kinship care aged eight with her paternal grandparents until she was 18 years old. </w:t>
                      </w:r>
                    </w:p>
                    <w:p w14:paraId="35762378" w14:textId="5F887C7D"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Tom* is a </w:t>
                      </w:r>
                      <w:r w:rsidR="009A2668" w:rsidRPr="00B46F69">
                        <w:rPr>
                          <w:rFonts w:ascii="Arial" w:hAnsi="Arial" w:cs="Arial"/>
                          <w:sz w:val="24"/>
                          <w:szCs w:val="24"/>
                        </w:rPr>
                        <w:t>24-year-old</w:t>
                      </w:r>
                      <w:r w:rsidRPr="00B46F69">
                        <w:rPr>
                          <w:rFonts w:ascii="Arial" w:hAnsi="Arial" w:cs="Arial"/>
                          <w:sz w:val="24"/>
                          <w:szCs w:val="24"/>
                        </w:rPr>
                        <w:t xml:space="preserve"> male who entered care aged 7. He was place</w:t>
                      </w:r>
                      <w:r>
                        <w:rPr>
                          <w:rFonts w:ascii="Arial" w:hAnsi="Arial" w:cs="Arial"/>
                          <w:sz w:val="24"/>
                          <w:szCs w:val="24"/>
                        </w:rPr>
                        <w:t>d under a Special Guardianship o</w:t>
                      </w:r>
                      <w:r w:rsidRPr="00B46F69">
                        <w:rPr>
                          <w:rFonts w:ascii="Arial" w:hAnsi="Arial" w:cs="Arial"/>
                          <w:sz w:val="24"/>
                          <w:szCs w:val="24"/>
                        </w:rPr>
                        <w:t xml:space="preserve">rder with his maternal grandparents until the age of 18. </w:t>
                      </w:r>
                    </w:p>
                    <w:p w14:paraId="103B88C4" w14:textId="121CC06C" w:rsidR="00C11621" w:rsidRPr="00B46F69" w:rsidRDefault="00C11621" w:rsidP="00B46F69">
                      <w:pPr>
                        <w:spacing w:line="360" w:lineRule="auto"/>
                        <w:rPr>
                          <w:rFonts w:ascii="Arial" w:hAnsi="Arial" w:cs="Arial"/>
                          <w:sz w:val="24"/>
                          <w:szCs w:val="24"/>
                        </w:rPr>
                      </w:pPr>
                      <w:r w:rsidRPr="00B46F69">
                        <w:rPr>
                          <w:rFonts w:ascii="Arial" w:hAnsi="Arial" w:cs="Arial"/>
                          <w:sz w:val="24"/>
                          <w:szCs w:val="24"/>
                        </w:rPr>
                        <w:t xml:space="preserve">Poppy* is a </w:t>
                      </w:r>
                      <w:r w:rsidR="009A2668" w:rsidRPr="00B46F69">
                        <w:rPr>
                          <w:rFonts w:ascii="Arial" w:hAnsi="Arial" w:cs="Arial"/>
                          <w:sz w:val="24"/>
                          <w:szCs w:val="24"/>
                        </w:rPr>
                        <w:t>25-year-old</w:t>
                      </w:r>
                      <w:r w:rsidRPr="00B46F69">
                        <w:rPr>
                          <w:rFonts w:ascii="Arial" w:hAnsi="Arial" w:cs="Arial"/>
                          <w:sz w:val="24"/>
                          <w:szCs w:val="24"/>
                        </w:rPr>
                        <w:t xml:space="preserve"> female who entered care aged six. She had three different placements in foster care. Her foster carers in her final placement agreed for her to remain in their care until she was 20.</w:t>
                      </w:r>
                    </w:p>
                    <w:p w14:paraId="56FA7655" w14:textId="77777777" w:rsidR="00C11621" w:rsidRPr="00B46F69" w:rsidRDefault="00C11621" w:rsidP="00B46F69">
                      <w:pPr>
                        <w:spacing w:line="360" w:lineRule="auto"/>
                        <w:rPr>
                          <w:rFonts w:ascii="Arial" w:hAnsi="Arial" w:cs="Arial"/>
                          <w:i/>
                          <w:sz w:val="24"/>
                          <w:szCs w:val="24"/>
                        </w:rPr>
                      </w:pPr>
                      <w:r w:rsidRPr="00B46F69">
                        <w:rPr>
                          <w:rFonts w:ascii="Arial" w:hAnsi="Arial" w:cs="Arial"/>
                          <w:i/>
                          <w:sz w:val="24"/>
                          <w:szCs w:val="24"/>
                        </w:rPr>
                        <w:t xml:space="preserve">*Pseudonym </w:t>
                      </w:r>
                    </w:p>
                  </w:txbxContent>
                </v:textbox>
                <w10:wrap type="square"/>
              </v:shape>
            </w:pict>
          </mc:Fallback>
        </mc:AlternateContent>
      </w:r>
      <w:r w:rsidR="007370CA">
        <w:rPr>
          <w:rFonts w:ascii="Arial" w:hAnsi="Arial" w:cs="Arial"/>
          <w:b/>
          <w:sz w:val="24"/>
          <w:szCs w:val="24"/>
        </w:rPr>
        <w:t>Table 1</w:t>
      </w:r>
      <w:r w:rsidRPr="005A5411">
        <w:rPr>
          <w:rFonts w:ascii="Arial" w:hAnsi="Arial" w:cs="Arial"/>
          <w:b/>
          <w:sz w:val="24"/>
          <w:szCs w:val="24"/>
        </w:rPr>
        <w:t xml:space="preserve">. </w:t>
      </w:r>
      <w:r w:rsidRPr="005A5411">
        <w:rPr>
          <w:rFonts w:ascii="Arial" w:hAnsi="Arial" w:cs="Arial"/>
          <w:sz w:val="24"/>
          <w:szCs w:val="24"/>
        </w:rPr>
        <w:t xml:space="preserve">Participant Characteristics </w:t>
      </w:r>
    </w:p>
    <w:p w14:paraId="66797972" w14:textId="77777777" w:rsidR="005A5411" w:rsidRDefault="005A5411" w:rsidP="005A5411">
      <w:pPr>
        <w:spacing w:line="360" w:lineRule="auto"/>
        <w:outlineLvl w:val="1"/>
        <w:rPr>
          <w:rFonts w:ascii="Arial" w:hAnsi="Arial" w:cs="Arial"/>
          <w:b/>
          <w:sz w:val="24"/>
          <w:szCs w:val="24"/>
        </w:rPr>
      </w:pPr>
    </w:p>
    <w:p w14:paraId="5D34EF0B" w14:textId="77777777" w:rsidR="006D683C" w:rsidRPr="005A5411" w:rsidRDefault="006D683C" w:rsidP="005A5411">
      <w:pPr>
        <w:spacing w:line="360" w:lineRule="auto"/>
        <w:outlineLvl w:val="1"/>
        <w:rPr>
          <w:rFonts w:ascii="Arial" w:hAnsi="Arial" w:cs="Arial"/>
          <w:b/>
          <w:sz w:val="24"/>
          <w:szCs w:val="24"/>
        </w:rPr>
      </w:pPr>
    </w:p>
    <w:p w14:paraId="52C350A9" w14:textId="77777777" w:rsidR="005A5411" w:rsidRPr="005A5411" w:rsidRDefault="005A5411" w:rsidP="00B46F69">
      <w:pPr>
        <w:pStyle w:val="Heading3"/>
      </w:pPr>
      <w:bookmarkStart w:id="6" w:name="_Toc101976515"/>
      <w:r w:rsidRPr="005A5411">
        <w:t>Procedure</w:t>
      </w:r>
      <w:bookmarkEnd w:id="6"/>
    </w:p>
    <w:p w14:paraId="29FA512B" w14:textId="77777777" w:rsidR="005A5411" w:rsidRPr="005A5411" w:rsidRDefault="005A5411" w:rsidP="003C3BE8">
      <w:pPr>
        <w:spacing w:line="360" w:lineRule="auto"/>
        <w:ind w:firstLine="720"/>
        <w:rPr>
          <w:rFonts w:ascii="Arial" w:hAnsi="Arial" w:cs="Arial"/>
          <w:sz w:val="24"/>
          <w:szCs w:val="24"/>
        </w:rPr>
      </w:pPr>
      <w:r w:rsidRPr="005A5411">
        <w:rPr>
          <w:rFonts w:ascii="Arial" w:hAnsi="Arial" w:cs="Arial"/>
          <w:sz w:val="24"/>
          <w:szCs w:val="24"/>
        </w:rPr>
        <w:t>A semi-structured interview in line with bo</w:t>
      </w:r>
      <w:r w:rsidR="00F94E43">
        <w:rPr>
          <w:rFonts w:ascii="Arial" w:hAnsi="Arial" w:cs="Arial"/>
          <w:sz w:val="24"/>
          <w:szCs w:val="24"/>
        </w:rPr>
        <w:t>th an IPA framework and a photo-</w:t>
      </w:r>
      <w:r w:rsidRPr="005A5411">
        <w:rPr>
          <w:rFonts w:ascii="Arial" w:hAnsi="Arial" w:cs="Arial"/>
          <w:sz w:val="24"/>
          <w:szCs w:val="24"/>
        </w:rPr>
        <w:t xml:space="preserve">elicitation methodology was developed based on the protocol described by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{"citationItems":[{"id":"ITEM-1","itemData":{"DOI":"10.1016/J.APPET.2011.04.025","ISSN":"01956663","PMID":"21600253","abstract":"This study aimed to understand mothers' everyday food choices using one type of visual method-participant-driven photo-elicitation (PDPE). The sample consisted of 12 low/moderate income mothers (26-53 years) living in Bryan/College Station, Texas. Each mother completed a photography activity, where she created photographs of her food experience, and an in-depth interview using the mother's photographs. Interview transcripts were analyzed using a grounded theory approach and coded using qualitative data analysis software ATLAS.ti. Mothers emphasized their identities related to food and eating as they described food-related decisions and activities. These identities influenced a mother's food choices for herself and those she made for her children. Analysis revealed that mothers with a more defined health identity made healthier choices for themselves and similar food choices for their children. In addition, they exhibited behaviors that positively influenced their children's food choices. Mothers who struggled to see themselves as healthy indulged with more junk food and indicated feelings of anxiety and guilt; these mothers' food choices were more disconnected from their children's. These findings underscore the importance of understanding how identities related to food and eating can influence food choices. Encouraging mothers to develop and maintain health identities may be one way to improve food and eating habits in families. © 2011 Elsevier Ltd.","author":[{"dropping-particle":"","family":"Johnson","given":"Cassandra","non-dropping-particle":"","parse-names":false,"suffix":""},{"dropping-particle":"","family":"Sharkey","given":"Joseph","non-dropping-particle":"","parse-names":false,"suffix":""},{"dropping-particle":"","family":"Dean","given":"Wesley","non-dropping-particle":"","parse-names":false,"suffix":""},{"dropping-particle":"","family":"Alex McIntosh","given":"","non-dropping-particle":"","parse-names":false,"suffix":""},{"dropping-particle":"","family":"Kubena","given":"Karen","non-dropping-particle":"","parse-names":false,"suffix":""}],"container-title":"Appetite","id":"ITEM-1","issue":"1","issued":{"date-parts":[["2011","8"]]},"page":"241","publisher":"NIH Public Access","title":"It’s who I am and what we eat: Mothers’ food-related identities in family food choice","type":"article-journal","volume":"57"},"uris":["http://www.mendeley.com/documents/?uuid=da024eba-a548-396b-b32c-e2a04b0eb710"]}],"mendeley":{"formattedCitation":"(Johnson et al., 2011)","manualFormatting":"Johnson et al., (2011)","plainTextFormattedCitation":"(Johnson et al., 2011)","previouslyFormattedCitation":"(Johnson et al., 2011)"},"properties":{"noteIndex":0},"schema":"https://github.com/citation-style-language/schema/raw/master/csl-citation.json"}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Johnson et al., (2011)</w:t>
      </w:r>
      <w:r w:rsidRPr="005A5411">
        <w:rPr>
          <w:rFonts w:ascii="Arial" w:hAnsi="Arial" w:cs="Arial"/>
          <w:sz w:val="24"/>
          <w:szCs w:val="24"/>
        </w:rPr>
        <w:fldChar w:fldCharType="end"/>
      </w:r>
      <w:r w:rsidRPr="005A5411">
        <w:rPr>
          <w:rFonts w:ascii="Arial" w:hAnsi="Arial" w:cs="Arial"/>
          <w:sz w:val="24"/>
          <w:szCs w:val="24"/>
        </w:rPr>
        <w:t xml:space="preserve">, in which questions are designed to elicit rich data from visual stimuli. </w:t>
      </w:r>
    </w:p>
    <w:p w14:paraId="03089612" w14:textId="36CBA32B" w:rsidR="006D683C" w:rsidRPr="005A5411" w:rsidRDefault="005A5411" w:rsidP="00C11621">
      <w:pPr>
        <w:spacing w:line="360" w:lineRule="auto"/>
        <w:ind w:firstLine="720"/>
        <w:rPr>
          <w:rFonts w:ascii="Arial" w:hAnsi="Arial" w:cs="Arial"/>
          <w:sz w:val="24"/>
          <w:szCs w:val="24"/>
        </w:rPr>
      </w:pPr>
      <w:r w:rsidRPr="005A5411">
        <w:rPr>
          <w:rFonts w:ascii="Arial" w:hAnsi="Arial" w:cs="Arial"/>
          <w:sz w:val="24"/>
          <w:szCs w:val="24"/>
        </w:rPr>
        <w:t xml:space="preserve">Due to the Covid-19 pandemic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{"citationItems":[{"id":"ITEM-1","itemData":{"URL":"https://www.who.int/director-general/speeches/detail/who-director-general-s-opening-remarks-at-the-media-briefing-on-covid-19---11-march-2020","author":[{"dropping-particle":"","family":"Organisation","given":"World Health","non-dropping-particle":"","parse-names":false,"suffix":""}],"id":"ITEM-1","issued":{"date-parts":[["2020"]]},"title":"Opening remarks by the Director-General at the media briefing- 11/03/2020","type":"webpage"},"uris":["http://www.mendeley.com/documents/?uuid=33d5c0fc-c88c-4406-adb8-8f154c28631b"]}],"mendeley":{"formattedCitation":"(Organisation, 2020)","manualFormatting":"(World Health Organisation, 2020)","plainTextFormattedCitation":"(Organisation, 2020)","previouslyFormattedCitation":"(Organisation, 2020)"},"properties":{"noteIndex":0},"schema":"https://github.com/citation-style-language/schema/raw/master/csl-citation.json"}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(World Health Organi</w:t>
      </w:r>
      <w:r w:rsidR="00E43178">
        <w:rPr>
          <w:rFonts w:ascii="Arial" w:hAnsi="Arial" w:cs="Arial"/>
          <w:noProof/>
          <w:sz w:val="24"/>
          <w:szCs w:val="24"/>
        </w:rPr>
        <w:t>z</w:t>
      </w:r>
      <w:r w:rsidRPr="005A5411">
        <w:rPr>
          <w:rFonts w:ascii="Arial" w:hAnsi="Arial" w:cs="Arial"/>
          <w:noProof/>
          <w:sz w:val="24"/>
          <w:szCs w:val="24"/>
        </w:rPr>
        <w:t>ation, 2020)</w:t>
      </w:r>
      <w:r w:rsidRPr="005A5411">
        <w:rPr>
          <w:rFonts w:ascii="Arial" w:hAnsi="Arial" w:cs="Arial"/>
          <w:sz w:val="24"/>
          <w:szCs w:val="24"/>
        </w:rPr>
        <w:fldChar w:fldCharType="end"/>
      </w:r>
      <w:r w:rsidRPr="005A5411">
        <w:rPr>
          <w:rFonts w:ascii="Arial" w:hAnsi="Arial" w:cs="Arial"/>
          <w:sz w:val="24"/>
          <w:szCs w:val="24"/>
        </w:rPr>
        <w:t>, interviews were offered remotely and all participants opted for video call</w:t>
      </w:r>
      <w:r w:rsidR="00811FEF">
        <w:rPr>
          <w:rFonts w:ascii="Arial" w:hAnsi="Arial" w:cs="Arial"/>
          <w:sz w:val="24"/>
          <w:szCs w:val="24"/>
        </w:rPr>
        <w:t>s instead of telephone calls</w:t>
      </w:r>
      <w:r w:rsidRPr="005A5411">
        <w:rPr>
          <w:rFonts w:ascii="Arial" w:hAnsi="Arial" w:cs="Arial"/>
          <w:sz w:val="24"/>
          <w:szCs w:val="24"/>
        </w:rPr>
        <w:t xml:space="preserve">. </w:t>
      </w:r>
      <w:r w:rsidR="003D3987">
        <w:rPr>
          <w:rFonts w:ascii="Arial" w:hAnsi="Arial" w:cs="Arial"/>
          <w:sz w:val="24"/>
          <w:szCs w:val="24"/>
        </w:rPr>
        <w:t xml:space="preserve">The average number of photographs brought to the interviews by participants </w:t>
      </w:r>
      <w:r w:rsidR="003D3987">
        <w:rPr>
          <w:rFonts w:ascii="Arial" w:hAnsi="Arial" w:cs="Arial"/>
          <w:sz w:val="24"/>
          <w:szCs w:val="24"/>
        </w:rPr>
        <w:lastRenderedPageBreak/>
        <w:t xml:space="preserve">was four. </w:t>
      </w:r>
      <w:r w:rsidRPr="005A5411">
        <w:rPr>
          <w:rFonts w:ascii="Arial" w:hAnsi="Arial" w:cs="Arial"/>
          <w:sz w:val="24"/>
          <w:szCs w:val="24"/>
        </w:rPr>
        <w:t xml:space="preserve">Interviews lasted between 49 and 72 minutes (average duration 59 minutes) and were concluded with a verbal debrief to ensure participants were not experiencing any </w:t>
      </w:r>
      <w:r w:rsidR="00A81F40">
        <w:rPr>
          <w:rFonts w:ascii="Arial" w:hAnsi="Arial" w:cs="Arial"/>
          <w:sz w:val="24"/>
          <w:szCs w:val="24"/>
        </w:rPr>
        <w:t xml:space="preserve">unreasonable </w:t>
      </w:r>
      <w:r w:rsidRPr="005A5411">
        <w:rPr>
          <w:rFonts w:ascii="Arial" w:hAnsi="Arial" w:cs="Arial"/>
          <w:sz w:val="24"/>
          <w:szCs w:val="24"/>
        </w:rPr>
        <w:t xml:space="preserve">emotional distress; no negative effects were </w:t>
      </w:r>
      <w:r w:rsidR="00532F29" w:rsidRPr="005A5411">
        <w:rPr>
          <w:rFonts w:ascii="Arial" w:hAnsi="Arial" w:cs="Arial"/>
          <w:sz w:val="24"/>
          <w:szCs w:val="24"/>
        </w:rPr>
        <w:t>reported,</w:t>
      </w:r>
      <w:r w:rsidR="00811FEF">
        <w:rPr>
          <w:rFonts w:ascii="Arial" w:hAnsi="Arial" w:cs="Arial"/>
          <w:sz w:val="24"/>
          <w:szCs w:val="24"/>
        </w:rPr>
        <w:t xml:space="preserve"> and </w:t>
      </w:r>
      <w:r w:rsidR="002C45FA">
        <w:rPr>
          <w:rFonts w:ascii="Arial" w:hAnsi="Arial" w:cs="Arial"/>
          <w:sz w:val="24"/>
          <w:szCs w:val="24"/>
        </w:rPr>
        <w:t>a</w:t>
      </w:r>
      <w:r w:rsidR="002C45FA" w:rsidRPr="005A5411">
        <w:rPr>
          <w:rFonts w:ascii="Arial" w:hAnsi="Arial" w:cs="Arial"/>
          <w:sz w:val="24"/>
          <w:szCs w:val="24"/>
        </w:rPr>
        <w:t>ll participants were sen</w:t>
      </w:r>
      <w:r w:rsidR="002C45FA">
        <w:rPr>
          <w:rFonts w:ascii="Arial" w:hAnsi="Arial" w:cs="Arial"/>
          <w:sz w:val="24"/>
          <w:szCs w:val="24"/>
        </w:rPr>
        <w:t xml:space="preserve">t a debrief form and </w:t>
      </w:r>
      <w:r w:rsidR="002A39C7">
        <w:rPr>
          <w:rFonts w:ascii="Arial" w:hAnsi="Arial" w:cs="Arial"/>
          <w:sz w:val="24"/>
          <w:szCs w:val="24"/>
        </w:rPr>
        <w:t xml:space="preserve">signposting </w:t>
      </w:r>
      <w:r w:rsidR="002C45FA" w:rsidRPr="005A5411">
        <w:rPr>
          <w:rFonts w:ascii="Arial" w:hAnsi="Arial" w:cs="Arial"/>
          <w:sz w:val="24"/>
          <w:szCs w:val="24"/>
        </w:rPr>
        <w:t xml:space="preserve">information </w:t>
      </w:r>
      <w:r w:rsidR="002A39C7">
        <w:rPr>
          <w:rFonts w:ascii="Arial" w:hAnsi="Arial" w:cs="Arial"/>
          <w:sz w:val="24"/>
          <w:szCs w:val="24"/>
        </w:rPr>
        <w:t xml:space="preserve">about </w:t>
      </w:r>
      <w:r w:rsidR="002C45FA" w:rsidRPr="005A5411">
        <w:rPr>
          <w:rFonts w:ascii="Arial" w:hAnsi="Arial" w:cs="Arial"/>
          <w:sz w:val="24"/>
          <w:szCs w:val="24"/>
        </w:rPr>
        <w:t>services to access additional mental health support</w:t>
      </w:r>
      <w:r w:rsidR="002C45FA">
        <w:rPr>
          <w:rFonts w:ascii="Arial" w:hAnsi="Arial" w:cs="Arial"/>
          <w:sz w:val="24"/>
          <w:szCs w:val="24"/>
        </w:rPr>
        <w:t xml:space="preserve">. </w:t>
      </w:r>
    </w:p>
    <w:p w14:paraId="7B71F3E5" w14:textId="77777777" w:rsidR="005A5411" w:rsidRPr="005A5411" w:rsidRDefault="005A5411" w:rsidP="00B46F69">
      <w:pPr>
        <w:pStyle w:val="Heading3"/>
      </w:pPr>
      <w:bookmarkStart w:id="7" w:name="_Toc101976516"/>
      <w:r w:rsidRPr="005A5411">
        <w:t>Analysis</w:t>
      </w:r>
      <w:bookmarkEnd w:id="7"/>
    </w:p>
    <w:p w14:paraId="5DA6A3B5" w14:textId="28091331" w:rsidR="006D683C" w:rsidRPr="005A5411" w:rsidRDefault="005A5411" w:rsidP="00C11621">
      <w:pPr>
        <w:spacing w:line="360" w:lineRule="auto"/>
        <w:ind w:firstLine="720"/>
        <w:rPr>
          <w:rFonts w:ascii="Arial" w:hAnsi="Arial" w:cs="Arial"/>
          <w:sz w:val="24"/>
          <w:szCs w:val="24"/>
        </w:rPr>
      </w:pPr>
      <w:r w:rsidRPr="005A5411">
        <w:rPr>
          <w:rFonts w:ascii="Arial" w:hAnsi="Arial" w:cs="Arial"/>
          <w:sz w:val="24"/>
          <w:szCs w:val="24"/>
        </w:rPr>
        <w:t>The analysis followed the steps for IPA as detailed in S</w:t>
      </w:r>
      <w:r w:rsidR="00133882">
        <w:rPr>
          <w:rFonts w:ascii="Arial" w:hAnsi="Arial" w:cs="Arial"/>
          <w:sz w:val="24"/>
          <w:szCs w:val="24"/>
        </w:rPr>
        <w:t xml:space="preserve">mith, </w:t>
      </w:r>
      <w:proofErr w:type="gramStart"/>
      <w:r w:rsidR="00133882">
        <w:rPr>
          <w:rFonts w:ascii="Arial" w:hAnsi="Arial" w:cs="Arial"/>
          <w:sz w:val="24"/>
          <w:szCs w:val="24"/>
        </w:rPr>
        <w:t>Flowers</w:t>
      </w:r>
      <w:proofErr w:type="gramEnd"/>
      <w:r w:rsidR="00133882">
        <w:rPr>
          <w:rFonts w:ascii="Arial" w:hAnsi="Arial" w:cs="Arial"/>
          <w:sz w:val="24"/>
          <w:szCs w:val="24"/>
        </w:rPr>
        <w:t xml:space="preserve"> and Larkin (2021)</w:t>
      </w:r>
      <w:r w:rsidRPr="005A5411">
        <w:rPr>
          <w:rFonts w:ascii="Arial" w:hAnsi="Arial" w:cs="Arial"/>
          <w:sz w:val="24"/>
          <w:szCs w:val="24"/>
        </w:rPr>
        <w:t>. This allowed for the development of Group Experiential Themes (GET</w:t>
      </w:r>
      <w:r w:rsidR="0091176E">
        <w:rPr>
          <w:rFonts w:ascii="Arial" w:hAnsi="Arial" w:cs="Arial"/>
          <w:sz w:val="24"/>
          <w:szCs w:val="24"/>
        </w:rPr>
        <w:t xml:space="preserve">s) and subthemes. As </w:t>
      </w:r>
      <w:r w:rsidRPr="005A5411">
        <w:rPr>
          <w:rFonts w:ascii="Arial" w:hAnsi="Arial" w:cs="Arial"/>
          <w:sz w:val="24"/>
          <w:szCs w:val="24"/>
        </w:rPr>
        <w:t xml:space="preserve">IPA is committed to double hermeneutics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{"citationItems":[{"id":"ITEM-1","itemData":{"DOI":"10.1080/14623943.2019.1708305","ISSN":"14701103","abstract":"This paper provides a practical analysis of being reflexive when doing Interpretive Phenomenological Analysis (IPA) research. We argue that although reflexivity is widely discussed in relation to q...","author":[{"dropping-particle":"","family":"Engward","given":"Hilary","non-dropping-particle":"","parse-names":false,"suffix":""},{"dropping-particle":"","family":"Goldspink","given":"Sally","non-dropping-particle":"","parse-names":false,"suffix":""}],"container-title":"International and Multidisciplinary Perspectives","id":"ITEM-1","issue":"1","issued":{"date-parts":[["2020","1","24"]]},"page":"41-53","publisher":"Routledge","title":"Lodgers in the house: living with the data in interpretive phenomenological analysis research","type":"article-journal","volume":"21"},"uris":["http://www.mendeley.com/documents/?uuid=d6caba22-3346-367d-9d3e-6fac6919c7e6"]}],"mendeley":{"formattedCitation":"(Engward and Goldspink, 2020)","plainTextFormattedCitation":"(Engward and Goldspink, 2020)","previouslyFormattedCitation":"(Engward &amp; Goldspink, 2020)"},"properties":{"noteIndex":0},"schema":"https://github.com/citation-style-language/schema/raw/master/csl-citation.json"}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(Engward and Goldspink, 2020)</w:t>
      </w:r>
      <w:r w:rsidRPr="005A5411">
        <w:rPr>
          <w:rFonts w:ascii="Arial" w:hAnsi="Arial" w:cs="Arial"/>
          <w:sz w:val="24"/>
          <w:szCs w:val="24"/>
        </w:rPr>
        <w:fldChar w:fldCharType="end"/>
      </w:r>
      <w:r w:rsidR="0091176E">
        <w:rPr>
          <w:rFonts w:ascii="Arial" w:hAnsi="Arial" w:cs="Arial"/>
          <w:sz w:val="24"/>
          <w:szCs w:val="24"/>
        </w:rPr>
        <w:t xml:space="preserve">, reflexivity and transparency surrounding the researchers philosophical position is important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{"citationItems":[{"id":"ITEM-1","itemData":{"DOI":"10.1177/1468794112468475","abstract":"This article addresses potential effects on reflexivity of researcher's social position (e.g. gender, age, race, immigration status, sexual orientation), personal experiences, and political and professional beliefs. Because reflexivity is a major strategy for quality control in qualitative research, understanding how it may be impacted by the characteristics and experiences of the researcher is of paramount importance. Benefits and challenges to reflexivity under three types of researcher's position are discussed and illustrated by means of case examples: (1) reflexivity when researcher shares the experience of study participants, (2) reflexivity when researcher moves from the position of an outsider to the position of an insider in the course of the study, and (3) reflexivity when researcher has no personal familiarity or experience with what is being studied. Strategies are offered for harvesting the benefits of researcher's familiarity with the subject and for curbing its potentially negative effects. Directions for future research are suggested.","author":[{"dropping-particle":"","family":"Berger","given":"Roni","non-dropping-particle":"","parse-names":false,"suffix":""}],"container-title":"Qualitative Research","id":"ITEM-1","issue":"0","issued":{"date-parts":[["2013"]]},"page":"1-16","title":"Now I see it, now I don't: researcher's position and reflexivity in qualitative research","type":"article-journal","volume":"0"},"uris":["http://www.mendeley.com/documents/?uuid=3e5e6d27-4dc8-3553-9fee-905f05e0cb80"]}],"mendeley":{"formattedCitation":"(Berger, 2013)","plainTextFormattedCitation":"(Berger, 2013)","previouslyFormattedCitation":"(Berger, 2013)"},"properties":{"noteIndex":0},"schema":"https://github.com/citation-style-language/schema/raw/master/csl-citation.json"}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(Berger, 2013)</w:t>
      </w:r>
      <w:r w:rsidRPr="005A5411">
        <w:rPr>
          <w:rFonts w:ascii="Arial" w:hAnsi="Arial" w:cs="Arial"/>
          <w:sz w:val="24"/>
          <w:szCs w:val="24"/>
        </w:rPr>
        <w:fldChar w:fldCharType="end"/>
      </w:r>
      <w:r w:rsidR="0091176E">
        <w:rPr>
          <w:rFonts w:ascii="Arial" w:hAnsi="Arial" w:cs="Arial"/>
          <w:sz w:val="24"/>
          <w:szCs w:val="24"/>
        </w:rPr>
        <w:t xml:space="preserve">. </w:t>
      </w:r>
      <w:r w:rsidRPr="005A5411">
        <w:rPr>
          <w:rFonts w:ascii="Arial" w:hAnsi="Arial" w:cs="Arial"/>
          <w:sz w:val="24"/>
          <w:szCs w:val="24"/>
        </w:rPr>
        <w:t>In this study, the researcher held a critical realis</w:t>
      </w:r>
      <w:r w:rsidR="00C11621">
        <w:rPr>
          <w:rFonts w:ascii="Arial" w:hAnsi="Arial" w:cs="Arial"/>
          <w:sz w:val="24"/>
          <w:szCs w:val="24"/>
        </w:rPr>
        <w:t>t position; c</w:t>
      </w:r>
      <w:r w:rsidRPr="005A5411">
        <w:rPr>
          <w:rFonts w:ascii="Arial" w:hAnsi="Arial" w:cs="Arial"/>
          <w:sz w:val="24"/>
          <w:szCs w:val="24"/>
        </w:rPr>
        <w:t xml:space="preserve">ritical realism acknowledges that there is a reality however this can exist independently from our observations. To mitigate bias and promote rigour, the researcher practised bracketing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{"citationItems":[{"id":"ITEM-1","itemData":{"ISBN":"9781529753790","abstract":"2nd edition. Previous edition: 2009.","author":[{"dropping-particle":"","family":"Smith","given":"Jonathan","non-dropping-particle":"","parse-names":false,"suffix":""},{"dropping-particle":"","family":"Flowers","given":"Paul","non-dropping-particle":"","parse-names":false,"suffix":""},{"dropping-particle":"","family":"Larkin","given":"Michael","non-dropping-particle":"","parse-names":false,"suffix":""}],"edition":"2nd","id":"ITEM-1","issued":{"date-parts":[["2021","12","27"]]},"publisher":"SAGE Publications Ltd","publisher-place":"London","title":"Interpretative phenomenological analysis : theory, method and research","type":"book"},"uris":["http://www.mendeley.com/documents/?uuid=e6fb66bb-9acf-3055-a2e8-95b98d994df0"]}],"mendeley":{"formattedCitation":"(Smith et al., 2021)","manualFormatting":"(Smith et al., 2021)","plainTextFormattedCitation":"(Smith et al., 2021)","previouslyFormattedCitation":"(Smith, Flowers &amp; Larkin, 2021)"},"properties":{"noteIndex":0},"schema":"https://github.com/citation-style-language/schema/raw/master/csl-citation.json"}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(Smith et al., 2021)</w:t>
      </w:r>
      <w:r w:rsidRPr="005A5411">
        <w:rPr>
          <w:rFonts w:ascii="Arial" w:hAnsi="Arial" w:cs="Arial"/>
          <w:sz w:val="24"/>
          <w:szCs w:val="24"/>
        </w:rPr>
        <w:fldChar w:fldCharType="end"/>
      </w:r>
      <w:r w:rsidRPr="005A5411">
        <w:rPr>
          <w:rFonts w:ascii="Arial" w:hAnsi="Arial" w:cs="Arial"/>
          <w:sz w:val="24"/>
          <w:szCs w:val="24"/>
        </w:rPr>
        <w:t xml:space="preserve"> through the use of a reflective diary and supervision. </w:t>
      </w:r>
      <w:r w:rsidR="00277AEF">
        <w:rPr>
          <w:rFonts w:ascii="Arial" w:hAnsi="Arial" w:cs="Arial"/>
          <w:sz w:val="24"/>
          <w:szCs w:val="24"/>
        </w:rPr>
        <w:t xml:space="preserve">This was to prevent their own experiences of working in children’s services from impacting on the findings. </w:t>
      </w:r>
      <w:r w:rsidR="00277AEF" w:rsidRPr="005A5411">
        <w:rPr>
          <w:rFonts w:ascii="Arial" w:hAnsi="Arial" w:cs="Arial"/>
          <w:sz w:val="24"/>
          <w:szCs w:val="24"/>
        </w:rPr>
        <w:t>Furthermore, trustworthiness and integrity with</w:t>
      </w:r>
      <w:r w:rsidR="00277AEF">
        <w:rPr>
          <w:rFonts w:ascii="Arial" w:hAnsi="Arial" w:cs="Arial"/>
          <w:sz w:val="24"/>
          <w:szCs w:val="24"/>
        </w:rPr>
        <w:t>in the data analysis process were</w:t>
      </w:r>
      <w:r w:rsidR="00277AEF" w:rsidRPr="005A5411">
        <w:rPr>
          <w:rFonts w:ascii="Arial" w:hAnsi="Arial" w:cs="Arial"/>
          <w:sz w:val="24"/>
          <w:szCs w:val="24"/>
        </w:rPr>
        <w:t xml:space="preserve"> promoted by regularly returning back to the original data set, using direct quotes and keeping data trails to evidence the process of analysis </w:t>
      </w:r>
      <w:r w:rsidR="00277AEF" w:rsidRPr="005A5411">
        <w:rPr>
          <w:rFonts w:ascii="Arial" w:hAnsi="Arial" w:cs="Arial"/>
          <w:sz w:val="24"/>
          <w:szCs w:val="24"/>
        </w:rPr>
        <w:fldChar w:fldCharType="begin" w:fldLock="1"/>
      </w:r>
      <w:r w:rsidR="00277AEF" w:rsidRPr="005A5411">
        <w:rPr>
          <w:rFonts w:ascii="Arial" w:hAnsi="Arial" w:cs="Arial"/>
          <w:sz w:val="24"/>
          <w:szCs w:val="24"/>
        </w:rPr>
        <w:instrText>ADDIN CSL_CITATION {"citationItems":[{"id":"ITEM-1","itemData":{"DOI":"10.5688/AJPE7120","ISSN":"15536467","PMID":"32292186","abstract":"Attributes of rigor and quality and suggested best practices for qualitative research design as they relate to the steps of designing, conducting, and reporting qualitative research in health professions educational scholarship are presented. A research question must be clear and focused and supported by a strong conceptual framework, both of which contribute to the selection of appropriate research methods that enhance trustworthiness and minimize researcher bias inherent in qualitative methodologies. Qualitative data collection and analyses are often modified through an iterative approach to answering the research question. Researcher reflexivity, essentially a researcher’s insight into their own biases and rationale for decision-making as the study progresses, is critical to rigor. This article reviews common standards of rigor, quality scholarship criteria, and best practices for qualitative research from design through dissemination.","author":[{"dropping-particle":"","family":"Johnson","given":"Jessica","non-dropping-particle":"","parse-names":false,"suffix":""},{"dropping-particle":"","family":"Adkins","given":"Donna","non-dropping-particle":"","parse-names":false,"suffix":""},{"dropping-particle":"","family":"Chauvin","given":"Sheila","non-dropping-particle":"","parse-names":false,"suffix":""}],"container-title":"American Journal of Pharmaceutical Education","id":"ITEM-1","issue":"1","issued":{"date-parts":[["2020","1","1"]]},"page":"138-146","publisher":"American Association of Colleges of Pharmacy","title":"A review of the quality indicators of rigor in qualitative research","type":"article-journal","volume":"84"},"uris":["http://www.mendeley.com/documents/?uuid=711eba42-cdef-3a3c-8c19-131ad9a15f94"]}],"mendeley":{"formattedCitation":"(Johnson et al., 2020)","manualFormatting":"(Johnson et al., 2020)","plainTextFormattedCitation":"(Johnson et al., 2020)","previouslyFormattedCitation":"(Johnson, Adkins &amp; Chauvin, 2020)"},"properties":{"noteIndex":0},"schema":"https://github.com/citation-style-language/schema/raw/master/csl-citation.json"}</w:instrText>
      </w:r>
      <w:r w:rsidR="00277AEF" w:rsidRPr="005A5411">
        <w:rPr>
          <w:rFonts w:ascii="Arial" w:hAnsi="Arial" w:cs="Arial"/>
          <w:sz w:val="24"/>
          <w:szCs w:val="24"/>
        </w:rPr>
        <w:fldChar w:fldCharType="separate"/>
      </w:r>
      <w:r w:rsidR="00277AEF" w:rsidRPr="005A5411">
        <w:rPr>
          <w:rFonts w:ascii="Arial" w:hAnsi="Arial" w:cs="Arial"/>
          <w:noProof/>
          <w:sz w:val="24"/>
          <w:szCs w:val="24"/>
        </w:rPr>
        <w:t>(Johnson et al., 2020)</w:t>
      </w:r>
      <w:r w:rsidR="00277AEF" w:rsidRPr="005A5411">
        <w:rPr>
          <w:rFonts w:ascii="Arial" w:hAnsi="Arial" w:cs="Arial"/>
          <w:sz w:val="24"/>
          <w:szCs w:val="24"/>
        </w:rPr>
        <w:fldChar w:fldCharType="end"/>
      </w:r>
      <w:r w:rsidR="00277AEF" w:rsidRPr="005A5411">
        <w:rPr>
          <w:rFonts w:ascii="Arial" w:hAnsi="Arial" w:cs="Arial"/>
          <w:sz w:val="24"/>
          <w:szCs w:val="24"/>
        </w:rPr>
        <w:t>.</w:t>
      </w:r>
    </w:p>
    <w:p w14:paraId="5CE34FE9" w14:textId="77777777" w:rsidR="005A5411" w:rsidRPr="00BA7FE9" w:rsidRDefault="005A5411" w:rsidP="00BA7FE9">
      <w:pPr>
        <w:pStyle w:val="Heading2"/>
      </w:pPr>
      <w:bookmarkStart w:id="8" w:name="_Toc101976518"/>
      <w:r w:rsidRPr="00BA7FE9">
        <w:t>Results</w:t>
      </w:r>
      <w:bookmarkEnd w:id="8"/>
    </w:p>
    <w:p w14:paraId="177D92D6" w14:textId="77777777" w:rsidR="00ED0EB8" w:rsidRDefault="005A5411" w:rsidP="00360E56">
      <w:pPr>
        <w:spacing w:line="360" w:lineRule="auto"/>
        <w:ind w:firstLine="720"/>
        <w:rPr>
          <w:b/>
        </w:rPr>
      </w:pPr>
      <w:r w:rsidRPr="005A5411">
        <w:rPr>
          <w:rFonts w:ascii="Arial" w:hAnsi="Arial" w:cs="Arial"/>
          <w:sz w:val="24"/>
          <w:szCs w:val="24"/>
        </w:rPr>
        <w:t>Analysis of the interview transcripts revealed five GETs and 10 subthemes. The GETs were as follows; ‘A lost cause’, ‘Alone no matter what’, ‘Don’t talk about mental health problems’, ‘Misund</w:t>
      </w:r>
      <w:bookmarkStart w:id="9" w:name="_Toc101976519"/>
      <w:r w:rsidR="00360E56">
        <w:rPr>
          <w:rFonts w:ascii="Arial" w:hAnsi="Arial" w:cs="Arial"/>
          <w:sz w:val="24"/>
          <w:szCs w:val="24"/>
        </w:rPr>
        <w:t xml:space="preserve">erstood’ and ‘Nobody helped </w:t>
      </w:r>
      <w:proofErr w:type="gramStart"/>
      <w:r w:rsidR="00360E56">
        <w:rPr>
          <w:rFonts w:ascii="Arial" w:hAnsi="Arial" w:cs="Arial"/>
          <w:sz w:val="24"/>
          <w:szCs w:val="24"/>
        </w:rPr>
        <w:t>us’</w:t>
      </w:r>
      <w:proofErr w:type="gramEnd"/>
      <w:r w:rsidR="00360E56">
        <w:rPr>
          <w:rFonts w:ascii="Arial" w:hAnsi="Arial" w:cs="Arial"/>
          <w:sz w:val="24"/>
          <w:szCs w:val="24"/>
        </w:rPr>
        <w:t>. Each theme will be discussed in turn.</w:t>
      </w:r>
    </w:p>
    <w:p w14:paraId="4776D284" w14:textId="77777777" w:rsidR="005A5411" w:rsidRPr="005A5411" w:rsidRDefault="005A5411" w:rsidP="00B46F69">
      <w:pPr>
        <w:pStyle w:val="Heading3"/>
      </w:pPr>
      <w:r w:rsidRPr="005A5411">
        <w:t>Theme 1: A lost cause</w:t>
      </w:r>
      <w:bookmarkEnd w:id="9"/>
    </w:p>
    <w:p w14:paraId="3476E354" w14:textId="410966FA" w:rsidR="005A5411" w:rsidRPr="005A5411" w:rsidRDefault="005A5411" w:rsidP="003C3BE8">
      <w:pPr>
        <w:spacing w:line="360" w:lineRule="auto"/>
        <w:ind w:firstLine="567"/>
        <w:rPr>
          <w:rFonts w:ascii="Arial" w:hAnsi="Arial" w:cs="Arial"/>
          <w:sz w:val="24"/>
          <w:szCs w:val="24"/>
        </w:rPr>
      </w:pPr>
      <w:r w:rsidRPr="005A5411">
        <w:rPr>
          <w:rFonts w:ascii="Arial" w:hAnsi="Arial" w:cs="Arial"/>
          <w:sz w:val="24"/>
          <w:szCs w:val="24"/>
        </w:rPr>
        <w:t xml:space="preserve">Three participants referred to themselves as a lost cause, a view held either internally by participants or externally by those around them. </w:t>
      </w:r>
      <w:r w:rsidR="0010605C">
        <w:rPr>
          <w:rFonts w:ascii="Arial" w:hAnsi="Arial" w:cs="Arial"/>
          <w:sz w:val="24"/>
          <w:szCs w:val="24"/>
        </w:rPr>
        <w:t xml:space="preserve">Disbelief in the possibility of </w:t>
      </w:r>
      <w:r w:rsidRPr="005A5411">
        <w:rPr>
          <w:rFonts w:ascii="Arial" w:hAnsi="Arial" w:cs="Arial"/>
          <w:sz w:val="24"/>
          <w:szCs w:val="24"/>
        </w:rPr>
        <w:t xml:space="preserve">change and recovery negatively impacted motivation to seek support. Tom described feeling unfixable and as though nothing could be done to </w:t>
      </w:r>
      <w:r w:rsidR="003C3BE8">
        <w:rPr>
          <w:rFonts w:ascii="Arial" w:hAnsi="Arial" w:cs="Arial"/>
          <w:sz w:val="24"/>
          <w:szCs w:val="24"/>
        </w:rPr>
        <w:t xml:space="preserve">help alleviate his difficulties </w:t>
      </w:r>
      <w:r w:rsidR="003C3BE8" w:rsidRPr="003C3BE8">
        <w:rPr>
          <w:rFonts w:ascii="Arial" w:hAnsi="Arial" w:cs="Arial"/>
          <w:sz w:val="24"/>
          <w:szCs w:val="24"/>
        </w:rPr>
        <w:t>(see Figure 1)</w:t>
      </w:r>
      <w:r w:rsidR="003C3BE8">
        <w:rPr>
          <w:rFonts w:ascii="Arial" w:hAnsi="Arial" w:cs="Arial"/>
          <w:sz w:val="24"/>
          <w:szCs w:val="24"/>
        </w:rPr>
        <w:t>.</w:t>
      </w:r>
    </w:p>
    <w:p w14:paraId="4FFBCB08" w14:textId="77777777" w:rsidR="005A5411" w:rsidRPr="005A5411" w:rsidRDefault="005A5411" w:rsidP="005A5411">
      <w:pPr>
        <w:spacing w:line="360" w:lineRule="auto"/>
        <w:ind w:left="567" w:right="946"/>
        <w:rPr>
          <w:rFonts w:ascii="Arial" w:hAnsi="Arial" w:cs="Arial"/>
          <w:sz w:val="24"/>
          <w:szCs w:val="24"/>
        </w:rPr>
      </w:pPr>
      <w:r w:rsidRPr="005A5411">
        <w:rPr>
          <w:rFonts w:ascii="Arial" w:hAnsi="Arial" w:cs="Arial"/>
          <w:i/>
          <w:sz w:val="24"/>
          <w:szCs w:val="24"/>
        </w:rPr>
        <w:lastRenderedPageBreak/>
        <w:t>“</w:t>
      </w:r>
      <w:proofErr w:type="gramStart"/>
      <w:r w:rsidRPr="005A5411">
        <w:rPr>
          <w:rFonts w:ascii="Arial" w:hAnsi="Arial" w:cs="Arial"/>
          <w:i/>
          <w:sz w:val="24"/>
          <w:szCs w:val="24"/>
        </w:rPr>
        <w:t>So</w:t>
      </w:r>
      <w:proofErr w:type="gramEnd"/>
      <w:r w:rsidRPr="005A5411">
        <w:rPr>
          <w:rFonts w:ascii="Arial" w:hAnsi="Arial" w:cs="Arial"/>
          <w:i/>
          <w:sz w:val="24"/>
          <w:szCs w:val="24"/>
        </w:rPr>
        <w:t xml:space="preserve"> like I’m broken and everything around me just feels grey and pointless and miserable, like there’s no point in fixing the roof because everything else, everything else would still be grey.”-</w:t>
      </w:r>
      <w:r w:rsidRPr="005A5411">
        <w:rPr>
          <w:rFonts w:ascii="Arial" w:hAnsi="Arial" w:cs="Arial"/>
          <w:sz w:val="24"/>
          <w:szCs w:val="24"/>
        </w:rPr>
        <w:t xml:space="preserve"> Tom</w:t>
      </w:r>
    </w:p>
    <w:p w14:paraId="09A8D09F" w14:textId="77777777" w:rsidR="005A5411" w:rsidRPr="005A5411" w:rsidRDefault="005A5411" w:rsidP="003C3BE8">
      <w:pPr>
        <w:spacing w:line="360" w:lineRule="auto"/>
        <w:ind w:firstLine="567"/>
        <w:rPr>
          <w:rFonts w:ascii="Arial" w:hAnsi="Arial" w:cs="Arial"/>
          <w:sz w:val="24"/>
          <w:szCs w:val="24"/>
        </w:rPr>
      </w:pPr>
      <w:r w:rsidRPr="005A5411">
        <w:rPr>
          <w:rFonts w:ascii="Arial" w:hAnsi="Arial" w:cs="Arial"/>
          <w:sz w:val="24"/>
          <w:szCs w:val="24"/>
        </w:rPr>
        <w:t xml:space="preserve">Lucy and Megan were perceived by others as having deep rooted and complex problems that could not be eradicated, therefore accessing support was deemed pointless. </w:t>
      </w:r>
    </w:p>
    <w:p w14:paraId="2C5807A7" w14:textId="77777777" w:rsidR="005A5411" w:rsidRPr="005A5411" w:rsidRDefault="005A5411" w:rsidP="005A5411">
      <w:pPr>
        <w:spacing w:line="360" w:lineRule="auto"/>
        <w:ind w:left="709" w:right="1088"/>
        <w:rPr>
          <w:rFonts w:ascii="Arial" w:hAnsi="Arial" w:cs="Arial"/>
          <w:sz w:val="24"/>
          <w:szCs w:val="24"/>
        </w:rPr>
      </w:pPr>
      <w:r w:rsidRPr="005A5411">
        <w:rPr>
          <w:rFonts w:ascii="Arial" w:hAnsi="Arial" w:cs="Arial"/>
          <w:i/>
          <w:sz w:val="24"/>
          <w:szCs w:val="24"/>
        </w:rPr>
        <w:t>“I felt like social services kind of gave up a little bit. They were like, well, we know this child is going to break this placement down. So, what's the point in even trying to get her into a mental health placement because we're just going to be back in this situation”</w:t>
      </w:r>
      <w:r w:rsidRPr="005A5411">
        <w:rPr>
          <w:rFonts w:ascii="Arial" w:hAnsi="Arial" w:cs="Arial"/>
          <w:sz w:val="24"/>
          <w:szCs w:val="24"/>
        </w:rPr>
        <w:t xml:space="preserve">- </w:t>
      </w:r>
      <w:proofErr w:type="gramStart"/>
      <w:r w:rsidRPr="005A5411">
        <w:rPr>
          <w:rFonts w:ascii="Arial" w:hAnsi="Arial" w:cs="Arial"/>
          <w:sz w:val="24"/>
          <w:szCs w:val="24"/>
        </w:rPr>
        <w:t>Lucy</w:t>
      </w:r>
      <w:proofErr w:type="gramEnd"/>
    </w:p>
    <w:p w14:paraId="482A6BBB" w14:textId="77777777" w:rsidR="006D683C" w:rsidRPr="005A5411" w:rsidRDefault="005A5411" w:rsidP="00ED0EB8">
      <w:pPr>
        <w:spacing w:line="360" w:lineRule="auto"/>
        <w:ind w:left="709" w:right="1088"/>
        <w:rPr>
          <w:rFonts w:ascii="Arial" w:hAnsi="Arial" w:cs="Arial"/>
          <w:sz w:val="24"/>
          <w:szCs w:val="24"/>
        </w:rPr>
      </w:pPr>
      <w:r w:rsidRPr="005A5411">
        <w:rPr>
          <w:rFonts w:ascii="Arial" w:hAnsi="Arial" w:cs="Arial"/>
          <w:i/>
          <w:sz w:val="24"/>
          <w:szCs w:val="24"/>
        </w:rPr>
        <w:t>“That we’re difficult. Doomed for life. That we cause problems for other children. There’s lots. Just being wrong in every single way”</w:t>
      </w:r>
      <w:r w:rsidRPr="005A5411">
        <w:rPr>
          <w:rFonts w:ascii="Arial" w:hAnsi="Arial" w:cs="Arial"/>
          <w:sz w:val="24"/>
          <w:szCs w:val="24"/>
        </w:rPr>
        <w:t>- Megan</w:t>
      </w:r>
    </w:p>
    <w:p w14:paraId="1E73CB83" w14:textId="77777777" w:rsidR="005A5411" w:rsidRPr="005A5411" w:rsidRDefault="005A5411" w:rsidP="005A5411">
      <w:pPr>
        <w:spacing w:line="360" w:lineRule="auto"/>
        <w:ind w:left="709" w:right="1088"/>
        <w:rPr>
          <w:rFonts w:ascii="Arial" w:hAnsi="Arial" w:cs="Arial"/>
          <w:sz w:val="24"/>
          <w:szCs w:val="24"/>
        </w:rPr>
      </w:pPr>
      <w:r w:rsidRPr="005A5411">
        <w:rPr>
          <w:rFonts w:ascii="Arial" w:hAnsi="Arial" w:cs="Arial"/>
          <w:noProof/>
          <w:sz w:val="24"/>
          <w:szCs w:val="24"/>
          <w:lang w:eastAsia="en-GB"/>
        </w:rPr>
        <w:drawing>
          <wp:inline distT="0" distB="0" distL="0" distR="0" wp14:anchorId="1D67B301" wp14:editId="2E4AE1AA">
            <wp:extent cx="5191125" cy="2613660"/>
            <wp:effectExtent l="0" t="0" r="9525" b="0"/>
            <wp:docPr id="195" name="Picture 195" descr="C:\Users\rankhe\AppData\Local\Temp\Temp1_Re__Care_Leaver_Research_Study (1).zip\IMG_20211018_15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khe\AppData\Local\Temp\Temp1_Re__Care_Leaver_Research_Study (1).zip\IMG_20211018_1547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2246" cy="2614224"/>
                    </a:xfrm>
                    <a:prstGeom prst="rect">
                      <a:avLst/>
                    </a:prstGeom>
                    <a:noFill/>
                    <a:ln>
                      <a:noFill/>
                    </a:ln>
                  </pic:spPr>
                </pic:pic>
              </a:graphicData>
            </a:graphic>
          </wp:inline>
        </w:drawing>
      </w:r>
    </w:p>
    <w:p w14:paraId="5B532D9D" w14:textId="77777777" w:rsidR="006D683C" w:rsidRPr="00AB3FB6" w:rsidRDefault="005A5411" w:rsidP="00AB3FB6">
      <w:pPr>
        <w:spacing w:line="360" w:lineRule="auto"/>
        <w:ind w:left="709" w:right="1088"/>
        <w:rPr>
          <w:rFonts w:ascii="Arial" w:hAnsi="Arial" w:cs="Arial"/>
          <w:sz w:val="24"/>
          <w:szCs w:val="24"/>
        </w:rPr>
      </w:pPr>
      <w:r w:rsidRPr="005A5411">
        <w:rPr>
          <w:rFonts w:ascii="Arial" w:hAnsi="Arial" w:cs="Arial"/>
          <w:b/>
          <w:sz w:val="24"/>
          <w:szCs w:val="24"/>
        </w:rPr>
        <w:t>Figure 1</w:t>
      </w:r>
      <w:r w:rsidRPr="005A5411">
        <w:rPr>
          <w:rFonts w:ascii="Arial" w:hAnsi="Arial" w:cs="Arial"/>
          <w:sz w:val="24"/>
          <w:szCs w:val="24"/>
        </w:rPr>
        <w:t>: Tom’s photograph</w:t>
      </w:r>
    </w:p>
    <w:p w14:paraId="2109D5C0" w14:textId="77777777" w:rsidR="005A5411" w:rsidRPr="005A5411" w:rsidRDefault="005A5411" w:rsidP="00B46F69">
      <w:pPr>
        <w:pStyle w:val="Heading3"/>
      </w:pPr>
      <w:bookmarkStart w:id="10" w:name="_Toc101976520"/>
      <w:r w:rsidRPr="005A5411">
        <w:t>Theme 2: Alone no matter what</w:t>
      </w:r>
      <w:bookmarkEnd w:id="10"/>
    </w:p>
    <w:p w14:paraId="1159E7F1" w14:textId="56992DE4" w:rsidR="005A5411" w:rsidRPr="005A5411" w:rsidRDefault="005A5411" w:rsidP="003C3BE8">
      <w:pPr>
        <w:spacing w:line="360" w:lineRule="auto"/>
        <w:ind w:firstLine="360"/>
        <w:rPr>
          <w:rFonts w:ascii="Arial" w:hAnsi="Arial" w:cs="Arial"/>
          <w:sz w:val="24"/>
          <w:szCs w:val="24"/>
        </w:rPr>
      </w:pPr>
      <w:r w:rsidRPr="005A5411">
        <w:rPr>
          <w:rFonts w:ascii="Arial" w:hAnsi="Arial" w:cs="Arial"/>
          <w:sz w:val="24"/>
          <w:szCs w:val="24"/>
        </w:rPr>
        <w:t xml:space="preserve">All participants expressed feeling alone and there was a sense that they were </w:t>
      </w:r>
      <w:r w:rsidR="003C3BE8">
        <w:rPr>
          <w:rFonts w:ascii="Arial" w:hAnsi="Arial" w:cs="Arial"/>
          <w:sz w:val="24"/>
          <w:szCs w:val="24"/>
        </w:rPr>
        <w:t>‘</w:t>
      </w:r>
      <w:r w:rsidRPr="005A5411">
        <w:rPr>
          <w:rFonts w:ascii="Arial" w:hAnsi="Arial" w:cs="Arial"/>
          <w:sz w:val="24"/>
          <w:szCs w:val="24"/>
        </w:rPr>
        <w:t>stuck</w:t>
      </w:r>
      <w:r w:rsidR="003C3BE8">
        <w:rPr>
          <w:rFonts w:ascii="Arial" w:hAnsi="Arial" w:cs="Arial"/>
          <w:sz w:val="24"/>
          <w:szCs w:val="24"/>
        </w:rPr>
        <w:t>’</w:t>
      </w:r>
      <w:r w:rsidRPr="005A5411">
        <w:rPr>
          <w:rFonts w:ascii="Arial" w:hAnsi="Arial" w:cs="Arial"/>
          <w:sz w:val="24"/>
          <w:szCs w:val="24"/>
        </w:rPr>
        <w:t xml:space="preserve"> in this position of loneliness. Based on past caregiving experiences that involved neglect, participants felt both abandoned by others but also a need to keep others away </w:t>
      </w:r>
      <w:r w:rsidR="00F87262" w:rsidRPr="005A5411">
        <w:rPr>
          <w:rFonts w:ascii="Arial" w:hAnsi="Arial" w:cs="Arial"/>
          <w:sz w:val="24"/>
          <w:szCs w:val="24"/>
        </w:rPr>
        <w:t>to</w:t>
      </w:r>
      <w:r w:rsidRPr="005A5411">
        <w:rPr>
          <w:rFonts w:ascii="Arial" w:hAnsi="Arial" w:cs="Arial"/>
          <w:sz w:val="24"/>
          <w:szCs w:val="24"/>
        </w:rPr>
        <w:t xml:space="preserve"> protect themselves</w:t>
      </w:r>
      <w:r w:rsidR="000133AD">
        <w:rPr>
          <w:rFonts w:ascii="Arial" w:hAnsi="Arial" w:cs="Arial"/>
          <w:sz w:val="24"/>
          <w:szCs w:val="24"/>
        </w:rPr>
        <w:t xml:space="preserve">. Therefore, the emphasis on self-protection meant </w:t>
      </w:r>
      <w:r w:rsidR="000133AD">
        <w:rPr>
          <w:rFonts w:ascii="Arial" w:hAnsi="Arial" w:cs="Arial"/>
          <w:sz w:val="24"/>
          <w:szCs w:val="24"/>
        </w:rPr>
        <w:lastRenderedPageBreak/>
        <w:t xml:space="preserve">that reaching out for support did not feel like an option, creating </w:t>
      </w:r>
      <w:r w:rsidRPr="005A5411">
        <w:rPr>
          <w:rFonts w:ascii="Arial" w:hAnsi="Arial" w:cs="Arial"/>
          <w:sz w:val="24"/>
          <w:szCs w:val="24"/>
        </w:rPr>
        <w:t>a sense of ‘</w:t>
      </w:r>
      <w:proofErr w:type="spellStart"/>
      <w:r w:rsidRPr="005A5411">
        <w:rPr>
          <w:rFonts w:ascii="Arial" w:hAnsi="Arial" w:cs="Arial"/>
          <w:sz w:val="24"/>
          <w:szCs w:val="24"/>
        </w:rPr>
        <w:t>stuckness</w:t>
      </w:r>
      <w:proofErr w:type="spellEnd"/>
      <w:r w:rsidRPr="005A5411">
        <w:rPr>
          <w:rFonts w:ascii="Arial" w:hAnsi="Arial" w:cs="Arial"/>
          <w:sz w:val="24"/>
          <w:szCs w:val="24"/>
        </w:rPr>
        <w:t xml:space="preserve">’ in being alone. </w:t>
      </w:r>
    </w:p>
    <w:p w14:paraId="4123BD13" w14:textId="77777777" w:rsidR="005A5411" w:rsidRPr="005A5411" w:rsidRDefault="005A5411" w:rsidP="005A5411">
      <w:pPr>
        <w:numPr>
          <w:ilvl w:val="0"/>
          <w:numId w:val="18"/>
        </w:numPr>
        <w:spacing w:line="360" w:lineRule="auto"/>
        <w:rPr>
          <w:rFonts w:ascii="Arial" w:hAnsi="Arial" w:cs="Arial"/>
          <w:sz w:val="24"/>
          <w:szCs w:val="24"/>
        </w:rPr>
      </w:pPr>
      <w:r w:rsidRPr="005A5411">
        <w:rPr>
          <w:rFonts w:ascii="Arial" w:hAnsi="Arial" w:cs="Arial"/>
          <w:sz w:val="24"/>
          <w:szCs w:val="24"/>
        </w:rPr>
        <w:t xml:space="preserve">‘Nobody </w:t>
      </w:r>
      <w:proofErr w:type="gramStart"/>
      <w:r w:rsidRPr="005A5411">
        <w:rPr>
          <w:rFonts w:ascii="Arial" w:hAnsi="Arial" w:cs="Arial"/>
          <w:sz w:val="24"/>
          <w:szCs w:val="24"/>
        </w:rPr>
        <w:t>actually cares’</w:t>
      </w:r>
      <w:proofErr w:type="gramEnd"/>
    </w:p>
    <w:p w14:paraId="13196868" w14:textId="77777777" w:rsidR="005A5411" w:rsidRPr="005A5411" w:rsidRDefault="005A5411" w:rsidP="003C3BE8">
      <w:pPr>
        <w:spacing w:line="360" w:lineRule="auto"/>
        <w:ind w:firstLine="360"/>
        <w:rPr>
          <w:rFonts w:ascii="Arial" w:hAnsi="Arial" w:cs="Arial"/>
          <w:sz w:val="24"/>
          <w:szCs w:val="24"/>
        </w:rPr>
      </w:pPr>
      <w:r w:rsidRPr="005A5411">
        <w:rPr>
          <w:rFonts w:ascii="Arial" w:hAnsi="Arial" w:cs="Arial"/>
          <w:sz w:val="24"/>
          <w:szCs w:val="24"/>
        </w:rPr>
        <w:t>Participants felt unimportant and as though nobody truly cared about them. The sense that they lacked an unconditionally caring adult who was attuned to their needs was portrayed.</w:t>
      </w:r>
    </w:p>
    <w:p w14:paraId="50C723D7" w14:textId="77777777" w:rsidR="005A5411" w:rsidRPr="005A5411" w:rsidRDefault="005A5411" w:rsidP="005A5411">
      <w:pPr>
        <w:spacing w:line="360" w:lineRule="auto"/>
        <w:ind w:left="851" w:right="1655"/>
        <w:rPr>
          <w:rFonts w:ascii="Arial" w:hAnsi="Arial" w:cs="Arial"/>
          <w:sz w:val="24"/>
          <w:szCs w:val="24"/>
        </w:rPr>
      </w:pPr>
      <w:r w:rsidRPr="005A5411">
        <w:rPr>
          <w:rFonts w:ascii="Arial" w:hAnsi="Arial" w:cs="Arial"/>
          <w:sz w:val="24"/>
          <w:szCs w:val="24"/>
        </w:rPr>
        <w:t>“</w:t>
      </w:r>
      <w:proofErr w:type="gramStart"/>
      <w:r w:rsidRPr="005A5411">
        <w:rPr>
          <w:rFonts w:ascii="Arial" w:hAnsi="Arial" w:cs="Arial"/>
          <w:i/>
          <w:sz w:val="24"/>
          <w:szCs w:val="24"/>
        </w:rPr>
        <w:t>nobody</w:t>
      </w:r>
      <w:proofErr w:type="gramEnd"/>
      <w:r w:rsidRPr="005A5411">
        <w:rPr>
          <w:rFonts w:ascii="Arial" w:hAnsi="Arial" w:cs="Arial"/>
          <w:i/>
          <w:sz w:val="24"/>
          <w:szCs w:val="24"/>
        </w:rPr>
        <w:t xml:space="preserve"> ever stopped for a moment and thought okay, Poppy’s in care, her mum died, she’s always falling out with her friends, maybe mentally she’s not ok because that’s a lot to go through</w:t>
      </w:r>
      <w:r w:rsidRPr="005A5411">
        <w:rPr>
          <w:rFonts w:ascii="Arial" w:hAnsi="Arial" w:cs="Arial"/>
          <w:sz w:val="24"/>
          <w:szCs w:val="24"/>
        </w:rPr>
        <w:t>”- Poppy</w:t>
      </w:r>
    </w:p>
    <w:p w14:paraId="02B6C294" w14:textId="77777777" w:rsidR="005A5411" w:rsidRPr="005A5411" w:rsidRDefault="005A5411" w:rsidP="003C3BE8">
      <w:pPr>
        <w:spacing w:line="360" w:lineRule="auto"/>
        <w:rPr>
          <w:rFonts w:ascii="Arial" w:hAnsi="Arial" w:cs="Arial"/>
          <w:sz w:val="24"/>
          <w:szCs w:val="24"/>
        </w:rPr>
      </w:pPr>
      <w:r w:rsidRPr="005A5411">
        <w:rPr>
          <w:rFonts w:ascii="Arial" w:hAnsi="Arial" w:cs="Arial"/>
          <w:sz w:val="24"/>
          <w:szCs w:val="24"/>
        </w:rPr>
        <w:t>Tom explained that he felt it was pointless speaking about his difficulties as he believed nobody would take an interest in these (see Figure 2).</w:t>
      </w:r>
    </w:p>
    <w:p w14:paraId="38536894" w14:textId="77777777" w:rsidR="005A5411" w:rsidRPr="005A5411" w:rsidRDefault="005A5411" w:rsidP="005A5411">
      <w:pPr>
        <w:spacing w:line="360" w:lineRule="auto"/>
        <w:ind w:left="851" w:right="1655"/>
        <w:rPr>
          <w:rFonts w:ascii="Arial" w:hAnsi="Arial" w:cs="Arial"/>
          <w:sz w:val="24"/>
          <w:szCs w:val="24"/>
        </w:rPr>
      </w:pPr>
      <w:r w:rsidRPr="005A5411">
        <w:rPr>
          <w:rFonts w:ascii="Arial" w:hAnsi="Arial" w:cs="Arial"/>
          <w:sz w:val="24"/>
          <w:szCs w:val="24"/>
        </w:rPr>
        <w:t>“</w:t>
      </w:r>
      <w:r w:rsidRPr="005A5411">
        <w:rPr>
          <w:rFonts w:ascii="Arial" w:hAnsi="Arial" w:cs="Arial"/>
          <w:i/>
          <w:sz w:val="24"/>
          <w:szCs w:val="24"/>
        </w:rPr>
        <w:t>I just think there was no point because people wouldn’t want to know</w:t>
      </w:r>
      <w:r w:rsidRPr="005A5411">
        <w:rPr>
          <w:rFonts w:ascii="Arial" w:hAnsi="Arial" w:cs="Arial"/>
          <w:sz w:val="24"/>
          <w:szCs w:val="24"/>
        </w:rPr>
        <w:t xml:space="preserve">”- </w:t>
      </w:r>
      <w:proofErr w:type="gramStart"/>
      <w:r w:rsidRPr="005A5411">
        <w:rPr>
          <w:rFonts w:ascii="Arial" w:hAnsi="Arial" w:cs="Arial"/>
          <w:sz w:val="24"/>
          <w:szCs w:val="24"/>
        </w:rPr>
        <w:t>Tom</w:t>
      </w:r>
      <w:proofErr w:type="gramEnd"/>
    </w:p>
    <w:p w14:paraId="72DFD42D"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Participants also conveyed a feeling that they were not a priority and as though other people’s needs took precedence over theirs. For example, Megan spoke about her foster carer’s biological child being prioritised over her. </w:t>
      </w:r>
    </w:p>
    <w:p w14:paraId="0FDBAE19" w14:textId="77777777" w:rsidR="005A5411" w:rsidRPr="005A5411" w:rsidRDefault="005A5411" w:rsidP="005A5411">
      <w:pPr>
        <w:spacing w:line="360" w:lineRule="auto"/>
        <w:ind w:left="851" w:right="1513"/>
        <w:rPr>
          <w:rFonts w:ascii="Arial" w:hAnsi="Arial" w:cs="Arial"/>
          <w:sz w:val="24"/>
          <w:szCs w:val="24"/>
        </w:rPr>
      </w:pPr>
      <w:r w:rsidRPr="005A5411">
        <w:rPr>
          <w:rFonts w:ascii="Arial" w:hAnsi="Arial" w:cs="Arial"/>
          <w:i/>
          <w:sz w:val="24"/>
          <w:szCs w:val="24"/>
        </w:rPr>
        <w:t xml:space="preserve">“When I did agree [to go to therapy], my foster carer had young children, so it was like, well, you </w:t>
      </w:r>
      <w:proofErr w:type="gramStart"/>
      <w:r w:rsidRPr="005A5411">
        <w:rPr>
          <w:rFonts w:ascii="Arial" w:hAnsi="Arial" w:cs="Arial"/>
          <w:i/>
          <w:sz w:val="24"/>
          <w:szCs w:val="24"/>
        </w:rPr>
        <w:t>have to</w:t>
      </w:r>
      <w:proofErr w:type="gramEnd"/>
      <w:r w:rsidRPr="005A5411">
        <w:rPr>
          <w:rFonts w:ascii="Arial" w:hAnsi="Arial" w:cs="Arial"/>
          <w:i/>
          <w:sz w:val="24"/>
          <w:szCs w:val="24"/>
        </w:rPr>
        <w:t xml:space="preserve"> get yourself to therapy. . . My foster mum told me that if I ever self-harm, don't do it around the kids. That was it.</w:t>
      </w:r>
      <w:r w:rsidRPr="005A5411">
        <w:rPr>
          <w:rFonts w:ascii="Arial" w:hAnsi="Arial" w:cs="Arial"/>
          <w:sz w:val="24"/>
          <w:szCs w:val="24"/>
        </w:rPr>
        <w:t>” – Megan</w:t>
      </w:r>
    </w:p>
    <w:p w14:paraId="79B2B059" w14:textId="77777777" w:rsidR="005A5411" w:rsidRPr="005A5411" w:rsidRDefault="005A5411" w:rsidP="005A5411">
      <w:pPr>
        <w:spacing w:line="360" w:lineRule="auto"/>
        <w:rPr>
          <w:rFonts w:ascii="Arial" w:hAnsi="Arial" w:cs="Arial"/>
          <w:sz w:val="24"/>
          <w:szCs w:val="24"/>
        </w:rPr>
      </w:pPr>
    </w:p>
    <w:p w14:paraId="57243A2C" w14:textId="77777777" w:rsidR="005A5411" w:rsidRPr="005A5411" w:rsidRDefault="005A5411" w:rsidP="005A5411">
      <w:pPr>
        <w:numPr>
          <w:ilvl w:val="0"/>
          <w:numId w:val="18"/>
        </w:numPr>
        <w:spacing w:line="360" w:lineRule="auto"/>
        <w:rPr>
          <w:rFonts w:ascii="Arial" w:hAnsi="Arial" w:cs="Arial"/>
          <w:sz w:val="24"/>
          <w:szCs w:val="24"/>
        </w:rPr>
      </w:pPr>
      <w:r w:rsidRPr="005A5411">
        <w:rPr>
          <w:rFonts w:ascii="Arial" w:hAnsi="Arial" w:cs="Arial"/>
          <w:sz w:val="24"/>
          <w:szCs w:val="24"/>
        </w:rPr>
        <w:t xml:space="preserve">‘My guard was </w:t>
      </w:r>
      <w:proofErr w:type="gramStart"/>
      <w:r w:rsidRPr="005A5411">
        <w:rPr>
          <w:rFonts w:ascii="Arial" w:hAnsi="Arial" w:cs="Arial"/>
          <w:sz w:val="24"/>
          <w:szCs w:val="24"/>
        </w:rPr>
        <w:t>up’</w:t>
      </w:r>
      <w:proofErr w:type="gramEnd"/>
    </w:p>
    <w:p w14:paraId="23D87CEF" w14:textId="5FE2776B" w:rsidR="005A5411" w:rsidRPr="005A5411" w:rsidRDefault="005A5411" w:rsidP="003C3BE8">
      <w:pPr>
        <w:spacing w:line="360" w:lineRule="auto"/>
        <w:ind w:firstLine="360"/>
        <w:rPr>
          <w:rFonts w:ascii="Arial" w:hAnsi="Arial" w:cs="Arial"/>
          <w:sz w:val="24"/>
          <w:szCs w:val="24"/>
        </w:rPr>
      </w:pPr>
      <w:r w:rsidRPr="005A5411">
        <w:rPr>
          <w:rFonts w:ascii="Arial" w:hAnsi="Arial" w:cs="Arial"/>
          <w:sz w:val="24"/>
          <w:szCs w:val="24"/>
        </w:rPr>
        <w:t>All participants shared their difficulties in trusting other people and perceiving others to have negative intentions. They discussed how previous ill-treatment had resulted in them protecting themselves by concealing their inner world due to fearing other</w:t>
      </w:r>
      <w:r w:rsidR="005D4A11">
        <w:rPr>
          <w:rFonts w:ascii="Arial" w:hAnsi="Arial" w:cs="Arial"/>
          <w:sz w:val="24"/>
          <w:szCs w:val="24"/>
        </w:rPr>
        <w:t>’</w:t>
      </w:r>
      <w:r w:rsidRPr="005A5411">
        <w:rPr>
          <w:rFonts w:ascii="Arial" w:hAnsi="Arial" w:cs="Arial"/>
          <w:sz w:val="24"/>
          <w:szCs w:val="24"/>
        </w:rPr>
        <w:t>s intentions.</w:t>
      </w:r>
    </w:p>
    <w:p w14:paraId="433D9339"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 “I had to try and like protect myself. </w:t>
      </w:r>
      <w:proofErr w:type="gramStart"/>
      <w:r w:rsidRPr="005A5411">
        <w:rPr>
          <w:rFonts w:ascii="Arial" w:hAnsi="Arial" w:cs="Arial"/>
          <w:i/>
          <w:sz w:val="24"/>
          <w:szCs w:val="24"/>
        </w:rPr>
        <w:t>So</w:t>
      </w:r>
      <w:proofErr w:type="gramEnd"/>
      <w:r w:rsidRPr="005A5411">
        <w:rPr>
          <w:rFonts w:ascii="Arial" w:hAnsi="Arial" w:cs="Arial"/>
          <w:i/>
          <w:sz w:val="24"/>
          <w:szCs w:val="24"/>
        </w:rPr>
        <w:t xml:space="preserve"> like anything people said, I just like thought they were criticising me, because that </w:t>
      </w:r>
      <w:r w:rsidRPr="005A5411">
        <w:rPr>
          <w:rFonts w:ascii="Arial" w:hAnsi="Arial" w:cs="Arial"/>
          <w:i/>
          <w:sz w:val="24"/>
          <w:szCs w:val="24"/>
        </w:rPr>
        <w:lastRenderedPageBreak/>
        <w:t>happened a lot, but maybe like sometimes they weren’t. I was just very guarded”-</w:t>
      </w:r>
      <w:r w:rsidRPr="005A5411">
        <w:rPr>
          <w:rFonts w:ascii="Arial" w:hAnsi="Arial" w:cs="Arial"/>
          <w:sz w:val="24"/>
          <w:szCs w:val="24"/>
        </w:rPr>
        <w:t xml:space="preserve"> </w:t>
      </w:r>
      <w:proofErr w:type="gramStart"/>
      <w:r w:rsidRPr="005A5411">
        <w:rPr>
          <w:rFonts w:ascii="Arial" w:hAnsi="Arial" w:cs="Arial"/>
          <w:sz w:val="24"/>
          <w:szCs w:val="24"/>
        </w:rPr>
        <w:t>Jake</w:t>
      </w:r>
      <w:proofErr w:type="gramEnd"/>
    </w:p>
    <w:p w14:paraId="2C45C69A" w14:textId="77777777" w:rsidR="005A5411" w:rsidRPr="005A5411" w:rsidRDefault="005A5411" w:rsidP="005A5411">
      <w:pPr>
        <w:spacing w:line="360" w:lineRule="auto"/>
        <w:ind w:right="-46"/>
        <w:rPr>
          <w:rFonts w:ascii="Arial" w:hAnsi="Arial" w:cs="Arial"/>
          <w:sz w:val="24"/>
          <w:szCs w:val="24"/>
        </w:rPr>
      </w:pPr>
      <w:r w:rsidRPr="005A5411">
        <w:rPr>
          <w:rFonts w:ascii="Arial" w:hAnsi="Arial" w:cs="Arial"/>
          <w:sz w:val="24"/>
          <w:szCs w:val="24"/>
        </w:rPr>
        <w:t>Olivia explained how the mistreatment from her biological parents provided her with an understanding of what harm others were capable of and led her to believe that nobody could be trusted.</w:t>
      </w:r>
    </w:p>
    <w:p w14:paraId="0BE0D412"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“I never knew when people would turn on me and I think that was just from the horrific experience we had during childhood. And it's like if your own parents can do that to you, why would other people not?”</w:t>
      </w:r>
      <w:r w:rsidRPr="005A5411">
        <w:rPr>
          <w:rFonts w:ascii="Arial" w:hAnsi="Arial" w:cs="Arial"/>
          <w:sz w:val="24"/>
          <w:szCs w:val="24"/>
        </w:rPr>
        <w:t xml:space="preserve">- </w:t>
      </w:r>
      <w:proofErr w:type="gramStart"/>
      <w:r w:rsidRPr="005A5411">
        <w:rPr>
          <w:rFonts w:ascii="Arial" w:hAnsi="Arial" w:cs="Arial"/>
          <w:sz w:val="24"/>
          <w:szCs w:val="24"/>
        </w:rPr>
        <w:t>Olivia</w:t>
      </w:r>
      <w:proofErr w:type="gramEnd"/>
      <w:r w:rsidRPr="005A5411">
        <w:rPr>
          <w:rFonts w:ascii="Arial" w:hAnsi="Arial" w:cs="Arial"/>
          <w:sz w:val="24"/>
          <w:szCs w:val="24"/>
        </w:rPr>
        <w:t xml:space="preserve"> </w:t>
      </w:r>
    </w:p>
    <w:p w14:paraId="4B346D03" w14:textId="77777777" w:rsidR="005A5411" w:rsidRPr="005A5411" w:rsidRDefault="005A5411" w:rsidP="005A5411">
      <w:pPr>
        <w:spacing w:line="360" w:lineRule="auto"/>
        <w:ind w:right="-46"/>
        <w:rPr>
          <w:rFonts w:ascii="Arial" w:hAnsi="Arial" w:cs="Arial"/>
          <w:sz w:val="24"/>
          <w:szCs w:val="24"/>
        </w:rPr>
      </w:pPr>
      <w:r w:rsidRPr="005A5411">
        <w:rPr>
          <w:rFonts w:ascii="Arial" w:hAnsi="Arial" w:cs="Arial"/>
          <w:sz w:val="24"/>
          <w:szCs w:val="24"/>
        </w:rPr>
        <w:t>Lucy described how experiencing multiple difficult life experiences in which she had not felt supported led to a cumulative effect of mistrust in others which prevented her from seeking support.</w:t>
      </w:r>
    </w:p>
    <w:p w14:paraId="3546E7F4" w14:textId="77777777" w:rsidR="005A5411" w:rsidRPr="00ED0EB8" w:rsidRDefault="005A5411" w:rsidP="00ED0EB8">
      <w:pPr>
        <w:spacing w:line="360" w:lineRule="auto"/>
        <w:ind w:left="709" w:right="1371"/>
        <w:rPr>
          <w:rFonts w:ascii="Arial" w:hAnsi="Arial" w:cs="Arial"/>
          <w:sz w:val="24"/>
          <w:szCs w:val="24"/>
        </w:rPr>
      </w:pPr>
      <w:r w:rsidRPr="005A5411">
        <w:rPr>
          <w:rFonts w:ascii="Arial" w:hAnsi="Arial" w:cs="Arial"/>
          <w:i/>
          <w:sz w:val="24"/>
          <w:szCs w:val="24"/>
        </w:rPr>
        <w:t>“I had a particularly traumatic event at 16, which I didn't openly talk about because I just was like, well, I can't really say anything to anyone else because of how I've been treated all this time.”-</w:t>
      </w:r>
      <w:r w:rsidRPr="005A5411">
        <w:rPr>
          <w:rFonts w:ascii="Arial" w:hAnsi="Arial" w:cs="Arial"/>
          <w:sz w:val="24"/>
          <w:szCs w:val="24"/>
        </w:rPr>
        <w:t xml:space="preserve"> </w:t>
      </w:r>
      <w:proofErr w:type="gramStart"/>
      <w:r w:rsidRPr="005A5411">
        <w:rPr>
          <w:rFonts w:ascii="Arial" w:hAnsi="Arial" w:cs="Arial"/>
          <w:sz w:val="24"/>
          <w:szCs w:val="24"/>
        </w:rPr>
        <w:t>Lucy</w:t>
      </w:r>
      <w:proofErr w:type="gramEnd"/>
    </w:p>
    <w:p w14:paraId="7C3D49A3" w14:textId="77777777" w:rsidR="00AB3FB6" w:rsidRDefault="00AB3FB6" w:rsidP="00ED0EB8">
      <w:pPr>
        <w:spacing w:line="360" w:lineRule="auto"/>
        <w:ind w:left="709" w:right="1371"/>
        <w:rPr>
          <w:rFonts w:ascii="Arial" w:hAnsi="Arial" w:cs="Arial"/>
          <w:b/>
          <w:sz w:val="24"/>
          <w:szCs w:val="24"/>
        </w:rPr>
      </w:pPr>
      <w:r w:rsidRPr="005A5411">
        <w:rPr>
          <w:rFonts w:ascii="Arial" w:hAnsi="Arial" w:cs="Arial"/>
          <w:i/>
          <w:noProof/>
          <w:sz w:val="24"/>
          <w:szCs w:val="24"/>
          <w:lang w:eastAsia="en-GB"/>
        </w:rPr>
        <w:drawing>
          <wp:anchor distT="0" distB="0" distL="114300" distR="114300" simplePos="0" relativeHeight="251718656" behindDoc="1" locked="0" layoutInCell="1" allowOverlap="1" wp14:anchorId="09C0085C" wp14:editId="270D5D7B">
            <wp:simplePos x="0" y="0"/>
            <wp:positionH relativeFrom="column">
              <wp:posOffset>381000</wp:posOffset>
            </wp:positionH>
            <wp:positionV relativeFrom="paragraph">
              <wp:posOffset>8255</wp:posOffset>
            </wp:positionV>
            <wp:extent cx="2743200" cy="1885950"/>
            <wp:effectExtent l="0" t="0" r="0" b="0"/>
            <wp:wrapTight wrapText="bothSides">
              <wp:wrapPolygon edited="0">
                <wp:start x="0" y="0"/>
                <wp:lineTo x="0" y="21382"/>
                <wp:lineTo x="21450" y="21382"/>
                <wp:lineTo x="21450" y="0"/>
                <wp:lineTo x="0" y="0"/>
              </wp:wrapPolygon>
            </wp:wrapTight>
            <wp:docPr id="194" name="Picture 194" descr="C:\Users\rankhe\AppData\Local\Temp\Temp1_Re__Care_Leaver_Research_Study (1).zip\Exc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khe\AppData\Local\Temp\Temp1_Re__Care_Leaver_Research_Study (1).zip\Exclusi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EF5CA" w14:textId="77777777" w:rsidR="00AB3FB6" w:rsidRDefault="00AB3FB6" w:rsidP="00ED0EB8">
      <w:pPr>
        <w:spacing w:line="360" w:lineRule="auto"/>
        <w:ind w:left="709" w:right="1371"/>
        <w:rPr>
          <w:rFonts w:ascii="Arial" w:hAnsi="Arial" w:cs="Arial"/>
          <w:b/>
          <w:sz w:val="24"/>
          <w:szCs w:val="24"/>
        </w:rPr>
      </w:pPr>
    </w:p>
    <w:p w14:paraId="48681EB9" w14:textId="77777777" w:rsidR="00AB3FB6" w:rsidRDefault="00AB3FB6" w:rsidP="00ED0EB8">
      <w:pPr>
        <w:spacing w:line="360" w:lineRule="auto"/>
        <w:ind w:left="709" w:right="1371"/>
        <w:rPr>
          <w:rFonts w:ascii="Arial" w:hAnsi="Arial" w:cs="Arial"/>
          <w:b/>
          <w:sz w:val="24"/>
          <w:szCs w:val="24"/>
        </w:rPr>
      </w:pPr>
    </w:p>
    <w:p w14:paraId="5D6F7EF7" w14:textId="77777777" w:rsidR="00AB3FB6" w:rsidRDefault="00AB3FB6" w:rsidP="00ED0EB8">
      <w:pPr>
        <w:spacing w:line="360" w:lineRule="auto"/>
        <w:ind w:left="709" w:right="1371"/>
        <w:rPr>
          <w:rFonts w:ascii="Arial" w:hAnsi="Arial" w:cs="Arial"/>
          <w:b/>
          <w:sz w:val="24"/>
          <w:szCs w:val="24"/>
        </w:rPr>
      </w:pPr>
    </w:p>
    <w:p w14:paraId="1966A8D1" w14:textId="77777777" w:rsidR="00AB3FB6" w:rsidRDefault="00AB3FB6" w:rsidP="00ED0EB8">
      <w:pPr>
        <w:spacing w:line="360" w:lineRule="auto"/>
        <w:ind w:left="709" w:right="1371"/>
        <w:rPr>
          <w:rFonts w:ascii="Arial" w:hAnsi="Arial" w:cs="Arial"/>
          <w:b/>
          <w:sz w:val="24"/>
          <w:szCs w:val="24"/>
        </w:rPr>
      </w:pPr>
    </w:p>
    <w:p w14:paraId="126720A9" w14:textId="77777777" w:rsidR="00AB3FB6" w:rsidRDefault="00AB3FB6" w:rsidP="00ED0EB8">
      <w:pPr>
        <w:spacing w:line="360" w:lineRule="auto"/>
        <w:ind w:left="709" w:right="1371"/>
        <w:rPr>
          <w:rFonts w:ascii="Arial" w:hAnsi="Arial" w:cs="Arial"/>
          <w:b/>
          <w:sz w:val="24"/>
          <w:szCs w:val="24"/>
        </w:rPr>
      </w:pPr>
    </w:p>
    <w:p w14:paraId="195CB8DB" w14:textId="77777777" w:rsidR="005A5411" w:rsidRPr="00ED0EB8" w:rsidRDefault="005A5411" w:rsidP="00ED0EB8">
      <w:pPr>
        <w:spacing w:line="360" w:lineRule="auto"/>
        <w:ind w:left="709" w:right="1371"/>
        <w:rPr>
          <w:rFonts w:ascii="Arial" w:hAnsi="Arial" w:cs="Arial"/>
          <w:i/>
          <w:sz w:val="24"/>
          <w:szCs w:val="24"/>
        </w:rPr>
      </w:pPr>
      <w:r w:rsidRPr="005A5411">
        <w:rPr>
          <w:rFonts w:ascii="Arial" w:hAnsi="Arial" w:cs="Arial"/>
          <w:b/>
          <w:sz w:val="24"/>
          <w:szCs w:val="24"/>
        </w:rPr>
        <w:t>Figure 2</w:t>
      </w:r>
      <w:r w:rsidRPr="005A5411">
        <w:rPr>
          <w:rFonts w:ascii="Arial" w:hAnsi="Arial" w:cs="Arial"/>
          <w:sz w:val="24"/>
          <w:szCs w:val="24"/>
        </w:rPr>
        <w:t>: Tom’s photograph</w:t>
      </w:r>
    </w:p>
    <w:p w14:paraId="152C6BA6" w14:textId="77777777" w:rsidR="005A5411" w:rsidRDefault="005A5411" w:rsidP="005A5411">
      <w:pPr>
        <w:spacing w:line="360" w:lineRule="auto"/>
        <w:ind w:left="709" w:right="1371"/>
        <w:rPr>
          <w:rFonts w:ascii="Arial" w:hAnsi="Arial" w:cs="Arial"/>
          <w:i/>
          <w:sz w:val="24"/>
          <w:szCs w:val="24"/>
        </w:rPr>
      </w:pPr>
    </w:p>
    <w:p w14:paraId="642A7AB9" w14:textId="77777777" w:rsidR="00AB3FB6" w:rsidRPr="005A5411" w:rsidRDefault="00AB3FB6" w:rsidP="005A5411">
      <w:pPr>
        <w:spacing w:line="360" w:lineRule="auto"/>
        <w:ind w:left="709" w:right="1371"/>
        <w:rPr>
          <w:rFonts w:ascii="Arial" w:hAnsi="Arial" w:cs="Arial"/>
          <w:i/>
          <w:sz w:val="24"/>
          <w:szCs w:val="24"/>
        </w:rPr>
      </w:pPr>
    </w:p>
    <w:p w14:paraId="4CB2E69E" w14:textId="77777777" w:rsidR="005A5411" w:rsidRPr="005A5411" w:rsidRDefault="005A5411" w:rsidP="00B46F69">
      <w:pPr>
        <w:pStyle w:val="Heading3"/>
      </w:pPr>
      <w:bookmarkStart w:id="11" w:name="_Toc101976521"/>
      <w:r w:rsidRPr="005A5411">
        <w:t xml:space="preserve">Theme 3: Don’t talk about mental health </w:t>
      </w:r>
      <w:proofErr w:type="gramStart"/>
      <w:r w:rsidRPr="005A5411">
        <w:t>problems</w:t>
      </w:r>
      <w:bookmarkEnd w:id="11"/>
      <w:proofErr w:type="gramEnd"/>
    </w:p>
    <w:p w14:paraId="06462C52" w14:textId="77777777"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lastRenderedPageBreak/>
        <w:t>This theme reflects how beliefs surrounding mental health impacted participant’s ability to seek support for their difficulties. The stigma associated with mental health prevented support being accessed.</w:t>
      </w:r>
    </w:p>
    <w:p w14:paraId="4D1EEF00" w14:textId="77777777" w:rsidR="005A5411" w:rsidRPr="005A5411" w:rsidRDefault="005A5411" w:rsidP="005A5411">
      <w:pPr>
        <w:numPr>
          <w:ilvl w:val="0"/>
          <w:numId w:val="17"/>
        </w:numPr>
        <w:spacing w:line="360" w:lineRule="auto"/>
        <w:rPr>
          <w:rFonts w:ascii="Arial" w:hAnsi="Arial" w:cs="Arial"/>
          <w:sz w:val="24"/>
          <w:szCs w:val="24"/>
        </w:rPr>
      </w:pPr>
      <w:r w:rsidRPr="005A5411">
        <w:rPr>
          <w:rFonts w:ascii="Arial" w:hAnsi="Arial" w:cs="Arial"/>
          <w:sz w:val="24"/>
          <w:szCs w:val="24"/>
        </w:rPr>
        <w:t xml:space="preserve">You’ll get </w:t>
      </w:r>
      <w:proofErr w:type="gramStart"/>
      <w:r w:rsidRPr="005A5411">
        <w:rPr>
          <w:rFonts w:ascii="Arial" w:hAnsi="Arial" w:cs="Arial"/>
          <w:sz w:val="24"/>
          <w:szCs w:val="24"/>
        </w:rPr>
        <w:t>judged</w:t>
      </w:r>
      <w:proofErr w:type="gramEnd"/>
    </w:p>
    <w:p w14:paraId="36C3A918" w14:textId="45691DF9"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t xml:space="preserve">The stigma surrounding mental health was discussed and participants spoke about the negative beliefs held by others about mental health that impacted either their ability to convey their difficulties or </w:t>
      </w:r>
      <w:r w:rsidR="009056B0" w:rsidRPr="005A5411">
        <w:rPr>
          <w:rFonts w:ascii="Arial" w:hAnsi="Arial" w:cs="Arial"/>
          <w:sz w:val="24"/>
          <w:szCs w:val="24"/>
        </w:rPr>
        <w:t>other’s</w:t>
      </w:r>
      <w:r w:rsidRPr="005A5411">
        <w:rPr>
          <w:rFonts w:ascii="Arial" w:hAnsi="Arial" w:cs="Arial"/>
          <w:sz w:val="24"/>
          <w:szCs w:val="24"/>
        </w:rPr>
        <w:t xml:space="preserve"> ability to accept these. </w:t>
      </w:r>
    </w:p>
    <w:p w14:paraId="0B3ACC3F"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“Nobody knew I had issues. Or maybe they </w:t>
      </w:r>
      <w:proofErr w:type="gramStart"/>
      <w:r w:rsidRPr="005A5411">
        <w:rPr>
          <w:rFonts w:ascii="Arial" w:hAnsi="Arial" w:cs="Arial"/>
          <w:i/>
          <w:sz w:val="24"/>
          <w:szCs w:val="24"/>
        </w:rPr>
        <w:t>did</w:t>
      </w:r>
      <w:proofErr w:type="gramEnd"/>
      <w:r w:rsidRPr="005A5411">
        <w:rPr>
          <w:rFonts w:ascii="Arial" w:hAnsi="Arial" w:cs="Arial"/>
          <w:i/>
          <w:sz w:val="24"/>
          <w:szCs w:val="24"/>
        </w:rPr>
        <w:t xml:space="preserve"> and they just left it because it’s so badl</w:t>
      </w:r>
      <w:r w:rsidR="00133882">
        <w:rPr>
          <w:rFonts w:ascii="Arial" w:hAnsi="Arial" w:cs="Arial"/>
          <w:i/>
          <w:sz w:val="24"/>
          <w:szCs w:val="24"/>
        </w:rPr>
        <w:t>y frowned upon if you’re a care-</w:t>
      </w:r>
      <w:r w:rsidRPr="005A5411">
        <w:rPr>
          <w:rFonts w:ascii="Arial" w:hAnsi="Arial" w:cs="Arial"/>
          <w:i/>
          <w:sz w:val="24"/>
          <w:szCs w:val="24"/>
        </w:rPr>
        <w:t>experienced person who has mental health.”</w:t>
      </w:r>
      <w:r w:rsidRPr="005A5411">
        <w:rPr>
          <w:rFonts w:ascii="Arial" w:hAnsi="Arial" w:cs="Arial"/>
          <w:sz w:val="24"/>
          <w:szCs w:val="24"/>
        </w:rPr>
        <w:t>- Poppy (see Figure 3)</w:t>
      </w:r>
    </w:p>
    <w:p w14:paraId="69BA4E26"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Participants also spoke about judgements within their peer groups and the expectations of how they ‘should’ behave to avoid judgements. </w:t>
      </w:r>
    </w:p>
    <w:p w14:paraId="2B54E9AA"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w:t>
      </w:r>
      <w:proofErr w:type="gramStart"/>
      <w:r w:rsidRPr="005A5411">
        <w:rPr>
          <w:rFonts w:ascii="Arial" w:hAnsi="Arial" w:cs="Arial"/>
          <w:i/>
          <w:sz w:val="24"/>
          <w:szCs w:val="24"/>
        </w:rPr>
        <w:t>you</w:t>
      </w:r>
      <w:proofErr w:type="gramEnd"/>
      <w:r w:rsidRPr="005A5411">
        <w:rPr>
          <w:rFonts w:ascii="Arial" w:hAnsi="Arial" w:cs="Arial"/>
          <w:i/>
          <w:sz w:val="24"/>
          <w:szCs w:val="24"/>
        </w:rPr>
        <w:t xml:space="preserve"> have to act hard. You </w:t>
      </w:r>
      <w:proofErr w:type="gramStart"/>
      <w:r w:rsidRPr="005A5411">
        <w:rPr>
          <w:rFonts w:ascii="Arial" w:hAnsi="Arial" w:cs="Arial"/>
          <w:i/>
          <w:sz w:val="24"/>
          <w:szCs w:val="24"/>
        </w:rPr>
        <w:t>have to</w:t>
      </w:r>
      <w:proofErr w:type="gramEnd"/>
      <w:r w:rsidRPr="005A5411">
        <w:rPr>
          <w:rFonts w:ascii="Arial" w:hAnsi="Arial" w:cs="Arial"/>
          <w:i/>
          <w:sz w:val="24"/>
          <w:szCs w:val="24"/>
        </w:rPr>
        <w:t xml:space="preserve"> be hard. You have to basically be the stereotypical definition of a man. . .So yeah, you have to be strong, you don't show any weakness.”-</w:t>
      </w:r>
      <w:r w:rsidRPr="005A5411">
        <w:rPr>
          <w:rFonts w:ascii="Arial" w:hAnsi="Arial" w:cs="Arial"/>
          <w:sz w:val="24"/>
          <w:szCs w:val="24"/>
        </w:rPr>
        <w:t xml:space="preserve"> </w:t>
      </w:r>
      <w:proofErr w:type="gramStart"/>
      <w:r w:rsidRPr="005A5411">
        <w:rPr>
          <w:rFonts w:ascii="Arial" w:hAnsi="Arial" w:cs="Arial"/>
          <w:sz w:val="24"/>
          <w:szCs w:val="24"/>
        </w:rPr>
        <w:t>Tom</w:t>
      </w:r>
      <w:proofErr w:type="gramEnd"/>
    </w:p>
    <w:p w14:paraId="7394DAC6" w14:textId="77777777" w:rsidR="005A5411" w:rsidRPr="005A5411" w:rsidRDefault="005A5411" w:rsidP="005A5411">
      <w:pPr>
        <w:spacing w:line="360" w:lineRule="auto"/>
        <w:ind w:right="-46"/>
        <w:rPr>
          <w:rFonts w:ascii="Arial" w:hAnsi="Arial" w:cs="Arial"/>
          <w:sz w:val="24"/>
          <w:szCs w:val="24"/>
        </w:rPr>
      </w:pPr>
      <w:r w:rsidRPr="005A5411">
        <w:rPr>
          <w:rFonts w:ascii="Arial" w:hAnsi="Arial" w:cs="Arial"/>
          <w:sz w:val="24"/>
          <w:szCs w:val="24"/>
        </w:rPr>
        <w:t>Lucy felt societal pressures to conceal her difficulties due to the judgements associated with mental health and how this is perceived as abnormal.</w:t>
      </w:r>
    </w:p>
    <w:p w14:paraId="3099CABA"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“Like I wasn't normal as a person because I had all these issues, and it was kind of like I had to contain myself to societal norms, in order to be treated with respect by my peers”-</w:t>
      </w:r>
      <w:r w:rsidRPr="005A5411">
        <w:rPr>
          <w:rFonts w:ascii="Arial" w:hAnsi="Arial" w:cs="Arial"/>
          <w:sz w:val="24"/>
          <w:szCs w:val="24"/>
        </w:rPr>
        <w:t xml:space="preserve"> </w:t>
      </w:r>
      <w:proofErr w:type="gramStart"/>
      <w:r w:rsidRPr="005A5411">
        <w:rPr>
          <w:rFonts w:ascii="Arial" w:hAnsi="Arial" w:cs="Arial"/>
          <w:sz w:val="24"/>
          <w:szCs w:val="24"/>
        </w:rPr>
        <w:t>Lucy</w:t>
      </w:r>
      <w:proofErr w:type="gramEnd"/>
    </w:p>
    <w:p w14:paraId="17031186" w14:textId="77777777" w:rsidR="005A5411" w:rsidRPr="005A5411" w:rsidRDefault="005A5411" w:rsidP="005A5411">
      <w:pPr>
        <w:numPr>
          <w:ilvl w:val="0"/>
          <w:numId w:val="17"/>
        </w:numPr>
        <w:spacing w:line="360" w:lineRule="auto"/>
        <w:rPr>
          <w:rFonts w:ascii="Arial" w:hAnsi="Arial" w:cs="Arial"/>
          <w:sz w:val="24"/>
          <w:szCs w:val="24"/>
        </w:rPr>
      </w:pPr>
      <w:r w:rsidRPr="005A5411">
        <w:rPr>
          <w:rFonts w:ascii="Arial" w:hAnsi="Arial" w:cs="Arial"/>
          <w:sz w:val="24"/>
          <w:szCs w:val="24"/>
        </w:rPr>
        <w:t>Family scripts</w:t>
      </w:r>
    </w:p>
    <w:p w14:paraId="6BC3EDE3" w14:textId="77777777"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t xml:space="preserve">Participants spoke about the narratives held by their caregivers surrounding mental health that restricted their ability to understand mental health difficulties or seek appropriate support. Tom, </w:t>
      </w:r>
      <w:proofErr w:type="gramStart"/>
      <w:r w:rsidRPr="005A5411">
        <w:rPr>
          <w:rFonts w:ascii="Arial" w:hAnsi="Arial" w:cs="Arial"/>
          <w:sz w:val="24"/>
          <w:szCs w:val="24"/>
        </w:rPr>
        <w:t>Olivia</w:t>
      </w:r>
      <w:proofErr w:type="gramEnd"/>
      <w:r w:rsidRPr="005A5411">
        <w:rPr>
          <w:rFonts w:ascii="Arial" w:hAnsi="Arial" w:cs="Arial"/>
          <w:sz w:val="24"/>
          <w:szCs w:val="24"/>
        </w:rPr>
        <w:t xml:space="preserve"> and Jake felt that these scripts were a result of the age of their caregivers and that this prevented acceptance of mental health difficulties. </w:t>
      </w:r>
    </w:p>
    <w:p w14:paraId="5689FDBF"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“my grandparents, they’re old school, because they were born in the 50s and grew up with like that sort of era where their view </w:t>
      </w:r>
      <w:proofErr w:type="gramStart"/>
      <w:r w:rsidRPr="005A5411">
        <w:rPr>
          <w:rFonts w:ascii="Arial" w:hAnsi="Arial" w:cs="Arial"/>
          <w:i/>
          <w:sz w:val="24"/>
          <w:szCs w:val="24"/>
        </w:rPr>
        <w:t>of  mental</w:t>
      </w:r>
      <w:proofErr w:type="gramEnd"/>
      <w:r w:rsidRPr="005A5411">
        <w:rPr>
          <w:rFonts w:ascii="Arial" w:hAnsi="Arial" w:cs="Arial"/>
          <w:i/>
          <w:sz w:val="24"/>
          <w:szCs w:val="24"/>
        </w:rPr>
        <w:t xml:space="preserve"> health, basically it wasn't a thing, it never existed.”-</w:t>
      </w:r>
      <w:r w:rsidRPr="005A5411">
        <w:rPr>
          <w:rFonts w:ascii="Arial" w:hAnsi="Arial" w:cs="Arial"/>
          <w:sz w:val="24"/>
          <w:szCs w:val="24"/>
        </w:rPr>
        <w:t xml:space="preserve"> Tom</w:t>
      </w:r>
    </w:p>
    <w:p w14:paraId="06D871F7"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lastRenderedPageBreak/>
        <w:t xml:space="preserve">Megan spoke about the influence of religion on her foster carers’ beliefs about the necessary support for mental health difficulties. </w:t>
      </w:r>
    </w:p>
    <w:p w14:paraId="3898C196" w14:textId="77777777" w:rsidR="005A5411" w:rsidRPr="005A5411" w:rsidRDefault="005A5411" w:rsidP="005A5411">
      <w:pPr>
        <w:spacing w:line="360" w:lineRule="auto"/>
        <w:ind w:left="709" w:right="1371"/>
        <w:rPr>
          <w:rFonts w:ascii="Arial" w:hAnsi="Arial" w:cs="Arial"/>
          <w:i/>
          <w:sz w:val="24"/>
          <w:szCs w:val="24"/>
        </w:rPr>
      </w:pPr>
      <w:r w:rsidRPr="005A5411">
        <w:rPr>
          <w:rFonts w:ascii="Arial" w:hAnsi="Arial" w:cs="Arial"/>
          <w:i/>
          <w:sz w:val="24"/>
          <w:szCs w:val="24"/>
        </w:rPr>
        <w:t xml:space="preserve">“She just thought religion was the answer and that she could pray and that was it, she had helped me. She didn’t seem to think there was anything else that was needed”- </w:t>
      </w:r>
      <w:proofErr w:type="gramStart"/>
      <w:r w:rsidRPr="00E71FD7">
        <w:rPr>
          <w:rFonts w:ascii="Arial" w:hAnsi="Arial" w:cs="Arial"/>
          <w:sz w:val="24"/>
          <w:szCs w:val="24"/>
        </w:rPr>
        <w:t>Megan</w:t>
      </w:r>
      <w:proofErr w:type="gramEnd"/>
    </w:p>
    <w:p w14:paraId="57475B73"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Olivia also described her grandparents as unaccepting of mental health difficulties and consequently a narrative emerged within her family that mental health was a </w:t>
      </w:r>
      <w:r w:rsidR="00E71FD7">
        <w:rPr>
          <w:rFonts w:ascii="Arial" w:hAnsi="Arial" w:cs="Arial"/>
          <w:sz w:val="24"/>
          <w:szCs w:val="24"/>
        </w:rPr>
        <w:t>‘</w:t>
      </w:r>
      <w:r w:rsidRPr="005A5411">
        <w:rPr>
          <w:rFonts w:ascii="Arial" w:hAnsi="Arial" w:cs="Arial"/>
          <w:sz w:val="24"/>
          <w:szCs w:val="24"/>
        </w:rPr>
        <w:t>taboo</w:t>
      </w:r>
      <w:r w:rsidR="00E71FD7">
        <w:rPr>
          <w:rFonts w:ascii="Arial" w:hAnsi="Arial" w:cs="Arial"/>
          <w:sz w:val="24"/>
          <w:szCs w:val="24"/>
        </w:rPr>
        <w:t>’</w:t>
      </w:r>
      <w:r w:rsidRPr="005A5411">
        <w:rPr>
          <w:rFonts w:ascii="Arial" w:hAnsi="Arial" w:cs="Arial"/>
          <w:sz w:val="24"/>
          <w:szCs w:val="24"/>
        </w:rPr>
        <w:t xml:space="preserve"> subject that should not be talked about.</w:t>
      </w:r>
    </w:p>
    <w:p w14:paraId="678C4150" w14:textId="77777777" w:rsidR="005A5411" w:rsidRPr="005A5411" w:rsidRDefault="005A5411" w:rsidP="005A5411">
      <w:pPr>
        <w:spacing w:line="360" w:lineRule="auto"/>
        <w:ind w:left="709" w:right="1371"/>
        <w:rPr>
          <w:rFonts w:ascii="Arial" w:hAnsi="Arial" w:cs="Arial"/>
          <w:i/>
          <w:sz w:val="24"/>
          <w:szCs w:val="24"/>
        </w:rPr>
      </w:pPr>
      <w:r w:rsidRPr="005A5411">
        <w:rPr>
          <w:rFonts w:ascii="Arial" w:hAnsi="Arial" w:cs="Arial"/>
          <w:i/>
          <w:sz w:val="24"/>
          <w:szCs w:val="24"/>
        </w:rPr>
        <w:t xml:space="preserve">“it's just my grandparents were just not on board with it. It was like it was like a taboo subject, that's what it was. Mental health in our household was a massive taboo”- </w:t>
      </w:r>
      <w:proofErr w:type="gramStart"/>
      <w:r w:rsidRPr="00E71FD7">
        <w:rPr>
          <w:rFonts w:ascii="Arial" w:hAnsi="Arial" w:cs="Arial"/>
          <w:sz w:val="24"/>
          <w:szCs w:val="24"/>
        </w:rPr>
        <w:t>Olivia</w:t>
      </w:r>
      <w:proofErr w:type="gramEnd"/>
    </w:p>
    <w:p w14:paraId="0AB2818B" w14:textId="77777777" w:rsidR="005A5411" w:rsidRPr="005A5411" w:rsidRDefault="005A5411" w:rsidP="005A5411">
      <w:pPr>
        <w:numPr>
          <w:ilvl w:val="0"/>
          <w:numId w:val="17"/>
        </w:numPr>
        <w:spacing w:line="360" w:lineRule="auto"/>
        <w:rPr>
          <w:rFonts w:ascii="Arial" w:hAnsi="Arial" w:cs="Arial"/>
          <w:sz w:val="24"/>
          <w:szCs w:val="24"/>
        </w:rPr>
      </w:pPr>
      <w:r w:rsidRPr="005A5411">
        <w:rPr>
          <w:rFonts w:ascii="Arial" w:hAnsi="Arial" w:cs="Arial"/>
          <w:sz w:val="24"/>
          <w:szCs w:val="24"/>
        </w:rPr>
        <w:t xml:space="preserve">“It always comes back to bite </w:t>
      </w:r>
      <w:proofErr w:type="gramStart"/>
      <w:r w:rsidRPr="005A5411">
        <w:rPr>
          <w:rFonts w:ascii="Arial" w:hAnsi="Arial" w:cs="Arial"/>
          <w:sz w:val="24"/>
          <w:szCs w:val="24"/>
        </w:rPr>
        <w:t>you”</w:t>
      </w:r>
      <w:proofErr w:type="gramEnd"/>
    </w:p>
    <w:p w14:paraId="7D205F0D" w14:textId="77777777"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t xml:space="preserve">Participants spoke about the negative consequences of divulging mental health difficulties. Tom and Megan shared relational experiences in which they were rejected for disclosing their difficulties. </w:t>
      </w:r>
    </w:p>
    <w:p w14:paraId="5DEB6058"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“I </w:t>
      </w:r>
      <w:proofErr w:type="gramStart"/>
      <w:r w:rsidRPr="005A5411">
        <w:rPr>
          <w:rFonts w:ascii="Arial" w:hAnsi="Arial" w:cs="Arial"/>
          <w:i/>
          <w:sz w:val="24"/>
          <w:szCs w:val="24"/>
        </w:rPr>
        <w:t>definitely felt</w:t>
      </w:r>
      <w:proofErr w:type="gramEnd"/>
      <w:r w:rsidRPr="005A5411">
        <w:rPr>
          <w:rFonts w:ascii="Arial" w:hAnsi="Arial" w:cs="Arial"/>
          <w:i/>
          <w:sz w:val="24"/>
          <w:szCs w:val="24"/>
        </w:rPr>
        <w:t xml:space="preserve"> like I would be pushed out of the group I hung around with if they knew I needed help. Well to be fair, that’s sort of what happened.”</w:t>
      </w:r>
      <w:r w:rsidRPr="005A5411">
        <w:rPr>
          <w:rFonts w:ascii="Arial" w:hAnsi="Arial" w:cs="Arial"/>
          <w:sz w:val="24"/>
          <w:szCs w:val="24"/>
        </w:rPr>
        <w:t xml:space="preserve">- </w:t>
      </w:r>
      <w:proofErr w:type="gramStart"/>
      <w:r w:rsidRPr="005A5411">
        <w:rPr>
          <w:rFonts w:ascii="Arial" w:hAnsi="Arial" w:cs="Arial"/>
          <w:sz w:val="24"/>
          <w:szCs w:val="24"/>
        </w:rPr>
        <w:t>Tom</w:t>
      </w:r>
      <w:proofErr w:type="gramEnd"/>
    </w:p>
    <w:p w14:paraId="29DBFC18"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Megan and Lucy discussed the practical repercussions that they experienced such as being rejected from academic establishments </w:t>
      </w:r>
      <w:proofErr w:type="gramStart"/>
      <w:r w:rsidRPr="005A5411">
        <w:rPr>
          <w:rFonts w:ascii="Arial" w:hAnsi="Arial" w:cs="Arial"/>
          <w:sz w:val="24"/>
          <w:szCs w:val="24"/>
        </w:rPr>
        <w:t>and also</w:t>
      </w:r>
      <w:proofErr w:type="gramEnd"/>
      <w:r w:rsidRPr="005A5411">
        <w:rPr>
          <w:rFonts w:ascii="Arial" w:hAnsi="Arial" w:cs="Arial"/>
          <w:sz w:val="24"/>
          <w:szCs w:val="24"/>
        </w:rPr>
        <w:t xml:space="preserve"> having police attend their home.</w:t>
      </w:r>
    </w:p>
    <w:p w14:paraId="7762DC50" w14:textId="77777777" w:rsidR="005A5411" w:rsidRPr="005A5411" w:rsidRDefault="005A5411" w:rsidP="005A5411">
      <w:pPr>
        <w:spacing w:line="360" w:lineRule="auto"/>
        <w:ind w:left="709" w:right="1513"/>
        <w:rPr>
          <w:rFonts w:ascii="Arial" w:hAnsi="Arial" w:cs="Arial"/>
          <w:i/>
          <w:sz w:val="24"/>
          <w:szCs w:val="24"/>
        </w:rPr>
      </w:pPr>
      <w:r w:rsidRPr="005A5411">
        <w:rPr>
          <w:rFonts w:ascii="Arial" w:hAnsi="Arial" w:cs="Arial"/>
          <w:i/>
          <w:sz w:val="24"/>
          <w:szCs w:val="24"/>
        </w:rPr>
        <w:t xml:space="preserve">“I had to have the police come into my foster home, search my room for blades, and then just leave.”- </w:t>
      </w:r>
      <w:proofErr w:type="gramStart"/>
      <w:r w:rsidRPr="00E71FD7">
        <w:rPr>
          <w:rFonts w:ascii="Arial" w:hAnsi="Arial" w:cs="Arial"/>
          <w:sz w:val="24"/>
          <w:szCs w:val="24"/>
        </w:rPr>
        <w:t>Megan</w:t>
      </w:r>
      <w:proofErr w:type="gramEnd"/>
    </w:p>
    <w:p w14:paraId="26AAE0BA" w14:textId="77777777" w:rsidR="005A5411" w:rsidRPr="005A5411" w:rsidRDefault="005A5411" w:rsidP="005A5411">
      <w:pPr>
        <w:spacing w:line="360" w:lineRule="auto"/>
        <w:ind w:right="-46"/>
        <w:rPr>
          <w:rFonts w:ascii="Arial" w:hAnsi="Arial" w:cs="Arial"/>
          <w:sz w:val="24"/>
          <w:szCs w:val="24"/>
        </w:rPr>
      </w:pPr>
      <w:r w:rsidRPr="005A5411">
        <w:rPr>
          <w:rFonts w:ascii="Arial" w:hAnsi="Arial" w:cs="Arial"/>
          <w:sz w:val="24"/>
          <w:szCs w:val="24"/>
        </w:rPr>
        <w:t>Olivia spoke of a feared consequence that prevented her from disclosing her difficulties.</w:t>
      </w:r>
    </w:p>
    <w:p w14:paraId="047BF632"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 “I just always remember being told that, they won’t let you into </w:t>
      </w:r>
      <w:proofErr w:type="spellStart"/>
      <w:r w:rsidRPr="005A5411">
        <w:rPr>
          <w:rFonts w:ascii="Arial" w:hAnsi="Arial" w:cs="Arial"/>
          <w:i/>
          <w:sz w:val="24"/>
          <w:szCs w:val="24"/>
        </w:rPr>
        <w:t>uni</w:t>
      </w:r>
      <w:proofErr w:type="spellEnd"/>
      <w:r w:rsidRPr="005A5411">
        <w:rPr>
          <w:rFonts w:ascii="Arial" w:hAnsi="Arial" w:cs="Arial"/>
          <w:i/>
          <w:sz w:val="24"/>
          <w:szCs w:val="24"/>
        </w:rPr>
        <w:t xml:space="preserve"> if you suffer with bad mental health, like if they find that out on your application there's no way they will accept you, and I was like Oh I never knew that, OK, keep hush hush about that then.”- </w:t>
      </w:r>
      <w:proofErr w:type="gramStart"/>
      <w:r w:rsidRPr="005A5411">
        <w:rPr>
          <w:rFonts w:ascii="Arial" w:hAnsi="Arial" w:cs="Arial"/>
          <w:sz w:val="24"/>
          <w:szCs w:val="24"/>
        </w:rPr>
        <w:t>Olivia</w:t>
      </w:r>
      <w:proofErr w:type="gramEnd"/>
    </w:p>
    <w:p w14:paraId="22A09F9A" w14:textId="77777777" w:rsidR="005A5411" w:rsidRPr="005A5411" w:rsidRDefault="005A5411" w:rsidP="005A5411">
      <w:pPr>
        <w:spacing w:line="360" w:lineRule="auto"/>
        <w:ind w:right="1371"/>
        <w:rPr>
          <w:rFonts w:ascii="Arial" w:hAnsi="Arial" w:cs="Arial"/>
          <w:i/>
          <w:sz w:val="24"/>
          <w:szCs w:val="24"/>
        </w:rPr>
      </w:pPr>
      <w:r w:rsidRPr="005A5411">
        <w:rPr>
          <w:rFonts w:ascii="Arial" w:hAnsi="Arial" w:cs="Arial"/>
          <w:i/>
          <w:noProof/>
          <w:sz w:val="24"/>
          <w:szCs w:val="24"/>
          <w:lang w:eastAsia="en-GB"/>
        </w:rPr>
        <w:lastRenderedPageBreak/>
        <w:drawing>
          <wp:anchor distT="0" distB="0" distL="114300" distR="114300" simplePos="0" relativeHeight="251693056" behindDoc="1" locked="0" layoutInCell="1" allowOverlap="1" wp14:anchorId="46C80A08" wp14:editId="0335A04A">
            <wp:simplePos x="0" y="0"/>
            <wp:positionH relativeFrom="column">
              <wp:posOffset>114300</wp:posOffset>
            </wp:positionH>
            <wp:positionV relativeFrom="paragraph">
              <wp:posOffset>0</wp:posOffset>
            </wp:positionV>
            <wp:extent cx="2752725" cy="2133600"/>
            <wp:effectExtent l="0" t="0" r="9525" b="0"/>
            <wp:wrapTight wrapText="bothSides">
              <wp:wrapPolygon edited="0">
                <wp:start x="0" y="0"/>
                <wp:lineTo x="0" y="21407"/>
                <wp:lineTo x="21525" y="21407"/>
                <wp:lineTo x="21525" y="0"/>
                <wp:lineTo x="0" y="0"/>
              </wp:wrapPolygon>
            </wp:wrapTight>
            <wp:docPr id="196" name="Picture 196" descr="U:\Uni work\Thesis\Participants\RH\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Uni work\Thesis\Participants\RH\image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24532" r="2033" b="40469"/>
                    <a:stretch/>
                  </pic:blipFill>
                  <pic:spPr bwMode="auto">
                    <a:xfrm>
                      <a:off x="0" y="0"/>
                      <a:ext cx="2752725"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179CB5" w14:textId="77777777" w:rsidR="005A5411" w:rsidRPr="005A5411" w:rsidRDefault="005A5411" w:rsidP="005A5411">
      <w:pPr>
        <w:spacing w:line="360" w:lineRule="auto"/>
        <w:outlineLvl w:val="1"/>
        <w:rPr>
          <w:rFonts w:ascii="Arial" w:hAnsi="Arial" w:cs="Arial"/>
          <w:b/>
          <w:sz w:val="24"/>
          <w:szCs w:val="24"/>
        </w:rPr>
      </w:pPr>
    </w:p>
    <w:p w14:paraId="2FE3835A" w14:textId="77777777" w:rsidR="005A5411" w:rsidRPr="005A5411" w:rsidRDefault="005A5411" w:rsidP="005A5411">
      <w:pPr>
        <w:spacing w:line="360" w:lineRule="auto"/>
        <w:outlineLvl w:val="1"/>
        <w:rPr>
          <w:rFonts w:ascii="Arial" w:hAnsi="Arial" w:cs="Arial"/>
          <w:b/>
          <w:sz w:val="24"/>
          <w:szCs w:val="24"/>
        </w:rPr>
      </w:pPr>
    </w:p>
    <w:p w14:paraId="4632E4FE" w14:textId="77777777" w:rsidR="005A5411" w:rsidRPr="005A5411" w:rsidRDefault="005A5411" w:rsidP="005A5411">
      <w:pPr>
        <w:spacing w:line="360" w:lineRule="auto"/>
        <w:outlineLvl w:val="1"/>
        <w:rPr>
          <w:rFonts w:ascii="Arial" w:hAnsi="Arial" w:cs="Arial"/>
          <w:b/>
          <w:sz w:val="24"/>
          <w:szCs w:val="24"/>
        </w:rPr>
      </w:pPr>
    </w:p>
    <w:p w14:paraId="2987C130" w14:textId="77777777" w:rsidR="005A5411" w:rsidRPr="005A5411" w:rsidRDefault="005A5411" w:rsidP="005A5411">
      <w:pPr>
        <w:spacing w:line="360" w:lineRule="auto"/>
        <w:outlineLvl w:val="1"/>
        <w:rPr>
          <w:rFonts w:ascii="Arial" w:hAnsi="Arial" w:cs="Arial"/>
          <w:b/>
          <w:sz w:val="24"/>
          <w:szCs w:val="24"/>
        </w:rPr>
      </w:pPr>
    </w:p>
    <w:p w14:paraId="580B0AE7" w14:textId="77777777" w:rsidR="005A5411" w:rsidRPr="005A5411" w:rsidRDefault="005A5411" w:rsidP="005A5411">
      <w:pPr>
        <w:spacing w:line="360" w:lineRule="auto"/>
        <w:outlineLvl w:val="1"/>
        <w:rPr>
          <w:rFonts w:ascii="Arial" w:hAnsi="Arial" w:cs="Arial"/>
          <w:b/>
          <w:sz w:val="24"/>
          <w:szCs w:val="24"/>
        </w:rPr>
      </w:pPr>
    </w:p>
    <w:p w14:paraId="3AAE3029" w14:textId="77777777" w:rsidR="005A5411" w:rsidRPr="005A5411" w:rsidRDefault="005A5411" w:rsidP="005A5411">
      <w:pPr>
        <w:spacing w:line="360" w:lineRule="auto"/>
        <w:rPr>
          <w:rFonts w:ascii="Arial" w:hAnsi="Arial" w:cs="Arial"/>
          <w:sz w:val="24"/>
          <w:szCs w:val="24"/>
        </w:rPr>
      </w:pPr>
      <w:r w:rsidRPr="005A5411">
        <w:rPr>
          <w:rFonts w:ascii="Arial" w:hAnsi="Arial" w:cs="Arial"/>
          <w:b/>
          <w:sz w:val="24"/>
          <w:szCs w:val="24"/>
        </w:rPr>
        <w:t>Figure 3</w:t>
      </w:r>
      <w:r w:rsidRPr="005A5411">
        <w:rPr>
          <w:rFonts w:ascii="Arial" w:hAnsi="Arial" w:cs="Arial"/>
          <w:sz w:val="24"/>
          <w:szCs w:val="24"/>
        </w:rPr>
        <w:t>: Poppy’s photograph</w:t>
      </w:r>
    </w:p>
    <w:p w14:paraId="477A727B" w14:textId="77777777" w:rsidR="005A5411" w:rsidRPr="005A5411" w:rsidRDefault="005A5411" w:rsidP="005A5411">
      <w:pPr>
        <w:spacing w:line="360" w:lineRule="auto"/>
        <w:outlineLvl w:val="1"/>
        <w:rPr>
          <w:rFonts w:ascii="Arial" w:hAnsi="Arial" w:cs="Arial"/>
          <w:b/>
          <w:sz w:val="24"/>
          <w:szCs w:val="24"/>
        </w:rPr>
      </w:pPr>
    </w:p>
    <w:p w14:paraId="3F86AD81" w14:textId="77777777" w:rsidR="005A5411" w:rsidRPr="005A5411" w:rsidRDefault="005A5411" w:rsidP="00B46F69">
      <w:pPr>
        <w:pStyle w:val="Heading3"/>
      </w:pPr>
      <w:bookmarkStart w:id="12" w:name="_Toc101976522"/>
      <w:r w:rsidRPr="005A5411">
        <w:t>Theme 4: Misunderstood</w:t>
      </w:r>
      <w:bookmarkEnd w:id="12"/>
    </w:p>
    <w:p w14:paraId="2CBAF905" w14:textId="77777777"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t xml:space="preserve">Participants felt that their mental health difficulties were not understood, with others interpreting their presentations through lenses that did not accurately reflect their experiences. Additionally, they felt a sense of confusion surrounding their own internal experiences and a lack of self-awareness that these were mental health difficulties. </w:t>
      </w:r>
    </w:p>
    <w:p w14:paraId="1BEFEF6A" w14:textId="77777777" w:rsidR="005A5411" w:rsidRPr="005A5411" w:rsidRDefault="005A5411" w:rsidP="005A5411">
      <w:pPr>
        <w:numPr>
          <w:ilvl w:val="0"/>
          <w:numId w:val="16"/>
        </w:numPr>
        <w:spacing w:line="360" w:lineRule="auto"/>
        <w:rPr>
          <w:rFonts w:ascii="Arial" w:hAnsi="Arial" w:cs="Arial"/>
          <w:sz w:val="24"/>
          <w:szCs w:val="24"/>
        </w:rPr>
      </w:pPr>
      <w:r w:rsidRPr="005A5411">
        <w:rPr>
          <w:rFonts w:ascii="Arial" w:hAnsi="Arial" w:cs="Arial"/>
          <w:sz w:val="24"/>
          <w:szCs w:val="24"/>
        </w:rPr>
        <w:t>Just naughty children</w:t>
      </w:r>
    </w:p>
    <w:p w14:paraId="5EC06AA1" w14:textId="77777777"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t>Four participants felt that those around them interpreted their behaviour as disobedience</w:t>
      </w:r>
      <w:r w:rsidR="00B20B73">
        <w:rPr>
          <w:rFonts w:ascii="Arial" w:hAnsi="Arial" w:cs="Arial"/>
          <w:sz w:val="24"/>
          <w:szCs w:val="24"/>
        </w:rPr>
        <w:t xml:space="preserve"> and therefore mental health support was not advocated</w:t>
      </w:r>
      <w:r w:rsidRPr="005A5411">
        <w:rPr>
          <w:rFonts w:ascii="Arial" w:hAnsi="Arial" w:cs="Arial"/>
          <w:sz w:val="24"/>
          <w:szCs w:val="24"/>
        </w:rPr>
        <w:t xml:space="preserve">. Positioning their difficulties in this way </w:t>
      </w:r>
      <w:r w:rsidR="00B20B73">
        <w:rPr>
          <w:rFonts w:ascii="Arial" w:hAnsi="Arial" w:cs="Arial"/>
          <w:sz w:val="24"/>
          <w:szCs w:val="24"/>
        </w:rPr>
        <w:t xml:space="preserve">also </w:t>
      </w:r>
      <w:r w:rsidRPr="005A5411">
        <w:rPr>
          <w:rFonts w:ascii="Arial" w:hAnsi="Arial" w:cs="Arial"/>
          <w:sz w:val="24"/>
          <w:szCs w:val="24"/>
        </w:rPr>
        <w:t xml:space="preserve">created a sense of emotional distance between participants and their carers due to the lack of shared understanding. </w:t>
      </w:r>
    </w:p>
    <w:p w14:paraId="16C79A60"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“But I think [my carer] just saw me as naughty or being bad and that I was a problem she didn't know what to do with” –</w:t>
      </w:r>
      <w:proofErr w:type="gramStart"/>
      <w:r w:rsidRPr="005A5411">
        <w:rPr>
          <w:rFonts w:ascii="Arial" w:hAnsi="Arial" w:cs="Arial"/>
          <w:sz w:val="24"/>
          <w:szCs w:val="24"/>
        </w:rPr>
        <w:t>Megan</w:t>
      </w:r>
      <w:proofErr w:type="gramEnd"/>
    </w:p>
    <w:p w14:paraId="027A2055" w14:textId="77777777" w:rsidR="005A5411" w:rsidRPr="005A5411" w:rsidRDefault="005A5411" w:rsidP="005A5411">
      <w:pPr>
        <w:spacing w:line="360" w:lineRule="auto"/>
        <w:rPr>
          <w:rFonts w:ascii="Arial" w:hAnsi="Arial" w:cs="Arial"/>
          <w:i/>
          <w:sz w:val="24"/>
          <w:szCs w:val="24"/>
        </w:rPr>
      </w:pPr>
      <w:r w:rsidRPr="005A5411">
        <w:rPr>
          <w:rFonts w:ascii="Arial" w:hAnsi="Arial" w:cs="Arial"/>
          <w:sz w:val="24"/>
          <w:szCs w:val="24"/>
        </w:rPr>
        <w:t xml:space="preserve">Lucy and Jake described a negative </w:t>
      </w:r>
      <w:r w:rsidR="00B20B73">
        <w:rPr>
          <w:rFonts w:ascii="Arial" w:hAnsi="Arial" w:cs="Arial"/>
          <w:sz w:val="24"/>
          <w:szCs w:val="24"/>
        </w:rPr>
        <w:t>preconception</w:t>
      </w:r>
      <w:r w:rsidRPr="005A5411">
        <w:rPr>
          <w:rFonts w:ascii="Arial" w:hAnsi="Arial" w:cs="Arial"/>
          <w:sz w:val="24"/>
          <w:szCs w:val="24"/>
        </w:rPr>
        <w:t xml:space="preserve"> that is held about looked after children</w:t>
      </w:r>
      <w:r w:rsidR="00B20B73">
        <w:rPr>
          <w:rFonts w:ascii="Arial" w:hAnsi="Arial" w:cs="Arial"/>
          <w:sz w:val="24"/>
          <w:szCs w:val="24"/>
        </w:rPr>
        <w:t xml:space="preserve"> being defiant and therefore this preventing mental health difficulties from being recognised</w:t>
      </w:r>
      <w:r w:rsidRPr="005A5411">
        <w:rPr>
          <w:rFonts w:ascii="Arial" w:hAnsi="Arial" w:cs="Arial"/>
          <w:sz w:val="24"/>
          <w:szCs w:val="24"/>
        </w:rPr>
        <w:t xml:space="preserve">. </w:t>
      </w:r>
    </w:p>
    <w:p w14:paraId="22370CFC"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“You're seen as troubled, seen as defiant, angry or all these, like all this negativity”-</w:t>
      </w:r>
      <w:r w:rsidRPr="005A5411">
        <w:rPr>
          <w:rFonts w:ascii="Arial" w:hAnsi="Arial" w:cs="Arial"/>
          <w:sz w:val="24"/>
          <w:szCs w:val="24"/>
        </w:rPr>
        <w:t xml:space="preserve"> Lucy (see Figure 4)</w:t>
      </w:r>
    </w:p>
    <w:p w14:paraId="34F9EA8E" w14:textId="77777777" w:rsidR="005A5411" w:rsidRPr="005A5411" w:rsidRDefault="005A5411" w:rsidP="005A5411">
      <w:pPr>
        <w:spacing w:line="360" w:lineRule="auto"/>
        <w:ind w:right="-46"/>
        <w:rPr>
          <w:rFonts w:ascii="Arial" w:hAnsi="Arial" w:cs="Arial"/>
          <w:sz w:val="24"/>
          <w:szCs w:val="24"/>
        </w:rPr>
      </w:pPr>
      <w:r w:rsidRPr="005A5411">
        <w:rPr>
          <w:rFonts w:ascii="Arial" w:hAnsi="Arial" w:cs="Arial"/>
          <w:sz w:val="24"/>
          <w:szCs w:val="24"/>
        </w:rPr>
        <w:t>Jak</w:t>
      </w:r>
      <w:r w:rsidR="00B20B73">
        <w:rPr>
          <w:rFonts w:ascii="Arial" w:hAnsi="Arial" w:cs="Arial"/>
          <w:sz w:val="24"/>
          <w:szCs w:val="24"/>
        </w:rPr>
        <w:t xml:space="preserve">e explained how other people’s beliefs </w:t>
      </w:r>
      <w:r w:rsidRPr="005A5411">
        <w:rPr>
          <w:rFonts w:ascii="Arial" w:hAnsi="Arial" w:cs="Arial"/>
          <w:sz w:val="24"/>
          <w:szCs w:val="24"/>
        </w:rPr>
        <w:t>in</w:t>
      </w:r>
      <w:r w:rsidR="00B20B73">
        <w:rPr>
          <w:rFonts w:ascii="Arial" w:hAnsi="Arial" w:cs="Arial"/>
          <w:sz w:val="24"/>
          <w:szCs w:val="24"/>
        </w:rPr>
        <w:t>fluenced the way he saw himself and consequently led him to believe his difficulties were a result of being ‘bad’</w:t>
      </w:r>
      <w:r w:rsidRPr="005A5411">
        <w:rPr>
          <w:rFonts w:ascii="Arial" w:hAnsi="Arial" w:cs="Arial"/>
          <w:sz w:val="24"/>
          <w:szCs w:val="24"/>
        </w:rPr>
        <w:t xml:space="preserve">. </w:t>
      </w:r>
    </w:p>
    <w:p w14:paraId="72A80D3E"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lastRenderedPageBreak/>
        <w:t xml:space="preserve">“They said that when they started fostering, the village said they didn’t want any bad </w:t>
      </w:r>
      <w:proofErr w:type="gramStart"/>
      <w:r w:rsidRPr="005A5411">
        <w:rPr>
          <w:rFonts w:ascii="Arial" w:hAnsi="Arial" w:cs="Arial"/>
          <w:i/>
          <w:sz w:val="24"/>
          <w:szCs w:val="24"/>
        </w:rPr>
        <w:t>kids</w:t>
      </w:r>
      <w:proofErr w:type="gramEnd"/>
      <w:r w:rsidRPr="005A5411">
        <w:rPr>
          <w:rFonts w:ascii="Arial" w:hAnsi="Arial" w:cs="Arial"/>
          <w:i/>
          <w:sz w:val="24"/>
          <w:szCs w:val="24"/>
        </w:rPr>
        <w:t xml:space="preserve"> so I just thought I was a bad kid</w:t>
      </w:r>
      <w:r w:rsidRPr="005A5411">
        <w:rPr>
          <w:rFonts w:ascii="Arial" w:hAnsi="Arial" w:cs="Arial"/>
          <w:sz w:val="24"/>
          <w:szCs w:val="24"/>
        </w:rPr>
        <w:t>.”- Jake</w:t>
      </w:r>
    </w:p>
    <w:p w14:paraId="3411048D" w14:textId="77777777" w:rsidR="005A5411" w:rsidRPr="005A5411" w:rsidRDefault="005A5411" w:rsidP="005A5411">
      <w:pPr>
        <w:numPr>
          <w:ilvl w:val="0"/>
          <w:numId w:val="16"/>
        </w:numPr>
        <w:spacing w:line="360" w:lineRule="auto"/>
        <w:rPr>
          <w:rFonts w:ascii="Arial" w:hAnsi="Arial" w:cs="Arial"/>
          <w:sz w:val="24"/>
          <w:szCs w:val="24"/>
        </w:rPr>
      </w:pPr>
      <w:r w:rsidRPr="005A5411">
        <w:rPr>
          <w:rFonts w:ascii="Arial" w:hAnsi="Arial" w:cs="Arial"/>
          <w:sz w:val="24"/>
          <w:szCs w:val="24"/>
        </w:rPr>
        <w:t xml:space="preserve"> ‘You’re fine’</w:t>
      </w:r>
    </w:p>
    <w:p w14:paraId="0BE866F9" w14:textId="77777777"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t xml:space="preserve">Four participants felt that others failed to recognise the extent of their struggles, either by not noticing these or minimising them. They expressed a sense of disparity between their experiences of a turbulent internal world and others experiencing them as stable and without problems. This disempowered participants and hindered their ability to express their difficulties. </w:t>
      </w:r>
    </w:p>
    <w:p w14:paraId="6DC31873" w14:textId="77777777" w:rsidR="005A5411" w:rsidRPr="005A5411" w:rsidRDefault="005A5411" w:rsidP="005A5411">
      <w:pPr>
        <w:spacing w:line="360" w:lineRule="auto"/>
        <w:ind w:left="709" w:right="1371"/>
        <w:rPr>
          <w:rFonts w:ascii="Arial" w:hAnsi="Arial" w:cs="Arial"/>
          <w:i/>
          <w:sz w:val="24"/>
          <w:szCs w:val="24"/>
        </w:rPr>
      </w:pPr>
      <w:r w:rsidRPr="005A5411">
        <w:rPr>
          <w:rFonts w:ascii="Arial" w:hAnsi="Arial" w:cs="Arial"/>
          <w:i/>
          <w:sz w:val="24"/>
          <w:szCs w:val="24"/>
        </w:rPr>
        <w:t xml:space="preserve">“Everyone around me just kept telling me I was fine and that my sisters are fine and even though you feel like you’re not fine, it’s hard to understand so you just go along with it.”- </w:t>
      </w:r>
      <w:r w:rsidRPr="005A5411">
        <w:rPr>
          <w:rFonts w:ascii="Arial" w:hAnsi="Arial" w:cs="Arial"/>
          <w:sz w:val="24"/>
          <w:szCs w:val="24"/>
        </w:rPr>
        <w:t>Poppy (see Figure 5).</w:t>
      </w:r>
    </w:p>
    <w:p w14:paraId="708DE43E"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Tom shared that his difficulties went unnoticed and that although he felt something was ‘wrong’ with him, other people did not recognise this. </w:t>
      </w:r>
    </w:p>
    <w:p w14:paraId="0E7A1118" w14:textId="77777777" w:rsidR="005A5411" w:rsidRPr="005A5411" w:rsidRDefault="005A5411" w:rsidP="005A5411">
      <w:pPr>
        <w:spacing w:line="360" w:lineRule="auto"/>
        <w:ind w:left="709" w:right="1371"/>
        <w:rPr>
          <w:rFonts w:ascii="Arial" w:hAnsi="Arial" w:cs="Arial"/>
          <w:i/>
          <w:sz w:val="24"/>
          <w:szCs w:val="24"/>
        </w:rPr>
      </w:pPr>
      <w:r w:rsidRPr="005A5411">
        <w:rPr>
          <w:rFonts w:ascii="Arial" w:hAnsi="Arial" w:cs="Arial"/>
          <w:sz w:val="24"/>
          <w:szCs w:val="24"/>
        </w:rPr>
        <w:t>“</w:t>
      </w:r>
      <w:r w:rsidRPr="005A5411">
        <w:rPr>
          <w:rFonts w:ascii="Arial" w:hAnsi="Arial" w:cs="Arial"/>
          <w:i/>
          <w:sz w:val="24"/>
          <w:szCs w:val="24"/>
        </w:rPr>
        <w:t>I think people couldn’t really see anything wrong with me</w:t>
      </w:r>
      <w:r w:rsidRPr="005A5411">
        <w:rPr>
          <w:rFonts w:ascii="Arial" w:hAnsi="Arial" w:cs="Arial"/>
          <w:sz w:val="24"/>
          <w:szCs w:val="24"/>
        </w:rPr>
        <w:t>”-Tom</w:t>
      </w:r>
    </w:p>
    <w:p w14:paraId="7BEE6EDA"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Olivia explained that her grandparents dismissed the possibility of her experiencing emotional or psychological distress as they provided continued contact with her father and therefore presumed this was satisfactory in preventing mental health difficulties. </w:t>
      </w:r>
    </w:p>
    <w:p w14:paraId="051F96B0" w14:textId="77777777" w:rsidR="005A5411" w:rsidRPr="005A5411" w:rsidRDefault="005A5411" w:rsidP="005A5411">
      <w:pPr>
        <w:spacing w:line="360" w:lineRule="auto"/>
        <w:ind w:left="709" w:right="1371"/>
        <w:rPr>
          <w:rFonts w:ascii="Arial" w:hAnsi="Arial" w:cs="Arial"/>
          <w:i/>
          <w:sz w:val="24"/>
          <w:szCs w:val="24"/>
        </w:rPr>
      </w:pPr>
      <w:r w:rsidRPr="005A5411">
        <w:rPr>
          <w:rFonts w:ascii="Arial" w:hAnsi="Arial" w:cs="Arial"/>
          <w:i/>
          <w:sz w:val="24"/>
          <w:szCs w:val="24"/>
        </w:rPr>
        <w:t>“</w:t>
      </w:r>
      <w:proofErr w:type="gramStart"/>
      <w:r w:rsidRPr="005A5411">
        <w:rPr>
          <w:rFonts w:ascii="Arial" w:hAnsi="Arial" w:cs="Arial"/>
          <w:i/>
          <w:sz w:val="24"/>
          <w:szCs w:val="24"/>
        </w:rPr>
        <w:t>they</w:t>
      </w:r>
      <w:proofErr w:type="gramEnd"/>
      <w:r w:rsidRPr="005A5411">
        <w:rPr>
          <w:rFonts w:ascii="Arial" w:hAnsi="Arial" w:cs="Arial"/>
          <w:i/>
          <w:sz w:val="24"/>
          <w:szCs w:val="24"/>
        </w:rPr>
        <w:t xml:space="preserve"> were like oh you’re still seeing your dad like, so why would you be suffering emotionally because you’re still seeing one of your parents. And it was kind of like in their eyes, they think everything is like fine and dandy”- </w:t>
      </w:r>
      <w:proofErr w:type="gramStart"/>
      <w:r w:rsidRPr="005A5411">
        <w:rPr>
          <w:rFonts w:ascii="Arial" w:hAnsi="Arial" w:cs="Arial"/>
          <w:sz w:val="24"/>
          <w:szCs w:val="24"/>
        </w:rPr>
        <w:t>Olivia</w:t>
      </w:r>
      <w:proofErr w:type="gramEnd"/>
    </w:p>
    <w:p w14:paraId="27E48A39"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Lucy and Olivia also spoke of feeling that their academic achievements masked their mental health difficulties, describing a sense that others inaccurately viewed academic success as an indicator of mental wellbeing. </w:t>
      </w:r>
    </w:p>
    <w:p w14:paraId="05976D99" w14:textId="77777777" w:rsidR="005A5411" w:rsidRPr="005A5411" w:rsidRDefault="005A5411" w:rsidP="005A5411">
      <w:pPr>
        <w:spacing w:line="360" w:lineRule="auto"/>
        <w:ind w:left="709" w:right="1371"/>
        <w:rPr>
          <w:rFonts w:ascii="Arial" w:hAnsi="Arial" w:cs="Arial"/>
          <w:i/>
          <w:sz w:val="24"/>
          <w:szCs w:val="24"/>
        </w:rPr>
      </w:pPr>
      <w:r w:rsidRPr="005A5411">
        <w:rPr>
          <w:rFonts w:ascii="Arial" w:hAnsi="Arial" w:cs="Arial"/>
          <w:i/>
          <w:sz w:val="24"/>
          <w:szCs w:val="24"/>
        </w:rPr>
        <w:t xml:space="preserve">“For me and a lot of young people, if they were like high achievers in class, like doing </w:t>
      </w:r>
      <w:proofErr w:type="gramStart"/>
      <w:r w:rsidRPr="005A5411">
        <w:rPr>
          <w:rFonts w:ascii="Arial" w:hAnsi="Arial" w:cs="Arial"/>
          <w:i/>
          <w:sz w:val="24"/>
          <w:szCs w:val="24"/>
        </w:rPr>
        <w:t>really well</w:t>
      </w:r>
      <w:proofErr w:type="gramEnd"/>
      <w:r w:rsidRPr="005A5411">
        <w:rPr>
          <w:rFonts w:ascii="Arial" w:hAnsi="Arial" w:cs="Arial"/>
          <w:i/>
          <w:sz w:val="24"/>
          <w:szCs w:val="24"/>
        </w:rPr>
        <w:t xml:space="preserve"> in school, I </w:t>
      </w:r>
      <w:proofErr w:type="spellStart"/>
      <w:r w:rsidRPr="005A5411">
        <w:rPr>
          <w:rFonts w:ascii="Arial" w:hAnsi="Arial" w:cs="Arial"/>
          <w:i/>
          <w:sz w:val="24"/>
          <w:szCs w:val="24"/>
        </w:rPr>
        <w:t>kinda</w:t>
      </w:r>
      <w:proofErr w:type="spellEnd"/>
      <w:r w:rsidRPr="005A5411">
        <w:rPr>
          <w:rFonts w:ascii="Arial" w:hAnsi="Arial" w:cs="Arial"/>
          <w:i/>
          <w:sz w:val="24"/>
          <w:szCs w:val="24"/>
        </w:rPr>
        <w:t xml:space="preserve"> feel like we're less likely to get the support because it's seen as well while you're doing really well, you're coping really well. You know, </w:t>
      </w:r>
      <w:r w:rsidRPr="005A5411">
        <w:rPr>
          <w:rFonts w:ascii="Arial" w:hAnsi="Arial" w:cs="Arial"/>
          <w:i/>
          <w:sz w:val="24"/>
          <w:szCs w:val="24"/>
        </w:rPr>
        <w:lastRenderedPageBreak/>
        <w:t xml:space="preserve">you're achieving all these grades. You're doing all of this, all of that. You're fine, there's nothing wrong with you “- </w:t>
      </w:r>
      <w:proofErr w:type="gramStart"/>
      <w:r w:rsidRPr="00E71FD7">
        <w:rPr>
          <w:rFonts w:ascii="Arial" w:hAnsi="Arial" w:cs="Arial"/>
          <w:sz w:val="24"/>
          <w:szCs w:val="24"/>
        </w:rPr>
        <w:t>Lucy</w:t>
      </w:r>
      <w:proofErr w:type="gramEnd"/>
    </w:p>
    <w:p w14:paraId="1D544599" w14:textId="77777777" w:rsidR="005A5411" w:rsidRPr="005A5411" w:rsidRDefault="005A5411" w:rsidP="005A5411">
      <w:pPr>
        <w:numPr>
          <w:ilvl w:val="0"/>
          <w:numId w:val="16"/>
        </w:numPr>
        <w:spacing w:line="360" w:lineRule="auto"/>
        <w:rPr>
          <w:rFonts w:ascii="Arial" w:hAnsi="Arial" w:cs="Arial"/>
          <w:sz w:val="24"/>
          <w:szCs w:val="24"/>
        </w:rPr>
      </w:pPr>
      <w:r w:rsidRPr="005A5411">
        <w:rPr>
          <w:rFonts w:ascii="Arial" w:hAnsi="Arial" w:cs="Arial"/>
          <w:sz w:val="24"/>
          <w:szCs w:val="24"/>
        </w:rPr>
        <w:t xml:space="preserve">I didn’t understand </w:t>
      </w:r>
      <w:proofErr w:type="gramStart"/>
      <w:r w:rsidRPr="005A5411">
        <w:rPr>
          <w:rFonts w:ascii="Arial" w:hAnsi="Arial" w:cs="Arial"/>
          <w:sz w:val="24"/>
          <w:szCs w:val="24"/>
        </w:rPr>
        <w:t>it</w:t>
      </w:r>
      <w:proofErr w:type="gramEnd"/>
    </w:p>
    <w:p w14:paraId="44FECF34" w14:textId="77777777"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t>Four participants recognised a lack of understanding surrounding their own emotional and psychological struggles during adolescence. They described feeling unaware of mental health as a concept and consequently lacked insight and understanding into their own struggles.</w:t>
      </w:r>
    </w:p>
    <w:p w14:paraId="7E5FE8CF"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“At the time, I still wasn’t sure what like mental health conditions really were. Because there was no formal education for it in high school. </w:t>
      </w:r>
      <w:proofErr w:type="gramStart"/>
      <w:r w:rsidRPr="005A5411">
        <w:rPr>
          <w:rFonts w:ascii="Arial" w:hAnsi="Arial" w:cs="Arial"/>
          <w:i/>
          <w:sz w:val="24"/>
          <w:szCs w:val="24"/>
        </w:rPr>
        <w:t>So</w:t>
      </w:r>
      <w:proofErr w:type="gramEnd"/>
      <w:r w:rsidRPr="005A5411">
        <w:rPr>
          <w:rFonts w:ascii="Arial" w:hAnsi="Arial" w:cs="Arial"/>
          <w:i/>
          <w:sz w:val="24"/>
          <w:szCs w:val="24"/>
        </w:rPr>
        <w:t xml:space="preserve"> I don’t think I actually knew at the time I was struggling with my mental health” </w:t>
      </w:r>
      <w:r w:rsidRPr="005A5411">
        <w:rPr>
          <w:rFonts w:ascii="Arial" w:hAnsi="Arial" w:cs="Arial"/>
          <w:sz w:val="24"/>
          <w:szCs w:val="24"/>
        </w:rPr>
        <w:t>- Tom</w:t>
      </w:r>
    </w:p>
    <w:p w14:paraId="4073551F" w14:textId="77777777" w:rsidR="005A5411" w:rsidRPr="005A5411" w:rsidRDefault="005A5411" w:rsidP="005A5411">
      <w:pPr>
        <w:spacing w:line="360" w:lineRule="auto"/>
        <w:ind w:right="-46"/>
        <w:rPr>
          <w:rFonts w:ascii="Arial" w:hAnsi="Arial" w:cs="Arial"/>
          <w:sz w:val="24"/>
          <w:szCs w:val="24"/>
        </w:rPr>
      </w:pPr>
      <w:r w:rsidRPr="005A5411">
        <w:rPr>
          <w:rFonts w:ascii="Arial" w:hAnsi="Arial" w:cs="Arial"/>
          <w:sz w:val="24"/>
          <w:szCs w:val="24"/>
        </w:rPr>
        <w:t>Poppy described how her inability to make sense of her difficulties meant that she was unable to share this with others.</w:t>
      </w:r>
    </w:p>
    <w:p w14:paraId="23954CEC"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“I didn't really know what it was. I didn’t understand mental health at all back then. I didn’t know what I was going through so how </w:t>
      </w:r>
      <w:proofErr w:type="gramStart"/>
      <w:r w:rsidRPr="005A5411">
        <w:rPr>
          <w:rFonts w:ascii="Arial" w:hAnsi="Arial" w:cs="Arial"/>
          <w:i/>
          <w:sz w:val="24"/>
          <w:szCs w:val="24"/>
        </w:rPr>
        <w:t>could I</w:t>
      </w:r>
      <w:proofErr w:type="gramEnd"/>
      <w:r w:rsidRPr="005A5411">
        <w:rPr>
          <w:rFonts w:ascii="Arial" w:hAnsi="Arial" w:cs="Arial"/>
          <w:i/>
          <w:sz w:val="24"/>
          <w:szCs w:val="24"/>
        </w:rPr>
        <w:t xml:space="preserve"> tell anybody else.”</w:t>
      </w:r>
      <w:r w:rsidRPr="005A5411">
        <w:rPr>
          <w:rFonts w:ascii="Arial" w:hAnsi="Arial" w:cs="Arial"/>
          <w:sz w:val="24"/>
          <w:szCs w:val="24"/>
        </w:rPr>
        <w:t>- Poppy</w:t>
      </w:r>
    </w:p>
    <w:p w14:paraId="31B4B83A"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Jake linked his misunderstanding of his difficulties with low mood to the misinterpretations made by others. </w:t>
      </w:r>
    </w:p>
    <w:p w14:paraId="7D0C4F46" w14:textId="77777777" w:rsid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“Like people just think it's laziness so I thought it was laziness, but now I realise that actually it’s because I’ve spent so long in survival mode and </w:t>
      </w:r>
      <w:proofErr w:type="gramStart"/>
      <w:r w:rsidRPr="005A5411">
        <w:rPr>
          <w:rFonts w:ascii="Arial" w:hAnsi="Arial" w:cs="Arial"/>
          <w:i/>
          <w:sz w:val="24"/>
          <w:szCs w:val="24"/>
        </w:rPr>
        <w:t>now</w:t>
      </w:r>
      <w:proofErr w:type="gramEnd"/>
      <w:r w:rsidRPr="005A5411">
        <w:rPr>
          <w:rFonts w:ascii="Arial" w:hAnsi="Arial" w:cs="Arial"/>
          <w:i/>
          <w:sz w:val="24"/>
          <w:szCs w:val="24"/>
        </w:rPr>
        <w:t xml:space="preserve"> I’m out of it. Now I can see things better”-</w:t>
      </w:r>
      <w:r w:rsidRPr="005A5411">
        <w:rPr>
          <w:rFonts w:ascii="Arial" w:hAnsi="Arial" w:cs="Arial"/>
          <w:sz w:val="24"/>
          <w:szCs w:val="24"/>
        </w:rPr>
        <w:t xml:space="preserve"> </w:t>
      </w:r>
      <w:proofErr w:type="gramStart"/>
      <w:r w:rsidRPr="005A5411">
        <w:rPr>
          <w:rFonts w:ascii="Arial" w:hAnsi="Arial" w:cs="Arial"/>
          <w:sz w:val="24"/>
          <w:szCs w:val="24"/>
        </w:rPr>
        <w:t>Jake</w:t>
      </w:r>
      <w:proofErr w:type="gramEnd"/>
    </w:p>
    <w:p w14:paraId="5C4A3833" w14:textId="77777777" w:rsidR="00E71FD7" w:rsidRPr="005A5411" w:rsidRDefault="00E71FD7" w:rsidP="005A5411">
      <w:pPr>
        <w:spacing w:line="360" w:lineRule="auto"/>
        <w:ind w:left="709" w:right="1371"/>
        <w:rPr>
          <w:rFonts w:ascii="Arial" w:hAnsi="Arial" w:cs="Arial"/>
          <w:sz w:val="24"/>
          <w:szCs w:val="24"/>
        </w:rPr>
      </w:pPr>
    </w:p>
    <w:p w14:paraId="265ADB77" w14:textId="77777777" w:rsidR="005A5411" w:rsidRPr="005A5411" w:rsidRDefault="00E71FD7" w:rsidP="005A5411">
      <w:pPr>
        <w:spacing w:line="360" w:lineRule="auto"/>
        <w:ind w:left="709" w:right="1371"/>
        <w:rPr>
          <w:rFonts w:ascii="Arial" w:hAnsi="Arial" w:cs="Arial"/>
          <w:b/>
          <w:sz w:val="24"/>
          <w:szCs w:val="24"/>
        </w:rPr>
      </w:pPr>
      <w:r w:rsidRPr="005A5411">
        <w:rPr>
          <w:rFonts w:ascii="Arial" w:hAnsi="Arial" w:cs="Arial"/>
          <w:noProof/>
          <w:sz w:val="24"/>
          <w:szCs w:val="24"/>
          <w:lang w:eastAsia="en-GB"/>
        </w:rPr>
        <w:lastRenderedPageBreak/>
        <w:drawing>
          <wp:anchor distT="0" distB="0" distL="114300" distR="114300" simplePos="0" relativeHeight="251695104" behindDoc="1" locked="0" layoutInCell="1" allowOverlap="1" wp14:anchorId="3B52E005" wp14:editId="7568EEF1">
            <wp:simplePos x="0" y="0"/>
            <wp:positionH relativeFrom="column">
              <wp:posOffset>3238500</wp:posOffset>
            </wp:positionH>
            <wp:positionV relativeFrom="paragraph">
              <wp:posOffset>130810</wp:posOffset>
            </wp:positionV>
            <wp:extent cx="2819400" cy="2133600"/>
            <wp:effectExtent l="0" t="0" r="0" b="0"/>
            <wp:wrapTight wrapText="bothSides">
              <wp:wrapPolygon edited="0">
                <wp:start x="0" y="0"/>
                <wp:lineTo x="0" y="21407"/>
                <wp:lineTo x="21454" y="21407"/>
                <wp:lineTo x="21454" y="0"/>
                <wp:lineTo x="0" y="0"/>
              </wp:wrapPolygon>
            </wp:wrapTight>
            <wp:docPr id="197" name="Picture 197" descr="U:\Uni work\Thesis\Participants\RH\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Uni work\Thesis\Participants\RH\image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4844" r="2372" b="51094"/>
                    <a:stretch/>
                  </pic:blipFill>
                  <pic:spPr bwMode="auto">
                    <a:xfrm>
                      <a:off x="0" y="0"/>
                      <a:ext cx="281940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5411">
        <w:rPr>
          <w:rFonts w:ascii="Arial" w:eastAsia="Times New Roman" w:hAnsi="Arial" w:cs="Arial"/>
          <w:noProof/>
          <w:sz w:val="24"/>
          <w:szCs w:val="24"/>
          <w:lang w:eastAsia="en-GB"/>
        </w:rPr>
        <w:drawing>
          <wp:anchor distT="0" distB="0" distL="114300" distR="114300" simplePos="0" relativeHeight="251696128" behindDoc="1" locked="0" layoutInCell="1" allowOverlap="1" wp14:anchorId="55A37D33" wp14:editId="7F835C57">
            <wp:simplePos x="0" y="0"/>
            <wp:positionH relativeFrom="column">
              <wp:posOffset>-333375</wp:posOffset>
            </wp:positionH>
            <wp:positionV relativeFrom="paragraph">
              <wp:posOffset>73660</wp:posOffset>
            </wp:positionV>
            <wp:extent cx="2908300" cy="2181225"/>
            <wp:effectExtent l="0" t="0" r="6350" b="9525"/>
            <wp:wrapTight wrapText="bothSides">
              <wp:wrapPolygon edited="0">
                <wp:start x="0" y="0"/>
                <wp:lineTo x="0" y="21506"/>
                <wp:lineTo x="21506" y="21506"/>
                <wp:lineTo x="21506" y="0"/>
                <wp:lineTo x="0" y="0"/>
              </wp:wrapPolygon>
            </wp:wrapTight>
            <wp:docPr id="10" name="Picture 10" descr="cid:FB95CB69-D28C-4DEF-9775-AA20E228F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FB95CB69-D28C-4DEF-9775-AA20E228F5F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21D08" w14:textId="77777777" w:rsidR="005A5411" w:rsidRPr="005A5411" w:rsidRDefault="005A5411" w:rsidP="005A5411">
      <w:pPr>
        <w:spacing w:line="360" w:lineRule="auto"/>
        <w:ind w:right="95"/>
        <w:rPr>
          <w:rFonts w:ascii="Arial" w:hAnsi="Arial" w:cs="Arial"/>
          <w:b/>
          <w:sz w:val="24"/>
          <w:szCs w:val="24"/>
        </w:rPr>
      </w:pPr>
      <w:r w:rsidRPr="005A5411">
        <w:rPr>
          <w:rFonts w:ascii="Arial" w:hAnsi="Arial" w:cs="Arial"/>
          <w:b/>
          <w:sz w:val="24"/>
          <w:szCs w:val="24"/>
        </w:rPr>
        <w:t xml:space="preserve">Figure 4: </w:t>
      </w:r>
      <w:r w:rsidRPr="005A5411">
        <w:rPr>
          <w:rFonts w:ascii="Arial" w:hAnsi="Arial" w:cs="Arial"/>
          <w:sz w:val="24"/>
          <w:szCs w:val="24"/>
        </w:rPr>
        <w:t>Lucy’s photograph</w:t>
      </w:r>
      <w:r w:rsidRPr="005A5411">
        <w:rPr>
          <w:rFonts w:ascii="Arial" w:hAnsi="Arial" w:cs="Arial"/>
          <w:sz w:val="24"/>
          <w:szCs w:val="24"/>
        </w:rPr>
        <w:tab/>
      </w:r>
      <w:r w:rsidRPr="005A5411">
        <w:rPr>
          <w:rFonts w:ascii="Arial" w:hAnsi="Arial" w:cs="Arial"/>
          <w:b/>
          <w:sz w:val="24"/>
          <w:szCs w:val="24"/>
        </w:rPr>
        <w:t xml:space="preserve">                        Figure 5: </w:t>
      </w:r>
      <w:r w:rsidRPr="005A5411">
        <w:rPr>
          <w:rFonts w:ascii="Arial" w:hAnsi="Arial" w:cs="Arial"/>
          <w:sz w:val="24"/>
          <w:szCs w:val="24"/>
        </w:rPr>
        <w:t>Poppy’s photograph</w:t>
      </w:r>
    </w:p>
    <w:p w14:paraId="1440633F" w14:textId="77777777" w:rsidR="005A5411" w:rsidRPr="005A5411" w:rsidRDefault="005A5411" w:rsidP="005A5411">
      <w:pPr>
        <w:tabs>
          <w:tab w:val="left" w:pos="5235"/>
        </w:tabs>
        <w:spacing w:line="360" w:lineRule="auto"/>
        <w:ind w:left="709" w:right="1371"/>
        <w:rPr>
          <w:rFonts w:ascii="Arial" w:hAnsi="Arial" w:cs="Arial"/>
          <w:sz w:val="24"/>
          <w:szCs w:val="24"/>
        </w:rPr>
      </w:pPr>
      <w:r w:rsidRPr="005A5411">
        <w:rPr>
          <w:rFonts w:ascii="Arial" w:hAnsi="Arial" w:cs="Arial"/>
          <w:i/>
          <w:sz w:val="24"/>
          <w:szCs w:val="24"/>
        </w:rPr>
        <w:tab/>
      </w:r>
      <w:r w:rsidRPr="005A5411">
        <w:rPr>
          <w:rFonts w:ascii="Arial" w:hAnsi="Arial" w:cs="Arial"/>
          <w:i/>
          <w:sz w:val="24"/>
          <w:szCs w:val="24"/>
        </w:rPr>
        <w:tab/>
      </w:r>
      <w:r w:rsidRPr="005A5411">
        <w:rPr>
          <w:rFonts w:ascii="Arial" w:hAnsi="Arial" w:cs="Arial"/>
          <w:i/>
          <w:sz w:val="24"/>
          <w:szCs w:val="24"/>
        </w:rPr>
        <w:tab/>
      </w:r>
      <w:r w:rsidRPr="005A5411">
        <w:rPr>
          <w:rFonts w:ascii="Arial" w:hAnsi="Arial" w:cs="Arial"/>
          <w:i/>
          <w:sz w:val="24"/>
          <w:szCs w:val="24"/>
        </w:rPr>
        <w:tab/>
      </w:r>
    </w:p>
    <w:p w14:paraId="052C293A" w14:textId="77777777" w:rsidR="005A5411" w:rsidRPr="005A5411" w:rsidRDefault="005A5411" w:rsidP="00B46F69">
      <w:pPr>
        <w:pStyle w:val="Heading3"/>
      </w:pPr>
      <w:bookmarkStart w:id="13" w:name="_Toc101976523"/>
      <w:r w:rsidRPr="005A5411">
        <w:t xml:space="preserve">Theme 5: Nobody helped </w:t>
      </w:r>
      <w:proofErr w:type="gramStart"/>
      <w:r w:rsidRPr="005A5411">
        <w:t>us</w:t>
      </w:r>
      <w:bookmarkEnd w:id="13"/>
      <w:proofErr w:type="gramEnd"/>
    </w:p>
    <w:p w14:paraId="0A365889" w14:textId="0B487735" w:rsidR="005A5411" w:rsidRPr="005A5411" w:rsidRDefault="005A5411" w:rsidP="00E71FD7">
      <w:pPr>
        <w:spacing w:line="360" w:lineRule="auto"/>
        <w:ind w:firstLine="360"/>
        <w:rPr>
          <w:rFonts w:ascii="Arial" w:hAnsi="Arial" w:cs="Arial"/>
          <w:sz w:val="24"/>
          <w:szCs w:val="24"/>
        </w:rPr>
      </w:pPr>
      <w:r w:rsidRPr="005A5411">
        <w:rPr>
          <w:rFonts w:ascii="Arial" w:hAnsi="Arial" w:cs="Arial"/>
          <w:sz w:val="24"/>
          <w:szCs w:val="24"/>
        </w:rPr>
        <w:t>Mental health support was difficult to access for all participants, with services and professionals described as unresponsive to requests for help, or that when support was provided, it did not fit with participant</w:t>
      </w:r>
      <w:r w:rsidR="003F3FC0">
        <w:rPr>
          <w:rFonts w:ascii="Arial" w:hAnsi="Arial" w:cs="Arial"/>
          <w:sz w:val="24"/>
          <w:szCs w:val="24"/>
        </w:rPr>
        <w:t>’</w:t>
      </w:r>
      <w:r w:rsidRPr="005A5411">
        <w:rPr>
          <w:rFonts w:ascii="Arial" w:hAnsi="Arial" w:cs="Arial"/>
          <w:sz w:val="24"/>
          <w:szCs w:val="24"/>
        </w:rPr>
        <w:t xml:space="preserve">s needs. Participants felt </w:t>
      </w:r>
      <w:r w:rsidR="00251926">
        <w:rPr>
          <w:rFonts w:ascii="Arial" w:hAnsi="Arial" w:cs="Arial"/>
          <w:sz w:val="24"/>
          <w:szCs w:val="24"/>
        </w:rPr>
        <w:t>let down</w:t>
      </w:r>
      <w:r w:rsidRPr="005A5411">
        <w:rPr>
          <w:rFonts w:ascii="Arial" w:hAnsi="Arial" w:cs="Arial"/>
          <w:sz w:val="24"/>
          <w:szCs w:val="24"/>
        </w:rPr>
        <w:t xml:space="preserve"> by the services set up to support them.</w:t>
      </w:r>
    </w:p>
    <w:p w14:paraId="61EF37AA" w14:textId="77777777" w:rsidR="005A5411" w:rsidRPr="005A5411" w:rsidRDefault="005A5411" w:rsidP="005A5411">
      <w:pPr>
        <w:numPr>
          <w:ilvl w:val="0"/>
          <w:numId w:val="19"/>
        </w:numPr>
        <w:spacing w:line="360" w:lineRule="auto"/>
        <w:rPr>
          <w:rFonts w:ascii="Arial" w:hAnsi="Arial" w:cs="Arial"/>
          <w:sz w:val="24"/>
          <w:szCs w:val="24"/>
        </w:rPr>
      </w:pPr>
      <w:r w:rsidRPr="005A5411">
        <w:rPr>
          <w:rFonts w:ascii="Arial" w:hAnsi="Arial" w:cs="Arial"/>
          <w:sz w:val="24"/>
          <w:szCs w:val="24"/>
        </w:rPr>
        <w:t xml:space="preserve">They didn’t </w:t>
      </w:r>
      <w:proofErr w:type="gramStart"/>
      <w:r w:rsidRPr="005A5411">
        <w:rPr>
          <w:rFonts w:ascii="Arial" w:hAnsi="Arial" w:cs="Arial"/>
          <w:sz w:val="24"/>
          <w:szCs w:val="24"/>
        </w:rPr>
        <w:t>listen</w:t>
      </w:r>
      <w:proofErr w:type="gramEnd"/>
    </w:p>
    <w:p w14:paraId="313761EE" w14:textId="77777777" w:rsidR="005A5411" w:rsidRPr="005A5411" w:rsidRDefault="005A5411" w:rsidP="001953B5">
      <w:pPr>
        <w:spacing w:line="360" w:lineRule="auto"/>
        <w:ind w:firstLine="360"/>
        <w:rPr>
          <w:rFonts w:ascii="Arial" w:hAnsi="Arial" w:cs="Arial"/>
          <w:sz w:val="24"/>
          <w:szCs w:val="24"/>
        </w:rPr>
      </w:pPr>
      <w:r w:rsidRPr="005A5411">
        <w:rPr>
          <w:rFonts w:ascii="Arial" w:hAnsi="Arial" w:cs="Arial"/>
          <w:sz w:val="24"/>
          <w:szCs w:val="24"/>
        </w:rPr>
        <w:t>All participants shared at least one occasion of professionals or services being unresponsive to their mental health needs and failing to advocate support for them. Participants felt as though their needs were ignored and requests made to professionals for mental health support went unheard.</w:t>
      </w:r>
    </w:p>
    <w:p w14:paraId="34B4B3E4"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“I was shouting at them saying I've been telling you for years. I need help. And you haven’t done it.</w:t>
      </w:r>
      <w:r w:rsidRPr="005A5411">
        <w:rPr>
          <w:rFonts w:ascii="Arial" w:hAnsi="Arial" w:cs="Arial"/>
          <w:sz w:val="24"/>
          <w:szCs w:val="24"/>
        </w:rPr>
        <w:t xml:space="preserve">”- </w:t>
      </w:r>
      <w:proofErr w:type="gramStart"/>
      <w:r w:rsidRPr="005A5411">
        <w:rPr>
          <w:rFonts w:ascii="Arial" w:hAnsi="Arial" w:cs="Arial"/>
          <w:sz w:val="24"/>
          <w:szCs w:val="24"/>
        </w:rPr>
        <w:t>Jake</w:t>
      </w:r>
      <w:proofErr w:type="gramEnd"/>
    </w:p>
    <w:p w14:paraId="1365EFCC"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Olivia identified how the lack of response to requests for help impacted her attitudes about seeking help in the future. </w:t>
      </w:r>
    </w:p>
    <w:p w14:paraId="48AD20E7"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w:t>
      </w:r>
      <w:proofErr w:type="gramStart"/>
      <w:r w:rsidRPr="005A5411">
        <w:rPr>
          <w:rFonts w:ascii="Arial" w:hAnsi="Arial" w:cs="Arial"/>
          <w:i/>
          <w:sz w:val="24"/>
          <w:szCs w:val="24"/>
        </w:rPr>
        <w:t>back</w:t>
      </w:r>
      <w:proofErr w:type="gramEnd"/>
      <w:r w:rsidRPr="005A5411">
        <w:rPr>
          <w:rFonts w:ascii="Arial" w:hAnsi="Arial" w:cs="Arial"/>
          <w:i/>
          <w:sz w:val="24"/>
          <w:szCs w:val="24"/>
        </w:rPr>
        <w:t xml:space="preserve"> then I saw social services as a barrier too. Because you’d go to them, but then they wouldn’t do anything. And you’d just think well what’s the point, I won’t bother asking again</w:t>
      </w:r>
      <w:proofErr w:type="gramStart"/>
      <w:r w:rsidRPr="005A5411">
        <w:rPr>
          <w:rFonts w:ascii="Arial" w:hAnsi="Arial" w:cs="Arial"/>
          <w:sz w:val="24"/>
          <w:szCs w:val="24"/>
        </w:rPr>
        <w:t>”.-</w:t>
      </w:r>
      <w:proofErr w:type="gramEnd"/>
      <w:r w:rsidRPr="005A5411">
        <w:rPr>
          <w:rFonts w:ascii="Arial" w:hAnsi="Arial" w:cs="Arial"/>
          <w:sz w:val="24"/>
          <w:szCs w:val="24"/>
        </w:rPr>
        <w:t xml:space="preserve"> Olivia</w:t>
      </w:r>
    </w:p>
    <w:p w14:paraId="34D415CF" w14:textId="6CAFC37A"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Participants also discussed service level problems </w:t>
      </w:r>
      <w:r w:rsidR="00492D00" w:rsidRPr="005A5411">
        <w:rPr>
          <w:rFonts w:ascii="Arial" w:hAnsi="Arial" w:cs="Arial"/>
          <w:sz w:val="24"/>
          <w:szCs w:val="24"/>
        </w:rPr>
        <w:t>in regard to</w:t>
      </w:r>
      <w:r w:rsidRPr="005A5411">
        <w:rPr>
          <w:rFonts w:ascii="Arial" w:hAnsi="Arial" w:cs="Arial"/>
          <w:sz w:val="24"/>
          <w:szCs w:val="24"/>
        </w:rPr>
        <w:t xml:space="preserve"> accessing support from CAMHS, for example a lack of support due to staff shortages, long waiting lists </w:t>
      </w:r>
      <w:r w:rsidRPr="005A5411">
        <w:rPr>
          <w:rFonts w:ascii="Arial" w:hAnsi="Arial" w:cs="Arial"/>
          <w:sz w:val="24"/>
          <w:szCs w:val="24"/>
        </w:rPr>
        <w:lastRenderedPageBreak/>
        <w:t xml:space="preserve">and rejected referrals for reasons such as moving geographical location and having a diagnosis of </w:t>
      </w:r>
      <w:proofErr w:type="gramStart"/>
      <w:r w:rsidRPr="005A5411">
        <w:rPr>
          <w:rFonts w:ascii="Arial" w:hAnsi="Arial" w:cs="Arial"/>
          <w:sz w:val="24"/>
          <w:szCs w:val="24"/>
        </w:rPr>
        <w:t>Borderline Personality Disorder</w:t>
      </w:r>
      <w:proofErr w:type="gramEnd"/>
      <w:r w:rsidRPr="005A5411">
        <w:rPr>
          <w:rFonts w:ascii="Arial" w:hAnsi="Arial" w:cs="Arial"/>
          <w:sz w:val="24"/>
          <w:szCs w:val="24"/>
        </w:rPr>
        <w:t>.</w:t>
      </w:r>
    </w:p>
    <w:p w14:paraId="47558283"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“I would just be told, oh no, you don't need to speak to a mental health professional because this is just part of your BPD. Get over it.”-</w:t>
      </w:r>
      <w:proofErr w:type="gramStart"/>
      <w:r w:rsidRPr="005A5411">
        <w:rPr>
          <w:rFonts w:ascii="Arial" w:hAnsi="Arial" w:cs="Arial"/>
          <w:sz w:val="24"/>
          <w:szCs w:val="24"/>
        </w:rPr>
        <w:t>Lucy</w:t>
      </w:r>
      <w:proofErr w:type="gramEnd"/>
    </w:p>
    <w:p w14:paraId="367CAD0A" w14:textId="77777777" w:rsidR="005A5411" w:rsidRPr="005A5411" w:rsidRDefault="005A5411" w:rsidP="005A5411">
      <w:pPr>
        <w:numPr>
          <w:ilvl w:val="0"/>
          <w:numId w:val="19"/>
        </w:numPr>
        <w:spacing w:line="360" w:lineRule="auto"/>
        <w:rPr>
          <w:rFonts w:ascii="Arial" w:hAnsi="Arial" w:cs="Arial"/>
          <w:sz w:val="24"/>
          <w:szCs w:val="24"/>
        </w:rPr>
      </w:pPr>
      <w:r w:rsidRPr="005A5411">
        <w:rPr>
          <w:rFonts w:ascii="Arial" w:hAnsi="Arial" w:cs="Arial"/>
          <w:sz w:val="24"/>
          <w:szCs w:val="24"/>
        </w:rPr>
        <w:t>The wrong support</w:t>
      </w:r>
    </w:p>
    <w:p w14:paraId="68071D1D" w14:textId="2DEB2059" w:rsidR="005A5411" w:rsidRPr="005A5411" w:rsidRDefault="005A5411" w:rsidP="001953B5">
      <w:pPr>
        <w:spacing w:line="360" w:lineRule="auto"/>
        <w:ind w:firstLine="360"/>
        <w:rPr>
          <w:rFonts w:ascii="Arial" w:hAnsi="Arial" w:cs="Arial"/>
          <w:sz w:val="24"/>
          <w:szCs w:val="24"/>
        </w:rPr>
      </w:pPr>
      <w:r w:rsidRPr="005A5411">
        <w:rPr>
          <w:rFonts w:ascii="Arial" w:hAnsi="Arial" w:cs="Arial"/>
          <w:sz w:val="24"/>
          <w:szCs w:val="24"/>
        </w:rPr>
        <w:t xml:space="preserve">Conversely, participants shared different occasions of when support for mental health difficulties had been </w:t>
      </w:r>
      <w:r w:rsidR="00400AD6">
        <w:rPr>
          <w:rFonts w:ascii="Arial" w:hAnsi="Arial" w:cs="Arial"/>
          <w:sz w:val="24"/>
          <w:szCs w:val="24"/>
        </w:rPr>
        <w:t>offered</w:t>
      </w:r>
      <w:r w:rsidRPr="005A5411">
        <w:rPr>
          <w:rFonts w:ascii="Arial" w:hAnsi="Arial" w:cs="Arial"/>
          <w:sz w:val="24"/>
          <w:szCs w:val="24"/>
        </w:rPr>
        <w:t>, however th</w:t>
      </w:r>
      <w:r w:rsidR="00400AD6">
        <w:rPr>
          <w:rFonts w:ascii="Arial" w:hAnsi="Arial" w:cs="Arial"/>
          <w:sz w:val="24"/>
          <w:szCs w:val="24"/>
        </w:rPr>
        <w:t>ey perceived this as</w:t>
      </w:r>
      <w:r w:rsidRPr="005A5411">
        <w:rPr>
          <w:rFonts w:ascii="Arial" w:hAnsi="Arial" w:cs="Arial"/>
          <w:sz w:val="24"/>
          <w:szCs w:val="24"/>
        </w:rPr>
        <w:t xml:space="preserve"> ill-matched with their need, leaving them feeling overlooked and misunderstood. Megan, </w:t>
      </w:r>
      <w:proofErr w:type="gramStart"/>
      <w:r w:rsidRPr="005A5411">
        <w:rPr>
          <w:rFonts w:ascii="Arial" w:hAnsi="Arial" w:cs="Arial"/>
          <w:sz w:val="24"/>
          <w:szCs w:val="24"/>
        </w:rPr>
        <w:t>Olivia</w:t>
      </w:r>
      <w:proofErr w:type="gramEnd"/>
      <w:r w:rsidRPr="005A5411">
        <w:rPr>
          <w:rFonts w:ascii="Arial" w:hAnsi="Arial" w:cs="Arial"/>
          <w:sz w:val="24"/>
          <w:szCs w:val="24"/>
        </w:rPr>
        <w:t xml:space="preserve"> and Lucy described feeling a disproportion</w:t>
      </w:r>
      <w:r w:rsidR="0011581D">
        <w:rPr>
          <w:rFonts w:ascii="Arial" w:hAnsi="Arial" w:cs="Arial"/>
          <w:sz w:val="24"/>
          <w:szCs w:val="24"/>
        </w:rPr>
        <w:t>ate</w:t>
      </w:r>
      <w:r w:rsidRPr="005A5411">
        <w:rPr>
          <w:rFonts w:ascii="Arial" w:hAnsi="Arial" w:cs="Arial"/>
          <w:sz w:val="24"/>
          <w:szCs w:val="24"/>
        </w:rPr>
        <w:t xml:space="preserve"> emphasis on their physical health whilst their emotional wellbeing was not considered. </w:t>
      </w:r>
    </w:p>
    <w:p w14:paraId="73F4E27C"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“I remember going to see a nurse at the doctors who weighed me and did my </w:t>
      </w:r>
      <w:proofErr w:type="gramStart"/>
      <w:r w:rsidRPr="005A5411">
        <w:rPr>
          <w:rFonts w:ascii="Arial" w:hAnsi="Arial" w:cs="Arial"/>
          <w:i/>
          <w:sz w:val="24"/>
          <w:szCs w:val="24"/>
        </w:rPr>
        <w:t>height</w:t>
      </w:r>
      <w:proofErr w:type="gramEnd"/>
      <w:r w:rsidRPr="005A5411">
        <w:rPr>
          <w:rFonts w:ascii="Arial" w:hAnsi="Arial" w:cs="Arial"/>
          <w:i/>
          <w:sz w:val="24"/>
          <w:szCs w:val="24"/>
        </w:rPr>
        <w:t xml:space="preserve"> and I went quite a few times for something to do with that, but nobody ever said how do I feel like emotionally, in my mind.”-</w:t>
      </w:r>
      <w:r w:rsidRPr="005A5411">
        <w:rPr>
          <w:rFonts w:ascii="Arial" w:hAnsi="Arial" w:cs="Arial"/>
          <w:sz w:val="24"/>
          <w:szCs w:val="24"/>
        </w:rPr>
        <w:t xml:space="preserve"> Poppy</w:t>
      </w:r>
    </w:p>
    <w:p w14:paraId="14A1A00B" w14:textId="4ACA4A4F"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 xml:space="preserve">Megan described </w:t>
      </w:r>
      <w:r w:rsidR="00400AD6">
        <w:rPr>
          <w:rFonts w:ascii="Arial" w:hAnsi="Arial" w:cs="Arial"/>
          <w:sz w:val="24"/>
          <w:szCs w:val="24"/>
        </w:rPr>
        <w:t>being offered therapy however</w:t>
      </w:r>
      <w:r w:rsidRPr="005A5411">
        <w:rPr>
          <w:rFonts w:ascii="Arial" w:hAnsi="Arial" w:cs="Arial"/>
          <w:sz w:val="24"/>
          <w:szCs w:val="24"/>
        </w:rPr>
        <w:t xml:space="preserve"> fe</w:t>
      </w:r>
      <w:r w:rsidR="00400AD6">
        <w:rPr>
          <w:rFonts w:ascii="Arial" w:hAnsi="Arial" w:cs="Arial"/>
          <w:sz w:val="24"/>
          <w:szCs w:val="24"/>
        </w:rPr>
        <w:t xml:space="preserve">eling </w:t>
      </w:r>
      <w:r w:rsidRPr="005A5411">
        <w:rPr>
          <w:rFonts w:ascii="Arial" w:hAnsi="Arial" w:cs="Arial"/>
          <w:sz w:val="24"/>
          <w:szCs w:val="24"/>
        </w:rPr>
        <w:t xml:space="preserve">patronised by the therapeutic approach offered and angry that she was not consulted in the decision making around this. This deterred her from attending future appointments.  </w:t>
      </w:r>
    </w:p>
    <w:p w14:paraId="1785762E"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w:t>
      </w:r>
      <w:proofErr w:type="gramStart"/>
      <w:r w:rsidRPr="005A5411">
        <w:rPr>
          <w:rFonts w:ascii="Arial" w:hAnsi="Arial" w:cs="Arial"/>
          <w:i/>
          <w:sz w:val="24"/>
          <w:szCs w:val="24"/>
        </w:rPr>
        <w:t>it</w:t>
      </w:r>
      <w:proofErr w:type="gramEnd"/>
      <w:r w:rsidRPr="005A5411">
        <w:rPr>
          <w:rFonts w:ascii="Arial" w:hAnsi="Arial" w:cs="Arial"/>
          <w:i/>
          <w:sz w:val="24"/>
          <w:szCs w:val="24"/>
        </w:rPr>
        <w:t xml:space="preserve"> was just so insulting. I was 15 and they wanted me to sit there and draw and talk about my feelings. Nobody asked me if that’s what I actually wanted and surely at 15, I can have some kind of a say if I think something might help me or not.”-</w:t>
      </w:r>
      <w:r w:rsidRPr="005A5411">
        <w:rPr>
          <w:rFonts w:ascii="Arial" w:hAnsi="Arial" w:cs="Arial"/>
          <w:sz w:val="24"/>
          <w:szCs w:val="24"/>
        </w:rPr>
        <w:t xml:space="preserve"> </w:t>
      </w:r>
      <w:proofErr w:type="gramStart"/>
      <w:r w:rsidRPr="005A5411">
        <w:rPr>
          <w:rFonts w:ascii="Arial" w:hAnsi="Arial" w:cs="Arial"/>
          <w:sz w:val="24"/>
          <w:szCs w:val="24"/>
        </w:rPr>
        <w:t>Megan</w:t>
      </w:r>
      <w:proofErr w:type="gramEnd"/>
    </w:p>
    <w:p w14:paraId="76136E51"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t>Lucy and Jake gave examples of where the type of support offered, for example financial support and support from the police, was not suitable to address their mental health needs. Lucy describe</w:t>
      </w:r>
      <w:r w:rsidR="007F5B31">
        <w:rPr>
          <w:rFonts w:ascii="Arial" w:hAnsi="Arial" w:cs="Arial"/>
          <w:sz w:val="24"/>
          <w:szCs w:val="24"/>
        </w:rPr>
        <w:t>d how the police involvement le</w:t>
      </w:r>
      <w:r w:rsidRPr="005A5411">
        <w:rPr>
          <w:rFonts w:ascii="Arial" w:hAnsi="Arial" w:cs="Arial"/>
          <w:sz w:val="24"/>
          <w:szCs w:val="24"/>
        </w:rPr>
        <w:t xml:space="preserve">d to further emotional distress. </w:t>
      </w:r>
    </w:p>
    <w:p w14:paraId="627C0EB0" w14:textId="77777777" w:rsidR="005A5411" w:rsidRPr="005A5411" w:rsidRDefault="005A5411" w:rsidP="005A5411">
      <w:pPr>
        <w:spacing w:line="360" w:lineRule="auto"/>
        <w:ind w:left="709" w:right="1371"/>
        <w:rPr>
          <w:rFonts w:ascii="Arial" w:hAnsi="Arial" w:cs="Arial"/>
          <w:sz w:val="24"/>
          <w:szCs w:val="24"/>
        </w:rPr>
      </w:pPr>
      <w:r w:rsidRPr="005A5411">
        <w:rPr>
          <w:rFonts w:ascii="Arial" w:hAnsi="Arial" w:cs="Arial"/>
          <w:i/>
          <w:sz w:val="24"/>
          <w:szCs w:val="24"/>
        </w:rPr>
        <w:t xml:space="preserve"> “I just kind of come back around to the fact that I've got 6 or 7 male officers restraining me in cuffs because I've tried either to hurt myself or I tried to end my life and it's, you know, it becomes quite distressing after a while.”-</w:t>
      </w:r>
      <w:r w:rsidRPr="005A5411">
        <w:rPr>
          <w:rFonts w:ascii="Arial" w:hAnsi="Arial" w:cs="Arial"/>
          <w:sz w:val="24"/>
          <w:szCs w:val="24"/>
        </w:rPr>
        <w:t xml:space="preserve"> Lucy (see Figure 6).</w:t>
      </w:r>
    </w:p>
    <w:p w14:paraId="4C4C5A1E" w14:textId="77777777" w:rsidR="005A5411" w:rsidRPr="005A5411" w:rsidRDefault="005A5411" w:rsidP="005A5411">
      <w:pPr>
        <w:spacing w:line="360" w:lineRule="auto"/>
        <w:ind w:left="709" w:right="1371"/>
        <w:rPr>
          <w:rFonts w:ascii="Arial" w:hAnsi="Arial" w:cs="Arial"/>
          <w:sz w:val="24"/>
          <w:szCs w:val="24"/>
        </w:rPr>
      </w:pPr>
    </w:p>
    <w:p w14:paraId="282A051F" w14:textId="77777777" w:rsidR="005A5411" w:rsidRPr="005A5411" w:rsidRDefault="005A5411" w:rsidP="005A5411">
      <w:pPr>
        <w:spacing w:line="360" w:lineRule="auto"/>
        <w:ind w:left="709" w:right="1371"/>
        <w:rPr>
          <w:rFonts w:ascii="Arial" w:hAnsi="Arial" w:cs="Arial"/>
          <w:sz w:val="24"/>
          <w:szCs w:val="24"/>
        </w:rPr>
      </w:pPr>
      <w:r w:rsidRPr="005A5411">
        <w:rPr>
          <w:rFonts w:ascii="Arial" w:eastAsia="Times New Roman" w:hAnsi="Arial" w:cs="Arial"/>
          <w:noProof/>
          <w:sz w:val="24"/>
          <w:szCs w:val="24"/>
          <w:lang w:eastAsia="en-GB"/>
        </w:rPr>
        <w:drawing>
          <wp:anchor distT="0" distB="0" distL="114300" distR="114300" simplePos="0" relativeHeight="251692032" behindDoc="1" locked="0" layoutInCell="1" allowOverlap="1" wp14:anchorId="30934B10" wp14:editId="15086E7D">
            <wp:simplePos x="0" y="0"/>
            <wp:positionH relativeFrom="column">
              <wp:posOffset>9525</wp:posOffset>
            </wp:positionH>
            <wp:positionV relativeFrom="paragraph">
              <wp:posOffset>54610</wp:posOffset>
            </wp:positionV>
            <wp:extent cx="2286000" cy="3048000"/>
            <wp:effectExtent l="0" t="0" r="0" b="0"/>
            <wp:wrapTight wrapText="bothSides">
              <wp:wrapPolygon edited="0">
                <wp:start x="0" y="0"/>
                <wp:lineTo x="0" y="21465"/>
                <wp:lineTo x="21420" y="21465"/>
                <wp:lineTo x="21420" y="0"/>
                <wp:lineTo x="0" y="0"/>
              </wp:wrapPolygon>
            </wp:wrapTight>
            <wp:docPr id="9" name="Picture 9" descr="cid:86F5E6F0-ACFB-4C8C-B982-62B73CDD4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6F5E6F0-ACFB-4C8C-B982-62B73CDD4C3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33007" w14:textId="77777777" w:rsidR="005A5411" w:rsidRPr="005A5411" w:rsidRDefault="005A5411" w:rsidP="005A5411">
      <w:pPr>
        <w:spacing w:line="360" w:lineRule="auto"/>
        <w:ind w:left="709" w:right="1371"/>
        <w:rPr>
          <w:rFonts w:ascii="Arial" w:hAnsi="Arial" w:cs="Arial"/>
          <w:sz w:val="24"/>
          <w:szCs w:val="24"/>
        </w:rPr>
      </w:pPr>
    </w:p>
    <w:p w14:paraId="4E267E78" w14:textId="77777777" w:rsidR="005A5411" w:rsidRPr="005A5411" w:rsidRDefault="005A5411" w:rsidP="005A5411">
      <w:pPr>
        <w:spacing w:line="360" w:lineRule="auto"/>
        <w:ind w:left="709" w:right="1371"/>
        <w:rPr>
          <w:rFonts w:ascii="Arial" w:hAnsi="Arial" w:cs="Arial"/>
          <w:sz w:val="24"/>
          <w:szCs w:val="24"/>
        </w:rPr>
      </w:pPr>
    </w:p>
    <w:p w14:paraId="35CE9A3C" w14:textId="77777777" w:rsidR="005A5411" w:rsidRPr="005A5411" w:rsidRDefault="005A5411" w:rsidP="005A5411">
      <w:pPr>
        <w:spacing w:line="360" w:lineRule="auto"/>
        <w:ind w:left="709" w:right="1371"/>
        <w:rPr>
          <w:rFonts w:ascii="Arial" w:hAnsi="Arial" w:cs="Arial"/>
          <w:sz w:val="24"/>
          <w:szCs w:val="24"/>
        </w:rPr>
      </w:pPr>
    </w:p>
    <w:p w14:paraId="51FFC511" w14:textId="77777777" w:rsidR="005A5411" w:rsidRPr="005A5411" w:rsidRDefault="005A5411" w:rsidP="005A5411">
      <w:pPr>
        <w:spacing w:line="360" w:lineRule="auto"/>
        <w:ind w:left="709" w:right="1371"/>
        <w:rPr>
          <w:rFonts w:ascii="Arial" w:hAnsi="Arial" w:cs="Arial"/>
          <w:sz w:val="24"/>
          <w:szCs w:val="24"/>
        </w:rPr>
      </w:pPr>
    </w:p>
    <w:p w14:paraId="5C37EBC6" w14:textId="77777777" w:rsidR="005A5411" w:rsidRPr="005A5411" w:rsidRDefault="005A5411" w:rsidP="005A5411">
      <w:pPr>
        <w:spacing w:line="360" w:lineRule="auto"/>
        <w:ind w:left="709" w:right="1371"/>
        <w:rPr>
          <w:rFonts w:ascii="Arial" w:hAnsi="Arial" w:cs="Arial"/>
          <w:sz w:val="24"/>
          <w:szCs w:val="24"/>
        </w:rPr>
      </w:pPr>
    </w:p>
    <w:p w14:paraId="685CF986" w14:textId="77777777" w:rsidR="005A5411" w:rsidRPr="005A5411" w:rsidRDefault="005A5411" w:rsidP="005A5411">
      <w:pPr>
        <w:spacing w:line="360" w:lineRule="auto"/>
        <w:ind w:left="709" w:right="1371"/>
        <w:rPr>
          <w:rFonts w:ascii="Arial" w:hAnsi="Arial" w:cs="Arial"/>
          <w:sz w:val="24"/>
          <w:szCs w:val="24"/>
        </w:rPr>
      </w:pPr>
    </w:p>
    <w:p w14:paraId="51DD676A" w14:textId="77777777" w:rsidR="005A5411" w:rsidRPr="005A5411" w:rsidRDefault="005A5411" w:rsidP="005A5411">
      <w:pPr>
        <w:spacing w:line="360" w:lineRule="auto"/>
        <w:rPr>
          <w:rFonts w:ascii="Arial" w:hAnsi="Arial" w:cs="Arial"/>
          <w:sz w:val="24"/>
          <w:szCs w:val="24"/>
        </w:rPr>
      </w:pPr>
      <w:r w:rsidRPr="005A5411">
        <w:rPr>
          <w:rFonts w:ascii="Arial" w:hAnsi="Arial" w:cs="Arial"/>
          <w:sz w:val="24"/>
          <w:szCs w:val="24"/>
        </w:rPr>
        <w:br/>
      </w:r>
    </w:p>
    <w:p w14:paraId="35D53044" w14:textId="77777777" w:rsidR="005A5411" w:rsidRPr="005A5411" w:rsidRDefault="005A5411" w:rsidP="005A5411">
      <w:pPr>
        <w:spacing w:line="360" w:lineRule="auto"/>
        <w:rPr>
          <w:rFonts w:ascii="Arial" w:hAnsi="Arial" w:cs="Arial"/>
          <w:sz w:val="24"/>
          <w:szCs w:val="24"/>
        </w:rPr>
      </w:pPr>
      <w:r w:rsidRPr="005A5411">
        <w:rPr>
          <w:rFonts w:ascii="Arial" w:hAnsi="Arial" w:cs="Arial"/>
          <w:b/>
          <w:sz w:val="24"/>
          <w:szCs w:val="24"/>
        </w:rPr>
        <w:t>Figure 6</w:t>
      </w:r>
      <w:r w:rsidRPr="005A5411">
        <w:rPr>
          <w:rFonts w:ascii="Arial" w:hAnsi="Arial" w:cs="Arial"/>
          <w:sz w:val="24"/>
          <w:szCs w:val="24"/>
        </w:rPr>
        <w:t>: Lucy’s photograph</w:t>
      </w:r>
    </w:p>
    <w:p w14:paraId="4EA9639D" w14:textId="77777777" w:rsidR="005A5411" w:rsidRDefault="005A5411" w:rsidP="005A5411">
      <w:pPr>
        <w:spacing w:line="360" w:lineRule="auto"/>
        <w:rPr>
          <w:rFonts w:ascii="Arial" w:hAnsi="Arial" w:cs="Arial"/>
          <w:sz w:val="24"/>
          <w:szCs w:val="24"/>
        </w:rPr>
      </w:pPr>
    </w:p>
    <w:p w14:paraId="535F5FBE" w14:textId="77777777" w:rsidR="006D683C" w:rsidRPr="005A5411" w:rsidRDefault="006D683C" w:rsidP="005A5411">
      <w:pPr>
        <w:spacing w:line="360" w:lineRule="auto"/>
        <w:rPr>
          <w:rFonts w:ascii="Arial" w:hAnsi="Arial" w:cs="Arial"/>
          <w:sz w:val="24"/>
          <w:szCs w:val="24"/>
        </w:rPr>
      </w:pPr>
    </w:p>
    <w:p w14:paraId="0CE8D079" w14:textId="77777777" w:rsidR="005A5411" w:rsidRPr="005A5411" w:rsidRDefault="005A5411" w:rsidP="00BA7FE9">
      <w:pPr>
        <w:pStyle w:val="Heading2"/>
      </w:pPr>
      <w:bookmarkStart w:id="14" w:name="_Toc101976524"/>
      <w:r w:rsidRPr="005A5411">
        <w:t>Discussion</w:t>
      </w:r>
      <w:bookmarkEnd w:id="14"/>
    </w:p>
    <w:p w14:paraId="5A925A44" w14:textId="7F31F57F" w:rsidR="005A5411" w:rsidRDefault="005A5411" w:rsidP="001953B5">
      <w:pPr>
        <w:spacing w:line="360" w:lineRule="auto"/>
        <w:ind w:firstLine="720"/>
        <w:rPr>
          <w:rFonts w:ascii="Arial" w:hAnsi="Arial" w:cs="Arial"/>
          <w:sz w:val="24"/>
          <w:szCs w:val="24"/>
        </w:rPr>
      </w:pPr>
      <w:r w:rsidRPr="005A5411">
        <w:rPr>
          <w:rFonts w:ascii="Arial" w:hAnsi="Arial" w:cs="Arial"/>
          <w:sz w:val="24"/>
          <w:szCs w:val="24"/>
        </w:rPr>
        <w:t xml:space="preserve">This study aimed to explore how care leavers make sense of the barriers to accessing professional mental health support during adolescence. Six participants were recruited and took part in semi-structured </w:t>
      </w:r>
      <w:r w:rsidR="00F94E43">
        <w:rPr>
          <w:rFonts w:ascii="Arial" w:hAnsi="Arial" w:cs="Arial"/>
          <w:sz w:val="24"/>
          <w:szCs w:val="24"/>
        </w:rPr>
        <w:t>interviews used alongside photo-</w:t>
      </w:r>
      <w:r w:rsidRPr="005A5411">
        <w:rPr>
          <w:rFonts w:ascii="Arial" w:hAnsi="Arial" w:cs="Arial"/>
          <w:sz w:val="24"/>
          <w:szCs w:val="24"/>
        </w:rPr>
        <w:t xml:space="preserve">elicitation. Five Group Experiential Theme’s (GETs) were identified; ‘A lost cause’, ‘Alone no matter what’, ‘Misunderstood’, ‘Don’t talk about mental health problems’ and ‘Nobody helped </w:t>
      </w:r>
      <w:proofErr w:type="gramStart"/>
      <w:r w:rsidRPr="005A5411">
        <w:rPr>
          <w:rFonts w:ascii="Arial" w:hAnsi="Arial" w:cs="Arial"/>
          <w:sz w:val="24"/>
          <w:szCs w:val="24"/>
        </w:rPr>
        <w:t>us’</w:t>
      </w:r>
      <w:proofErr w:type="gramEnd"/>
      <w:r w:rsidRPr="005A5411">
        <w:rPr>
          <w:rFonts w:ascii="Arial" w:hAnsi="Arial" w:cs="Arial"/>
          <w:sz w:val="24"/>
          <w:szCs w:val="24"/>
        </w:rPr>
        <w:t xml:space="preserve">. </w:t>
      </w:r>
    </w:p>
    <w:p w14:paraId="3B9DD844" w14:textId="77777777" w:rsidR="006D683C" w:rsidRPr="005A5411" w:rsidRDefault="006D683C" w:rsidP="001953B5">
      <w:pPr>
        <w:spacing w:line="360" w:lineRule="auto"/>
        <w:ind w:firstLine="720"/>
        <w:rPr>
          <w:rFonts w:ascii="Arial" w:hAnsi="Arial" w:cs="Arial"/>
          <w:sz w:val="24"/>
          <w:szCs w:val="24"/>
        </w:rPr>
      </w:pPr>
    </w:p>
    <w:p w14:paraId="317E8252" w14:textId="77777777" w:rsidR="005A5411" w:rsidRPr="005A5411" w:rsidRDefault="005A5411" w:rsidP="00B46F69">
      <w:pPr>
        <w:pStyle w:val="Heading3"/>
      </w:pPr>
      <w:bookmarkStart w:id="15" w:name="_Toc101976525"/>
      <w:r w:rsidRPr="005A5411">
        <w:t>A lost cause</w:t>
      </w:r>
      <w:bookmarkEnd w:id="15"/>
    </w:p>
    <w:p w14:paraId="5D5A408E" w14:textId="4CA20945" w:rsidR="005A5411" w:rsidRPr="005A5411" w:rsidRDefault="005A5411" w:rsidP="001953B5">
      <w:pPr>
        <w:spacing w:line="360" w:lineRule="auto"/>
        <w:ind w:firstLine="720"/>
        <w:rPr>
          <w:rFonts w:ascii="Arial" w:hAnsi="Arial" w:cs="Arial"/>
          <w:sz w:val="24"/>
          <w:szCs w:val="24"/>
        </w:rPr>
      </w:pPr>
      <w:r w:rsidRPr="005A5411">
        <w:rPr>
          <w:rFonts w:ascii="Arial" w:hAnsi="Arial" w:cs="Arial"/>
          <w:sz w:val="24"/>
          <w:szCs w:val="24"/>
        </w:rPr>
        <w:t xml:space="preserve">The findings </w:t>
      </w:r>
      <w:r w:rsidR="00D277D2">
        <w:rPr>
          <w:rFonts w:ascii="Arial" w:hAnsi="Arial" w:cs="Arial"/>
          <w:sz w:val="24"/>
          <w:szCs w:val="24"/>
        </w:rPr>
        <w:t>reflected a sense</w:t>
      </w:r>
      <w:r w:rsidRPr="005A5411">
        <w:rPr>
          <w:rFonts w:ascii="Arial" w:hAnsi="Arial" w:cs="Arial"/>
          <w:sz w:val="24"/>
          <w:szCs w:val="24"/>
        </w:rPr>
        <w:t xml:space="preserve"> of </w:t>
      </w:r>
      <w:r w:rsidR="002C45FA">
        <w:rPr>
          <w:rFonts w:ascii="Arial" w:hAnsi="Arial" w:cs="Arial"/>
          <w:sz w:val="24"/>
          <w:szCs w:val="24"/>
        </w:rPr>
        <w:t>young people in care</w:t>
      </w:r>
      <w:r w:rsidRPr="005A5411">
        <w:rPr>
          <w:rFonts w:ascii="Arial" w:hAnsi="Arial" w:cs="Arial"/>
          <w:sz w:val="24"/>
          <w:szCs w:val="24"/>
        </w:rPr>
        <w:t xml:space="preserve"> </w:t>
      </w:r>
      <w:r w:rsidR="00AD4710">
        <w:rPr>
          <w:rFonts w:ascii="Arial" w:hAnsi="Arial" w:cs="Arial"/>
          <w:sz w:val="24"/>
          <w:szCs w:val="24"/>
        </w:rPr>
        <w:t xml:space="preserve">perceiving </w:t>
      </w:r>
      <w:r w:rsidR="0091250C">
        <w:rPr>
          <w:rFonts w:ascii="Arial" w:hAnsi="Arial" w:cs="Arial"/>
          <w:sz w:val="24"/>
          <w:szCs w:val="24"/>
        </w:rPr>
        <w:t xml:space="preserve">they were </w:t>
      </w:r>
      <w:r w:rsidRPr="005A5411">
        <w:rPr>
          <w:rFonts w:ascii="Arial" w:hAnsi="Arial" w:cs="Arial"/>
          <w:sz w:val="24"/>
          <w:szCs w:val="24"/>
        </w:rPr>
        <w:t xml:space="preserve">‘a lost cause’. </w:t>
      </w:r>
    </w:p>
    <w:p w14:paraId="6A6B6D56" w14:textId="212774EA" w:rsidR="005A5411" w:rsidRDefault="0070703E" w:rsidP="001953B5">
      <w:pPr>
        <w:spacing w:line="360" w:lineRule="auto"/>
        <w:ind w:firstLine="720"/>
        <w:rPr>
          <w:rFonts w:ascii="Arial" w:hAnsi="Arial" w:cs="Arial"/>
          <w:sz w:val="24"/>
          <w:szCs w:val="24"/>
        </w:rPr>
      </w:pPr>
      <w:r>
        <w:rPr>
          <w:rFonts w:ascii="Arial" w:hAnsi="Arial" w:cs="Arial"/>
          <w:sz w:val="24"/>
          <w:szCs w:val="24"/>
        </w:rPr>
        <w:t>P</w:t>
      </w:r>
      <w:r w:rsidR="005A5411" w:rsidRPr="005A5411">
        <w:rPr>
          <w:rFonts w:ascii="Arial" w:hAnsi="Arial" w:cs="Arial"/>
          <w:sz w:val="24"/>
          <w:szCs w:val="24"/>
        </w:rPr>
        <w:t xml:space="preserve">articipants </w:t>
      </w:r>
      <w:r w:rsidR="0012710C">
        <w:rPr>
          <w:rFonts w:ascii="Arial" w:hAnsi="Arial" w:cs="Arial"/>
          <w:sz w:val="24"/>
          <w:szCs w:val="24"/>
        </w:rPr>
        <w:t xml:space="preserve">perceived </w:t>
      </w:r>
      <w:r w:rsidR="00AD668C">
        <w:rPr>
          <w:rFonts w:ascii="Arial" w:hAnsi="Arial" w:cs="Arial"/>
          <w:sz w:val="24"/>
          <w:szCs w:val="24"/>
        </w:rPr>
        <w:t xml:space="preserve">themselves </w:t>
      </w:r>
      <w:r w:rsidR="00E70B38">
        <w:rPr>
          <w:rFonts w:ascii="Arial" w:hAnsi="Arial" w:cs="Arial"/>
          <w:sz w:val="24"/>
          <w:szCs w:val="24"/>
        </w:rPr>
        <w:t xml:space="preserve">as irrevocably damaged </w:t>
      </w:r>
      <w:r w:rsidR="00D40808">
        <w:rPr>
          <w:rFonts w:ascii="Arial" w:hAnsi="Arial" w:cs="Arial"/>
          <w:sz w:val="24"/>
          <w:szCs w:val="24"/>
        </w:rPr>
        <w:t>and</w:t>
      </w:r>
      <w:r w:rsidR="00E651FB">
        <w:rPr>
          <w:rFonts w:ascii="Arial" w:hAnsi="Arial" w:cs="Arial"/>
          <w:sz w:val="24"/>
          <w:szCs w:val="24"/>
        </w:rPr>
        <w:t xml:space="preserve"> beyond help</w:t>
      </w:r>
      <w:r w:rsidR="00D40808">
        <w:rPr>
          <w:rFonts w:ascii="Arial" w:hAnsi="Arial" w:cs="Arial"/>
          <w:sz w:val="24"/>
          <w:szCs w:val="24"/>
        </w:rPr>
        <w:t xml:space="preserve"> </w:t>
      </w:r>
      <w:r w:rsidR="00B04F56">
        <w:rPr>
          <w:rFonts w:ascii="Arial" w:hAnsi="Arial" w:cs="Arial"/>
          <w:sz w:val="24"/>
          <w:szCs w:val="24"/>
        </w:rPr>
        <w:t>meaning hope for change was absent</w:t>
      </w:r>
      <w:r w:rsidR="002C4156">
        <w:rPr>
          <w:rFonts w:ascii="Arial" w:hAnsi="Arial" w:cs="Arial"/>
          <w:sz w:val="24"/>
          <w:szCs w:val="24"/>
        </w:rPr>
        <w:t xml:space="preserve"> and </w:t>
      </w:r>
      <w:r w:rsidR="00A5784C">
        <w:rPr>
          <w:rFonts w:ascii="Arial" w:hAnsi="Arial" w:cs="Arial"/>
          <w:sz w:val="24"/>
          <w:szCs w:val="24"/>
        </w:rPr>
        <w:t>help was not sought</w:t>
      </w:r>
      <w:r w:rsidR="001842D0">
        <w:rPr>
          <w:rFonts w:ascii="Arial" w:hAnsi="Arial" w:cs="Arial"/>
          <w:sz w:val="24"/>
          <w:szCs w:val="24"/>
        </w:rPr>
        <w:t xml:space="preserve">. This </w:t>
      </w:r>
      <w:r w:rsidR="00871ED5">
        <w:rPr>
          <w:rFonts w:ascii="Arial" w:hAnsi="Arial" w:cs="Arial"/>
          <w:sz w:val="24"/>
          <w:szCs w:val="24"/>
        </w:rPr>
        <w:t xml:space="preserve">may reflect internalised </w:t>
      </w:r>
      <w:r w:rsidR="003F0C70">
        <w:rPr>
          <w:rFonts w:ascii="Arial" w:hAnsi="Arial" w:cs="Arial"/>
          <w:sz w:val="24"/>
          <w:szCs w:val="24"/>
        </w:rPr>
        <w:t>self-</w:t>
      </w:r>
      <w:r w:rsidR="00871ED5">
        <w:rPr>
          <w:rFonts w:ascii="Arial" w:hAnsi="Arial" w:cs="Arial"/>
          <w:sz w:val="24"/>
          <w:szCs w:val="24"/>
        </w:rPr>
        <w:t xml:space="preserve">stigma </w:t>
      </w:r>
      <w:r w:rsidR="00C453EE">
        <w:rPr>
          <w:rFonts w:ascii="Arial" w:hAnsi="Arial" w:cs="Arial"/>
          <w:sz w:val="24"/>
          <w:szCs w:val="24"/>
        </w:rPr>
        <w:t xml:space="preserve">or </w:t>
      </w:r>
      <w:r w:rsidR="001842D0" w:rsidRPr="005A5411">
        <w:rPr>
          <w:rFonts w:ascii="Arial" w:hAnsi="Arial" w:cs="Arial"/>
          <w:sz w:val="24"/>
          <w:szCs w:val="24"/>
        </w:rPr>
        <w:t>Internal Working Model</w:t>
      </w:r>
      <w:r w:rsidR="00FB76B8">
        <w:rPr>
          <w:rFonts w:ascii="Arial" w:hAnsi="Arial" w:cs="Arial"/>
          <w:sz w:val="24"/>
          <w:szCs w:val="24"/>
        </w:rPr>
        <w:t>s</w:t>
      </w:r>
      <w:r w:rsidR="001842D0">
        <w:rPr>
          <w:rFonts w:ascii="Arial" w:hAnsi="Arial" w:cs="Arial"/>
          <w:sz w:val="24"/>
          <w:szCs w:val="24"/>
        </w:rPr>
        <w:t xml:space="preserve"> (IWM)</w:t>
      </w:r>
      <w:r w:rsidR="001842D0" w:rsidRPr="005A5411">
        <w:rPr>
          <w:rFonts w:ascii="Arial" w:hAnsi="Arial" w:cs="Arial"/>
          <w:sz w:val="24"/>
          <w:szCs w:val="24"/>
        </w:rPr>
        <w:t xml:space="preserve"> </w:t>
      </w:r>
      <w:r w:rsidR="001842D0" w:rsidRPr="005A5411">
        <w:rPr>
          <w:rFonts w:ascii="Arial" w:hAnsi="Arial" w:cs="Arial"/>
          <w:sz w:val="24"/>
          <w:szCs w:val="24"/>
        </w:rPr>
        <w:fldChar w:fldCharType="begin" w:fldLock="1"/>
      </w:r>
      <w:r w:rsidR="001842D0" w:rsidRPr="005A5411">
        <w:rPr>
          <w:rFonts w:ascii="Arial" w:hAnsi="Arial" w:cs="Arial"/>
          <w:sz w:val="24"/>
          <w:szCs w:val="24"/>
        </w:rPr>
        <w:instrText>ADDIN CSL_CITATION {"citationItems":[{"id":"ITEM-1","itemData":{"author":[{"dropping-particle":"","family":"Bowlby","given":"J","non-dropping-particle":"","parse-names":false,"suffix":""}],"id":"ITEM-1","issued":{"date-parts":[["1969"]]},"publisher":"Basic Books","publisher-place":"New York","title":"Attachment and Loss","type":"book","volume":"1"},"uris":["http://www.mendeley.com/documents/?uuid=222f73df-df25-35d7-99ae-e7514635fdfb"]}],"mendeley":{"formattedCitation":"(Bowlby, 1969)","plainTextFormattedCitation":"(Bowlby, 1969)","previouslyFormattedCitation":"(Bowlby, 1969)"},"properties":{"noteIndex":0},"schema":"https://github.com/citation-style-language/schema/raw/master/csl-citation.json"}</w:instrText>
      </w:r>
      <w:r w:rsidR="001842D0" w:rsidRPr="005A5411">
        <w:rPr>
          <w:rFonts w:ascii="Arial" w:hAnsi="Arial" w:cs="Arial"/>
          <w:sz w:val="24"/>
          <w:szCs w:val="24"/>
        </w:rPr>
        <w:fldChar w:fldCharType="separate"/>
      </w:r>
      <w:r w:rsidR="001842D0" w:rsidRPr="005A5411">
        <w:rPr>
          <w:rFonts w:ascii="Arial" w:hAnsi="Arial" w:cs="Arial"/>
          <w:noProof/>
          <w:sz w:val="24"/>
          <w:szCs w:val="24"/>
        </w:rPr>
        <w:t>(Bowlby, 1969)</w:t>
      </w:r>
      <w:r w:rsidR="001842D0" w:rsidRPr="005A5411">
        <w:rPr>
          <w:rFonts w:ascii="Arial" w:hAnsi="Arial" w:cs="Arial"/>
          <w:sz w:val="24"/>
          <w:szCs w:val="24"/>
        </w:rPr>
        <w:fldChar w:fldCharType="end"/>
      </w:r>
      <w:r w:rsidR="00F978F3">
        <w:rPr>
          <w:rFonts w:ascii="Arial" w:hAnsi="Arial" w:cs="Arial"/>
          <w:sz w:val="24"/>
          <w:szCs w:val="24"/>
        </w:rPr>
        <w:t xml:space="preserve"> of self to </w:t>
      </w:r>
      <w:r w:rsidR="00F978F3">
        <w:rPr>
          <w:rFonts w:ascii="Arial" w:hAnsi="Arial" w:cs="Arial"/>
          <w:sz w:val="24"/>
          <w:szCs w:val="24"/>
        </w:rPr>
        <w:lastRenderedPageBreak/>
        <w:t xml:space="preserve">emerge from </w:t>
      </w:r>
      <w:r w:rsidR="00215C58">
        <w:rPr>
          <w:rFonts w:ascii="Arial" w:hAnsi="Arial" w:cs="Arial"/>
          <w:sz w:val="24"/>
          <w:szCs w:val="24"/>
        </w:rPr>
        <w:t>early experiences</w:t>
      </w:r>
      <w:r w:rsidR="009C0610">
        <w:rPr>
          <w:rFonts w:ascii="Arial" w:hAnsi="Arial" w:cs="Arial"/>
          <w:sz w:val="24"/>
          <w:szCs w:val="24"/>
        </w:rPr>
        <w:t>,</w:t>
      </w:r>
      <w:r w:rsidR="000D6EFA">
        <w:rPr>
          <w:rFonts w:ascii="Arial" w:hAnsi="Arial" w:cs="Arial"/>
          <w:sz w:val="24"/>
          <w:szCs w:val="24"/>
        </w:rPr>
        <w:t xml:space="preserve"> with s</w:t>
      </w:r>
      <w:r w:rsidR="000D6EFA" w:rsidRPr="005A5411">
        <w:rPr>
          <w:rFonts w:ascii="Arial" w:hAnsi="Arial" w:cs="Arial"/>
          <w:sz w:val="24"/>
          <w:szCs w:val="24"/>
        </w:rPr>
        <w:t>hame and lo</w:t>
      </w:r>
      <w:r w:rsidR="000D6EFA">
        <w:rPr>
          <w:rFonts w:ascii="Arial" w:hAnsi="Arial" w:cs="Arial"/>
          <w:sz w:val="24"/>
          <w:szCs w:val="24"/>
        </w:rPr>
        <w:t>w self-worth common for young people in care</w:t>
      </w:r>
      <w:r w:rsidR="000D6EFA" w:rsidRPr="005A5411">
        <w:rPr>
          <w:rFonts w:ascii="Arial" w:hAnsi="Arial" w:cs="Arial"/>
          <w:sz w:val="24"/>
          <w:szCs w:val="24"/>
        </w:rPr>
        <w:t xml:space="preserve"> </w:t>
      </w:r>
      <w:r w:rsidR="000D6EFA" w:rsidRPr="005A5411">
        <w:rPr>
          <w:rFonts w:ascii="Arial" w:hAnsi="Arial" w:cs="Arial"/>
          <w:sz w:val="24"/>
          <w:szCs w:val="24"/>
        </w:rPr>
        <w:fldChar w:fldCharType="begin" w:fldLock="1"/>
      </w:r>
      <w:r w:rsidR="000D6EFA" w:rsidRPr="005A5411">
        <w:rPr>
          <w:rFonts w:ascii="Arial" w:hAnsi="Arial" w:cs="Arial"/>
          <w:sz w:val="24"/>
          <w:szCs w:val="24"/>
        </w:rPr>
        <w:instrText>ADDIN CSL_CITATION {"citationItems":[{"id":"ITEM-1","itemData":{"author":[{"dropping-particle":"","family":"Joanna","given":"Richardson","non-dropping-particle":"","parse-names":false,"suffix":""},{"dropping-particle":"","family":"Lelliott","given":"Paul","non-dropping-particle":"","parse-names":false,"suffix":""}],"container-title":"Advances in Psychiatric Treatment","id":"ITEM-1","issued":{"date-parts":[["2003"]]},"page":"249-251","title":"Mental health of looked after children","type":"article-journal","volume":"9"},"uris":["http://www.mendeley.com/documents/?uuid=185ca926-4916-3a76-91ed-a2dd92d705e3"]},{"id":"ITEM-2","itemData":{"DOI":"10.1111/j.1365-2206.2008.00565.x","ISSN":"1356-7500","abstract":"Foster parents are in a unique position to improve the self-esteem of children in their care, which may be lower than that of their non-fostered peers. According to Harter's dual-influence model, both general support or attachment and domain-specific support contribute to self-esteem. The current study used this model to explore the ways in which foster parents had influenced the self-esteem of a sample of five adults with differing foster care experiences. Retrospective interviews were used to gather memories of high self-esteem from time spent in foster care. A thematic analysis of the interview transcripts supported Harter's model, and provided a number of examples of ways in which foster parents could boost children's self-esteem. The model was further extended to show the importance of 'normality' and inclusion for this sample of fostered adults. Further research on this topic is recommended with a view to widening the scope of foster carer training beyond attachment theory. (PsycINFO Database Record (c) 2016 APA, all rights reserved)","author":[{"dropping-particle":"","family":"Luke","given":"Nikki","non-dropping-particle":"","parse-names":false,"suffix":""},{"dropping-particle":"","family":"Coyne","given":"Sarah","non-dropping-particle":"","parse-names":false,"suffix":""}],"container-title":"Child &amp; Family Social Work","id":"ITEM-2","issue":"4","issued":{"date-parts":[["2008","11"]]},"note":"Accession Number: 2008-14606-004. Partial author list: First Author &amp;amp; Affiliation: Luke, Nikki; Department of Psychology, University of Sussex, Brighton, ESX, United Kingdom. Other Publishers: Blackwell Publishing. Release Date: 20081027. Publication Type: Journal (0100), Peer Reviewed Journal (0110). Format Covered: Electronic. Document Type: Journal Article. Language: EnglishMajor Descriptor: Attachment Theory; Foster Care; Foster Parents; Interpersonal Influences; Self-Esteem. Classification: Community &amp;amp; Social Services (3373). Population: Human (10); Male (30); Female (40). Location: United Kingdom. Age Group: Adulthood (18 yrs &amp;amp; older) (300); Young Adulthood (18-29 yrs) (320); Thirties (30-39 yrs) (340); Middle Age (40-64 yrs) (360). Methodology: Empirical Study; Qualitative Study. References Available: Y. Page Count: 9. Issue Publication Date: Nov, 2008.","page":"402-410","publisher":"Wiley-Blackwell Publishing Ltd.","publisher-place":"Brighton","title":"Fostering self-esteem: Exploring adult recollections on the influence of foster parents","type":"article-journal","volume":"13"},"uris":["http://www.mendeley.com/documents/?uuid=bd2cbf2e-7486-4b2b-a659-247cd969280e"]}],"mendeley":{"formattedCitation":"(Joanna and Lelliott, 2003; Luke and Coyne, 2008)","plainTextFormattedCitation":"(Joanna and Lelliott, 2003; Luke and Coyne, 2008)","previouslyFormattedCitation":"(Joanna &amp; Lelliott, 2003; Luke &amp; Coyne, 2008)"},"properties":{"noteIndex":0},"schema":"https://github.com/citation-style-language/schema/raw/master/csl-citation.json"}</w:instrText>
      </w:r>
      <w:r w:rsidR="000D6EFA" w:rsidRPr="005A5411">
        <w:rPr>
          <w:rFonts w:ascii="Arial" w:hAnsi="Arial" w:cs="Arial"/>
          <w:sz w:val="24"/>
          <w:szCs w:val="24"/>
        </w:rPr>
        <w:fldChar w:fldCharType="separate"/>
      </w:r>
      <w:r w:rsidR="000D6EFA" w:rsidRPr="005A5411">
        <w:rPr>
          <w:rFonts w:ascii="Arial" w:hAnsi="Arial" w:cs="Arial"/>
          <w:noProof/>
          <w:sz w:val="24"/>
          <w:szCs w:val="24"/>
        </w:rPr>
        <w:t>(Joanna and Lelliott, 2003; Luke and Coyne, 2008)</w:t>
      </w:r>
      <w:r w:rsidR="000D6EFA" w:rsidRPr="005A5411">
        <w:rPr>
          <w:rFonts w:ascii="Arial" w:hAnsi="Arial" w:cs="Arial"/>
          <w:sz w:val="24"/>
          <w:szCs w:val="24"/>
        </w:rPr>
        <w:fldChar w:fldCharType="end"/>
      </w:r>
      <w:r w:rsidR="000D6EFA" w:rsidRPr="005A5411">
        <w:rPr>
          <w:rFonts w:ascii="Arial" w:hAnsi="Arial" w:cs="Arial"/>
          <w:sz w:val="24"/>
          <w:szCs w:val="24"/>
        </w:rPr>
        <w:t xml:space="preserve">. </w:t>
      </w:r>
      <w:r w:rsidR="00215C58">
        <w:rPr>
          <w:rFonts w:ascii="Arial" w:hAnsi="Arial" w:cs="Arial"/>
          <w:sz w:val="24"/>
          <w:szCs w:val="24"/>
        </w:rPr>
        <w:t xml:space="preserve">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author":[{"dropping-particle":"","family":"Joanna","given":"Richardson","non-dropping-particle":"","parse-names":false,"suffix":""},{"dropping-particle":"","family":"Lelliott","given":"Paul","non-dropping-particle":"","parse-names":false,"suffix":""}],"container-title":"Advances in Psychiatric Treatment","id":"ITEM-1","issued":{"date-parts":[["2003"]]},"page":"249-251","title":"Mental health of looked after children","type":"article-journal","volume":"9"},"uris":["http://www.mendeley.com/documents/?uuid=185ca926-4916-3a76-91ed-a2dd92d705e3"]}],"mendeley":{"formattedCitation":"(Joanna and Lelliott, 2003)","plainTextFormattedCitation":"(Joanna and Lelliott, 2003)","previouslyFormattedCitation":"(Joanna &amp; Lelliott, 2003)"},"properties":{"noteIndex":0},"schema":"https://github.com/citation-style-language/schema/raw/master/csl-citation.json"}</w:instrText>
      </w:r>
      <w:r w:rsidR="003C5B49">
        <w:rPr>
          <w:rFonts w:ascii="Arial" w:hAnsi="Arial" w:cs="Arial"/>
          <w:sz w:val="24"/>
          <w:szCs w:val="24"/>
        </w:rPr>
        <w:fldChar w:fldCharType="separate"/>
      </w:r>
      <w:r w:rsidR="005A5411" w:rsidRPr="005A5411">
        <w:rPr>
          <w:rFonts w:ascii="Arial" w:hAnsi="Arial" w:cs="Arial"/>
          <w:sz w:val="24"/>
          <w:szCs w:val="24"/>
        </w:rPr>
        <w:fldChar w:fldCharType="end"/>
      </w:r>
      <w:r w:rsidR="005A5411" w:rsidRPr="005A5411">
        <w:rPr>
          <w:rFonts w:ascii="Arial" w:hAnsi="Arial" w:cs="Arial"/>
          <w:sz w:val="24"/>
          <w:szCs w:val="24"/>
        </w:rPr>
        <w:t xml:space="preserve">. </w:t>
      </w:r>
    </w:p>
    <w:p w14:paraId="4F79A674" w14:textId="378FE1A3" w:rsidR="005A015E" w:rsidRDefault="00682D6A" w:rsidP="00682D6A">
      <w:pPr>
        <w:spacing w:line="360" w:lineRule="auto"/>
        <w:ind w:firstLine="720"/>
        <w:rPr>
          <w:rFonts w:ascii="Arial" w:hAnsi="Arial" w:cs="Arial"/>
          <w:sz w:val="24"/>
          <w:szCs w:val="24"/>
        </w:rPr>
      </w:pPr>
      <w:r w:rsidRPr="005A5411">
        <w:rPr>
          <w:rFonts w:ascii="Arial" w:hAnsi="Arial" w:cs="Arial"/>
          <w:sz w:val="24"/>
          <w:szCs w:val="24"/>
        </w:rPr>
        <w:t>Participants</w:t>
      </w:r>
      <w:r>
        <w:rPr>
          <w:rFonts w:ascii="Arial" w:hAnsi="Arial" w:cs="Arial"/>
          <w:sz w:val="24"/>
          <w:szCs w:val="24"/>
        </w:rPr>
        <w:t xml:space="preserve"> also</w:t>
      </w:r>
      <w:r w:rsidRPr="005A5411">
        <w:rPr>
          <w:rFonts w:ascii="Arial" w:hAnsi="Arial" w:cs="Arial"/>
          <w:sz w:val="24"/>
          <w:szCs w:val="24"/>
        </w:rPr>
        <w:t xml:space="preserve"> </w:t>
      </w:r>
      <w:r w:rsidR="00D50B67">
        <w:rPr>
          <w:rFonts w:ascii="Arial" w:hAnsi="Arial" w:cs="Arial"/>
          <w:sz w:val="24"/>
          <w:szCs w:val="24"/>
        </w:rPr>
        <w:t>perceived that other</w:t>
      </w:r>
      <w:r w:rsidR="007357D5">
        <w:rPr>
          <w:rFonts w:ascii="Arial" w:hAnsi="Arial" w:cs="Arial"/>
          <w:sz w:val="24"/>
          <w:szCs w:val="24"/>
        </w:rPr>
        <w:t>’</w:t>
      </w:r>
      <w:r w:rsidR="00D50B67">
        <w:rPr>
          <w:rFonts w:ascii="Arial" w:hAnsi="Arial" w:cs="Arial"/>
          <w:sz w:val="24"/>
          <w:szCs w:val="24"/>
        </w:rPr>
        <w:t xml:space="preserve">s believed </w:t>
      </w:r>
      <w:r w:rsidRPr="005A5411">
        <w:rPr>
          <w:rFonts w:ascii="Arial" w:hAnsi="Arial" w:cs="Arial"/>
          <w:sz w:val="24"/>
          <w:szCs w:val="24"/>
        </w:rPr>
        <w:t>advocating</w:t>
      </w:r>
      <w:r>
        <w:rPr>
          <w:rFonts w:ascii="Arial" w:hAnsi="Arial" w:cs="Arial"/>
          <w:sz w:val="24"/>
          <w:szCs w:val="24"/>
        </w:rPr>
        <w:t xml:space="preserve"> for</w:t>
      </w:r>
      <w:r w:rsidRPr="005A5411">
        <w:rPr>
          <w:rFonts w:ascii="Arial" w:hAnsi="Arial" w:cs="Arial"/>
          <w:sz w:val="24"/>
          <w:szCs w:val="24"/>
        </w:rPr>
        <w:t xml:space="preserve"> mental health support </w:t>
      </w:r>
      <w:r w:rsidR="00D50B67">
        <w:rPr>
          <w:rFonts w:ascii="Arial" w:hAnsi="Arial" w:cs="Arial"/>
          <w:sz w:val="24"/>
          <w:szCs w:val="24"/>
        </w:rPr>
        <w:t xml:space="preserve">on their behalf </w:t>
      </w:r>
      <w:r w:rsidR="00FB6B6F">
        <w:rPr>
          <w:rFonts w:ascii="Arial" w:hAnsi="Arial" w:cs="Arial"/>
          <w:sz w:val="24"/>
          <w:szCs w:val="24"/>
        </w:rPr>
        <w:t xml:space="preserve">was </w:t>
      </w:r>
      <w:r w:rsidRPr="005A5411">
        <w:rPr>
          <w:rFonts w:ascii="Arial" w:hAnsi="Arial" w:cs="Arial"/>
          <w:sz w:val="24"/>
          <w:szCs w:val="24"/>
        </w:rPr>
        <w:t xml:space="preserve">pointless </w:t>
      </w:r>
      <w:r>
        <w:rPr>
          <w:rFonts w:ascii="Arial" w:hAnsi="Arial" w:cs="Arial"/>
          <w:sz w:val="24"/>
          <w:szCs w:val="24"/>
        </w:rPr>
        <w:t>because of the complex and long-</w:t>
      </w:r>
      <w:r w:rsidRPr="005A5411">
        <w:rPr>
          <w:rFonts w:ascii="Arial" w:hAnsi="Arial" w:cs="Arial"/>
          <w:sz w:val="24"/>
          <w:szCs w:val="24"/>
        </w:rPr>
        <w:t xml:space="preserve">standing difficulties associated with </w:t>
      </w:r>
      <w:r>
        <w:rPr>
          <w:rFonts w:ascii="Arial" w:hAnsi="Arial" w:cs="Arial"/>
          <w:sz w:val="24"/>
          <w:szCs w:val="24"/>
        </w:rPr>
        <w:t>young people in care</w:t>
      </w:r>
      <w:r w:rsidRPr="005A5411">
        <w:rPr>
          <w:rFonts w:ascii="Arial" w:hAnsi="Arial" w:cs="Arial"/>
          <w:sz w:val="24"/>
          <w:szCs w:val="24"/>
        </w:rPr>
        <w:t xml:space="preserve">. This may be rooted in the stigma surrounding the negative outcomes </w:t>
      </w:r>
      <w:r>
        <w:rPr>
          <w:rFonts w:ascii="Arial" w:hAnsi="Arial" w:cs="Arial"/>
          <w:sz w:val="24"/>
          <w:szCs w:val="24"/>
        </w:rPr>
        <w:t>linked to</w:t>
      </w:r>
      <w:r w:rsidRPr="005A5411">
        <w:rPr>
          <w:rFonts w:ascii="Arial" w:hAnsi="Arial" w:cs="Arial"/>
          <w:sz w:val="24"/>
          <w:szCs w:val="24"/>
        </w:rPr>
        <w:t xml:space="preserve"> </w:t>
      </w:r>
      <w:r>
        <w:rPr>
          <w:rFonts w:ascii="Arial" w:hAnsi="Arial" w:cs="Arial"/>
          <w:sz w:val="24"/>
          <w:szCs w:val="24"/>
        </w:rPr>
        <w:t>the care system</w:t>
      </w:r>
      <w:r w:rsidRPr="005A5411">
        <w:rPr>
          <w:rFonts w:ascii="Arial" w:hAnsi="Arial" w:cs="Arial"/>
          <w:sz w:val="24"/>
          <w:szCs w:val="24"/>
        </w:rPr>
        <w:t xml:space="preserve">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{"citationItems":[{"id":"ITEM-1","itemData":{"DOI":"10.1016/J.CHILDYOUTH.2015.06.004","ISSN":"0190-7409","abstract":"The literature suggests that residential care for children and youth is associated with a negative social image harmful to their wellbeing. However, the social images of children and youth in residential care and of the residential care institutions have received no systematic study. The current study seeks to examine the social images associated with children and youth in residential care and the respective care institutions in Portugal. The sample of 176 participants in the present study was comprised of individuals with and without professional contact with children and youth in residential care. Participants responded to an open-ended questionnaire requesting attributes and characteristics of children and youth living in residential care as well as attributes associated with residential care institutions. The data collected were analysed through Discriminant Analyses, Z Tests and Multiple Correspondence Analyses. Results show that children and youth are primarily described with negative attributes (e.g., sad, rebellious, deprived, lonely) while residential care institutions are mainly described with positive attributes (e.g., cosy, secure, affectionate, comfortable). Results also show that the social images of children and youth in care and the respective care institutions are heterogeneous and present different profiles. Finally, there will be a discussion of the implications of these results for practice, namely the importance of raising awareness about existing biased social images and how to deconstruct them.","author":[{"dropping-particle":"","family":"Calheiros","given":"Maria","non-dropping-particle":"","parse-names":false,"suffix":""},{"dropping-particle":"","family":"Garrido","given":"Margarida","non-dropping-particle":"","parse-names":false,"suffix":""},{"dropping-particle":"","family":"Lopes","given":"Diniz","non-dropping-particle":"","parse-names":false,"suffix":""},{"dropping-particle":"","family":"Patrício","given":"Joana","non-dropping-particle":"","parse-names":false,"suffix":""}],"container-title":"Children and Youth Services Review","id":"ITEM-1","issued":{"date-parts":[["2015","8","1"]]},"page":"159-169","publisher":"Pergamon","title":"Social images of residential care: How children, youth and residential care institutions are portrayed?","type":"article-journal","volume":"55"},"uris":["http://www.mendeley.com/documents/?uuid=abf60c7f-870c-321e-8a2e-ce3592916bdc"]},{"id":"ITEM-2","itemData":{"DOI":"10.1093/BJSW/BCW063","ISSN":"0045-3102","abstract":"This paper presents findings from a study that explored the experiences of young people living in foster-care in the UK. Previous research highlights that children and young people in foster-care experience stigma. Qualitative methods were chosen to explore how the young people in this study experience and manage stigma in their day-to-day lives. Findings provide valuable insights into how the participants cope with the challenges of stigma. There were two key ways they did this: (i) by carefully managing the disclosure of their ‘in-care’ status and (ii) by drawing support from their social relationships. Furthermore, the participants particularly valued support from their peers who were also living in foster-care, as it enabled them to form an in-group, which presented them with a valuable sense of belonging. These findings have implications for practice and this paper proposes two ways to better support young people in foster-care to cope with stigma: first, by valuing the importance of friendship groups and enabling young people to maintain their existing friendships and, second, by developing more opportunities that bring fostered young people together, which enables them to interact with their peers without the pressure of managing stigma.","author":[{"dropping-particle":"","family":"Rogers","given":"Justin","non-dropping-particle":"","parse-names":false,"suffix":""}],"container-title":"The British Journal of Social Work","id":"ITEM-2","issue":"4","issued":{"date-parts":[["2017","6","1"]]},"page":"1078-1093","publisher":"Oxford Academic","title":"‘Different’ and ‘devalued’: managing the stigma of foster-care with the benefit of peer support","type":"article-journal","volume":"47"},"uris":["http://www.mendeley.com/documents/?uuid=d47af99b-2fa3-3f1f-b584-1a786ee469fd"]}],"mendeley":{"formattedCitation":"(Calheiros et al., 2015; Rogers, 2017)","plainTextFormattedCitation":"(Calheiros et al., 2015; Rogers, 2017)","previouslyFormattedCitation":"(Calheiros et al., 2015; Rogers, 2017)"},"properties":{"noteIndex":0},"schema":"https://github.com/citation-style-language/schema/raw/master/csl-citation.json"}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(Calheiros et al., 2015; Rogers, 2017)</w:t>
      </w:r>
      <w:r w:rsidRPr="005A5411">
        <w:rPr>
          <w:rFonts w:ascii="Arial" w:hAnsi="Arial" w:cs="Arial"/>
          <w:sz w:val="24"/>
          <w:szCs w:val="24"/>
        </w:rPr>
        <w:fldChar w:fldCharType="end"/>
      </w:r>
      <w:r w:rsidRPr="005A5411">
        <w:rPr>
          <w:rFonts w:ascii="Arial" w:hAnsi="Arial" w:cs="Arial"/>
          <w:sz w:val="24"/>
          <w:szCs w:val="24"/>
        </w:rPr>
        <w:t xml:space="preserve"> </w:t>
      </w:r>
      <w:r w:rsidR="00857E56">
        <w:rPr>
          <w:rFonts w:ascii="Arial" w:hAnsi="Arial" w:cs="Arial"/>
          <w:sz w:val="24"/>
          <w:szCs w:val="24"/>
        </w:rPr>
        <w:t xml:space="preserve">meaning </w:t>
      </w:r>
      <w:r w:rsidRPr="005A5411">
        <w:rPr>
          <w:rFonts w:ascii="Arial" w:hAnsi="Arial" w:cs="Arial"/>
          <w:sz w:val="24"/>
          <w:szCs w:val="24"/>
        </w:rPr>
        <w:t xml:space="preserve">professionals feel </w:t>
      </w:r>
      <w:r w:rsidR="00857E56">
        <w:rPr>
          <w:rFonts w:ascii="Arial" w:hAnsi="Arial" w:cs="Arial"/>
          <w:sz w:val="24"/>
          <w:szCs w:val="24"/>
        </w:rPr>
        <w:t xml:space="preserve">discouraged </w:t>
      </w:r>
      <w:r w:rsidRPr="005A5411">
        <w:rPr>
          <w:rFonts w:ascii="Arial" w:hAnsi="Arial" w:cs="Arial"/>
          <w:sz w:val="24"/>
          <w:szCs w:val="24"/>
        </w:rPr>
        <w:t xml:space="preserve">about the impact interventions can have. </w:t>
      </w:r>
      <w:r w:rsidR="005A015E">
        <w:rPr>
          <w:rFonts w:ascii="Arial" w:hAnsi="Arial" w:cs="Arial"/>
          <w:sz w:val="24"/>
          <w:szCs w:val="24"/>
        </w:rPr>
        <w:t xml:space="preserve">However, </w:t>
      </w:r>
      <w:r w:rsidR="00581713">
        <w:rPr>
          <w:rFonts w:ascii="Arial" w:hAnsi="Arial" w:cs="Arial"/>
          <w:sz w:val="24"/>
          <w:szCs w:val="24"/>
        </w:rPr>
        <w:t>it may also be a sign of the deprivation</w:t>
      </w:r>
      <w:r w:rsidR="007349C5">
        <w:rPr>
          <w:rFonts w:ascii="Arial" w:hAnsi="Arial" w:cs="Arial"/>
          <w:sz w:val="24"/>
          <w:szCs w:val="24"/>
        </w:rPr>
        <w:t>s</w:t>
      </w:r>
      <w:r w:rsidR="00581713">
        <w:rPr>
          <w:rFonts w:ascii="Arial" w:hAnsi="Arial" w:cs="Arial"/>
          <w:sz w:val="24"/>
          <w:szCs w:val="24"/>
        </w:rPr>
        <w:t xml:space="preserve"> </w:t>
      </w:r>
      <w:r w:rsidR="007C41D4">
        <w:rPr>
          <w:rFonts w:ascii="Arial" w:hAnsi="Arial" w:cs="Arial"/>
          <w:sz w:val="24"/>
          <w:szCs w:val="24"/>
        </w:rPr>
        <w:t xml:space="preserve">that </w:t>
      </w:r>
      <w:r w:rsidR="00C24F0C">
        <w:rPr>
          <w:rFonts w:ascii="Arial" w:hAnsi="Arial" w:cs="Arial"/>
          <w:sz w:val="24"/>
          <w:szCs w:val="24"/>
        </w:rPr>
        <w:t xml:space="preserve">systems can perpetuate for young people in care </w:t>
      </w:r>
      <w:r w:rsidR="005D795A">
        <w:rPr>
          <w:rFonts w:ascii="Arial" w:hAnsi="Arial" w:cs="Arial"/>
          <w:sz w:val="24"/>
          <w:szCs w:val="24"/>
        </w:rPr>
        <w:t>(</w:t>
      </w:r>
      <w:r w:rsidR="00E54612">
        <w:rPr>
          <w:rFonts w:ascii="Arial" w:hAnsi="Arial" w:cs="Arial"/>
          <w:sz w:val="24"/>
          <w:szCs w:val="24"/>
        </w:rPr>
        <w:t xml:space="preserve">Emanuel, 2006; </w:t>
      </w:r>
      <w:r w:rsidR="005D795A">
        <w:rPr>
          <w:rFonts w:ascii="Arial" w:hAnsi="Arial" w:cs="Arial"/>
          <w:sz w:val="24"/>
          <w:szCs w:val="24"/>
        </w:rPr>
        <w:t>Henry, 1974; Sutton, 1991</w:t>
      </w:r>
      <w:r w:rsidR="00E54612">
        <w:rPr>
          <w:rFonts w:ascii="Arial" w:hAnsi="Arial" w:cs="Arial"/>
          <w:sz w:val="24"/>
          <w:szCs w:val="24"/>
        </w:rPr>
        <w:t>)</w:t>
      </w:r>
      <w:r w:rsidR="005D795A">
        <w:rPr>
          <w:rFonts w:ascii="Arial" w:hAnsi="Arial" w:cs="Arial"/>
          <w:sz w:val="24"/>
          <w:szCs w:val="24"/>
        </w:rPr>
        <w:t xml:space="preserve"> </w:t>
      </w:r>
      <w:r w:rsidR="00581713">
        <w:rPr>
          <w:rFonts w:ascii="Arial" w:hAnsi="Arial" w:cs="Arial"/>
          <w:sz w:val="24"/>
          <w:szCs w:val="24"/>
        </w:rPr>
        <w:t>where</w:t>
      </w:r>
      <w:r w:rsidR="00FC7A42">
        <w:rPr>
          <w:rFonts w:ascii="Arial" w:hAnsi="Arial" w:cs="Arial"/>
          <w:sz w:val="24"/>
          <w:szCs w:val="24"/>
        </w:rPr>
        <w:t xml:space="preserve"> </w:t>
      </w:r>
      <w:r w:rsidR="00EC6015">
        <w:rPr>
          <w:rFonts w:ascii="Arial" w:hAnsi="Arial" w:cs="Arial"/>
          <w:sz w:val="24"/>
          <w:szCs w:val="24"/>
        </w:rPr>
        <w:t xml:space="preserve">early relational experiences </w:t>
      </w:r>
      <w:r w:rsidR="00AF44B5">
        <w:rPr>
          <w:rFonts w:ascii="Arial" w:hAnsi="Arial" w:cs="Arial"/>
          <w:sz w:val="24"/>
          <w:szCs w:val="24"/>
        </w:rPr>
        <w:t xml:space="preserve">lead to the development of defences </w:t>
      </w:r>
      <w:r w:rsidR="00F76851">
        <w:rPr>
          <w:rFonts w:ascii="Arial" w:hAnsi="Arial" w:cs="Arial"/>
          <w:sz w:val="24"/>
          <w:szCs w:val="24"/>
        </w:rPr>
        <w:t xml:space="preserve">in young people </w:t>
      </w:r>
      <w:r w:rsidR="00AF44B5">
        <w:rPr>
          <w:rFonts w:ascii="Arial" w:hAnsi="Arial" w:cs="Arial"/>
          <w:sz w:val="24"/>
          <w:szCs w:val="24"/>
        </w:rPr>
        <w:t xml:space="preserve">that prevent use of support for emotional needs and where systems </w:t>
      </w:r>
      <w:r w:rsidR="00E60CFF">
        <w:rPr>
          <w:rFonts w:ascii="Arial" w:hAnsi="Arial" w:cs="Arial"/>
          <w:sz w:val="24"/>
          <w:szCs w:val="24"/>
        </w:rPr>
        <w:t xml:space="preserve">re-enact this neglect i.e., </w:t>
      </w:r>
      <w:r w:rsidR="00411F7A">
        <w:rPr>
          <w:rFonts w:ascii="Arial" w:hAnsi="Arial" w:cs="Arial"/>
          <w:sz w:val="24"/>
          <w:szCs w:val="24"/>
        </w:rPr>
        <w:t xml:space="preserve">failing to advocate for </w:t>
      </w:r>
      <w:r w:rsidR="00F84DA3">
        <w:rPr>
          <w:rFonts w:ascii="Arial" w:hAnsi="Arial" w:cs="Arial"/>
          <w:sz w:val="24"/>
          <w:szCs w:val="24"/>
        </w:rPr>
        <w:t xml:space="preserve">help </w:t>
      </w:r>
      <w:r w:rsidR="00411F7A">
        <w:rPr>
          <w:rFonts w:ascii="Arial" w:hAnsi="Arial" w:cs="Arial"/>
          <w:sz w:val="24"/>
          <w:szCs w:val="24"/>
        </w:rPr>
        <w:t>seeking or seeing support as pointless</w:t>
      </w:r>
      <w:r w:rsidR="00675E1D">
        <w:rPr>
          <w:rFonts w:ascii="Arial" w:hAnsi="Arial" w:cs="Arial"/>
          <w:sz w:val="24"/>
          <w:szCs w:val="24"/>
        </w:rPr>
        <w:t>,</w:t>
      </w:r>
      <w:r w:rsidR="00411F7A">
        <w:rPr>
          <w:rFonts w:ascii="Arial" w:hAnsi="Arial" w:cs="Arial"/>
          <w:sz w:val="24"/>
          <w:szCs w:val="24"/>
        </w:rPr>
        <w:t xml:space="preserve"> as in this case.   </w:t>
      </w:r>
    </w:p>
    <w:p w14:paraId="31DBD00B" w14:textId="5991CFB4" w:rsidR="00682D6A" w:rsidRPr="005A5411" w:rsidRDefault="005A015E" w:rsidP="00682D6A">
      <w:pPr>
        <w:spacing w:line="360" w:lineRule="auto"/>
        <w:ind w:firstLine="720"/>
        <w:rPr>
          <w:rFonts w:ascii="Arial" w:hAnsi="Arial" w:cs="Arial"/>
          <w:sz w:val="24"/>
          <w:szCs w:val="24"/>
        </w:rPr>
      </w:pPr>
      <w:r w:rsidRPr="005A5411">
        <w:rPr>
          <w:rFonts w:ascii="Arial" w:hAnsi="Arial" w:cs="Arial"/>
          <w:sz w:val="24"/>
          <w:szCs w:val="24"/>
        </w:rPr>
        <w:t>This</w:t>
      </w:r>
      <w:r w:rsidR="0064022C">
        <w:rPr>
          <w:rFonts w:ascii="Arial" w:hAnsi="Arial" w:cs="Arial"/>
          <w:sz w:val="24"/>
          <w:szCs w:val="24"/>
        </w:rPr>
        <w:t xml:space="preserve"> su</w:t>
      </w:r>
      <w:r w:rsidR="00230E9B">
        <w:rPr>
          <w:rFonts w:ascii="Arial" w:hAnsi="Arial" w:cs="Arial"/>
          <w:sz w:val="24"/>
          <w:szCs w:val="24"/>
        </w:rPr>
        <w:t xml:space="preserve">pports </w:t>
      </w:r>
      <w:r w:rsidRPr="005A5411">
        <w:rPr>
          <w:rFonts w:ascii="Arial" w:hAnsi="Arial" w:cs="Arial"/>
          <w:sz w:val="24"/>
          <w:szCs w:val="24"/>
        </w:rPr>
        <w:t xml:space="preserve">a need for interventions that instil hope in the future, </w:t>
      </w:r>
      <w:r w:rsidR="00E13C8A">
        <w:rPr>
          <w:rFonts w:ascii="Arial" w:hAnsi="Arial" w:cs="Arial"/>
          <w:sz w:val="24"/>
          <w:szCs w:val="24"/>
        </w:rPr>
        <w:t xml:space="preserve">such as through </w:t>
      </w:r>
      <w:r w:rsidRPr="005A5411">
        <w:rPr>
          <w:rFonts w:ascii="Arial" w:hAnsi="Arial" w:cs="Arial"/>
          <w:sz w:val="24"/>
          <w:szCs w:val="24"/>
        </w:rPr>
        <w:t xml:space="preserve">peer mentoring programmes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10.1111/jora.12483","author":[{"dropping-particle":"","family":"Mantovani","given":"Nadia","non-dropping-particle":"","parse-names":false,"suffix":""},{"dropping-particle":"","family":"Gillard","given":"Steve","non-dropping-particle":"","parse-names":false,"suffix":""},{"dropping-particle":"","family":"Mezey","given":"Gill","non-dropping-particle":"","parse-names":false,"suffix":""},{"dropping-particle":"","family":"Robinson","given":"Fiona","non-dropping-particle":"","parse-names":false,"suffix":""}],"container-title":"Journal of Research on Adolescence","id":"ITEM-1","issue":"2","issued":{"date-parts":[["2019"]]},"page":"1-11","title":"Children and young people \"in care\" participating in a peer-mentoring relationship: an exploration of resilience","type":"article-journal","volume":"30"},"uris":["http://www.mendeley.com/documents/?uuid=e0796ec0-ed8b-3fa3-b178-4b2dc4269a0f"]},{"id":"ITEM-2","itemData":{"DOI":"10.1001/ARCHPEDIATRICS.2010.124","ISSN":"10724710","PMID":"20679165","abstract":"Objective: To evaluate the efficacy of the Fostering Healthy Futures program in reducingmental health problems and associated problems. Design: Randomized controlled trial. Setting: Denver metropolitan area. Participants: Children aged 9 to 11 years who were maltreated and placed in foster care. Intervention: Children in the control group (n=77) received an assessment of their cognitive, educational, and mental health functioning. Children in the intervention group (n=79) received the assessment and participated in a 9-month mentoring and skills group program. Main Outcome Measures: Children and caregivers were interviewed at baseline prior to randomization, immediately following the intervention, and 6 months after the intervention. Teachers were interviewed 2 times after baseline. Measures included a multi-informant index of mental health problems, youth-reported symptoms of posttraumatic stress, dissociation, and quality of life, and caregiver- and youth-reported use of mental health services and psychotropic medications. Results: After adjusting for covariates, intent-to-treat analyses demonstrated that the treatment group had fewer mental health problems on a multi-informant factor 6 months after the intervention (mean difference, -0.51; 95% confidence interval, -0.84 to -0.19), reported fewer symptoms of dissociation 6 months after the intervention (mean difference, -3.66; 95% confidence interval, -6.58 to -0.74), and reported better quality of life immediately following the intervention (mean difference, 0.11; 95% confidence interval, 0.03 to 0.19). Fewer youths in the intervention group than in the control group had received recent mental health therapy 6 months after the intervention according to youth report (53% vs 71%, respectively; relative risk=0.75; 95% confidence interval, 0.57 to 0.98). Conclusions: A 9-month mentoring and skills group intervention for children in foster care can be implemented with fidelity and high uptake rates, resulting in improved mental health outcomes. Trial Registration: clinicaltrials.gov Identifier: NCT00809315. ©2010 American Medical Association. All rights reserved.","author":[{"dropping-particle":"","family":"Taussig","given":"Heather N.","non-dropping-particle":"","parse-names":false,"suffix":""},{"dropping-particle":"","family":"Culhane","given":"Sara E.","non-dropping-particle":"","parse-names":false,"suffix":""}],"container-title":"Archives of pediatrics &amp; adolescent medicine","id":"ITEM-2","issue":"8","issued":{"date-parts":[["2010","8"]]},"page":"746","publisher":"NIH Public Access","title":"Impact of a mentoring and skills group program on mental health outcomes for maltreated children in foster care","type":"article-journal","volume":"164"},"uris":["http://www.mendeley.com/documents/?uuid=054fabcf-b123-3fe4-80a9-79d322aab4c7"]}],"mendeley":{"formattedCitation":"(Mantovani et al., 2019; Taussig and Culhane, 2010)","plainTextFormattedCitation":"(Mantovani et al., 2019; Taussig and Culhane, 2010)","previouslyFormattedCitation":"(Mantovani et al., 2019; Taussig &amp; Culhane, 2010)"},"properties":{"noteIndex":0},"schema":"https://github.com/citation-style-language/schema/raw/master/csl-citation.json"}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(Mantovani et al., 2019; Taussig and Culhane, 2010)</w:t>
      </w:r>
      <w:r w:rsidRPr="005A5411">
        <w:rPr>
          <w:rFonts w:ascii="Arial" w:hAnsi="Arial" w:cs="Arial"/>
          <w:sz w:val="24"/>
          <w:szCs w:val="24"/>
        </w:rPr>
        <w:fldChar w:fldCharType="end"/>
      </w:r>
      <w:r w:rsidR="004B0BAA">
        <w:rPr>
          <w:rFonts w:ascii="Arial" w:hAnsi="Arial" w:cs="Arial"/>
          <w:sz w:val="24"/>
          <w:szCs w:val="24"/>
        </w:rPr>
        <w:t xml:space="preserve"> </w:t>
      </w:r>
      <w:r w:rsidR="00E13C8A">
        <w:rPr>
          <w:rFonts w:ascii="Arial" w:hAnsi="Arial" w:cs="Arial"/>
          <w:sz w:val="24"/>
          <w:szCs w:val="24"/>
        </w:rPr>
        <w:t xml:space="preserve">or </w:t>
      </w:r>
      <w:proofErr w:type="spellStart"/>
      <w:r w:rsidR="004B0BAA">
        <w:rPr>
          <w:rFonts w:ascii="Arial" w:hAnsi="Arial" w:cs="Arial"/>
          <w:sz w:val="24"/>
          <w:szCs w:val="24"/>
        </w:rPr>
        <w:t>lifestory</w:t>
      </w:r>
      <w:proofErr w:type="spellEnd"/>
      <w:r w:rsidR="004B0BAA">
        <w:rPr>
          <w:rFonts w:ascii="Arial" w:hAnsi="Arial" w:cs="Arial"/>
          <w:sz w:val="24"/>
          <w:szCs w:val="24"/>
        </w:rPr>
        <w:t xml:space="preserve"> work (NICE, 2021)</w:t>
      </w:r>
      <w:r w:rsidRPr="005A5411">
        <w:rPr>
          <w:rFonts w:ascii="Arial" w:hAnsi="Arial" w:cs="Arial"/>
          <w:sz w:val="24"/>
          <w:szCs w:val="24"/>
        </w:rPr>
        <w:t xml:space="preserve">. </w:t>
      </w:r>
      <w:r w:rsidR="00B63C52">
        <w:rPr>
          <w:rFonts w:ascii="Arial" w:hAnsi="Arial" w:cs="Arial"/>
          <w:sz w:val="24"/>
          <w:szCs w:val="24"/>
        </w:rPr>
        <w:t xml:space="preserve">Provision of reflective practice groups </w:t>
      </w:r>
      <w:r w:rsidR="007D2B11">
        <w:rPr>
          <w:rFonts w:ascii="Arial" w:hAnsi="Arial" w:cs="Arial"/>
          <w:sz w:val="24"/>
          <w:szCs w:val="24"/>
        </w:rPr>
        <w:t xml:space="preserve">for social workers </w:t>
      </w:r>
      <w:r w:rsidR="008E5B97">
        <w:rPr>
          <w:rFonts w:ascii="Arial" w:hAnsi="Arial" w:cs="Arial"/>
          <w:sz w:val="24"/>
          <w:szCs w:val="24"/>
        </w:rPr>
        <w:t xml:space="preserve">may also be indicated </w:t>
      </w:r>
      <w:r w:rsidR="00ED7427">
        <w:rPr>
          <w:rFonts w:ascii="Arial" w:hAnsi="Arial" w:cs="Arial"/>
          <w:sz w:val="24"/>
          <w:szCs w:val="24"/>
        </w:rPr>
        <w:t xml:space="preserve">to </w:t>
      </w:r>
      <w:r w:rsidR="009E1E30">
        <w:rPr>
          <w:rFonts w:ascii="Arial" w:hAnsi="Arial" w:cs="Arial"/>
          <w:sz w:val="24"/>
          <w:szCs w:val="24"/>
        </w:rPr>
        <w:t xml:space="preserve">promote thoughtful professional </w:t>
      </w:r>
      <w:r w:rsidR="00682D6A" w:rsidRPr="005A5411">
        <w:rPr>
          <w:rFonts w:ascii="Arial" w:hAnsi="Arial" w:cs="Arial"/>
          <w:sz w:val="24"/>
          <w:szCs w:val="24"/>
        </w:rPr>
        <w:t xml:space="preserve">practice </w:t>
      </w:r>
      <w:r w:rsidR="00682D6A" w:rsidRPr="005A5411">
        <w:rPr>
          <w:rFonts w:ascii="Arial" w:hAnsi="Arial" w:cs="Arial"/>
          <w:sz w:val="24"/>
          <w:szCs w:val="24"/>
        </w:rPr>
        <w:fldChar w:fldCharType="begin" w:fldLock="1"/>
      </w:r>
      <w:r w:rsidR="00682D6A" w:rsidRPr="005A5411">
        <w:rPr>
          <w:rFonts w:ascii="Arial" w:hAnsi="Arial" w:cs="Arial"/>
          <w:sz w:val="24"/>
          <w:szCs w:val="24"/>
        </w:rPr>
        <w:instrText>ADDIN CSL_CITATION {"citationItems":[{"id":"ITEM-1","itemData":{"DOI":"10.1080/02650533.2019.1700494","ISSN":"14653885","abstract":"Despite widespread acceptance of the importance of reflection and reflective practice groups (RPGs) in children’s social work, almost no evidence exists as to the outcomes of RPGs in this context. ...","author":[{"dropping-particle":"","family":"Lees","given":"Amanda","non-dropping-particle":"","parse-names":false,"suffix":""},{"dropping-particle":"","family":"Cooper","given":"Andrew","non-dropping-particle":"","parse-names":false,"suffix":""}],"container-title":"Journal of Social Work Practice","id":"ITEM-1","issue":"1","issued":{"date-parts":[["2019"]]},"page":"93-109","publisher":"Routledge","title":"Reflective practice groups in a children’s social work setting - what are the outcomes, how do they work and under what circumstances? A new theoretical model based on empirical findings","type":"article-journal","volume":"35"},"uris":["http://www.mendeley.com/documents/?uuid=7f58ac02-944f-3d76-8b54-e02916b58e1f"]}],"mendeley":{"formattedCitation":"(Lees and Cooper, 2019)","plainTextFormattedCitation":"(Lees and Cooper, 2019)","previouslyFormattedCitation":"(Lees &amp; Cooper, 2019)"},"properties":{"noteIndex":0},"schema":"https://github.com/citation-style-language/schema/raw/master/csl-citation.json"}</w:instrText>
      </w:r>
      <w:r w:rsidR="00682D6A" w:rsidRPr="005A5411">
        <w:rPr>
          <w:rFonts w:ascii="Arial" w:hAnsi="Arial" w:cs="Arial"/>
          <w:sz w:val="24"/>
          <w:szCs w:val="24"/>
        </w:rPr>
        <w:fldChar w:fldCharType="separate"/>
      </w:r>
      <w:r w:rsidR="00682D6A" w:rsidRPr="005A5411">
        <w:rPr>
          <w:rFonts w:ascii="Arial" w:hAnsi="Arial" w:cs="Arial"/>
          <w:noProof/>
          <w:sz w:val="24"/>
          <w:szCs w:val="24"/>
        </w:rPr>
        <w:t>(Lees and Cooper, 2019)</w:t>
      </w:r>
      <w:r w:rsidR="00682D6A" w:rsidRPr="005A5411">
        <w:rPr>
          <w:rFonts w:ascii="Arial" w:hAnsi="Arial" w:cs="Arial"/>
          <w:sz w:val="24"/>
          <w:szCs w:val="24"/>
        </w:rPr>
        <w:fldChar w:fldCharType="end"/>
      </w:r>
      <w:r w:rsidR="00682D6A" w:rsidRPr="005A5411">
        <w:rPr>
          <w:rFonts w:ascii="Arial" w:hAnsi="Arial" w:cs="Arial"/>
          <w:sz w:val="24"/>
          <w:szCs w:val="24"/>
        </w:rPr>
        <w:t xml:space="preserve">. </w:t>
      </w:r>
    </w:p>
    <w:p w14:paraId="079E8172" w14:textId="77777777" w:rsidR="00682D6A" w:rsidRPr="005A5411" w:rsidRDefault="00682D6A" w:rsidP="001953B5">
      <w:pPr>
        <w:spacing w:line="360" w:lineRule="auto"/>
        <w:ind w:firstLine="720"/>
        <w:rPr>
          <w:rFonts w:ascii="Arial" w:hAnsi="Arial" w:cs="Arial"/>
          <w:sz w:val="24"/>
          <w:szCs w:val="24"/>
        </w:rPr>
      </w:pPr>
    </w:p>
    <w:p w14:paraId="7A204911" w14:textId="77777777" w:rsidR="005A5411" w:rsidRPr="005A5411" w:rsidRDefault="005A5411" w:rsidP="00B46F69">
      <w:pPr>
        <w:pStyle w:val="Heading3"/>
      </w:pPr>
      <w:bookmarkStart w:id="16" w:name="_Toc101976526"/>
      <w:r w:rsidRPr="005A5411">
        <w:t>Alone no matter what</w:t>
      </w:r>
      <w:bookmarkEnd w:id="16"/>
    </w:p>
    <w:p w14:paraId="43A01AF8" w14:textId="7A3DC938" w:rsidR="005A5411" w:rsidRPr="005A5411" w:rsidRDefault="005A5411" w:rsidP="001953B5">
      <w:pPr>
        <w:spacing w:line="360" w:lineRule="auto"/>
        <w:ind w:firstLine="720"/>
        <w:rPr>
          <w:rFonts w:ascii="Arial" w:hAnsi="Arial" w:cs="Arial"/>
          <w:sz w:val="24"/>
          <w:szCs w:val="24"/>
        </w:rPr>
      </w:pPr>
      <w:r w:rsidRPr="005A5411">
        <w:rPr>
          <w:rFonts w:ascii="Arial" w:hAnsi="Arial" w:cs="Arial"/>
          <w:sz w:val="24"/>
          <w:szCs w:val="24"/>
        </w:rPr>
        <w:t xml:space="preserve">Participants portrayed a sense of being trapped in their isolation; they felt abandoned by others but also a need to protect themselves by concealing their inner world </w:t>
      </w:r>
      <w:r w:rsidR="002B1A89">
        <w:rPr>
          <w:rFonts w:ascii="Arial" w:hAnsi="Arial" w:cs="Arial"/>
          <w:sz w:val="24"/>
          <w:szCs w:val="24"/>
        </w:rPr>
        <w:t xml:space="preserve">and not </w:t>
      </w:r>
      <w:r w:rsidR="00536AC5">
        <w:rPr>
          <w:rFonts w:ascii="Arial" w:hAnsi="Arial" w:cs="Arial"/>
          <w:sz w:val="24"/>
          <w:szCs w:val="24"/>
        </w:rPr>
        <w:t>requesting or accepting support</w:t>
      </w:r>
      <w:r w:rsidR="007A512A">
        <w:rPr>
          <w:rFonts w:ascii="Arial" w:hAnsi="Arial" w:cs="Arial"/>
          <w:sz w:val="24"/>
          <w:szCs w:val="24"/>
        </w:rPr>
        <w:t>.</w:t>
      </w:r>
      <w:r w:rsidRPr="005A5411">
        <w:rPr>
          <w:rFonts w:ascii="Arial" w:hAnsi="Arial" w:cs="Arial"/>
          <w:sz w:val="24"/>
          <w:szCs w:val="24"/>
        </w:rPr>
        <w:t xml:space="preserve"> </w:t>
      </w:r>
      <w:r w:rsidR="00C64D79">
        <w:rPr>
          <w:rFonts w:ascii="Arial" w:hAnsi="Arial" w:cs="Arial"/>
          <w:sz w:val="24"/>
          <w:szCs w:val="24"/>
        </w:rPr>
        <w:t xml:space="preserve">This finding offers further support to the </w:t>
      </w:r>
      <w:r w:rsidR="002537E4">
        <w:rPr>
          <w:rFonts w:ascii="Arial" w:hAnsi="Arial" w:cs="Arial"/>
          <w:sz w:val="24"/>
          <w:szCs w:val="24"/>
        </w:rPr>
        <w:t xml:space="preserve">relationship between </w:t>
      </w:r>
      <w:r w:rsidRPr="005A5411">
        <w:rPr>
          <w:rFonts w:ascii="Arial" w:hAnsi="Arial" w:cs="Arial"/>
          <w:sz w:val="24"/>
          <w:szCs w:val="24"/>
        </w:rPr>
        <w:t>experiences of neglect and abuse</w:t>
      </w:r>
      <w:r w:rsidR="002537E4">
        <w:rPr>
          <w:rFonts w:ascii="Arial" w:hAnsi="Arial" w:cs="Arial"/>
          <w:sz w:val="24"/>
          <w:szCs w:val="24"/>
        </w:rPr>
        <w:t xml:space="preserve"> and the development of </w:t>
      </w:r>
      <w:r w:rsidRPr="005A5411">
        <w:rPr>
          <w:rFonts w:ascii="Arial" w:hAnsi="Arial" w:cs="Arial"/>
          <w:sz w:val="24"/>
          <w:szCs w:val="24"/>
        </w:rPr>
        <w:t>disorganised attachment style</w:t>
      </w:r>
      <w:r w:rsidR="002537E4">
        <w:rPr>
          <w:rFonts w:ascii="Arial" w:hAnsi="Arial" w:cs="Arial"/>
          <w:sz w:val="24"/>
          <w:szCs w:val="24"/>
        </w:rPr>
        <w:t>s</w:t>
      </w:r>
      <w:r w:rsidRPr="005A5411">
        <w:rPr>
          <w:rFonts w:ascii="Arial" w:hAnsi="Arial" w:cs="Arial"/>
          <w:sz w:val="24"/>
          <w:szCs w:val="24"/>
        </w:rPr>
        <w:t xml:space="preserve"> characterised by </w:t>
      </w:r>
      <w:r w:rsidR="002537E4">
        <w:rPr>
          <w:rFonts w:ascii="Arial" w:hAnsi="Arial" w:cs="Arial"/>
          <w:sz w:val="24"/>
          <w:szCs w:val="24"/>
        </w:rPr>
        <w:t xml:space="preserve">distrust in others </w:t>
      </w:r>
      <w:r w:rsidRPr="00C34E04">
        <w:rPr>
          <w:rFonts w:ascii="Arial" w:hAnsi="Arial" w:cs="Arial"/>
          <w:sz w:val="24"/>
          <w:szCs w:val="24"/>
        </w:rPr>
        <w:fldChar w:fldCharType="begin" w:fldLock="1"/>
      </w:r>
      <w:r w:rsidRPr="00C34E04">
        <w:rPr>
          <w:rFonts w:ascii="Arial" w:hAnsi="Arial" w:cs="Arial"/>
          <w:sz w:val="24"/>
          <w:szCs w:val="24"/>
        </w:rPr>
        <w:instrText>ADDIN CSL_CITATION {"citationItems":[{"id":"ITEM-1","itemData":{"DOI":"10.1017/S0954579409990289","abstract":"The current meta-analytic study examined the differential impact of maltreatment and various socioeconomic risks on attachment security and disorganization. Fifty-five studies with 4,792 children were traced, yielding 59 samples with nonmaltreated high-risk children (n ¼ 4,336) and 10 samples with maltreated children (n ¼ 456). We tested whether proportions of secure versus insecure (avoidant, resistant, and disorganized) and organized versus disorganized attachments varied as a function of risks. Results showed that children living under high-risk conditions (including maltreatment studies) showed fewer secure (d ¼ 0.67) and more disorganized (d ¼ 0.77) attachments than children living in low-risk families. Large effects sizes were found for the set of maltreatment studies: maltreated children were less secure (d ¼ 2.10) and more disorganized (d ¼ 2.19) than other high-risk children (d ¼ 0.48 and d ¼ 0.48, respectively). However, children exposed to five socioeconomic risks (k ¼ 8 studies, d ¼ 1.20) were not significantly less likely to be disorganized than maltreated children. Overall, these meta-analyses show the destructive impact of maltreatment for attachment security as well as disorganization, but the accumulation of socioeconomic risks appears to have a similar impact on attachment disorganization. Child attachment is predictive of short-and long-term psy-chosocial adaptation and cognitive functioning in normative as well as clinical groups. To date, numerous studies have demonstrated that insecurely attached children, in particular those showing disorganized behaviors, are at greater risk for psychopathology, behavior problems, stress dysregula-tion, and poor cognitive performance (see Lyons-Ruth &amp; Ja-cobvitz, 2008; van IJzendoorn, Schuengel, &amp; Bakermans-Kranenburg, 1999, for narrative and meta-analytic reviews). It has been shown that insensitive caregiving behaviors and high-risk ecological contexts are among the most important precursors involved in the development of attachment insecurity. Already in the first phase of their longitudinal work, Egeland and Sroufe (1981) pointed out the negative and dramatic impact of neglecting and abusive maternal behavior for the development of attachment security. Their work, based on a sample of low socioeconomic status (SES) families, was to lead the way for the study of child attachment in high-risk samples. In the past three decades the number of studies examining attachment of maltreated children an…","author":[{"dropping-particle":"","family":"Cyr","given":"Chantal","non-dropping-particle":"","parse-names":false,"suffix":""},{"dropping-particle":"","family":"Euser","given":"Eveline M","non-dropping-particle":"","parse-names":false,"suffix":""},{"dropping-particle":"","family":"Bakermans-Kranenburg","given":"Marian J","non-dropping-particle":"","parse-names":false,"suffix":""},{"dropping-particle":"","family":"Ijzendoorn","given":"Marinus H","non-dropping-particle":"Van","parse-names":false,"suffix":""}],"container-title":"Development and Psychopathology","id":"ITEM-1","issued":{"date-parts":[["2010"]]},"page":"87-108","title":"Attachment security and disorganization in maltreating and high-risk families: A series of meta-analyses","type":"article-journal","volume":"22"},"uris":["http://www.mendeley.com/documents/?uuid=783323d2-a7c2-3ae7-9d86-01c33dd857b5"]},{"id":"ITEM-2","itemData":{"DOI":"10.1177/1077559511398294","ISSN":"10775595","PMID":"21339198","abstract":"Attachment security and internal representations of mothers, and of the mother-child relationship, were examined in an ethnically diverse and economically disadvantaged sample of maltreated (N = 92) and nonmaltreated (N = 31) preschool-aged children. Maltreated preschoolers had lower rates of secure attachment and higher rates of disorganized attachment than did nonmaltreated preschoolers. Maltreatment also was associated with less positive global representations of the mother-child relationship relative to the nonmaltreated comparison group. Analyses were conducted to determine whether maltreatment characteristics such as subtype, chronicity, severity, and frequency were associated with attachment organization and with internal representations. Implications of these results for developmental theory and intervention with maltreated children are discussed. © The Author(s) 2011.","author":[{"dropping-particle":"","family":"Stronach","given":"Erin","non-dropping-particle":"","parse-names":false,"suffix":""},{"dropping-particle":"","family":"Toth","given":"Sheree","non-dropping-particle":"","parse-names":false,"suffix":""},{"dropping-particle":"","family":"Rogosch","given":"Fred","non-dropping-particle":"","parse-names":false,"suffix":""},{"dropping-particle":"","family":"Oshri","given":"Assaf","non-dropping-particle":"","parse-names":false,"suffix":""},{"dropping-particle":"","family":"Manly","given":"Jody","non-dropping-particle":"","parse-names":false,"suffix":""},{"dropping-particle":"","family":"Cicchetti","given":"Dante","non-dropping-particle":"","parse-names":false,"suffix":""}],"container-title":"Child Maltreatment","id":"ITEM-2","issue":"2","issued":{"date-parts":[["2011","5","20"]]},"page":"137-145","publisher":"SAGE Publications","title":"Child maltreatment, attachment security, and internal representations of mother and mother-child relationships","type":"article-journal","volume":"16"},"uris":["http://www.mendeley.com/documents/?uuid=4efa609b-0854-3f2f-bd78-a579ab33b576"]}],"mendeley":{"formattedCitation":"(Cyr et al., 2010; Stronach et al., 2011)","plainTextFormattedCitation":"(Cyr et al., 2010; Stronach et al., 2011)","previouslyFormattedCitation":"(Cyr et al., 2010; Stronach et al., 2011)"},"properties":{"noteIndex":0},"schema":"https://github.com/citation-style-language/schema/raw/master/csl-citation.json"}</w:instrText>
      </w:r>
      <w:r w:rsidRPr="00C34E04">
        <w:rPr>
          <w:rFonts w:ascii="Arial" w:hAnsi="Arial" w:cs="Arial"/>
          <w:sz w:val="24"/>
          <w:szCs w:val="24"/>
        </w:rPr>
        <w:fldChar w:fldCharType="separate"/>
      </w:r>
      <w:r w:rsidRPr="00C34E04">
        <w:rPr>
          <w:rFonts w:ascii="Arial" w:hAnsi="Arial" w:cs="Arial"/>
          <w:noProof/>
          <w:sz w:val="24"/>
          <w:szCs w:val="24"/>
        </w:rPr>
        <w:t>(Cyr et al., 2010; Stronach et al., 2011)</w:t>
      </w:r>
      <w:r w:rsidRPr="00C34E04">
        <w:rPr>
          <w:rFonts w:ascii="Arial" w:hAnsi="Arial" w:cs="Arial"/>
          <w:sz w:val="24"/>
          <w:szCs w:val="24"/>
        </w:rPr>
        <w:fldChar w:fldCharType="end"/>
      </w:r>
      <w:r w:rsidR="00400AD6" w:rsidRPr="00C34E04">
        <w:rPr>
          <w:rFonts w:ascii="Arial" w:hAnsi="Arial" w:cs="Arial"/>
          <w:sz w:val="24"/>
          <w:szCs w:val="24"/>
        </w:rPr>
        <w:t xml:space="preserve">, </w:t>
      </w:r>
      <w:r w:rsidR="005D6C52">
        <w:rPr>
          <w:rFonts w:ascii="Arial" w:hAnsi="Arial" w:cs="Arial"/>
          <w:sz w:val="24"/>
          <w:szCs w:val="24"/>
        </w:rPr>
        <w:t xml:space="preserve">including </w:t>
      </w:r>
      <w:r w:rsidR="00400AD6" w:rsidRPr="00C34E04">
        <w:rPr>
          <w:rFonts w:ascii="Arial" w:hAnsi="Arial" w:cs="Arial"/>
          <w:sz w:val="24"/>
          <w:szCs w:val="24"/>
        </w:rPr>
        <w:t>care experienced individuals difficult</w:t>
      </w:r>
      <w:r w:rsidR="000C5350">
        <w:rPr>
          <w:rFonts w:ascii="Arial" w:hAnsi="Arial" w:cs="Arial"/>
          <w:sz w:val="24"/>
          <w:szCs w:val="24"/>
        </w:rPr>
        <w:t>ies</w:t>
      </w:r>
      <w:r w:rsidR="00400AD6" w:rsidRPr="00C34E04">
        <w:rPr>
          <w:rFonts w:ascii="Arial" w:hAnsi="Arial" w:cs="Arial"/>
          <w:sz w:val="24"/>
          <w:szCs w:val="24"/>
        </w:rPr>
        <w:t xml:space="preserve"> </w:t>
      </w:r>
      <w:r w:rsidR="000C5350">
        <w:rPr>
          <w:rFonts w:ascii="Arial" w:hAnsi="Arial" w:cs="Arial"/>
          <w:sz w:val="24"/>
          <w:szCs w:val="24"/>
        </w:rPr>
        <w:t xml:space="preserve">in </w:t>
      </w:r>
      <w:r w:rsidR="00400AD6" w:rsidRPr="00C34E04">
        <w:rPr>
          <w:rFonts w:ascii="Arial" w:hAnsi="Arial" w:cs="Arial"/>
          <w:sz w:val="24"/>
          <w:szCs w:val="24"/>
        </w:rPr>
        <w:t>trust</w:t>
      </w:r>
      <w:r w:rsidR="009F341E">
        <w:rPr>
          <w:rFonts w:ascii="Arial" w:hAnsi="Arial" w:cs="Arial"/>
          <w:sz w:val="24"/>
          <w:szCs w:val="24"/>
        </w:rPr>
        <w:t>ing</w:t>
      </w:r>
      <w:r w:rsidR="00400AD6" w:rsidRPr="00C34E04">
        <w:rPr>
          <w:rFonts w:ascii="Arial" w:hAnsi="Arial" w:cs="Arial"/>
          <w:sz w:val="24"/>
          <w:szCs w:val="24"/>
        </w:rPr>
        <w:t xml:space="preserve"> professionals (Hil</w:t>
      </w:r>
      <w:r w:rsidR="00F8509C">
        <w:rPr>
          <w:rFonts w:ascii="Arial" w:hAnsi="Arial" w:cs="Arial"/>
          <w:sz w:val="24"/>
          <w:szCs w:val="24"/>
        </w:rPr>
        <w:t>l</w:t>
      </w:r>
      <w:r w:rsidR="00400AD6" w:rsidRPr="00C34E04">
        <w:rPr>
          <w:rFonts w:ascii="Arial" w:hAnsi="Arial" w:cs="Arial"/>
          <w:sz w:val="24"/>
          <w:szCs w:val="24"/>
        </w:rPr>
        <w:t xml:space="preserve">er et al., 2021). </w:t>
      </w:r>
    </w:p>
    <w:p w14:paraId="7037776E" w14:textId="37FAEA9B" w:rsidR="005A5411" w:rsidRDefault="005A5411" w:rsidP="00D93C32">
      <w:pPr>
        <w:spacing w:line="360" w:lineRule="auto"/>
        <w:ind w:firstLine="720"/>
        <w:rPr>
          <w:rFonts w:ascii="Arial" w:hAnsi="Arial" w:cs="Arial"/>
          <w:sz w:val="24"/>
          <w:szCs w:val="24"/>
        </w:rPr>
      </w:pPr>
      <w:r w:rsidRPr="005A5411">
        <w:rPr>
          <w:rFonts w:ascii="Arial" w:hAnsi="Arial" w:cs="Arial"/>
          <w:sz w:val="24"/>
          <w:szCs w:val="24"/>
        </w:rPr>
        <w:t xml:space="preserve">Furthermore, concealment appeared to be a learnt coping strategy amongst participants </w:t>
      </w:r>
      <w:r w:rsidR="00521063">
        <w:rPr>
          <w:rFonts w:ascii="Arial" w:hAnsi="Arial" w:cs="Arial"/>
          <w:sz w:val="24"/>
          <w:szCs w:val="24"/>
        </w:rPr>
        <w:t xml:space="preserve">consistent </w:t>
      </w:r>
      <w:r w:rsidR="00987F02">
        <w:rPr>
          <w:rFonts w:ascii="Arial" w:hAnsi="Arial" w:cs="Arial"/>
          <w:sz w:val="24"/>
          <w:szCs w:val="24"/>
        </w:rPr>
        <w:t xml:space="preserve">with </w:t>
      </w:r>
      <w:r w:rsidR="00CD240E">
        <w:rPr>
          <w:rFonts w:ascii="Arial" w:hAnsi="Arial" w:cs="Arial"/>
          <w:sz w:val="24"/>
          <w:szCs w:val="24"/>
        </w:rPr>
        <w:t xml:space="preserve">the </w:t>
      </w:r>
      <w:r w:rsidRPr="005A5411">
        <w:rPr>
          <w:rFonts w:ascii="Arial" w:hAnsi="Arial" w:cs="Arial"/>
          <w:sz w:val="24"/>
          <w:szCs w:val="24"/>
        </w:rPr>
        <w:t>Internal Working Model</w:t>
      </w:r>
      <w:r w:rsidR="00D93C32">
        <w:rPr>
          <w:rFonts w:ascii="Arial" w:hAnsi="Arial" w:cs="Arial"/>
          <w:sz w:val="24"/>
          <w:szCs w:val="24"/>
        </w:rPr>
        <w:t xml:space="preserve"> (IWM)</w:t>
      </w:r>
      <w:r w:rsidRPr="005A5411">
        <w:rPr>
          <w:rFonts w:ascii="Arial" w:hAnsi="Arial" w:cs="Arial"/>
          <w:sz w:val="24"/>
          <w:szCs w:val="24"/>
        </w:rPr>
        <w:t xml:space="preserve">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{"citationItems":[{"id":"ITEM-1","itemData":{"author":[{"dropping-particle":"","family":"Bowlby","given":"J","non-dropping-particle":"","parse-names":false,"suffix":""}],"id":"ITEM-1","issued":{"date-parts":[["1969"]]},"publisher":"Basic Books","publisher-place":"New York","title":"Attachment and Loss","type":"book","volume":"1"},"uris":["http://www.mendeley.com/documents/?uuid=222f73df-df25-35d7-99ae-e7514635fdfb"]}],"mendeley":{"formattedCitation":"(Bowlby, 1969)","plainTextFormattedCitation":"(Bowlby, 1969)","previouslyFormattedCitation":"(Bowlby, 1969)"},"properties":{"noteIndex":0},"schema":"https://github.com/citation-style-language/schema/raw/master/csl-citation.json"}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(Bowlby, 1969)</w:t>
      </w:r>
      <w:r w:rsidRPr="005A5411">
        <w:rPr>
          <w:rFonts w:ascii="Arial" w:hAnsi="Arial" w:cs="Arial"/>
          <w:sz w:val="24"/>
          <w:szCs w:val="24"/>
        </w:rPr>
        <w:fldChar w:fldCharType="end"/>
      </w:r>
      <w:r w:rsidR="00780CDC">
        <w:rPr>
          <w:rFonts w:ascii="Arial" w:hAnsi="Arial" w:cs="Arial"/>
          <w:sz w:val="24"/>
          <w:szCs w:val="24"/>
        </w:rPr>
        <w:t xml:space="preserve"> t</w:t>
      </w:r>
      <w:r w:rsidR="00796968">
        <w:rPr>
          <w:rFonts w:ascii="Arial" w:hAnsi="Arial" w:cs="Arial"/>
          <w:sz w:val="24"/>
          <w:szCs w:val="24"/>
        </w:rPr>
        <w:t xml:space="preserve">o </w:t>
      </w:r>
      <w:r w:rsidR="00104497">
        <w:rPr>
          <w:rFonts w:ascii="Arial" w:hAnsi="Arial" w:cs="Arial"/>
          <w:sz w:val="24"/>
          <w:szCs w:val="24"/>
        </w:rPr>
        <w:t xml:space="preserve">emerge from </w:t>
      </w:r>
      <w:r w:rsidR="00492731">
        <w:rPr>
          <w:rFonts w:ascii="Arial" w:hAnsi="Arial" w:cs="Arial"/>
          <w:sz w:val="24"/>
          <w:szCs w:val="24"/>
        </w:rPr>
        <w:t xml:space="preserve">their </w:t>
      </w:r>
      <w:r w:rsidR="00104497">
        <w:rPr>
          <w:rFonts w:ascii="Arial" w:hAnsi="Arial" w:cs="Arial"/>
          <w:sz w:val="24"/>
          <w:szCs w:val="24"/>
        </w:rPr>
        <w:t>past abusive and neglectful experiences</w:t>
      </w:r>
      <w:r w:rsidR="00492731">
        <w:rPr>
          <w:rFonts w:ascii="Arial" w:hAnsi="Arial" w:cs="Arial"/>
          <w:sz w:val="24"/>
          <w:szCs w:val="24"/>
        </w:rPr>
        <w:t xml:space="preserve"> and which </w:t>
      </w:r>
      <w:r w:rsidR="009F1CFB">
        <w:rPr>
          <w:rFonts w:ascii="Arial" w:hAnsi="Arial" w:cs="Arial"/>
          <w:sz w:val="24"/>
          <w:szCs w:val="24"/>
        </w:rPr>
        <w:t xml:space="preserve">acted as a </w:t>
      </w:r>
      <w:r w:rsidRPr="005A5411">
        <w:rPr>
          <w:rFonts w:ascii="Arial" w:hAnsi="Arial" w:cs="Arial"/>
          <w:sz w:val="24"/>
          <w:szCs w:val="24"/>
        </w:rPr>
        <w:t>framework for how they perceive</w:t>
      </w:r>
      <w:r w:rsidR="009F1CFB">
        <w:rPr>
          <w:rFonts w:ascii="Arial" w:hAnsi="Arial" w:cs="Arial"/>
          <w:sz w:val="24"/>
          <w:szCs w:val="24"/>
        </w:rPr>
        <w:t>d</w:t>
      </w:r>
      <w:r w:rsidRPr="005A5411">
        <w:rPr>
          <w:rFonts w:ascii="Arial" w:hAnsi="Arial" w:cs="Arial"/>
          <w:sz w:val="24"/>
          <w:szCs w:val="24"/>
        </w:rPr>
        <w:t xml:space="preserve"> </w:t>
      </w:r>
      <w:r w:rsidR="005E7F1C">
        <w:rPr>
          <w:rFonts w:ascii="Arial" w:hAnsi="Arial" w:cs="Arial"/>
          <w:sz w:val="24"/>
          <w:szCs w:val="24"/>
        </w:rPr>
        <w:t xml:space="preserve">subsequent </w:t>
      </w:r>
      <w:r w:rsidRPr="005A5411">
        <w:rPr>
          <w:rFonts w:ascii="Arial" w:hAnsi="Arial" w:cs="Arial"/>
          <w:sz w:val="24"/>
          <w:szCs w:val="24"/>
        </w:rPr>
        <w:t xml:space="preserve">relationships. </w:t>
      </w:r>
      <w:r w:rsidR="005E7F1C">
        <w:rPr>
          <w:rFonts w:ascii="Arial" w:hAnsi="Arial" w:cs="Arial"/>
          <w:sz w:val="24"/>
          <w:szCs w:val="24"/>
        </w:rPr>
        <w:t xml:space="preserve">Namely, </w:t>
      </w:r>
      <w:r w:rsidR="009672D8">
        <w:rPr>
          <w:rFonts w:ascii="Arial" w:hAnsi="Arial" w:cs="Arial"/>
          <w:sz w:val="24"/>
          <w:szCs w:val="24"/>
        </w:rPr>
        <w:t xml:space="preserve">past </w:t>
      </w:r>
      <w:r w:rsidR="009672D8">
        <w:rPr>
          <w:rFonts w:ascii="Arial" w:hAnsi="Arial" w:cs="Arial"/>
          <w:sz w:val="24"/>
          <w:szCs w:val="24"/>
        </w:rPr>
        <w:lastRenderedPageBreak/>
        <w:t xml:space="preserve">experiences may mean </w:t>
      </w:r>
      <w:r w:rsidRPr="005A5411">
        <w:rPr>
          <w:rFonts w:ascii="Arial" w:hAnsi="Arial" w:cs="Arial"/>
          <w:sz w:val="24"/>
          <w:szCs w:val="24"/>
        </w:rPr>
        <w:t xml:space="preserve">adults are perceived as </w:t>
      </w:r>
      <w:r w:rsidR="00394098">
        <w:rPr>
          <w:rFonts w:ascii="Arial" w:hAnsi="Arial" w:cs="Arial"/>
          <w:sz w:val="24"/>
          <w:szCs w:val="24"/>
        </w:rPr>
        <w:t xml:space="preserve">rejecting, neglectful </w:t>
      </w:r>
      <w:r w:rsidRPr="005A5411">
        <w:rPr>
          <w:rFonts w:ascii="Arial" w:hAnsi="Arial" w:cs="Arial"/>
          <w:sz w:val="24"/>
          <w:szCs w:val="24"/>
        </w:rPr>
        <w:t xml:space="preserve">and untrustworthy; this </w:t>
      </w:r>
      <w:r w:rsidR="00C34E04">
        <w:rPr>
          <w:rFonts w:ascii="Arial" w:hAnsi="Arial" w:cs="Arial"/>
          <w:sz w:val="24"/>
          <w:szCs w:val="24"/>
        </w:rPr>
        <w:t>may lead</w:t>
      </w:r>
      <w:r w:rsidRPr="005A5411">
        <w:rPr>
          <w:rFonts w:ascii="Arial" w:hAnsi="Arial" w:cs="Arial"/>
          <w:sz w:val="24"/>
          <w:szCs w:val="24"/>
        </w:rPr>
        <w:t xml:space="preserve"> to predictions that seeking support will be unsuccessful </w:t>
      </w:r>
      <w:r w:rsidR="00C459D2">
        <w:rPr>
          <w:rFonts w:ascii="Arial" w:hAnsi="Arial" w:cs="Arial"/>
          <w:sz w:val="24"/>
          <w:szCs w:val="24"/>
        </w:rPr>
        <w:t xml:space="preserve">or be associated with feared implications </w:t>
      </w:r>
      <w:r w:rsidR="00754D24">
        <w:rPr>
          <w:rFonts w:ascii="Arial" w:hAnsi="Arial" w:cs="Arial"/>
          <w:sz w:val="24"/>
          <w:szCs w:val="24"/>
        </w:rPr>
        <w:t xml:space="preserve">to </w:t>
      </w:r>
      <w:r w:rsidRPr="005A5411">
        <w:rPr>
          <w:rFonts w:ascii="Arial" w:hAnsi="Arial" w:cs="Arial"/>
          <w:sz w:val="24"/>
          <w:szCs w:val="24"/>
        </w:rPr>
        <w:t xml:space="preserve">therefore </w:t>
      </w:r>
      <w:r w:rsidR="00754D24">
        <w:rPr>
          <w:rFonts w:ascii="Arial" w:hAnsi="Arial" w:cs="Arial"/>
          <w:sz w:val="24"/>
          <w:szCs w:val="24"/>
        </w:rPr>
        <w:t xml:space="preserve">be </w:t>
      </w:r>
      <w:r w:rsidRPr="005A5411">
        <w:rPr>
          <w:rFonts w:ascii="Arial" w:hAnsi="Arial" w:cs="Arial"/>
          <w:sz w:val="24"/>
          <w:szCs w:val="24"/>
        </w:rPr>
        <w:t>avoid</w:t>
      </w:r>
      <w:r w:rsidR="00754D24">
        <w:rPr>
          <w:rFonts w:ascii="Arial" w:hAnsi="Arial" w:cs="Arial"/>
          <w:sz w:val="24"/>
          <w:szCs w:val="24"/>
        </w:rPr>
        <w:t>ed</w:t>
      </w:r>
      <w:r w:rsidRPr="005A5411">
        <w:rPr>
          <w:rFonts w:ascii="Arial" w:hAnsi="Arial" w:cs="Arial"/>
          <w:sz w:val="24"/>
          <w:szCs w:val="24"/>
        </w:rPr>
        <w:t xml:space="preserve"> </w:t>
      </w:r>
      <w:r w:rsidR="002B1A89">
        <w:rPr>
          <w:rFonts w:ascii="Arial" w:hAnsi="Arial" w:cs="Arial"/>
          <w:sz w:val="24"/>
          <w:szCs w:val="24"/>
        </w:rPr>
        <w:t>for self-protection</w:t>
      </w:r>
      <w:r w:rsidRPr="005A5411">
        <w:rPr>
          <w:rFonts w:ascii="Arial" w:hAnsi="Arial" w:cs="Arial"/>
          <w:sz w:val="24"/>
          <w:szCs w:val="24"/>
        </w:rPr>
        <w:t xml:space="preserve">. </w:t>
      </w:r>
      <w:r w:rsidR="00A93BE0">
        <w:rPr>
          <w:rFonts w:ascii="Arial" w:hAnsi="Arial" w:cs="Arial"/>
          <w:sz w:val="24"/>
          <w:szCs w:val="24"/>
        </w:rPr>
        <w:t xml:space="preserve">In the Dynamic Maturational Model </w:t>
      </w:r>
      <w:r w:rsidR="00F82F99">
        <w:rPr>
          <w:rFonts w:ascii="Arial" w:hAnsi="Arial" w:cs="Arial"/>
          <w:sz w:val="24"/>
          <w:szCs w:val="24"/>
        </w:rPr>
        <w:t xml:space="preserve">of attachment </w:t>
      </w:r>
      <w:r w:rsidR="00A93BE0">
        <w:rPr>
          <w:rFonts w:ascii="Arial" w:hAnsi="Arial" w:cs="Arial"/>
          <w:sz w:val="24"/>
          <w:szCs w:val="24"/>
        </w:rPr>
        <w:t>(Crittenden, 2006)</w:t>
      </w:r>
      <w:r w:rsidR="00F82F99">
        <w:rPr>
          <w:rFonts w:ascii="Arial" w:hAnsi="Arial" w:cs="Arial"/>
          <w:sz w:val="24"/>
          <w:szCs w:val="24"/>
        </w:rPr>
        <w:t xml:space="preserve"> such presentations align with type A profiles </w:t>
      </w:r>
      <w:r w:rsidR="00F43B94">
        <w:rPr>
          <w:rFonts w:ascii="Arial" w:hAnsi="Arial" w:cs="Arial"/>
          <w:sz w:val="24"/>
          <w:szCs w:val="24"/>
        </w:rPr>
        <w:t>where emotion is inhibited as a self-protective strategy</w:t>
      </w:r>
      <w:r w:rsidR="00E32E5D">
        <w:rPr>
          <w:rFonts w:ascii="Arial" w:hAnsi="Arial" w:cs="Arial"/>
          <w:sz w:val="24"/>
          <w:szCs w:val="24"/>
        </w:rPr>
        <w:t xml:space="preserve"> and is a response to over-estimation of threat</w:t>
      </w:r>
      <w:r w:rsidR="00F43B94">
        <w:rPr>
          <w:rFonts w:ascii="Arial" w:hAnsi="Arial" w:cs="Arial"/>
          <w:sz w:val="24"/>
          <w:szCs w:val="24"/>
        </w:rPr>
        <w:t xml:space="preserve">. </w:t>
      </w:r>
      <w:r w:rsidRPr="005A5411">
        <w:rPr>
          <w:rFonts w:ascii="Arial" w:hAnsi="Arial" w:cs="Arial"/>
          <w:sz w:val="24"/>
          <w:szCs w:val="24"/>
        </w:rPr>
        <w:t>However</w:t>
      </w:r>
      <w:r w:rsidR="007F5B31">
        <w:rPr>
          <w:rFonts w:ascii="Arial" w:hAnsi="Arial" w:cs="Arial"/>
          <w:sz w:val="24"/>
          <w:szCs w:val="24"/>
        </w:rPr>
        <w:t>,</w:t>
      </w:r>
      <w:r w:rsidRPr="005A5411">
        <w:rPr>
          <w:rFonts w:ascii="Arial" w:hAnsi="Arial" w:cs="Arial"/>
          <w:sz w:val="24"/>
          <w:szCs w:val="24"/>
        </w:rPr>
        <w:t xml:space="preserve"> </w:t>
      </w:r>
      <w:r w:rsidR="00111FE6">
        <w:rPr>
          <w:rFonts w:ascii="Arial" w:hAnsi="Arial" w:cs="Arial"/>
          <w:sz w:val="24"/>
          <w:szCs w:val="24"/>
        </w:rPr>
        <w:t xml:space="preserve">the maintenance of </w:t>
      </w:r>
      <w:r w:rsidR="00565491">
        <w:rPr>
          <w:rFonts w:ascii="Arial" w:hAnsi="Arial" w:cs="Arial"/>
          <w:sz w:val="24"/>
          <w:szCs w:val="24"/>
        </w:rPr>
        <w:t xml:space="preserve">such coping strategies in the context of new caregiving relationships means </w:t>
      </w:r>
      <w:r w:rsidR="00D42B1D">
        <w:rPr>
          <w:rFonts w:ascii="Arial" w:hAnsi="Arial" w:cs="Arial"/>
          <w:sz w:val="24"/>
          <w:szCs w:val="24"/>
        </w:rPr>
        <w:t xml:space="preserve">young people’s </w:t>
      </w:r>
      <w:r w:rsidRPr="005A5411">
        <w:rPr>
          <w:rFonts w:ascii="Arial" w:hAnsi="Arial" w:cs="Arial"/>
          <w:sz w:val="24"/>
          <w:szCs w:val="24"/>
        </w:rPr>
        <w:t>emotional</w:t>
      </w:r>
      <w:r w:rsidR="00536AC5">
        <w:rPr>
          <w:rFonts w:ascii="Arial" w:hAnsi="Arial" w:cs="Arial"/>
          <w:sz w:val="24"/>
          <w:szCs w:val="24"/>
        </w:rPr>
        <w:t xml:space="preserve"> needs continue to be neglected,</w:t>
      </w:r>
      <w:r w:rsidRPr="005A5411">
        <w:rPr>
          <w:rFonts w:ascii="Arial" w:hAnsi="Arial" w:cs="Arial"/>
          <w:sz w:val="24"/>
          <w:szCs w:val="24"/>
        </w:rPr>
        <w:t xml:space="preserve"> known as ‘double deprivation’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{"citationItems":[{"id":"ITEM-1","itemData":{"DOI":"10.1080/00754179708257300","ISSN":"14699370","abstract":"(1974). Doubly deprived. Journal of Child Psychotherapy: Vol. 3, No. 4, pp. 15-28.","author":[{"dropping-particle":"","family":"Henry","given":"Gianna","non-dropping-particle":"","parse-names":false,"suffix":""}],"container-title":"Journal of Child Psychotherapy","id":"ITEM-1","issue":"4","issued":{"date-parts":[["1974","10","1"]]},"page":"15-28","publisher":"Taylor &amp; Francis Group","title":"Doubly deprived","type":"article-journal","volume":"3"},"uris":["http://www.mendeley.com/documents/?uuid=45874003-f707-3053-ba97-7e0b652287cd"]}],"mendeley":{"formattedCitation":"(Henry, 1974)","plainTextFormattedCitation":"(Henry, 1974)","previouslyFormattedCitation":"(Henry, 1974)"},"properties":{"noteIndex":0},"schema":"https://github.com/citation-style-language/schema/raw/master/csl-citation.json"}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(Henry, 1974)</w:t>
      </w:r>
      <w:r w:rsidRPr="005A5411">
        <w:rPr>
          <w:rFonts w:ascii="Arial" w:hAnsi="Arial" w:cs="Arial"/>
          <w:sz w:val="24"/>
          <w:szCs w:val="24"/>
        </w:rPr>
        <w:fldChar w:fldCharType="end"/>
      </w:r>
      <w:r w:rsidRPr="005A5411">
        <w:rPr>
          <w:rFonts w:ascii="Arial" w:hAnsi="Arial" w:cs="Arial"/>
          <w:sz w:val="24"/>
          <w:szCs w:val="24"/>
        </w:rPr>
        <w:t xml:space="preserve">. </w:t>
      </w:r>
    </w:p>
    <w:p w14:paraId="37F45908" w14:textId="6EB4FB32" w:rsidR="005A5411" w:rsidRPr="005A5411" w:rsidRDefault="006275D5" w:rsidP="00B46F69">
      <w:pPr>
        <w:pStyle w:val="Heading3"/>
        <w:rPr>
          <w:b w:val="0"/>
        </w:rPr>
      </w:pPr>
      <w:r>
        <w:rPr>
          <w:b w:val="0"/>
        </w:rPr>
        <w:t xml:space="preserve">Significant barriers to trust </w:t>
      </w:r>
      <w:r w:rsidR="00950FE7">
        <w:rPr>
          <w:b w:val="0"/>
        </w:rPr>
        <w:t xml:space="preserve">suggest a need </w:t>
      </w:r>
      <w:r w:rsidR="00AB4DA0">
        <w:rPr>
          <w:b w:val="0"/>
        </w:rPr>
        <w:t xml:space="preserve">for multi-level interventions </w:t>
      </w:r>
      <w:r w:rsidR="00172EDA">
        <w:rPr>
          <w:b w:val="0"/>
        </w:rPr>
        <w:t xml:space="preserve">that </w:t>
      </w:r>
      <w:r w:rsidR="00915716">
        <w:rPr>
          <w:b w:val="0"/>
        </w:rPr>
        <w:t xml:space="preserve">include teaching, training and consultation for carers and professionals </w:t>
      </w:r>
      <w:r w:rsidR="00F5457F">
        <w:rPr>
          <w:b w:val="0"/>
        </w:rPr>
        <w:t xml:space="preserve">to create a safe network of people around the young person. This </w:t>
      </w:r>
      <w:r w:rsidR="00DF49CE">
        <w:rPr>
          <w:b w:val="0"/>
        </w:rPr>
        <w:t xml:space="preserve">may </w:t>
      </w:r>
      <w:r w:rsidR="00172EDA">
        <w:rPr>
          <w:b w:val="0"/>
        </w:rPr>
        <w:t xml:space="preserve">involve </w:t>
      </w:r>
      <w:r w:rsidR="00DF49CE">
        <w:rPr>
          <w:b w:val="0"/>
        </w:rPr>
        <w:t xml:space="preserve">direct </w:t>
      </w:r>
      <w:r w:rsidR="000B6EF5">
        <w:rPr>
          <w:b w:val="0"/>
        </w:rPr>
        <w:t>psychotherapy with the young person at a later stage</w:t>
      </w:r>
      <w:r w:rsidR="001141DF">
        <w:rPr>
          <w:b w:val="0"/>
        </w:rPr>
        <w:t xml:space="preserve"> focused on </w:t>
      </w:r>
      <w:r w:rsidR="00167F99">
        <w:rPr>
          <w:b w:val="0"/>
        </w:rPr>
        <w:t xml:space="preserve">the development of secure attachment relationships and understanding the </w:t>
      </w:r>
      <w:r w:rsidR="00E5766E">
        <w:rPr>
          <w:b w:val="0"/>
        </w:rPr>
        <w:t>child’s reliance on defensive, distrustful strategies to keep themselves safe</w:t>
      </w:r>
      <w:r w:rsidR="000B6EF5">
        <w:rPr>
          <w:b w:val="0"/>
        </w:rPr>
        <w:t xml:space="preserve">. </w:t>
      </w:r>
      <w:r w:rsidR="00691401">
        <w:rPr>
          <w:b w:val="0"/>
        </w:rPr>
        <w:t xml:space="preserve">An example of this is </w:t>
      </w:r>
      <w:r w:rsidR="000B6EF5">
        <w:rPr>
          <w:b w:val="0"/>
        </w:rPr>
        <w:t xml:space="preserve">the </w:t>
      </w:r>
      <w:r w:rsidR="00691401">
        <w:rPr>
          <w:b w:val="0"/>
        </w:rPr>
        <w:t xml:space="preserve">dyadic developmental practice </w:t>
      </w:r>
      <w:r w:rsidR="00C5681D">
        <w:rPr>
          <w:b w:val="0"/>
        </w:rPr>
        <w:t xml:space="preserve">(DDP) </w:t>
      </w:r>
      <w:r w:rsidR="000B6EF5">
        <w:rPr>
          <w:b w:val="0"/>
        </w:rPr>
        <w:t>model (</w:t>
      </w:r>
      <w:r w:rsidR="003D105F">
        <w:rPr>
          <w:b w:val="0"/>
        </w:rPr>
        <w:t>Casswell et al, 2014).</w:t>
      </w:r>
      <w:r w:rsidR="008337D9">
        <w:rPr>
          <w:b w:val="0"/>
        </w:rPr>
        <w:t xml:space="preserve"> </w:t>
      </w:r>
      <w:r w:rsidR="00AD55DD">
        <w:rPr>
          <w:b w:val="0"/>
        </w:rPr>
        <w:t xml:space="preserve">In terms of any direct work with young people, the emphasis </w:t>
      </w:r>
      <w:r w:rsidR="006C71C7">
        <w:rPr>
          <w:b w:val="0"/>
        </w:rPr>
        <w:t>o</w:t>
      </w:r>
      <w:r w:rsidR="00AD55DD">
        <w:rPr>
          <w:b w:val="0"/>
        </w:rPr>
        <w:t xml:space="preserve">n mistrust in the findings implicate the need for </w:t>
      </w:r>
      <w:r w:rsidR="00481E89">
        <w:rPr>
          <w:b w:val="0"/>
        </w:rPr>
        <w:t xml:space="preserve">longer-term therapeutic interventions where </w:t>
      </w:r>
      <w:r w:rsidR="00017EBC">
        <w:rPr>
          <w:b w:val="0"/>
        </w:rPr>
        <w:t xml:space="preserve">attention to </w:t>
      </w:r>
      <w:r w:rsidR="00950FE7">
        <w:rPr>
          <w:b w:val="0"/>
        </w:rPr>
        <w:t>safety and trust in relationships</w:t>
      </w:r>
      <w:r w:rsidR="00017EBC">
        <w:rPr>
          <w:b w:val="0"/>
        </w:rPr>
        <w:t xml:space="preserve"> is prioritised</w:t>
      </w:r>
      <w:r w:rsidR="00950FE7">
        <w:rPr>
          <w:b w:val="0"/>
        </w:rPr>
        <w:t xml:space="preserve">, consistent with recommendations for working with complex trauma-related difficulties (Ford &amp; </w:t>
      </w:r>
      <w:proofErr w:type="spellStart"/>
      <w:r w:rsidR="00950FE7">
        <w:rPr>
          <w:b w:val="0"/>
        </w:rPr>
        <w:t>Cloitre</w:t>
      </w:r>
      <w:proofErr w:type="spellEnd"/>
      <w:r w:rsidR="00950FE7">
        <w:rPr>
          <w:b w:val="0"/>
        </w:rPr>
        <w:t xml:space="preserve">, 2009; NICE, 2018). </w:t>
      </w:r>
    </w:p>
    <w:p w14:paraId="2942DE7E" w14:textId="401A6D03" w:rsidR="005A5411" w:rsidRPr="005A5411" w:rsidRDefault="005A5411" w:rsidP="5C43CDBA">
      <w:pPr>
        <w:pStyle w:val="Heading3"/>
        <w:rPr>
          <w:bCs/>
        </w:rPr>
      </w:pPr>
      <w:bookmarkStart w:id="17" w:name="_Toc101976527"/>
      <w:r w:rsidRPr="5C43CDBA">
        <w:rPr>
          <w:bCs/>
        </w:rPr>
        <w:t xml:space="preserve">Don’t talk about mental health </w:t>
      </w:r>
      <w:proofErr w:type="gramStart"/>
      <w:r w:rsidRPr="5C43CDBA">
        <w:rPr>
          <w:bCs/>
        </w:rPr>
        <w:t>problems</w:t>
      </w:r>
      <w:bookmarkEnd w:id="17"/>
      <w:proofErr w:type="gramEnd"/>
    </w:p>
    <w:p w14:paraId="055E4512" w14:textId="02402A7C" w:rsidR="005A5411" w:rsidRPr="005A5411" w:rsidRDefault="005A5411" w:rsidP="00D93C32">
      <w:pPr>
        <w:spacing w:line="360" w:lineRule="auto"/>
        <w:ind w:firstLine="720"/>
        <w:rPr>
          <w:rFonts w:ascii="Arial" w:hAnsi="Arial" w:cs="Arial"/>
          <w:sz w:val="24"/>
          <w:szCs w:val="24"/>
        </w:rPr>
      </w:pPr>
      <w:r w:rsidRPr="005A5411">
        <w:rPr>
          <w:rFonts w:ascii="Arial" w:hAnsi="Arial" w:cs="Arial"/>
          <w:sz w:val="24"/>
          <w:szCs w:val="24"/>
        </w:rPr>
        <w:t>Beliefs around disclosing mental health difficulties were found to hinder access to services. Participants experienced the</w:t>
      </w:r>
      <w:r w:rsidR="00604A3E">
        <w:rPr>
          <w:rFonts w:ascii="Arial" w:hAnsi="Arial" w:cs="Arial"/>
          <w:sz w:val="24"/>
          <w:szCs w:val="24"/>
        </w:rPr>
        <w:t>ir carer’s</w:t>
      </w:r>
      <w:r w:rsidRPr="005A5411">
        <w:rPr>
          <w:rFonts w:ascii="Arial" w:hAnsi="Arial" w:cs="Arial"/>
          <w:sz w:val="24"/>
          <w:szCs w:val="24"/>
        </w:rPr>
        <w:t xml:space="preserve"> personal narratives as influential on their ability to access support and described narratives influenced by carer age, religious beliefs and family scripts</w:t>
      </w:r>
      <w:r w:rsidR="00277AEF">
        <w:rPr>
          <w:rFonts w:ascii="Arial" w:hAnsi="Arial" w:cs="Arial"/>
          <w:sz w:val="24"/>
          <w:szCs w:val="24"/>
        </w:rPr>
        <w:t xml:space="preserve"> (replication of the expectations, beliefs and behaviours held by previous generations)</w:t>
      </w:r>
      <w:r w:rsidRPr="005A5411">
        <w:rPr>
          <w:rFonts w:ascii="Arial" w:hAnsi="Arial" w:cs="Arial"/>
          <w:sz w:val="24"/>
          <w:szCs w:val="24"/>
        </w:rPr>
        <w:t xml:space="preserve">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{"citationItems":[{"id":"ITEM-1","itemData":{"DOI":"10.1046/J..1985.00688.X","ISSN":"1467-6427","author":[{"dropping-particle":"","family":"Byng</w:instrText>
      </w:r>
      <w:r w:rsidRPr="005A5411">
        <w:rPr>
          <w:rFonts w:ascii="Cambria Math" w:hAnsi="Cambria Math" w:cs="Cambria Math"/>
          <w:sz w:val="24"/>
          <w:szCs w:val="24"/>
        </w:rPr>
        <w:instrText>‐</w:instrText>
      </w:r>
      <w:r w:rsidRPr="005A5411">
        <w:rPr>
          <w:rFonts w:ascii="Arial" w:hAnsi="Arial" w:cs="Arial"/>
          <w:sz w:val="24"/>
          <w:szCs w:val="24"/>
        </w:rPr>
        <w:instrText>Hall","given":"John","non-dropping-particle":"","parse-names":false,"suffix":""}],"container-title":"Journal of Family Therapy","id":"ITEM-1","issue":"3","issued":{"date-parts":[["1985","1","1"]]},"page":"301-305","publisher":"John Wiley &amp; Sons, Ltd","title":"The family script: a useful bridge between theory and practice","type":"article-journal","volume":"7"},"uris":["http://www.mendeley.com/documents/?uuid=8e14deff-a8e9-392d-ba2a-45e6a8a62b7b"]}],"mendeley":{"formattedCitation":"(Byng</w:instrText>
      </w:r>
      <w:r w:rsidRPr="005A5411">
        <w:rPr>
          <w:rFonts w:ascii="Cambria Math" w:hAnsi="Cambria Math" w:cs="Cambria Math"/>
          <w:sz w:val="24"/>
          <w:szCs w:val="24"/>
        </w:rPr>
        <w:instrText>‐</w:instrText>
      </w:r>
      <w:r w:rsidRPr="005A5411">
        <w:rPr>
          <w:rFonts w:ascii="Arial" w:hAnsi="Arial" w:cs="Arial"/>
          <w:sz w:val="24"/>
          <w:szCs w:val="24"/>
        </w:rPr>
        <w:instrText>Hall, 1985)","plainTextFormattedCitation":"(Byng</w:instrText>
      </w:r>
      <w:r w:rsidRPr="005A5411">
        <w:rPr>
          <w:rFonts w:ascii="Cambria Math" w:hAnsi="Cambria Math" w:cs="Cambria Math"/>
          <w:sz w:val="24"/>
          <w:szCs w:val="24"/>
        </w:rPr>
        <w:instrText>‐</w:instrText>
      </w:r>
      <w:r w:rsidRPr="005A5411">
        <w:rPr>
          <w:rFonts w:ascii="Arial" w:hAnsi="Arial" w:cs="Arial"/>
          <w:sz w:val="24"/>
          <w:szCs w:val="24"/>
        </w:rPr>
        <w:instrText>Hall, 1985)","previouslyFormattedCitation":"(Byng</w:instrText>
      </w:r>
      <w:r w:rsidRPr="005A5411">
        <w:rPr>
          <w:rFonts w:ascii="Cambria Math" w:hAnsi="Cambria Math" w:cs="Cambria Math"/>
          <w:sz w:val="24"/>
          <w:szCs w:val="24"/>
        </w:rPr>
        <w:instrText>‐</w:instrText>
      </w:r>
      <w:r w:rsidRPr="005A5411">
        <w:rPr>
          <w:rFonts w:ascii="Arial" w:hAnsi="Arial" w:cs="Arial"/>
          <w:sz w:val="24"/>
          <w:szCs w:val="24"/>
        </w:rPr>
        <w:instrText>Hall, 1985)"},"properties":{"noteIndex":0},"schema":"https://github.com/citation-style-language/schema/raw/master/csl-citation.json"}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(Byng</w:t>
      </w:r>
      <w:r w:rsidRPr="005A5411">
        <w:rPr>
          <w:rFonts w:ascii="Cambria Math" w:hAnsi="Cambria Math" w:cs="Cambria Math"/>
          <w:noProof/>
          <w:sz w:val="24"/>
          <w:szCs w:val="24"/>
        </w:rPr>
        <w:t>‐</w:t>
      </w:r>
      <w:r w:rsidRPr="005A5411">
        <w:rPr>
          <w:rFonts w:ascii="Arial" w:hAnsi="Arial" w:cs="Arial"/>
          <w:noProof/>
          <w:sz w:val="24"/>
          <w:szCs w:val="24"/>
        </w:rPr>
        <w:t>Hall, 1985)</w:t>
      </w:r>
      <w:r w:rsidRPr="005A5411">
        <w:rPr>
          <w:rFonts w:ascii="Arial" w:hAnsi="Arial" w:cs="Arial"/>
          <w:sz w:val="24"/>
          <w:szCs w:val="24"/>
        </w:rPr>
        <w:fldChar w:fldCharType="end"/>
      </w:r>
      <w:r w:rsidRPr="005A5411">
        <w:rPr>
          <w:rFonts w:ascii="Arial" w:hAnsi="Arial" w:cs="Arial"/>
          <w:sz w:val="24"/>
          <w:szCs w:val="24"/>
        </w:rPr>
        <w:t xml:space="preserve"> surrounding help-seeking. This supports existing literature that recognises parental help-seeking attitudes have a strong influence on help seeking for children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{"citationItems":[{"id":"ITEM-1","itemData":{"DOI":"10.1093/BJSW/BCP050","ISSN":"00453102","abstract":"Factors that influence the help-seeking steps for looked after children with mental health problems were explored within the context of a help-seeking model, as were foster-carers' Mental Health Literacy (MHL) and help-seeking attitudes. Using a cross-sectional and between groups design, data on variables likely to be related to help-seeking by foster-carers were collected from a sample of 113 foster-carers and 108 looked after children within the East of England. Results demonstrated that although foster-carers had high MHL overall, it did not significantly influence the first help-seeking step of 'problem detection'. More favourable help-seeking attitudes significantly influenced the second help-seeking step of 'perceived need' for Child and Adolescent Mental Health Services (CAMHS). The results from the logistic regression analyses found MHL and help-seeking attitudes, in combination with the presence and impact of a mental health problem, and foster-carer education, to be significant predictors of specific help-seeking. Forty-nine per cent of children were found to have an apparent mental health problem and were not receiving a service from CAMHS. As such, both MHL and help-seeking attitudes have important roles to play in facilitating CAMHS use by this population. © The Author 2009. Published by Oxford University Press on behalf of The British Association of Social Workers. All rights reserved.","author":[{"dropping-particle":"","family":"Bonfield","given":"Siobain","non-dropping-particle":"","parse-names":false,"suffix":""},{"dropping-particle":"","family":"Collins","given":"Suzanne","non-dropping-particle":"","parse-names":false,"suffix":""},{"dropping-particle":"","family":"Guishard-Pine","given":"Jeune","non-dropping-particle":"","parse-names":false,"suffix":""},{"dropping-particle":"","family":"Langdon","given":"Peter E.","non-dropping-particle":"","parse-names":false,"suffix":""}],"container-title":"British Journal of Social Work","id":"ITEM-1","issue":"5","issued":{"date-parts":[["2010","7"]]},"page":"1335-1352","title":"Help-seeking by foster-carers for their 'looked after' children: The role of mental health literacy and treatment attitudes","type":"article-journal","volume":"40"},"uris":["http://www.mendeley.com/documents/?uuid=eac55b80-9c4c-3595-8c0e-fb834b92b4a9"]}],"mendeley":{"formattedCitation":"(Bonfield et al., 2010)","plainTextFormattedCitation":"(Bonfield et al., 2010)","previouslyFormattedCitation":"(Bonfield et al., 2010)"},"properties":{"noteIndex":0},"schema":"https://github.com/citation-style-language/schema/raw/master/csl-citation.json"}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(Bonfield et al., 2010)</w:t>
      </w:r>
      <w:r w:rsidRPr="005A5411">
        <w:rPr>
          <w:rFonts w:ascii="Arial" w:hAnsi="Arial" w:cs="Arial"/>
          <w:sz w:val="24"/>
          <w:szCs w:val="24"/>
        </w:rPr>
        <w:fldChar w:fldCharType="end"/>
      </w:r>
      <w:r w:rsidRPr="005A5411">
        <w:rPr>
          <w:rFonts w:ascii="Arial" w:hAnsi="Arial" w:cs="Arial"/>
          <w:sz w:val="24"/>
          <w:szCs w:val="24"/>
        </w:rPr>
        <w:t>.</w:t>
      </w:r>
    </w:p>
    <w:p w14:paraId="0C8C66FC" w14:textId="0BCC75A0" w:rsidR="005A5411" w:rsidRPr="005A5411" w:rsidRDefault="005A5411" w:rsidP="00D93C32">
      <w:pPr>
        <w:spacing w:line="360" w:lineRule="auto"/>
        <w:ind w:firstLine="720"/>
        <w:rPr>
          <w:rFonts w:ascii="Arial" w:hAnsi="Arial" w:cs="Arial"/>
          <w:sz w:val="24"/>
          <w:szCs w:val="24"/>
        </w:rPr>
      </w:pPr>
      <w:r w:rsidRPr="005A5411">
        <w:rPr>
          <w:rFonts w:ascii="Arial" w:hAnsi="Arial" w:cs="Arial"/>
          <w:sz w:val="24"/>
          <w:szCs w:val="24"/>
        </w:rPr>
        <w:t xml:space="preserve">Recognising the influence that family scripts have on gaining access to support reiterates the importance of collaborative care planning with </w:t>
      </w:r>
      <w:r w:rsidR="002C45FA">
        <w:rPr>
          <w:rFonts w:ascii="Arial" w:hAnsi="Arial" w:cs="Arial"/>
          <w:sz w:val="24"/>
          <w:szCs w:val="24"/>
        </w:rPr>
        <w:t>young people in care</w:t>
      </w:r>
      <w:r w:rsidRPr="005A5411">
        <w:rPr>
          <w:rFonts w:ascii="Arial" w:hAnsi="Arial" w:cs="Arial"/>
          <w:sz w:val="24"/>
          <w:szCs w:val="24"/>
        </w:rPr>
        <w:t xml:space="preserve">, as opposed to relying solely on carer insights. </w:t>
      </w:r>
    </w:p>
    <w:p w14:paraId="151B6E6A" w14:textId="115F95B2" w:rsidR="006D683C" w:rsidRPr="005A5411" w:rsidRDefault="005A5411" w:rsidP="00B86931">
      <w:pPr>
        <w:spacing w:line="360" w:lineRule="auto"/>
        <w:ind w:firstLine="720"/>
        <w:rPr>
          <w:rFonts w:ascii="Arial" w:hAnsi="Arial" w:cs="Arial"/>
          <w:sz w:val="24"/>
          <w:szCs w:val="24"/>
        </w:rPr>
      </w:pPr>
      <w:r w:rsidRPr="5C43CDBA">
        <w:rPr>
          <w:rFonts w:ascii="Arial" w:hAnsi="Arial" w:cs="Arial"/>
          <w:sz w:val="24"/>
          <w:szCs w:val="24"/>
        </w:rPr>
        <w:lastRenderedPageBreak/>
        <w:t>Furthermore, participants expressed fears around the consequences of sharing mental health difficulties</w:t>
      </w:r>
      <w:r w:rsidR="00400AD6" w:rsidRPr="5C43CDBA">
        <w:rPr>
          <w:rFonts w:ascii="Arial" w:hAnsi="Arial" w:cs="Arial"/>
          <w:sz w:val="24"/>
          <w:szCs w:val="24"/>
        </w:rPr>
        <w:t xml:space="preserve">. This finding is </w:t>
      </w:r>
      <w:proofErr w:type="gramStart"/>
      <w:r w:rsidR="00400AD6" w:rsidRPr="5C43CDBA">
        <w:rPr>
          <w:rFonts w:ascii="Arial" w:hAnsi="Arial" w:cs="Arial"/>
          <w:sz w:val="24"/>
          <w:szCs w:val="24"/>
        </w:rPr>
        <w:t>similar to</w:t>
      </w:r>
      <w:proofErr w:type="gramEnd"/>
      <w:r w:rsidR="00400AD6" w:rsidRPr="5C43CDBA">
        <w:rPr>
          <w:rFonts w:ascii="Arial" w:hAnsi="Arial" w:cs="Arial"/>
          <w:sz w:val="24"/>
          <w:szCs w:val="24"/>
        </w:rPr>
        <w:t xml:space="preserve"> that of Hil</w:t>
      </w:r>
      <w:r w:rsidR="00F8509C">
        <w:rPr>
          <w:rFonts w:ascii="Arial" w:hAnsi="Arial" w:cs="Arial"/>
          <w:sz w:val="24"/>
          <w:szCs w:val="24"/>
        </w:rPr>
        <w:t>l</w:t>
      </w:r>
      <w:r w:rsidR="00400AD6" w:rsidRPr="5C43CDBA">
        <w:rPr>
          <w:rFonts w:ascii="Arial" w:hAnsi="Arial" w:cs="Arial"/>
          <w:sz w:val="24"/>
          <w:szCs w:val="24"/>
        </w:rPr>
        <w:t>er et al., (2021), who found young people avoided discussing their experiences in an attempt to avoid uncomfortable feelings, however the current study identified additional fears such as being</w:t>
      </w:r>
      <w:r w:rsidRPr="5C43CDBA">
        <w:rPr>
          <w:rFonts w:ascii="Arial" w:hAnsi="Arial" w:cs="Arial"/>
          <w:sz w:val="24"/>
          <w:szCs w:val="24"/>
        </w:rPr>
        <w:t xml:space="preserve"> reject</w:t>
      </w:r>
      <w:r w:rsidR="00400AD6" w:rsidRPr="5C43CDBA">
        <w:rPr>
          <w:rFonts w:ascii="Arial" w:hAnsi="Arial" w:cs="Arial"/>
          <w:sz w:val="24"/>
          <w:szCs w:val="24"/>
        </w:rPr>
        <w:t>ed</w:t>
      </w:r>
      <w:r w:rsidRPr="5C43CDBA">
        <w:rPr>
          <w:rFonts w:ascii="Arial" w:hAnsi="Arial" w:cs="Arial"/>
          <w:sz w:val="24"/>
          <w:szCs w:val="24"/>
        </w:rPr>
        <w:t xml:space="preserve"> </w:t>
      </w:r>
      <w:r w:rsidR="00CD03A6" w:rsidRPr="5C43CDBA">
        <w:rPr>
          <w:rFonts w:ascii="Arial" w:hAnsi="Arial" w:cs="Arial"/>
          <w:sz w:val="24"/>
          <w:szCs w:val="24"/>
        </w:rPr>
        <w:t xml:space="preserve">by peers, </w:t>
      </w:r>
      <w:r w:rsidR="00731741" w:rsidRPr="5C43CDBA">
        <w:rPr>
          <w:rFonts w:ascii="Arial" w:hAnsi="Arial" w:cs="Arial"/>
          <w:sz w:val="24"/>
          <w:szCs w:val="24"/>
        </w:rPr>
        <w:t xml:space="preserve">implications for access </w:t>
      </w:r>
      <w:r w:rsidR="005B38D4" w:rsidRPr="5C43CDBA">
        <w:rPr>
          <w:rFonts w:ascii="Arial" w:hAnsi="Arial" w:cs="Arial"/>
          <w:sz w:val="24"/>
          <w:szCs w:val="24"/>
        </w:rPr>
        <w:t xml:space="preserve">to higher education </w:t>
      </w:r>
      <w:r w:rsidRPr="5C43CDBA">
        <w:rPr>
          <w:rFonts w:ascii="Arial" w:hAnsi="Arial" w:cs="Arial"/>
          <w:sz w:val="24"/>
          <w:szCs w:val="24"/>
        </w:rPr>
        <w:t>and</w:t>
      </w:r>
      <w:r w:rsidR="00400AD6" w:rsidRPr="5C43CDBA">
        <w:rPr>
          <w:rFonts w:ascii="Arial" w:hAnsi="Arial" w:cs="Arial"/>
          <w:sz w:val="24"/>
          <w:szCs w:val="24"/>
        </w:rPr>
        <w:t xml:space="preserve"> </w:t>
      </w:r>
      <w:r w:rsidR="00CB339E" w:rsidRPr="5C43CDBA">
        <w:rPr>
          <w:rFonts w:ascii="Arial" w:hAnsi="Arial" w:cs="Arial"/>
          <w:sz w:val="24"/>
          <w:szCs w:val="24"/>
        </w:rPr>
        <w:t xml:space="preserve">prompting </w:t>
      </w:r>
      <w:r w:rsidR="00400AD6" w:rsidRPr="5C43CDBA">
        <w:rPr>
          <w:rFonts w:ascii="Arial" w:hAnsi="Arial" w:cs="Arial"/>
          <w:sz w:val="24"/>
          <w:szCs w:val="24"/>
        </w:rPr>
        <w:t>potential</w:t>
      </w:r>
      <w:r w:rsidRPr="5C43CDBA">
        <w:rPr>
          <w:rFonts w:ascii="Arial" w:hAnsi="Arial" w:cs="Arial"/>
          <w:sz w:val="24"/>
          <w:szCs w:val="24"/>
        </w:rPr>
        <w:t xml:space="preserve"> police involvement. This </w:t>
      </w:r>
      <w:r w:rsidR="00952193" w:rsidRPr="5C43CDBA">
        <w:rPr>
          <w:rFonts w:ascii="Arial" w:hAnsi="Arial" w:cs="Arial"/>
          <w:sz w:val="24"/>
          <w:szCs w:val="24"/>
        </w:rPr>
        <w:t xml:space="preserve">supports </w:t>
      </w:r>
      <w:r w:rsidRPr="5C43CDBA">
        <w:rPr>
          <w:rFonts w:ascii="Arial" w:hAnsi="Arial" w:cs="Arial"/>
          <w:sz w:val="24"/>
          <w:szCs w:val="24"/>
        </w:rPr>
        <w:t>the need for</w:t>
      </w:r>
      <w:r w:rsidR="00B86931" w:rsidRPr="5C43CDBA">
        <w:rPr>
          <w:rFonts w:ascii="Arial" w:hAnsi="Arial" w:cs="Arial"/>
          <w:sz w:val="24"/>
          <w:szCs w:val="24"/>
        </w:rPr>
        <w:t xml:space="preserve"> </w:t>
      </w:r>
      <w:r w:rsidR="00BF7B74" w:rsidRPr="5C43CDBA">
        <w:rPr>
          <w:rFonts w:ascii="Arial" w:hAnsi="Arial" w:cs="Arial"/>
          <w:sz w:val="24"/>
          <w:szCs w:val="24"/>
        </w:rPr>
        <w:t xml:space="preserve">open dialogue in schools and colleges </w:t>
      </w:r>
      <w:r w:rsidR="00663429" w:rsidRPr="5C43CDBA">
        <w:rPr>
          <w:rFonts w:ascii="Arial" w:hAnsi="Arial" w:cs="Arial"/>
          <w:sz w:val="24"/>
          <w:szCs w:val="24"/>
        </w:rPr>
        <w:t xml:space="preserve">and whole school approaches to mental health education </w:t>
      </w:r>
      <w:r w:rsidR="00B32ABC" w:rsidRPr="5C43CDBA">
        <w:rPr>
          <w:rFonts w:ascii="Arial" w:hAnsi="Arial" w:cs="Arial"/>
          <w:sz w:val="24"/>
          <w:szCs w:val="24"/>
        </w:rPr>
        <w:t>to model more open discussion amongst young people</w:t>
      </w:r>
      <w:r w:rsidR="00CB093C" w:rsidRPr="5C43CDBA">
        <w:rPr>
          <w:rFonts w:ascii="Arial" w:hAnsi="Arial" w:cs="Arial"/>
          <w:sz w:val="24"/>
          <w:szCs w:val="24"/>
        </w:rPr>
        <w:t>,</w:t>
      </w:r>
      <w:r w:rsidR="00A00E7F" w:rsidRPr="5C43CDBA">
        <w:rPr>
          <w:rFonts w:ascii="Arial" w:hAnsi="Arial" w:cs="Arial"/>
          <w:sz w:val="24"/>
          <w:szCs w:val="24"/>
        </w:rPr>
        <w:t xml:space="preserve"> improve knowledge,</w:t>
      </w:r>
      <w:r w:rsidR="00CB093C" w:rsidRPr="5C43CDBA">
        <w:rPr>
          <w:rFonts w:ascii="Arial" w:hAnsi="Arial" w:cs="Arial"/>
          <w:sz w:val="24"/>
          <w:szCs w:val="24"/>
        </w:rPr>
        <w:t xml:space="preserve"> reduce stigma</w:t>
      </w:r>
      <w:r w:rsidR="00B32ABC" w:rsidRPr="5C43CDBA">
        <w:rPr>
          <w:rFonts w:ascii="Arial" w:hAnsi="Arial" w:cs="Arial"/>
          <w:sz w:val="24"/>
          <w:szCs w:val="24"/>
        </w:rPr>
        <w:t xml:space="preserve"> </w:t>
      </w:r>
      <w:r w:rsidR="00CB093C" w:rsidRPr="5C43CDBA">
        <w:rPr>
          <w:rFonts w:ascii="Arial" w:hAnsi="Arial" w:cs="Arial"/>
          <w:sz w:val="24"/>
          <w:szCs w:val="24"/>
        </w:rPr>
        <w:t xml:space="preserve">and </w:t>
      </w:r>
      <w:proofErr w:type="gramStart"/>
      <w:r w:rsidR="00CB093C" w:rsidRPr="5C43CDBA">
        <w:rPr>
          <w:rFonts w:ascii="Arial" w:hAnsi="Arial" w:cs="Arial"/>
          <w:sz w:val="24"/>
          <w:szCs w:val="24"/>
        </w:rPr>
        <w:t>misperceptions</w:t>
      </w:r>
      <w:proofErr w:type="gramEnd"/>
      <w:r w:rsidR="00CB093C" w:rsidRPr="5C43CDBA">
        <w:rPr>
          <w:rFonts w:ascii="Arial" w:hAnsi="Arial" w:cs="Arial"/>
          <w:sz w:val="24"/>
          <w:szCs w:val="24"/>
        </w:rPr>
        <w:t xml:space="preserve"> </w:t>
      </w:r>
      <w:r w:rsidR="00B32ABC" w:rsidRPr="5C43CDBA">
        <w:rPr>
          <w:rFonts w:ascii="Arial" w:hAnsi="Arial" w:cs="Arial"/>
          <w:sz w:val="24"/>
          <w:szCs w:val="24"/>
        </w:rPr>
        <w:t xml:space="preserve">and enhance the likelihood of disclosure and help seeking. </w:t>
      </w:r>
      <w:r w:rsidR="003E409D" w:rsidRPr="5C43CDBA">
        <w:rPr>
          <w:rFonts w:ascii="Arial" w:hAnsi="Arial" w:cs="Arial"/>
          <w:sz w:val="24"/>
          <w:szCs w:val="24"/>
        </w:rPr>
        <w:t xml:space="preserve">Approaches such as Youth Mental Health First Aid training </w:t>
      </w:r>
      <w:r w:rsidR="00365E22" w:rsidRPr="5C43CDBA">
        <w:rPr>
          <w:rFonts w:ascii="Arial" w:hAnsi="Arial" w:cs="Arial"/>
          <w:sz w:val="24"/>
          <w:szCs w:val="24"/>
        </w:rPr>
        <w:t xml:space="preserve">can </w:t>
      </w:r>
      <w:r w:rsidR="00712CF6" w:rsidRPr="5C43CDBA">
        <w:rPr>
          <w:rFonts w:ascii="Arial" w:hAnsi="Arial" w:cs="Arial"/>
          <w:sz w:val="24"/>
          <w:szCs w:val="24"/>
        </w:rPr>
        <w:t xml:space="preserve">additionally </w:t>
      </w:r>
      <w:r w:rsidR="00365E22" w:rsidRPr="5C43CDBA">
        <w:rPr>
          <w:rFonts w:ascii="Arial" w:hAnsi="Arial" w:cs="Arial"/>
          <w:sz w:val="24"/>
          <w:szCs w:val="24"/>
        </w:rPr>
        <w:t xml:space="preserve">be offered to teach adults </w:t>
      </w:r>
      <w:r w:rsidR="00E01C76" w:rsidRPr="5C43CDBA">
        <w:rPr>
          <w:rFonts w:ascii="Arial" w:hAnsi="Arial" w:cs="Arial"/>
          <w:sz w:val="24"/>
          <w:szCs w:val="24"/>
        </w:rPr>
        <w:t xml:space="preserve">ways </w:t>
      </w:r>
      <w:r w:rsidR="00365E22" w:rsidRPr="5C43CDBA">
        <w:rPr>
          <w:rFonts w:ascii="Arial" w:hAnsi="Arial" w:cs="Arial"/>
          <w:sz w:val="24"/>
          <w:szCs w:val="24"/>
        </w:rPr>
        <w:t xml:space="preserve">to support </w:t>
      </w:r>
      <w:r w:rsidR="006A590F" w:rsidRPr="5C43CDBA">
        <w:rPr>
          <w:rFonts w:ascii="Arial" w:hAnsi="Arial" w:cs="Arial"/>
          <w:sz w:val="24"/>
          <w:szCs w:val="24"/>
        </w:rPr>
        <w:t xml:space="preserve">adolescent mental health </w:t>
      </w:r>
      <w:r w:rsidR="00BF17B0" w:rsidRPr="5C43CDBA">
        <w:rPr>
          <w:rFonts w:ascii="Arial" w:hAnsi="Arial" w:cs="Arial"/>
          <w:sz w:val="24"/>
          <w:szCs w:val="24"/>
        </w:rPr>
        <w:t>and has been shown to improve knowledge, attitudes and helping behaviour</w:t>
      </w:r>
      <w:r w:rsidR="001562C9" w:rsidRPr="5C43CDBA">
        <w:rPr>
          <w:rFonts w:ascii="Arial" w:hAnsi="Arial" w:cs="Arial"/>
          <w:sz w:val="24"/>
          <w:szCs w:val="24"/>
        </w:rPr>
        <w:t xml:space="preserve"> (Kelly</w:t>
      </w:r>
      <w:r w:rsidR="006D0B94" w:rsidRPr="5C43CDBA">
        <w:rPr>
          <w:rFonts w:ascii="Arial" w:hAnsi="Arial" w:cs="Arial"/>
          <w:sz w:val="24"/>
          <w:szCs w:val="24"/>
        </w:rPr>
        <w:t xml:space="preserve"> et al</w:t>
      </w:r>
      <w:r w:rsidR="001562C9" w:rsidRPr="5C43CDBA">
        <w:rPr>
          <w:rFonts w:ascii="Arial" w:hAnsi="Arial" w:cs="Arial"/>
          <w:sz w:val="24"/>
          <w:szCs w:val="24"/>
        </w:rPr>
        <w:t>, 2011)</w:t>
      </w:r>
      <w:r w:rsidR="00017D58" w:rsidRPr="5C43CDBA">
        <w:rPr>
          <w:rFonts w:ascii="Arial" w:hAnsi="Arial" w:cs="Arial"/>
          <w:sz w:val="24"/>
          <w:szCs w:val="24"/>
        </w:rPr>
        <w:t xml:space="preserve">. Given help-seeking in this study appeared to be influenced by adult narratives, </w:t>
      </w:r>
      <w:r w:rsidR="2A08C4B0" w:rsidRPr="5C43CDBA">
        <w:rPr>
          <w:rFonts w:ascii="Arial" w:hAnsi="Arial" w:cs="Arial"/>
          <w:sz w:val="24"/>
          <w:szCs w:val="24"/>
        </w:rPr>
        <w:t xml:space="preserve">education for professionals and carers </w:t>
      </w:r>
      <w:r w:rsidR="00017D58" w:rsidRPr="5C43CDBA">
        <w:rPr>
          <w:rFonts w:ascii="Arial" w:hAnsi="Arial" w:cs="Arial"/>
          <w:sz w:val="24"/>
          <w:szCs w:val="24"/>
        </w:rPr>
        <w:t>seems an important element to be addressed</w:t>
      </w:r>
      <w:r w:rsidR="00A5000B" w:rsidRPr="5C43CDBA">
        <w:rPr>
          <w:rFonts w:ascii="Arial" w:hAnsi="Arial" w:cs="Arial"/>
          <w:sz w:val="24"/>
          <w:szCs w:val="24"/>
        </w:rPr>
        <w:t xml:space="preserve"> in any intervention</w:t>
      </w:r>
      <w:r w:rsidR="00017D58" w:rsidRPr="5C43CDBA">
        <w:rPr>
          <w:rFonts w:ascii="Arial" w:hAnsi="Arial" w:cs="Arial"/>
          <w:sz w:val="24"/>
          <w:szCs w:val="24"/>
        </w:rPr>
        <w:t xml:space="preserve">. </w:t>
      </w:r>
      <w:r w:rsidR="00BF17B0" w:rsidRPr="5C43CDBA">
        <w:rPr>
          <w:rFonts w:ascii="Arial" w:hAnsi="Arial" w:cs="Arial"/>
          <w:sz w:val="24"/>
          <w:szCs w:val="24"/>
        </w:rPr>
        <w:t xml:space="preserve"> </w:t>
      </w:r>
    </w:p>
    <w:p w14:paraId="5867A349" w14:textId="77777777" w:rsidR="005A5411" w:rsidRPr="005A5411" w:rsidRDefault="005A5411" w:rsidP="00B46F69">
      <w:pPr>
        <w:pStyle w:val="Heading3"/>
      </w:pPr>
      <w:bookmarkStart w:id="18" w:name="_Toc101976528"/>
      <w:r w:rsidRPr="005A5411">
        <w:t>Misunderstood</w:t>
      </w:r>
      <w:bookmarkEnd w:id="18"/>
    </w:p>
    <w:p w14:paraId="1AF01781" w14:textId="2580DDAF" w:rsidR="005A5411" w:rsidRPr="005A5411" w:rsidRDefault="005A5411" w:rsidP="00D93C32">
      <w:pPr>
        <w:spacing w:line="360" w:lineRule="auto"/>
        <w:ind w:firstLine="720"/>
        <w:rPr>
          <w:rFonts w:ascii="Arial" w:hAnsi="Arial" w:cs="Arial"/>
          <w:sz w:val="24"/>
          <w:szCs w:val="24"/>
        </w:rPr>
      </w:pPr>
      <w:r w:rsidRPr="005A5411">
        <w:rPr>
          <w:rFonts w:ascii="Arial" w:hAnsi="Arial" w:cs="Arial"/>
          <w:sz w:val="24"/>
          <w:szCs w:val="24"/>
        </w:rPr>
        <w:t>Participant’s felt misunderstood and as though their mental health difficulties were per</w:t>
      </w:r>
      <w:r w:rsidR="002B1A89">
        <w:rPr>
          <w:rFonts w:ascii="Arial" w:hAnsi="Arial" w:cs="Arial"/>
          <w:sz w:val="24"/>
          <w:szCs w:val="24"/>
        </w:rPr>
        <w:t>ceived as ‘naughty’ behav</w:t>
      </w:r>
      <w:r w:rsidR="004A5F36">
        <w:rPr>
          <w:rFonts w:ascii="Arial" w:hAnsi="Arial" w:cs="Arial"/>
          <w:sz w:val="24"/>
          <w:szCs w:val="24"/>
        </w:rPr>
        <w:t xml:space="preserve">iours </w:t>
      </w:r>
      <w:r w:rsidR="00E36194">
        <w:rPr>
          <w:rFonts w:ascii="Arial" w:hAnsi="Arial" w:cs="Arial"/>
          <w:sz w:val="24"/>
          <w:szCs w:val="24"/>
        </w:rPr>
        <w:t xml:space="preserve">which prevented </w:t>
      </w:r>
      <w:r w:rsidR="004A5F36">
        <w:rPr>
          <w:rFonts w:ascii="Arial" w:hAnsi="Arial" w:cs="Arial"/>
          <w:sz w:val="24"/>
          <w:szCs w:val="24"/>
        </w:rPr>
        <w:t xml:space="preserve">mental health support </w:t>
      </w:r>
      <w:r w:rsidR="00E36194">
        <w:rPr>
          <w:rFonts w:ascii="Arial" w:hAnsi="Arial" w:cs="Arial"/>
          <w:sz w:val="24"/>
          <w:szCs w:val="24"/>
        </w:rPr>
        <w:t>from being</w:t>
      </w:r>
      <w:r w:rsidR="004A5F36">
        <w:rPr>
          <w:rFonts w:ascii="Arial" w:hAnsi="Arial" w:cs="Arial"/>
          <w:sz w:val="24"/>
          <w:szCs w:val="24"/>
        </w:rPr>
        <w:t xml:space="preserve"> </w:t>
      </w:r>
      <w:r w:rsidR="00B20B73">
        <w:rPr>
          <w:rFonts w:ascii="Arial" w:hAnsi="Arial" w:cs="Arial"/>
          <w:sz w:val="24"/>
          <w:szCs w:val="24"/>
        </w:rPr>
        <w:t>sought</w:t>
      </w:r>
      <w:r w:rsidR="004A5F36">
        <w:rPr>
          <w:rFonts w:ascii="Arial" w:hAnsi="Arial" w:cs="Arial"/>
          <w:sz w:val="24"/>
          <w:szCs w:val="24"/>
        </w:rPr>
        <w:t xml:space="preserve">. </w:t>
      </w:r>
      <w:r w:rsidRPr="005A5411">
        <w:rPr>
          <w:rFonts w:ascii="Arial" w:hAnsi="Arial" w:cs="Arial"/>
          <w:sz w:val="24"/>
          <w:szCs w:val="24"/>
        </w:rPr>
        <w:t>This supports existing literature which highlights how complex trauma often present</w:t>
      </w:r>
      <w:r w:rsidR="00E36194">
        <w:rPr>
          <w:rFonts w:ascii="Arial" w:hAnsi="Arial" w:cs="Arial"/>
          <w:sz w:val="24"/>
          <w:szCs w:val="24"/>
        </w:rPr>
        <w:t>s</w:t>
      </w:r>
      <w:r w:rsidRPr="005A5411">
        <w:rPr>
          <w:rFonts w:ascii="Arial" w:hAnsi="Arial" w:cs="Arial"/>
          <w:sz w:val="24"/>
          <w:szCs w:val="24"/>
        </w:rPr>
        <w:t xml:space="preserve"> as behavioural manifestations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author":[{"dropping-particle":"","family":"Cook","given":"Alexandra","non-dropping-particle":"","parse-names":false,"suffix":""},{"dropping-particle":"","family":"Spinazzola","given":"Joseph","non-dropping-particle":"","parse-names":false,"suffix":""},{"dropping-particle":"","family":"Ford","given":"Julian","non-dropping-particle":"","parse-names":false,"suffix":""},{"dropping-particle":"","family":"Lanktree","given":"Cheryl","non-dropping-particle":"","parse-names":false,"suffix":""},{"dropping-particle":"","family":"Blaustein","given":"Margaret","non-dropping-particle":"","parse-names":false,"suffix":""},{"dropping-particle":"","family":"Cloitre","given":"Marylene","non-dropping-particle":"","parse-names":false,"suffix":""},{"dropping-particle":"","family":"Derosa","given":"Ruth","non-dropping-particle":"","parse-names":false,"suffix":""},{"dropping-particle":"","family":"Hubbard","given":"Rebecca","non-dropping-particle":"","parse-names":false,"suffix":""},{"dropping-particle":"","family":"Liautaud","given":"Joan","non-dropping-particle":"","parse-names":false,"suffix":""},{"dropping-particle":"","family":"Olafson","given":"Erna","non-dropping-particle":"","parse-names":false,"suffix":""},{"dropping-particle":"","family":"Kagan","given":"Richard","non-dropping-particle":"","parse-names":false,"suffix":""},{"dropping-particle":"","family":"Mallah","given":"Karen","non-dropping-particle":"","parse-names":false,"suffix":""},{"dropping-particle":"","family":"Kolk","given":"Bessel","non-dropping-particle":"Van Der","parse-names":false,"suffix":""}],"container-title":"Psychiatric Annals","id":"ITEM-1","issue":"5","issued":{"date-parts":[["2005"]]},"title":"Complex trauma in children and adolescents","type":"article-journal","volume":"35"},"uris":["http://www.mendeley.com/documents/?uuid=18974510-06c5-38bb-a298-1ee8ea8d4dff"]}],"mendeley":{"formattedCitation":"(Cook et al., 2005)","plainTextFormattedCitation":"(Cook et al., 2005)","previouslyFormattedCitation":"(Cook et al., 2005)"},"properties":{"noteIndex":0},"schema":"https://github.com/citation-style-language/schema/raw/master/csl-citation.json"}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(Cook et al., 2005)</w:t>
      </w:r>
      <w:r w:rsidRPr="005A5411">
        <w:rPr>
          <w:rFonts w:ascii="Arial" w:hAnsi="Arial" w:cs="Arial"/>
          <w:sz w:val="24"/>
          <w:szCs w:val="24"/>
        </w:rPr>
        <w:fldChar w:fldCharType="end"/>
      </w:r>
      <w:r w:rsidRPr="005A5411">
        <w:rPr>
          <w:rFonts w:ascii="Arial" w:hAnsi="Arial" w:cs="Arial"/>
          <w:sz w:val="24"/>
          <w:szCs w:val="24"/>
        </w:rPr>
        <w:t xml:space="preserve">. Unless caregivers have an </w:t>
      </w:r>
      <w:r w:rsidR="00CF384B">
        <w:rPr>
          <w:rFonts w:ascii="Arial" w:hAnsi="Arial" w:cs="Arial"/>
          <w:sz w:val="24"/>
          <w:szCs w:val="24"/>
        </w:rPr>
        <w:t>understanding</w:t>
      </w:r>
      <w:r w:rsidRPr="005A5411">
        <w:rPr>
          <w:rFonts w:ascii="Arial" w:hAnsi="Arial" w:cs="Arial"/>
          <w:sz w:val="24"/>
          <w:szCs w:val="24"/>
        </w:rPr>
        <w:t xml:space="preserve"> of this, many </w:t>
      </w:r>
      <w:r w:rsidR="002C45FA">
        <w:rPr>
          <w:rFonts w:ascii="Arial" w:hAnsi="Arial" w:cs="Arial"/>
          <w:sz w:val="24"/>
          <w:szCs w:val="24"/>
        </w:rPr>
        <w:t>young people in care</w:t>
      </w:r>
      <w:r w:rsidRPr="005A5411">
        <w:rPr>
          <w:rFonts w:ascii="Arial" w:hAnsi="Arial" w:cs="Arial"/>
          <w:sz w:val="24"/>
          <w:szCs w:val="24"/>
        </w:rPr>
        <w:t xml:space="preserve"> are unfairly labelled as oppositional and defiant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{"citationItems":[{"id":"ITEM-1","itemData":{"DOI":"10.1177/0308575919884892","ISSN":"1740469X","abstract":"Looked after children have frequently experienced complex developmental trauma manifesting as behavioural, cognitive and emotional challenges and difficulties in forming secure relational attachments to caregivers. Nurturing Attachments training was developed specifically to support carers who are parenting such children. The present study reports on a mixed-methods evaluation of this programme, focusing particularly on its impact on carer self-efficacy and behavioural manifestations of Reactive Attachment Disorder (RAD) which are common among looked after children, even if they are not formally diagnosed. Ten foster carers completed measures of self-efficacy and RAD before and after the training. A significant increase in carer self-efficacy was found but there was no overall change in levels of children's RAD-related behaviour. Semi-structured interviews were undertaken to explore the reasons for this. They revealed three key themes: reflection on then and now; knowledge and understanding; and contact with birth parents. These demonstrated how, after training, foster carers were able to reflect on changes in their own behaviours and draw on new knowledge and understanding. However, contact with biological parents remained challenging and some children seemed to show increased RAD-type behaviours associated with this. Results are discussed in terms of implications for training foster carers.","author":[{"dropping-particle":"","family":"Gibbons","given":"Naomi","non-dropping-particle":"","parse-names":false,"suffix":""},{"dropping-particle":"","family":"Bacon","given":"Alison","non-dropping-particle":"","parse-names":false,"suffix":""},{"dropping-particle":"","family":"Lloyd","given":"Lisa","non-dropping-particle":"","parse-names":false,"suffix":""}],"container-title":"Adoption and Fostering","id":"ITEM-1","issue":"4","issued":{"date-parts":[["2019","12","1"]]},"page":"413-428","publisher":"SAGE Publications Ltd","title":"Is Nurturing Attachments training effective in improving self-efficacy in foster carers and reducing manifestations of Reactive Attachment Disorder in looked after children?","type":"article-journal","volume":"43"},"uris":["http://www.mendeley.com/documents/?uuid=cb02540f-18b3-4882-837a-b8ebe9cb5786"]}],"mendeley":{"formattedCitation":"(Gibbons et al., 2019)","plainTextFormattedCitation":"(Gibbons et al., 2019)","previouslyFormattedCitation":"(Gibbons, Bacon &amp; Lloyd, 2019)"},"properties":{"noteIndex":0},"schema":"https://github.com/citation-style-language/schema/raw/master/csl-citation.json"}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(Gibbons et al., 2019)</w:t>
      </w:r>
      <w:r w:rsidRPr="005A5411">
        <w:rPr>
          <w:rFonts w:ascii="Arial" w:hAnsi="Arial" w:cs="Arial"/>
          <w:sz w:val="24"/>
          <w:szCs w:val="24"/>
        </w:rPr>
        <w:fldChar w:fldCharType="end"/>
      </w:r>
      <w:r w:rsidRPr="005A5411">
        <w:rPr>
          <w:rFonts w:ascii="Arial" w:hAnsi="Arial" w:cs="Arial"/>
          <w:sz w:val="24"/>
          <w:szCs w:val="24"/>
        </w:rPr>
        <w:t>. This perspective is likely to prevent care and compassion, and instead reinforces feelings of rejection, shame and lo</w:t>
      </w:r>
      <w:r w:rsidR="00D93C32">
        <w:rPr>
          <w:rFonts w:ascii="Arial" w:hAnsi="Arial" w:cs="Arial"/>
          <w:sz w:val="24"/>
          <w:szCs w:val="24"/>
        </w:rPr>
        <w:t xml:space="preserve">w self-worth that are common for </w:t>
      </w:r>
      <w:r w:rsidR="002C45FA">
        <w:rPr>
          <w:rFonts w:ascii="Arial" w:hAnsi="Arial" w:cs="Arial"/>
          <w:sz w:val="24"/>
          <w:szCs w:val="24"/>
        </w:rPr>
        <w:t>young people in care</w:t>
      </w:r>
      <w:r w:rsidRPr="005A5411">
        <w:rPr>
          <w:rFonts w:ascii="Arial" w:hAnsi="Arial" w:cs="Arial"/>
          <w:sz w:val="24"/>
          <w:szCs w:val="24"/>
        </w:rPr>
        <w:t xml:space="preserve">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author":[{"dropping-particle":"","family":"Joanna","given":"Richardson","non-dropping-particle":"","parse-names":false,"suffix":""},{"dropping-particle":"","family":"Lelliott","given":"Paul","non-dropping-particle":"","parse-names":false,"suffix":""}],"container-title":"Advances in Psychiatric Treatment","id":"ITEM-1","issued":{"date-parts":[["2003"]]},"page":"249-251","title":"Mental health of looked after children","type":"article-journal","volume":"9"},"uris":["http://www.mendeley.com/documents/?uuid=185ca926-4916-3a76-91ed-a2dd92d705e3"]},{"id":"ITEM-2","itemData":{"DOI":"10.1111/j.1365-2206.2008.00565.x","ISSN":"1356-7500","abstract":"Foster parents are in a unique position to improve the self-esteem of children in their care, which may be lower than that of their non-fostered peers. According to Harter's dual-influence model, both general support or attachment and domain-specific support contribute to self-esteem. The current study used this model to explore the ways in which foster parents had influenced the self-esteem of a sample of five adults with differing foster care experiences. Retrospective interviews were used to gather memories of high self-esteem from time spent in foster care. A thematic analysis of the interview transcripts supported Harter's model, and provided a number of examples of ways in which foster parents could boost children's self-esteem. The model was further extended to show the importance of 'normality' and inclusion for this sample of fostered adults. Further research on this topic is recommended with a view to widening the scope of foster carer training beyond attachment theory. (PsycINFO Database Record (c) 2016 APA, all rights reserved)","author":[{"dropping-particle":"","family":"Luke","given":"Nikki","non-dropping-particle":"","parse-names":false,"suffix":""},{"dropping-particle":"","family":"Coyne","given":"Sarah","non-dropping-particle":"","parse-names":false,"suffix":""}],"container-title":"Child &amp; Family Social Work","id":"ITEM-2","issue":"4","issued":{"date-parts":[["2008","11"]]},"note":"Accession Number: 2008-14606-004. Partial author list: First Author &amp;amp; Affiliation: Luke, Nikki; Department of Psychology, University of Sussex, Brighton, ESX, United Kingdom. Other Publishers: Blackwell Publishing. Release Date: 20081027. Publication Type: Journal (0100), Peer Reviewed Journal (0110). Format Covered: Electronic. Document Type: Journal Article. Language: EnglishMajor Descriptor: Attachment Theory; Foster Care; Foster Parents; Interpersonal Influences; Self-Esteem. Classification: Community &amp;amp; Social Services (3373). Population: Human (10); Male (30); Female (40). Location: United Kingdom. Age Group: Adulthood (18 yrs &amp;amp; older) (300); Young Adulthood (18-29 yrs) (320); Thirties (30-39 yrs) (340); Middle Age (40-64 yrs) (360). Methodology: Empirical Study; Qualitative Study. References Available: Y. Page Count: 9. Issue Publication Date: Nov, 2008.","page":"402-410","publisher":"Wiley-Blackwell Publishing Ltd.","publisher-place":"Brighton","title":"Fostering self-esteem: Exploring adult recollections on the influence of foster parents","type":"article-journal","volume":"13"},"uris":["http://www.mendeley.com/documents/?uuid=bd2cbf2e-7486-4b2b-a659-247cd969280e"]}],"mendeley":{"formattedCitation":"(Joanna and Lelliott, 2003; Luke and Coyne, 2008)","plainTextFormattedCitation":"(Joanna and Lelliott, 2003; Luke and Coyne, 2008)","previouslyFormattedCitation":"(Joanna &amp; Lelliott, 2003; Luke &amp; Coyne, 2008)"},"properties":{"noteIndex":0},"schema":"https://github.com/citation-style-language/schema/raw/master/csl-citation.json"}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(Joanna and Lelliott, 2003; Luke and Coyne, 2008)</w:t>
      </w:r>
      <w:r w:rsidRPr="005A5411">
        <w:rPr>
          <w:rFonts w:ascii="Arial" w:hAnsi="Arial" w:cs="Arial"/>
          <w:sz w:val="24"/>
          <w:szCs w:val="24"/>
        </w:rPr>
        <w:fldChar w:fldCharType="end"/>
      </w:r>
      <w:r w:rsidRPr="005A5411">
        <w:rPr>
          <w:rFonts w:ascii="Arial" w:hAnsi="Arial" w:cs="Arial"/>
          <w:sz w:val="24"/>
          <w:szCs w:val="24"/>
        </w:rPr>
        <w:t xml:space="preserve">. </w:t>
      </w:r>
    </w:p>
    <w:p w14:paraId="07C261EB" w14:textId="02E5F5C8" w:rsidR="005A5411" w:rsidRPr="005A5411" w:rsidRDefault="005A5411" w:rsidP="00D93C32">
      <w:pPr>
        <w:spacing w:line="360" w:lineRule="auto"/>
        <w:ind w:firstLine="720"/>
        <w:rPr>
          <w:rFonts w:ascii="Arial" w:hAnsi="Arial" w:cs="Arial"/>
          <w:sz w:val="24"/>
          <w:szCs w:val="24"/>
        </w:rPr>
      </w:pPr>
      <w:r w:rsidRPr="005A5411">
        <w:rPr>
          <w:rFonts w:ascii="Arial" w:hAnsi="Arial" w:cs="Arial"/>
          <w:sz w:val="24"/>
          <w:szCs w:val="24"/>
        </w:rPr>
        <w:t xml:space="preserve">Inaccurately interpreting behaviours suggests that those working with </w:t>
      </w:r>
      <w:r w:rsidR="002C45FA">
        <w:rPr>
          <w:rFonts w:ascii="Arial" w:hAnsi="Arial" w:cs="Arial"/>
          <w:sz w:val="24"/>
          <w:szCs w:val="24"/>
        </w:rPr>
        <w:t>young people in care</w:t>
      </w:r>
      <w:r w:rsidRPr="005A5411">
        <w:rPr>
          <w:rFonts w:ascii="Arial" w:hAnsi="Arial" w:cs="Arial"/>
          <w:sz w:val="24"/>
          <w:szCs w:val="24"/>
        </w:rPr>
        <w:t xml:space="preserve"> may benefit from support aimed at increasing reflective functioning, “mind-mindedness”</w:t>
      </w:r>
      <w:r w:rsidR="00B632E2">
        <w:rPr>
          <w:rFonts w:ascii="Arial" w:hAnsi="Arial" w:cs="Arial"/>
          <w:sz w:val="24"/>
          <w:szCs w:val="24"/>
        </w:rPr>
        <w:t xml:space="preserve"> or mentalization</w:t>
      </w:r>
      <w:r w:rsidRPr="005A5411">
        <w:rPr>
          <w:rFonts w:ascii="Arial" w:hAnsi="Arial" w:cs="Arial"/>
          <w:sz w:val="24"/>
          <w:szCs w:val="24"/>
        </w:rPr>
        <w:t xml:space="preserve">. </w:t>
      </w:r>
      <w:r w:rsidR="009B1FBF">
        <w:rPr>
          <w:rFonts w:ascii="Arial" w:hAnsi="Arial" w:cs="Arial"/>
          <w:sz w:val="24"/>
          <w:szCs w:val="24"/>
        </w:rPr>
        <w:t>Collectively, these concepts</w:t>
      </w:r>
      <w:r w:rsidR="001C23A8">
        <w:rPr>
          <w:rFonts w:ascii="Arial" w:hAnsi="Arial" w:cs="Arial"/>
          <w:sz w:val="24"/>
          <w:szCs w:val="24"/>
        </w:rPr>
        <w:t xml:space="preserve"> refer to </w:t>
      </w:r>
      <w:r w:rsidR="009B1FBF">
        <w:rPr>
          <w:rFonts w:ascii="Arial" w:hAnsi="Arial" w:cs="Arial"/>
          <w:sz w:val="24"/>
          <w:szCs w:val="24"/>
        </w:rPr>
        <w:t>the ability to</w:t>
      </w:r>
      <w:r w:rsidR="001C23A8">
        <w:rPr>
          <w:rFonts w:ascii="Arial" w:hAnsi="Arial" w:cs="Arial"/>
          <w:sz w:val="24"/>
          <w:szCs w:val="24"/>
        </w:rPr>
        <w:t xml:space="preserve"> </w:t>
      </w:r>
      <w:r w:rsidR="00E55338">
        <w:rPr>
          <w:rFonts w:ascii="Arial" w:hAnsi="Arial" w:cs="Arial"/>
          <w:sz w:val="24"/>
          <w:szCs w:val="24"/>
        </w:rPr>
        <w:t xml:space="preserve">make sense of ourselves and others </w:t>
      </w:r>
      <w:r w:rsidR="002A5B6F">
        <w:rPr>
          <w:rFonts w:ascii="Arial" w:hAnsi="Arial" w:cs="Arial"/>
          <w:sz w:val="24"/>
          <w:szCs w:val="24"/>
        </w:rPr>
        <w:t xml:space="preserve">in terms of mental processes and subjective states </w:t>
      </w:r>
      <w:r w:rsidR="00E425D6">
        <w:rPr>
          <w:rFonts w:ascii="Arial" w:hAnsi="Arial" w:cs="Arial"/>
          <w:sz w:val="24"/>
          <w:szCs w:val="24"/>
        </w:rPr>
        <w:t xml:space="preserve">including the </w:t>
      </w:r>
      <w:r w:rsidRPr="005A5411">
        <w:rPr>
          <w:rFonts w:ascii="Arial" w:hAnsi="Arial" w:cs="Arial"/>
          <w:sz w:val="24"/>
          <w:szCs w:val="24"/>
        </w:rPr>
        <w:t xml:space="preserve">emotions, desires and thoughts underlying behaviour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{"citationItems":[{"id":"ITEM-1","itemData":{"DOI":"10.1037/DEV0000304","ISSN":"1939-0599","PMID":"28758783","abstract":"The studies reported here aimed to test the proposal that mind-mindedness is a quality of personal relationships by assessing mind-mindedness in caregiver-child dyads in which the relationship has not spanned the child's life or in which the relationship has been judged dysfunctional. Studies 1 and 2 investigated differences in mind-mindedness between adoptive parents (ns = 89, 36) and biological parents from the general population (ns = 54, 114). Both studies found lower mind-mindedness in adoptive compared with biological parents. The results of Study 2 showed that this group difference was independent of parental mental health and could not fully be explained in terms of children's behavioral difficulties. Study 3 investigated differences in mind-mindedness in foster carers (n = 122), parents whose children had been the subject of a child protection plan (n = 172), and a community sample of biological parents (n = 128). The level of mind-mindedness in foster carers and parents who were involved with child protection services was identical and lower than that in the community sample; children's behavioral difficulties could not account for the difference between the 2 groups of biological parents. In all 3 studies, nonbiological carers' tendency to describe their children with reference to preadoption or placement experiences was negatively related to mind-mindedness. These findings are in line with mind-mindedness being a relational construct.","author":[{"dropping-particle":"","family":"Fishburn","given":"Sarah","non-dropping-particle":"","parse-names":false,"suffix":""},{"dropping-particle":"","family":"Meins","given":"Elizabeth","non-dropping-particle":"","parse-names":false,"suffix":""},{"dropping-particle":"","family":"Greenhow","given":"Sarah","non-dropping-particle":"","parse-names":false,"suffix":""},{"dropping-particle":"","family":"Jones","given":"Christine","non-dropping-particle":"","parse-names":false,"suffix":""},{"dropping-particle":"","family":"Hackett","given":"Simon","non-dropping-particle":"","parse-names":false,"suffix":""},{"dropping-particle":"","family":"Biehal","given":"Nina","non-dropping-particle":"","parse-names":false,"suffix":""},{"dropping-particle":"","family":"Baldwin","given":"Helen","non-dropping-particle":"","parse-names":false,"suffix":""},{"dropping-particle":"","family":"Cusworth","given":"Linda","non-dropping-particle":"","parse-names":false,"suffix":""},{"dropping-particle":"","family":"Wade","given":"Jim","non-dropping-particle":"","parse-names":false,"suffix":""}],"container-title":"Developmental psychology","id":"ITEM-1","issue":"10","issued":{"date-parts":[["2017","10","1"]]},"page":"1954-1965","publisher":"Dev Psychol","title":"Mind-mindedness in parents of looked-after children","type":"article-journal","volume":"53"},"uris":["http://www.mendeley.com/documents/?uuid=bd29bfa2-1865-3910-a80c-eb9f921ae194"]}],"mendeley":{"formattedCitation":"(Fishburn et al., 2017)","plainTextFormattedCitation":"(Fishburn et al., 2017)","previouslyFormattedCitation":"(Fishburn et al., 2017)"},"properties":{"noteIndex":0},"schema":"https://github.com/citation-style-language/schema/raw/master/csl-citation.json"}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(Fishburn et al., 2017</w:t>
      </w:r>
      <w:r w:rsidR="00AE0360">
        <w:rPr>
          <w:rFonts w:ascii="Arial" w:hAnsi="Arial" w:cs="Arial"/>
          <w:noProof/>
          <w:sz w:val="24"/>
          <w:szCs w:val="24"/>
        </w:rPr>
        <w:t>; Midgley et al, 2019</w:t>
      </w:r>
      <w:r w:rsidRPr="005A5411">
        <w:rPr>
          <w:rFonts w:ascii="Arial" w:hAnsi="Arial" w:cs="Arial"/>
          <w:noProof/>
          <w:sz w:val="24"/>
          <w:szCs w:val="24"/>
        </w:rPr>
        <w:t>)</w:t>
      </w:r>
      <w:r w:rsidRPr="005A5411">
        <w:rPr>
          <w:rFonts w:ascii="Arial" w:hAnsi="Arial" w:cs="Arial"/>
          <w:sz w:val="24"/>
          <w:szCs w:val="24"/>
        </w:rPr>
        <w:fldChar w:fldCharType="end"/>
      </w:r>
      <w:r w:rsidRPr="005A5411">
        <w:rPr>
          <w:rFonts w:ascii="Arial" w:hAnsi="Arial" w:cs="Arial"/>
          <w:sz w:val="24"/>
          <w:szCs w:val="24"/>
        </w:rPr>
        <w:t xml:space="preserve">.  Increased mind-mindedness is associated with more sensitive and positive interactions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{"citationItems":[{"id":"ITEM-1","itemData":{"DOI":"10.1177/1359104514524067","ISSN":"14617021","PMID":"24610789","abstract":"The behaviour of children in foster care is influenced by a variety of factors including previous experiences of maltreatment and adverse parenting, as well as the impact of separation from birth parents and placement in care. These factors make it difficult for foster parents to accurately interpret the child's behavioural cues, a necessary precursor to sensitive parenting. The relational learning framework introduced in this article, drawing on attachment theory, facilitates the foster parents' access to some features of the child's mental representations, or internal working model, which may be pivotal in understanding the child's behaviour and therefore successfully managing it. Recent studies suggest that parents' ability to understand the child's psychological perspective, or mental state, is related to the child's cognitive and social development. This article presents a method to enhance the foster parents' understanding of the child's psychological perspective. The model is currently being evaluated for use with foster parents, mental health and social work practitioners.","author":[{"dropping-particle":"","family":"Kelly","given":"Wendy","non-dropping-particle":"","parse-names":false,"suffix":""},{"dropping-particle":"","family":"Salmon","given":"Karen","non-dropping-particle":"","parse-names":false,"suffix":""}],"container-title":"Clinical Child Psychology and Psychiatry","id":"ITEM-1","issue":"4","issued":{"date-parts":[["2014","10","1"]]},"page":"535-547","publisher":"SAGE Publications Ltd","title":"Helping foster parents understand the foster child's perspective: A relational learning framework for foster care","type":"article-journal","volume":"19"},"uris":["http://www.mendeley.com/documents/?uuid=ad8dad27-ee8d-394c-ac83-87cca1339201"]}],"mendeley":{"formattedCitation":"(Kelly and Salmon, 2014)","plainTextFormattedCitation":"(Kelly and Salmon, 2014)","previouslyFormattedCitation":"(Kelly &amp; Salmon, 2014)"},"properties":{"noteIndex":0},"schema":"https://github.com/citation-style-language/schema/raw/master/csl-citation.json"}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(Kelly and Salmon, 2014)</w:t>
      </w:r>
      <w:r w:rsidRPr="005A5411">
        <w:rPr>
          <w:rFonts w:ascii="Arial" w:hAnsi="Arial" w:cs="Arial"/>
          <w:sz w:val="24"/>
          <w:szCs w:val="24"/>
        </w:rPr>
        <w:fldChar w:fldCharType="end"/>
      </w:r>
      <w:r w:rsidRPr="005A5411">
        <w:rPr>
          <w:rFonts w:ascii="Arial" w:hAnsi="Arial" w:cs="Arial"/>
          <w:sz w:val="24"/>
          <w:szCs w:val="24"/>
        </w:rPr>
        <w:t xml:space="preserve">, and an increased </w:t>
      </w:r>
      <w:r w:rsidRPr="005A5411">
        <w:rPr>
          <w:rFonts w:ascii="Arial" w:hAnsi="Arial" w:cs="Arial"/>
          <w:sz w:val="24"/>
          <w:szCs w:val="24"/>
        </w:rPr>
        <w:lastRenderedPageBreak/>
        <w:t xml:space="preserve">ability to recognise trauma symptoms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{"citationItems":[{"id":"ITEM-1","itemData":{"DOI":"10.1007/s12144-020-01271-5","ISSN":"1046-1310","abstract":"Most out-of-home placed children have experienced early adversities, including maltreatment and neglect. A challenge for caregivers is to adequately interpret their foster child’s internal mental states and behavior. We examined caregivers’ mind-mindedness in out-of-home care, and the association among caregivers’ mind-mindedness (and its positive, neutral, and negative valence), recognition of the child’s trauma symptoms, and behavior problems. Participants (N = 138) were foster parents, family-home parents, and residential care workers. Caregivers’ mind-mindedness was assessed with the describe-your-child measure. Caregivers’ recognition of the child’s trauma symptoms, their child’s emotional symptoms, conduct problems, prosocial behavior, and quality of the caregiver-child relationship were assessed using caregivers’ reports. Foster parents produced more mental-state descriptors than did residential care workers. General mind-mindedness, as well as neutral and positive mind-mindedness, related negatively to conduct problems. Besides, positive mind-mindedness was associated with prosocial behavior and neutral mind-mindedness with a better quality of the caregiver-child relationship and fewer child conduct problems. Negative mind-mindedness related positively to the caregiver’s recognition of the child’s trauma symptoms, and indirectly, to emotional symptoms. In conclusion, mind-mindedness seems to be an essential characteristic of out-of-home caregivers, connected to the understanding of their child’s behavior problems and trauma symptoms, as well as to the relationship with the child. The findings suggest a possible use of mind-mindedness in out-of-home care evaluation and intervention. (PsycInfo Database Record (c) 2021 APA, all rights reserved)","author":[{"dropping-particle":"","family":"Colonnesi","given":"Cristina","non-dropping-particle":"","parse-names":false,"suffix":""},{"dropping-particle":"","family":"Konijn","given":"Carolien","non-dropping-particle":"","parse-names":false,"suffix":""},{"dropping-particle":"","family":"Kroneman","given":"Leoniek","non-dropping-particle":"","parse-names":false,"suffix":""},{"dropping-particle":"","family":"Lindauer","given":"Ramón J L","non-dropping-particle":"","parse-names":false,"suffix":""},{"dropping-particle":"","family":"Stams","given":"Geert Jan J M","non-dropping-particle":"","parse-names":false,"suffix":""}],"container-title":"Current Psychology: A Journal for Diverse Perspectives on Diverse Psychological Issues","id":"ITEM-1","issued":{"date-parts":[["2021","1","5"]]},"note":"Accession Number: 2021-05909-001. Other Journal Title: Current Psychological Research &amp;amp; Reviews. Partial author list: First Author &amp;amp; Affiliation: Colonnesi, Cristina; Research Institute of Child Development and Education, Faculty of Social and Behavioral Sciences, University of Amsterdam, Amsterdam, Netherlands. Other Publishers: Transaction Publishers. Release Date: 20210107. Publication Type: Journal (0100), Peer Reviewed Journal (0110). Format Covered: Electronic. Language: EnglishMajor Descriptor: No terms assigned. Classification: General Psychology (2100). Publication History: Accepted Date: Dec 3, 2020. Copyright Statement: The Author(s). 2021.","publisher":"Springer","publisher-place":"Colonnesi, Cristina","title":"Mind-mindedness in out-of-home care for children: Implications for caregivers and child","type":"article-journal"},"uris":["http://www.mendeley.com/documents/?uuid=b5204ed2-90af-42cd-b8bf-9edb5f79e682"]}],"mendeley":{"formattedCitation":"(Colonnesi et al., 2021)","plainTextFormattedCitation":"(Colonnesi et al., 2021)","previouslyFormattedCitation":"(Colonnesi et al., 2021)"},"properties":{"noteIndex":0},"schema":"https://github.com/citation-style-language/schema/raw/master/csl-citation.json"}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(Colonnesi et al., 2021)</w:t>
      </w:r>
      <w:r w:rsidRPr="005A5411">
        <w:rPr>
          <w:rFonts w:ascii="Arial" w:hAnsi="Arial" w:cs="Arial"/>
          <w:sz w:val="24"/>
          <w:szCs w:val="24"/>
        </w:rPr>
        <w:fldChar w:fldCharType="end"/>
      </w:r>
      <w:r w:rsidRPr="005A5411">
        <w:rPr>
          <w:rFonts w:ascii="Arial" w:hAnsi="Arial" w:cs="Arial"/>
          <w:sz w:val="24"/>
          <w:szCs w:val="24"/>
        </w:rPr>
        <w:t xml:space="preserve">; this may enable </w:t>
      </w:r>
      <w:r w:rsidR="002C45FA">
        <w:rPr>
          <w:rFonts w:ascii="Arial" w:hAnsi="Arial" w:cs="Arial"/>
          <w:sz w:val="24"/>
          <w:szCs w:val="24"/>
        </w:rPr>
        <w:t>young people in care</w:t>
      </w:r>
      <w:r w:rsidRPr="005A5411">
        <w:rPr>
          <w:rFonts w:ascii="Arial" w:hAnsi="Arial" w:cs="Arial"/>
          <w:sz w:val="24"/>
          <w:szCs w:val="24"/>
        </w:rPr>
        <w:t xml:space="preserve"> to feel better understood whilst also empowering adults to recognise difficulties.</w:t>
      </w:r>
      <w:r w:rsidR="003676B0">
        <w:rPr>
          <w:rFonts w:ascii="Arial" w:hAnsi="Arial" w:cs="Arial"/>
          <w:sz w:val="24"/>
          <w:szCs w:val="24"/>
        </w:rPr>
        <w:t xml:space="preserve"> </w:t>
      </w:r>
      <w:r w:rsidR="00D149CF">
        <w:rPr>
          <w:rFonts w:ascii="Arial" w:hAnsi="Arial" w:cs="Arial"/>
          <w:sz w:val="24"/>
          <w:szCs w:val="24"/>
        </w:rPr>
        <w:t xml:space="preserve">Mentalization-based interventions </w:t>
      </w:r>
      <w:r w:rsidR="00C32061">
        <w:rPr>
          <w:rFonts w:ascii="Arial" w:hAnsi="Arial" w:cs="Arial"/>
          <w:sz w:val="24"/>
          <w:szCs w:val="24"/>
        </w:rPr>
        <w:t xml:space="preserve">such as </w:t>
      </w:r>
      <w:r w:rsidR="005124F1">
        <w:rPr>
          <w:rFonts w:ascii="Arial" w:hAnsi="Arial" w:cs="Arial"/>
          <w:sz w:val="24"/>
          <w:szCs w:val="24"/>
        </w:rPr>
        <w:t xml:space="preserve">the Reflective Fostering programme have been </w:t>
      </w:r>
      <w:r w:rsidR="00D149CF">
        <w:rPr>
          <w:rFonts w:ascii="Arial" w:hAnsi="Arial" w:cs="Arial"/>
          <w:sz w:val="24"/>
          <w:szCs w:val="24"/>
        </w:rPr>
        <w:t xml:space="preserve">developed and </w:t>
      </w:r>
      <w:r w:rsidR="00661EF3">
        <w:rPr>
          <w:rFonts w:ascii="Arial" w:hAnsi="Arial" w:cs="Arial"/>
          <w:sz w:val="24"/>
          <w:szCs w:val="24"/>
        </w:rPr>
        <w:t xml:space="preserve">are being currently evaluated in terms of </w:t>
      </w:r>
      <w:r w:rsidR="00FE0850">
        <w:rPr>
          <w:rFonts w:ascii="Arial" w:hAnsi="Arial" w:cs="Arial"/>
          <w:sz w:val="24"/>
          <w:szCs w:val="24"/>
        </w:rPr>
        <w:t xml:space="preserve">effectiveness for improving children’s emotional well-being </w:t>
      </w:r>
      <w:r w:rsidR="00BF7E94">
        <w:rPr>
          <w:rFonts w:ascii="Arial" w:hAnsi="Arial" w:cs="Arial"/>
          <w:sz w:val="24"/>
          <w:szCs w:val="24"/>
        </w:rPr>
        <w:t xml:space="preserve">and a range of secondary outcomes (see </w:t>
      </w:r>
      <w:r w:rsidR="00221658">
        <w:rPr>
          <w:rFonts w:ascii="Arial" w:hAnsi="Arial" w:cs="Arial"/>
          <w:sz w:val="24"/>
          <w:szCs w:val="24"/>
        </w:rPr>
        <w:t xml:space="preserve">Midgley et al, 2021).  </w:t>
      </w:r>
    </w:p>
    <w:p w14:paraId="473334BC" w14:textId="5D2931EA" w:rsidR="005A5411" w:rsidRPr="005A5411" w:rsidRDefault="005A5411" w:rsidP="00D93C32">
      <w:pPr>
        <w:spacing w:line="360" w:lineRule="auto"/>
        <w:ind w:firstLine="720"/>
        <w:rPr>
          <w:rFonts w:ascii="Arial" w:hAnsi="Arial" w:cs="Arial"/>
          <w:sz w:val="24"/>
          <w:szCs w:val="24"/>
        </w:rPr>
      </w:pPr>
      <w:r w:rsidRPr="005A5411">
        <w:rPr>
          <w:rFonts w:ascii="Arial" w:hAnsi="Arial" w:cs="Arial"/>
          <w:sz w:val="24"/>
          <w:szCs w:val="24"/>
        </w:rPr>
        <w:t xml:space="preserve">Furthermore, participants felt that their struggles were minimised as ‘normal’ behaviours. It has been argued that routine work with ‘disturbed’ children </w:t>
      </w:r>
      <w:r w:rsidR="00E36194">
        <w:rPr>
          <w:rFonts w:ascii="Arial" w:hAnsi="Arial" w:cs="Arial"/>
          <w:sz w:val="24"/>
          <w:szCs w:val="24"/>
        </w:rPr>
        <w:t>results in</w:t>
      </w:r>
      <w:r w:rsidRPr="005A5411">
        <w:rPr>
          <w:rFonts w:ascii="Arial" w:hAnsi="Arial" w:cs="Arial"/>
          <w:sz w:val="24"/>
          <w:szCs w:val="24"/>
        </w:rPr>
        <w:t xml:space="preserve"> foster carers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{"citationItems":[{"id":"ITEM-1","itemData":{"DOI":"10.1177/030857590102500405","ISSN":"1740469X","abstract":"Two recent studies by Glasgow researchers have highlighted the high level of emotional and behavioural difficulties experienced by looked after children. One was a survey of children entering the care system (Dimigen et al, 1999) while the other was a randomised controlled trial of a training programme for foster carers. The survey was carried out in Glasgow, while the trial was carried out across another part of the Central Belt of Scotland. Despite their different designs and geographical areas, the two studies came up with complementary results. Helen Minnis and Christina Del Priore synthesise these results in this paper and use them to argue that practitioners need to take a fresh look at mental health services for looked after children and at the assessments which should determine what these children need.","author":[{"dropping-particle":"","family":"Minnis","given":"Helen","non-dropping-particle":"","parse-names":false,"suffix":""},{"dropping-particle":"","family":"Priori","given":"Christina","non-dropping-particle":"Del","parse-names":false,"suffix":""}],"container-title":"Adoption and Fostering","id":"ITEM-1","issue":"4","issued":{"date-parts":[["2001","12","1"]]},"page":"27-38","publisher":"SAGE Publications Ltd","title":"Mental health services for looked after children: implications from two studies","type":"article-journal","volume":"25"},"uris":["http://www.mendeley.com/documents/?uuid=2b664fb0-dab0-3dd6-a638-90b593aa80b6"]}],"mendeley":{"formattedCitation":"(Minnis and Del Priori, 2001)","plainTextFormattedCitation":"(Minnis and Del Priori, 2001)","previouslyFormattedCitation":"(Minnis &amp; Del Priori, 2001)"},"properties":{"noteIndex":0},"schema":"https://github.com/citation-style-language/schema/raw/master/csl-citation.json"}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(Minnis and Del Priori, 2001)</w:t>
      </w:r>
      <w:r w:rsidRPr="005A5411">
        <w:rPr>
          <w:rFonts w:ascii="Arial" w:hAnsi="Arial" w:cs="Arial"/>
          <w:sz w:val="24"/>
          <w:szCs w:val="24"/>
        </w:rPr>
        <w:fldChar w:fldCharType="end"/>
      </w:r>
      <w:r w:rsidRPr="005A5411">
        <w:rPr>
          <w:rFonts w:ascii="Arial" w:hAnsi="Arial" w:cs="Arial"/>
          <w:sz w:val="24"/>
          <w:szCs w:val="24"/>
        </w:rPr>
        <w:t xml:space="preserve"> and professionals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ISBN":"978-1-78105-732-2","author":[{"dropping-particle":"","family":"Wilkinson","given":"Julie","non-dropping-particle":"","parse-names":false,"suffix":""},{"dropping-particle":"","family":"Bowyer","given":"Susannah","non-dropping-particle":"","parse-names":false,"suffix":""}],"container-title":"Research in Practice","id":"ITEM-1","issued":{"date-parts":[["2017","3"]]},"number-of-pages":"1-113","title":"The impacts of abuse and neglect on children; and comparison of different placement options: evidence review","type":"report"},"uris":["http://www.mendeley.com/documents/?uuid=dc9bd0a4-e324-32d9-a957-1c3c46baab13"]}],"mendeley":{"formattedCitation":"(Wilkinson and Bowyer, 2017)","plainTextFormattedCitation":"(Wilkinson and Bowyer, 2017)","previouslyFormattedCitation":"(Wilkinson &amp; Bowyer, 2017)"},"properties":{"noteIndex":0},"schema":"https://github.com/citation-style-language/schema/raw/master/csl-citation.json"}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(Wilkinson and Bowyer, 2017)</w:t>
      </w:r>
      <w:r w:rsidRPr="005A5411">
        <w:rPr>
          <w:rFonts w:ascii="Arial" w:hAnsi="Arial" w:cs="Arial"/>
          <w:sz w:val="24"/>
          <w:szCs w:val="24"/>
        </w:rPr>
        <w:fldChar w:fldCharType="end"/>
      </w:r>
      <w:r w:rsidRPr="005A5411">
        <w:rPr>
          <w:rFonts w:ascii="Arial" w:hAnsi="Arial" w:cs="Arial"/>
          <w:sz w:val="24"/>
          <w:szCs w:val="24"/>
        </w:rPr>
        <w:t xml:space="preserve"> </w:t>
      </w:r>
      <w:r w:rsidR="00E36194">
        <w:rPr>
          <w:rFonts w:ascii="Arial" w:hAnsi="Arial" w:cs="Arial"/>
          <w:sz w:val="24"/>
          <w:szCs w:val="24"/>
        </w:rPr>
        <w:t>becoming</w:t>
      </w:r>
      <w:r w:rsidRPr="005A5411">
        <w:rPr>
          <w:rFonts w:ascii="Arial" w:hAnsi="Arial" w:cs="Arial"/>
          <w:sz w:val="24"/>
          <w:szCs w:val="24"/>
        </w:rPr>
        <w:t xml:space="preserve"> habituated to common difficulties, meaning significant problems can go unnoticed. Participants felt that they did not receive professional support because their problems were misunderstood and downplayed. This supports arguments that men</w:t>
      </w:r>
      <w:r w:rsidR="00E36194">
        <w:rPr>
          <w:rFonts w:ascii="Arial" w:hAnsi="Arial" w:cs="Arial"/>
          <w:sz w:val="24"/>
          <w:szCs w:val="24"/>
        </w:rPr>
        <w:t xml:space="preserve">tal health care for </w:t>
      </w:r>
      <w:r w:rsidR="002C45FA">
        <w:rPr>
          <w:rFonts w:ascii="Arial" w:hAnsi="Arial" w:cs="Arial"/>
          <w:sz w:val="24"/>
          <w:szCs w:val="24"/>
        </w:rPr>
        <w:t>young people in care</w:t>
      </w:r>
      <w:r w:rsidR="00E36194">
        <w:rPr>
          <w:rFonts w:ascii="Arial" w:hAnsi="Arial" w:cs="Arial"/>
          <w:sz w:val="24"/>
          <w:szCs w:val="24"/>
        </w:rPr>
        <w:t xml:space="preserve"> is primarily</w:t>
      </w:r>
      <w:r w:rsidRPr="005A5411">
        <w:rPr>
          <w:rFonts w:ascii="Arial" w:hAnsi="Arial" w:cs="Arial"/>
          <w:sz w:val="24"/>
          <w:szCs w:val="24"/>
        </w:rPr>
        <w:t xml:space="preserve"> crisis-driven as opposed to focusing on early intervention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10.1080/02673843.2020.1752269","author":[{"dropping-particle":"","family":"Smales","given":"Madelaine","non-dropping-particle":"","parse-names":false,"suffix":""},{"dropping-particle":"","family":"Savaglio","given":"Melissa","non-dropping-particle":"","parse-names":false,"suffix":""},{"dropping-particle":"","family":"Morris","given":"Heather","non-dropping-particle":"","parse-names":false,"suffix":""},{"dropping-particle":"","family":"Bruce","given":"Lauren","non-dropping-particle":"","parse-names":false,"suffix":""},{"dropping-particle":"","family":"Skouteris","given":"Helen","non-dropping-particle":"","parse-names":false,"suffix":""},{"dropping-particle":"","family":"Green","given":"Rachael","non-dropping-particle":"","parse-names":false,"suffix":""}],"container-title":"International Journal of Adolescence and Youth","id":"ITEM-1","issue":"1","issued":{"date-parts":[["2020"]]},"page":"809-823","title":"\"Surviving not thriving\": experiences of health among young people with a lived experience in out-of-home care","type":"article-journal","volume":"25"},"uris":["http://www.mendeley.com/documents/?uuid=2c4a9506-e3dd-359c-ad15-d39139011f1f"]}],"mendeley":{"formattedCitation":"(Smales, Savaglio, Morris, et al., 2020)","plainTextFormattedCitation":"(Smales, Savaglio, Morris, et al., 2020)","previouslyFormattedCitation":"(Smales et al., 2020a)"},"properties":{"noteIndex":0},"schema":"https://github.com/citation-style-language/schema/raw/master/csl-citation.json"}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(Smales</w:t>
      </w:r>
      <w:r w:rsidR="00AE3D52">
        <w:rPr>
          <w:rFonts w:ascii="Arial" w:hAnsi="Arial" w:cs="Arial"/>
          <w:noProof/>
          <w:sz w:val="24"/>
          <w:szCs w:val="24"/>
        </w:rPr>
        <w:t xml:space="preserve"> et al., </w:t>
      </w:r>
      <w:r w:rsidRPr="005A5411">
        <w:rPr>
          <w:rFonts w:ascii="Arial" w:hAnsi="Arial" w:cs="Arial"/>
          <w:noProof/>
          <w:sz w:val="24"/>
          <w:szCs w:val="24"/>
        </w:rPr>
        <w:t>2020)</w:t>
      </w:r>
      <w:r w:rsidRPr="005A5411">
        <w:rPr>
          <w:rFonts w:ascii="Arial" w:hAnsi="Arial" w:cs="Arial"/>
          <w:sz w:val="24"/>
          <w:szCs w:val="24"/>
        </w:rPr>
        <w:fldChar w:fldCharType="end"/>
      </w:r>
      <w:r w:rsidRPr="005A5411">
        <w:rPr>
          <w:rFonts w:ascii="Arial" w:hAnsi="Arial" w:cs="Arial"/>
          <w:sz w:val="24"/>
          <w:szCs w:val="24"/>
        </w:rPr>
        <w:t xml:space="preserve"> and reiterates the need for sensitive caregivers that can recognise</w:t>
      </w:r>
      <w:r w:rsidR="00B86931">
        <w:rPr>
          <w:rFonts w:ascii="Arial" w:hAnsi="Arial" w:cs="Arial"/>
          <w:sz w:val="24"/>
          <w:szCs w:val="24"/>
        </w:rPr>
        <w:t xml:space="preserve"> more</w:t>
      </w:r>
      <w:r w:rsidRPr="005A5411">
        <w:rPr>
          <w:rFonts w:ascii="Arial" w:hAnsi="Arial" w:cs="Arial"/>
          <w:sz w:val="24"/>
          <w:szCs w:val="24"/>
        </w:rPr>
        <w:t xml:space="preserve"> subtle difficulties. </w:t>
      </w:r>
    </w:p>
    <w:p w14:paraId="127AEB43" w14:textId="77777777" w:rsidR="005A5411" w:rsidRPr="005A5411" w:rsidRDefault="005A5411" w:rsidP="005A5411"/>
    <w:p w14:paraId="10A03073" w14:textId="77777777" w:rsidR="005A5411" w:rsidRPr="005A5411" w:rsidRDefault="005A5411" w:rsidP="00B46F69">
      <w:pPr>
        <w:pStyle w:val="Heading3"/>
      </w:pPr>
      <w:bookmarkStart w:id="19" w:name="_Toc101976529"/>
      <w:r w:rsidRPr="005A5411">
        <w:t xml:space="preserve">Nobody helped </w:t>
      </w:r>
      <w:proofErr w:type="gramStart"/>
      <w:r w:rsidRPr="005A5411">
        <w:t>us</w:t>
      </w:r>
      <w:bookmarkEnd w:id="19"/>
      <w:proofErr w:type="gramEnd"/>
    </w:p>
    <w:p w14:paraId="6C6F6DB6" w14:textId="56436709" w:rsidR="005A5411" w:rsidRPr="005A5411" w:rsidRDefault="005A5411" w:rsidP="00D93C32">
      <w:pPr>
        <w:spacing w:line="360" w:lineRule="auto"/>
        <w:ind w:firstLine="720"/>
        <w:rPr>
          <w:rFonts w:ascii="Arial" w:hAnsi="Arial" w:cs="Arial"/>
          <w:sz w:val="24"/>
          <w:szCs w:val="24"/>
        </w:rPr>
      </w:pPr>
      <w:r w:rsidRPr="005A5411">
        <w:rPr>
          <w:rFonts w:ascii="Arial" w:hAnsi="Arial" w:cs="Arial"/>
          <w:sz w:val="24"/>
          <w:szCs w:val="24"/>
        </w:rPr>
        <w:t xml:space="preserve">Participants described both a lack of response to requests for support and ill-matched support being provided. </w:t>
      </w:r>
      <w:r w:rsidR="006A13A8">
        <w:rPr>
          <w:rFonts w:ascii="Arial" w:hAnsi="Arial" w:cs="Arial"/>
          <w:sz w:val="24"/>
          <w:szCs w:val="24"/>
        </w:rPr>
        <w:t>Potentially, r</w:t>
      </w:r>
      <w:r w:rsidR="00400AD6">
        <w:rPr>
          <w:rFonts w:ascii="Arial" w:hAnsi="Arial" w:cs="Arial"/>
          <w:sz w:val="24"/>
          <w:szCs w:val="24"/>
        </w:rPr>
        <w:t>equest</w:t>
      </w:r>
      <w:r w:rsidR="00AE3D52">
        <w:rPr>
          <w:rFonts w:ascii="Arial" w:hAnsi="Arial" w:cs="Arial"/>
          <w:sz w:val="24"/>
          <w:szCs w:val="24"/>
        </w:rPr>
        <w:t xml:space="preserve">s </w:t>
      </w:r>
      <w:r w:rsidR="00403B6D">
        <w:rPr>
          <w:rFonts w:ascii="Arial" w:hAnsi="Arial" w:cs="Arial"/>
          <w:sz w:val="24"/>
          <w:szCs w:val="24"/>
        </w:rPr>
        <w:t xml:space="preserve">for support </w:t>
      </w:r>
      <w:r w:rsidR="00AE3D52">
        <w:rPr>
          <w:rFonts w:ascii="Arial" w:hAnsi="Arial" w:cs="Arial"/>
          <w:sz w:val="24"/>
          <w:szCs w:val="24"/>
        </w:rPr>
        <w:t xml:space="preserve">by </w:t>
      </w:r>
      <w:r w:rsidR="00403B6D">
        <w:rPr>
          <w:rFonts w:ascii="Arial" w:hAnsi="Arial" w:cs="Arial"/>
          <w:sz w:val="24"/>
          <w:szCs w:val="24"/>
        </w:rPr>
        <w:t xml:space="preserve">young people </w:t>
      </w:r>
      <w:r w:rsidR="00AE3D52">
        <w:rPr>
          <w:rFonts w:ascii="Arial" w:hAnsi="Arial" w:cs="Arial"/>
          <w:sz w:val="24"/>
          <w:szCs w:val="24"/>
        </w:rPr>
        <w:t xml:space="preserve">may </w:t>
      </w:r>
      <w:r w:rsidR="009522BB">
        <w:rPr>
          <w:rFonts w:ascii="Arial" w:hAnsi="Arial" w:cs="Arial"/>
          <w:sz w:val="24"/>
          <w:szCs w:val="24"/>
        </w:rPr>
        <w:t xml:space="preserve">go unheard in part </w:t>
      </w:r>
      <w:r w:rsidR="00AE3D52">
        <w:rPr>
          <w:rFonts w:ascii="Arial" w:hAnsi="Arial" w:cs="Arial"/>
          <w:sz w:val="24"/>
          <w:szCs w:val="24"/>
        </w:rPr>
        <w:t xml:space="preserve">due to </w:t>
      </w:r>
      <w:r w:rsidR="00D416B1">
        <w:rPr>
          <w:rFonts w:ascii="Arial" w:hAnsi="Arial" w:cs="Arial"/>
          <w:sz w:val="24"/>
          <w:szCs w:val="24"/>
        </w:rPr>
        <w:t xml:space="preserve">perceptions of whose responsibility </w:t>
      </w:r>
      <w:r w:rsidR="009522BB">
        <w:rPr>
          <w:rFonts w:ascii="Arial" w:hAnsi="Arial" w:cs="Arial"/>
          <w:sz w:val="24"/>
          <w:szCs w:val="24"/>
        </w:rPr>
        <w:t>it is to action these</w:t>
      </w:r>
      <w:r w:rsidR="00A769B5">
        <w:rPr>
          <w:rFonts w:ascii="Arial" w:hAnsi="Arial" w:cs="Arial"/>
          <w:sz w:val="24"/>
          <w:szCs w:val="24"/>
        </w:rPr>
        <w:t xml:space="preserve"> (York and Jones, 2017)</w:t>
      </w:r>
      <w:r w:rsidR="00400AD6">
        <w:rPr>
          <w:rFonts w:ascii="Arial" w:hAnsi="Arial" w:cs="Arial"/>
          <w:sz w:val="24"/>
          <w:szCs w:val="24"/>
        </w:rPr>
        <w:t xml:space="preserve">. </w:t>
      </w:r>
      <w:r w:rsidR="00C5543D">
        <w:rPr>
          <w:rFonts w:ascii="Arial" w:hAnsi="Arial" w:cs="Arial"/>
          <w:sz w:val="24"/>
          <w:szCs w:val="24"/>
        </w:rPr>
        <w:t>Consistent with research capturing foster carers perspectives, s</w:t>
      </w:r>
      <w:r w:rsidR="007A622B">
        <w:rPr>
          <w:rFonts w:ascii="Arial" w:hAnsi="Arial" w:cs="Arial"/>
          <w:sz w:val="24"/>
          <w:szCs w:val="24"/>
        </w:rPr>
        <w:t xml:space="preserve">ystemic </w:t>
      </w:r>
      <w:r w:rsidRPr="005A5411">
        <w:rPr>
          <w:rFonts w:ascii="Arial" w:hAnsi="Arial" w:cs="Arial"/>
          <w:sz w:val="24"/>
          <w:szCs w:val="24"/>
        </w:rPr>
        <w:t xml:space="preserve">barriers were </w:t>
      </w:r>
      <w:r w:rsidR="00400AD6">
        <w:rPr>
          <w:rFonts w:ascii="Arial" w:hAnsi="Arial" w:cs="Arial"/>
          <w:sz w:val="24"/>
          <w:szCs w:val="24"/>
        </w:rPr>
        <w:t xml:space="preserve">also </w:t>
      </w:r>
      <w:r w:rsidRPr="005A5411">
        <w:rPr>
          <w:rFonts w:ascii="Arial" w:hAnsi="Arial" w:cs="Arial"/>
          <w:sz w:val="24"/>
          <w:szCs w:val="24"/>
        </w:rPr>
        <w:t>reported</w:t>
      </w:r>
      <w:r w:rsidR="004978A9">
        <w:rPr>
          <w:rFonts w:ascii="Arial" w:hAnsi="Arial" w:cs="Arial"/>
          <w:sz w:val="24"/>
          <w:szCs w:val="24"/>
        </w:rPr>
        <w:t xml:space="preserve"> by participants, including </w:t>
      </w:r>
      <w:r w:rsidRPr="005A5411">
        <w:rPr>
          <w:rFonts w:ascii="Arial" w:hAnsi="Arial" w:cs="Arial"/>
          <w:sz w:val="24"/>
          <w:szCs w:val="24"/>
        </w:rPr>
        <w:t xml:space="preserve">long waiting lists, </w:t>
      </w:r>
      <w:r w:rsidR="004978A9">
        <w:rPr>
          <w:rFonts w:ascii="Arial" w:hAnsi="Arial" w:cs="Arial"/>
          <w:sz w:val="24"/>
          <w:szCs w:val="24"/>
        </w:rPr>
        <w:t xml:space="preserve">staff turnover, </w:t>
      </w:r>
      <w:r w:rsidRPr="005A5411">
        <w:rPr>
          <w:rFonts w:ascii="Arial" w:hAnsi="Arial" w:cs="Arial"/>
          <w:sz w:val="24"/>
          <w:szCs w:val="24"/>
        </w:rPr>
        <w:t>and referrals being rejected due to complex problems</w:t>
      </w:r>
      <w:r w:rsidR="00C5543D">
        <w:rPr>
          <w:rFonts w:ascii="Arial" w:hAnsi="Arial" w:cs="Arial"/>
          <w:sz w:val="24"/>
          <w:szCs w:val="24"/>
        </w:rPr>
        <w:t xml:space="preserve"> </w:t>
      </w:r>
      <w:r w:rsidR="00400AD6">
        <w:rPr>
          <w:rFonts w:ascii="Arial" w:hAnsi="Arial" w:cs="Arial"/>
          <w:sz w:val="24"/>
          <w:szCs w:val="24"/>
        </w:rPr>
        <w:t xml:space="preserve">(York </w:t>
      </w:r>
      <w:r w:rsidR="00AE3D52">
        <w:rPr>
          <w:rFonts w:ascii="Arial" w:hAnsi="Arial" w:cs="Arial"/>
          <w:sz w:val="24"/>
          <w:szCs w:val="24"/>
        </w:rPr>
        <w:t xml:space="preserve">and Jones </w:t>
      </w:r>
      <w:r w:rsidR="00400AD6">
        <w:rPr>
          <w:rFonts w:ascii="Arial" w:hAnsi="Arial" w:cs="Arial"/>
          <w:sz w:val="24"/>
          <w:szCs w:val="24"/>
        </w:rPr>
        <w:t>2017;</w:t>
      </w:r>
      <w:r w:rsidR="00C2254B">
        <w:rPr>
          <w:rFonts w:ascii="Arial" w:hAnsi="Arial" w:cs="Arial"/>
          <w:sz w:val="24"/>
          <w:szCs w:val="24"/>
        </w:rPr>
        <w:t xml:space="preserve"> </w:t>
      </w:r>
      <w:proofErr w:type="spellStart"/>
      <w:r w:rsidR="00400AD6">
        <w:rPr>
          <w:rFonts w:ascii="Arial" w:hAnsi="Arial" w:cs="Arial"/>
          <w:sz w:val="24"/>
          <w:szCs w:val="24"/>
        </w:rPr>
        <w:t>Fergeus</w:t>
      </w:r>
      <w:proofErr w:type="spellEnd"/>
      <w:r w:rsidR="00400AD6">
        <w:rPr>
          <w:rFonts w:ascii="Arial" w:hAnsi="Arial" w:cs="Arial"/>
          <w:sz w:val="24"/>
          <w:szCs w:val="24"/>
        </w:rPr>
        <w:t xml:space="preserve"> et al., 2019; Hiller et al., 2020,)</w:t>
      </w:r>
      <w:r w:rsidR="000D5B94">
        <w:rPr>
          <w:rFonts w:ascii="Arial" w:hAnsi="Arial" w:cs="Arial"/>
          <w:sz w:val="24"/>
          <w:szCs w:val="24"/>
        </w:rPr>
        <w:t xml:space="preserve">. This is also in line with </w:t>
      </w:r>
      <w:r w:rsidRPr="005A5411">
        <w:rPr>
          <w:rFonts w:ascii="Arial" w:hAnsi="Arial" w:cs="Arial"/>
          <w:sz w:val="24"/>
          <w:szCs w:val="24"/>
        </w:rPr>
        <w:t xml:space="preserve">recent literature </w:t>
      </w:r>
      <w:r w:rsidR="004A5AA5">
        <w:rPr>
          <w:rFonts w:ascii="Arial" w:hAnsi="Arial" w:cs="Arial"/>
          <w:sz w:val="24"/>
          <w:szCs w:val="24"/>
        </w:rPr>
        <w:t xml:space="preserve">identifying </w:t>
      </w:r>
      <w:r w:rsidR="00251926">
        <w:rPr>
          <w:rFonts w:ascii="Arial" w:hAnsi="Arial" w:cs="Arial"/>
          <w:sz w:val="24"/>
          <w:szCs w:val="24"/>
        </w:rPr>
        <w:t xml:space="preserve">shortcomings </w:t>
      </w:r>
      <w:r w:rsidRPr="005A5411">
        <w:rPr>
          <w:rFonts w:ascii="Arial" w:hAnsi="Arial" w:cs="Arial"/>
          <w:sz w:val="24"/>
          <w:szCs w:val="24"/>
        </w:rPr>
        <w:t xml:space="preserve">in CAMHS relating to unclear pathways, inconsistent processes and lengthy waiting times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{"citationItems":[{"id":"ITEM-1","itemData":{"DOI":"10.1111/CAMH.12207","ISSN":"1475-3588","PMID":"32677372","abstract":"Background: During 12-month period (2012/13) around 21,480 children and young people (CYP) were referred to Child and Adolescent Mental Health Service (CAMHS) in Scotland (NHS Scotland, 2013, Child and Adolescent Mental Health Services waiting times in Scotland). At the end of September 2012, there were 3,602 CYP still waiting for ‘start of treatment’ or ‘removal from the waiting list’, 375 (10%) CYP had waited over 26 weeks and 1,204 (33%) CYP had waited over 18 weeks (NHS Scotland, 2013, Child and Adolescent Mental Health Services waiting times in Scotland). Referral source, referral reason and the sociodemographic characteristics of CYP are not routinely collected, and therefore, associations between these factors and wait times for ‘start of treatment’ or ‘removal from the waiting list’ (i.e. the referral outcome) are unknown. Method: In this exploratory study, a retrospective analysis of referral data was conducted in one CAMHS. Data for 476 referrals between 1st May 2013 and 31st May 2014 were initially analysed to define categories for each of the following key variables: referral source, referral reason and referral outcome. Data on CYP sociodemographic characteristics were extracted from referral records, including age, gender and postcode, from which Scottish Index of Multiple Deprivation quintile of residence was derived. Descriptive statistics were calculated for referral source, referral reason and CYP sociodemographic characteristics. Regression models were then built to determine predictors of a referral being rejected by CAMHS and waiting time for referrals accepted by CAMHS. Data were analysed in SPSS (Version 20). Results: Of the 476 referrals, 72% (n = 342) were accepted and 12% (n = 59) were rejected. Most referrals were made by general practitioners. Just under a third of referrals to CAMHS (31%) were for CYP with emotional and behavioural difficulties. The odds of being rejected by CAMHS were significantly higher if referred by teachers and for CYP with emotional and behavioural difficulties. Age and referral reason were significant independent predictors of waiting time after referral to CAMHS, with CYP referred for hyperactivity/inattention waiting significantly longer. Conclusions: Policymakers should consider ways to foster dialogue and collaboration between different groups of professionals making and accepting referrals to CAMHS in order to improve timely access to appropriate mental health support services for CYP. Research …","author":[{"dropping-particle":"","family":"Smith","given":"Roanna","non-dropping-particle":"","parse-names":false,"suffix":""},{"dropping-particle":"","family":"Kyle","given":"Richard G.","non-dropping-particle":"","parse-names":false,"suffix":""},{"dropping-particle":"","family":"Daniel","given":"Brigid","non-dropping-particle":"","parse-names":false,"suffix":""},{"dropping-particle":"","family":"Hubbard","given":"Gill","non-dropping-particle":"","parse-names":false,"suffix":""}],"container-title":"Child and Adolescent Mental Health","id":"ITEM-1","issue":"1","issued":{"date-parts":[["2018","2","1"]]},"page":"41-49","publisher":"John Wiley &amp; Sons, Ltd","title":"Patterns of referral and waiting times for specialist Child and Adolescent Mental Health Services","type":"article-journal","volume":"23"},"uris":["http://www.mendeley.com/documents/?uuid=5f2888cc-ddb0-335c-a053-539e44f2b553"]}],"mendeley":{"formattedCitation":"(Smith et al., 2018)","manualFormatting":"(Smith et al., 2018)","plainTextFormattedCitation":"(Smith et al., 2018)","previouslyFormattedCitation":"(Smith et al., 2018)"},"properties":{"noteIndex":0},"schema":"https://github.com/citation-style-language/schema/raw/master/csl-citation.json"}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(Smith et al., 2018)</w:t>
      </w:r>
      <w:r w:rsidRPr="005A5411">
        <w:rPr>
          <w:rFonts w:ascii="Arial" w:hAnsi="Arial" w:cs="Arial"/>
          <w:sz w:val="24"/>
          <w:szCs w:val="24"/>
        </w:rPr>
        <w:fldChar w:fldCharType="end"/>
      </w:r>
      <w:r w:rsidRPr="005A5411">
        <w:rPr>
          <w:rFonts w:ascii="Arial" w:hAnsi="Arial" w:cs="Arial"/>
          <w:sz w:val="24"/>
          <w:szCs w:val="24"/>
        </w:rPr>
        <w:t xml:space="preserve">. Additionally, </w:t>
      </w:r>
      <w:r w:rsidR="002C45FA">
        <w:rPr>
          <w:rFonts w:ascii="Arial" w:hAnsi="Arial" w:cs="Arial"/>
          <w:sz w:val="24"/>
          <w:szCs w:val="24"/>
        </w:rPr>
        <w:t>young people in care</w:t>
      </w:r>
      <w:r w:rsidRPr="005A5411">
        <w:rPr>
          <w:rFonts w:ascii="Arial" w:hAnsi="Arial" w:cs="Arial"/>
          <w:sz w:val="24"/>
          <w:szCs w:val="24"/>
        </w:rPr>
        <w:t xml:space="preserve"> are disproportionately rejected from CAMHS for reasons such as lack of stability and disengagement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{"citationItems":[{"id":"ITEM-1","itemData":{"author":[{"dropping-particle":"","family":"Kirkman","given":"Maddy","non-dropping-particle":"","parse-names":false,"suffix":""}],"id":"ITEM-1","issued":{"date-parts":[["2019"]]},"title":"The care in mind paper 1. Rejected referrals: looked after children and care leavers' access to child and adolescent mental health services","type":"report"},"uris":["http://www.mendeley.com/documents/?uuid=5715a0fb-f355-3a35-9d75-727f536cd116"]}],"mendeley":{"formattedCitation":"(Kirkman, 2019)","plainTextFormattedCitation":"(Kirkman, 2019)","previouslyFormattedCitation":"(Kirkman, 2019)"},"properties":{"noteIndex":0},"schema":"https://github.com/citation-style-language/schema/raw/master/csl-citation.json"}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(Kirkman, 2019)</w:t>
      </w:r>
      <w:r w:rsidRPr="005A5411">
        <w:rPr>
          <w:rFonts w:ascii="Arial" w:hAnsi="Arial" w:cs="Arial"/>
          <w:sz w:val="24"/>
          <w:szCs w:val="24"/>
        </w:rPr>
        <w:fldChar w:fldCharType="end"/>
      </w:r>
      <w:r w:rsidRPr="005A5411">
        <w:rPr>
          <w:rFonts w:ascii="Arial" w:hAnsi="Arial" w:cs="Arial"/>
          <w:sz w:val="24"/>
          <w:szCs w:val="24"/>
        </w:rPr>
        <w:t xml:space="preserve">. Although there is a clear need for specialist provisions for </w:t>
      </w:r>
      <w:r w:rsidR="002C45FA">
        <w:rPr>
          <w:rFonts w:ascii="Arial" w:hAnsi="Arial" w:cs="Arial"/>
          <w:sz w:val="24"/>
          <w:szCs w:val="24"/>
        </w:rPr>
        <w:t>young people in care</w:t>
      </w:r>
      <w:r w:rsidRPr="005A5411">
        <w:rPr>
          <w:rFonts w:ascii="Arial" w:hAnsi="Arial" w:cs="Arial"/>
          <w:sz w:val="24"/>
          <w:szCs w:val="24"/>
        </w:rPr>
        <w:t xml:space="preserve">, between 41-49% of local authorities do not have a specialist </w:t>
      </w:r>
      <w:r w:rsidR="002C45FA">
        <w:rPr>
          <w:rFonts w:ascii="Arial" w:hAnsi="Arial" w:cs="Arial"/>
          <w:sz w:val="24"/>
          <w:szCs w:val="24"/>
        </w:rPr>
        <w:t>young people in care</w:t>
      </w:r>
      <w:r w:rsidRPr="005A5411">
        <w:rPr>
          <w:rFonts w:ascii="Arial" w:hAnsi="Arial" w:cs="Arial"/>
          <w:sz w:val="24"/>
          <w:szCs w:val="24"/>
        </w:rPr>
        <w:t xml:space="preserve"> pathway in CAMHS. This means many children are referred to services not equipped to meet their complex needs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{"citationItems":[{"id":"ITEM-1","itemData":{"DOI":"10.1177/1359104510375933","ISSN":"1359-1045","PMID":"20923904","abstract":"Many of the children and young people who are looked after in foster and residential care or are adopted have complex mental health needs that are not well met by traditional mental health services. These vulnerabilities stem from an interaction between pre- and post-care experience, and often include trauma, attachment and developmental difficulties. It is now widely recognized that these children are best served by dedicated services provided by professionals with expertise in meeting the needs of looked after and adopted children. This involves effective joint working between health, education and social care services and requires supportive policies and structures at all levels of the organizations. This paper will explore the strengths, challenges and barriers of multi-agency and specialist working to meet the needs of these vulnerable children and young people. This will be illustrated with case examples drawn from a multi-agency service in Worcestershire, UK. (PsycINFO Database Record (c) 2016 APA, all rights reserved)","author":[{"dropping-particle":"","family":"Golding","given":"Kim","non-dropping-particle":"","parse-names":false,"suffix":""}],"container-title":"Clinical Child Psychology and Psychiatry","id":"ITEM-1","issue":"4","issued":{"date-parts":[["2010","10"]]},"note":"From Duplicate 1 (Multi-agency and specialist working to meet the mental health needs of children in care and adopted - Golding, Kim S)\n\nAccession Number: 2010-21105-008. PMID: 20923904 Partial author list: First Author &amp;amp; Affiliation: Golding, Kim S.; ISL, Worcestershire PCT, WOR, United Kingdom. Release Date: 20101129. Publication Type: Journal (0100), Peer Reviewed Journal (0110). Format Covered: Electronic. Document Type: Journal Article. Language: EnglishMajor Descriptor: Adoption (Child); Child Care; Foster Care; Health Service Needs; Mental Health Services. Minor Descriptor: Child Welfare; Residential Care Institutions; Susceptibility (Disorders); Treatment Barriers. Classification: Health &amp;amp; Mental Health Services (3370). Population: Human (10). Age Group: Childhood (birth-12 yrs) (100). References Available: Y. Page Count: 15. Issue Publication Date: Oct, 2010. Copyright Statement: The Author(s). 2010.","page":"573-587","publisher":"Sage Journals","publisher-place":"Worcester","title":"Multi-agency and specialist working to meet the mental health needs of children in care and adopted","type":"article-journal","volume":"15"},"uris":["http://www.mendeley.com/documents/?uuid=de3b7b10-c139-42fb-8e61-5e44933901e4"]}],"mendeley":{"formattedCitation":"(Golding, 2010)","plainTextFormattedCitation":"(Golding, 2010)","previouslyFormattedCitation":"(Golding, 2010)"},"properties":{"noteIndex":0},"schema":"https://github.com/citation-style-language/schema/raw/master/csl-citation.json"}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(Golding, 2010)</w:t>
      </w:r>
      <w:r w:rsidRPr="005A5411">
        <w:rPr>
          <w:rFonts w:ascii="Arial" w:hAnsi="Arial" w:cs="Arial"/>
          <w:sz w:val="24"/>
          <w:szCs w:val="24"/>
        </w:rPr>
        <w:fldChar w:fldCharType="end"/>
      </w:r>
      <w:r w:rsidRPr="005A5411">
        <w:rPr>
          <w:rFonts w:ascii="Arial" w:hAnsi="Arial" w:cs="Arial"/>
          <w:sz w:val="24"/>
          <w:szCs w:val="24"/>
        </w:rPr>
        <w:t>.</w:t>
      </w:r>
    </w:p>
    <w:p w14:paraId="09D0D954" w14:textId="030DD802" w:rsidR="005A5411" w:rsidRPr="0024658C" w:rsidRDefault="005A5411" w:rsidP="00D93C32">
      <w:pPr>
        <w:spacing w:line="360" w:lineRule="auto"/>
        <w:ind w:firstLine="720"/>
        <w:rPr>
          <w:rFonts w:ascii="Arial" w:hAnsi="Arial" w:cs="Arial"/>
          <w:b/>
          <w:bCs/>
          <w:sz w:val="24"/>
          <w:szCs w:val="24"/>
        </w:rPr>
      </w:pPr>
      <w:r w:rsidRPr="005A5411">
        <w:rPr>
          <w:rFonts w:ascii="Arial" w:hAnsi="Arial" w:cs="Arial"/>
          <w:sz w:val="24"/>
          <w:szCs w:val="24"/>
        </w:rPr>
        <w:lastRenderedPageBreak/>
        <w:t>Furthermore, participants described police involvement in response to disclosures of suicid</w:t>
      </w:r>
      <w:r w:rsidR="007F5B31">
        <w:rPr>
          <w:rFonts w:ascii="Arial" w:hAnsi="Arial" w:cs="Arial"/>
          <w:sz w:val="24"/>
          <w:szCs w:val="24"/>
        </w:rPr>
        <w:t>al thoughts or self-</w:t>
      </w:r>
      <w:r w:rsidRPr="005A5411">
        <w:rPr>
          <w:rFonts w:ascii="Arial" w:hAnsi="Arial" w:cs="Arial"/>
          <w:sz w:val="24"/>
          <w:szCs w:val="24"/>
        </w:rPr>
        <w:t>harm which</w:t>
      </w:r>
      <w:r w:rsidR="00D277D2">
        <w:rPr>
          <w:rFonts w:ascii="Arial" w:hAnsi="Arial" w:cs="Arial"/>
          <w:sz w:val="24"/>
          <w:szCs w:val="24"/>
        </w:rPr>
        <w:t xml:space="preserve"> they experienced as distressing</w:t>
      </w:r>
      <w:r w:rsidR="004078CB">
        <w:rPr>
          <w:rFonts w:ascii="Arial" w:hAnsi="Arial" w:cs="Arial"/>
          <w:sz w:val="24"/>
          <w:szCs w:val="24"/>
        </w:rPr>
        <w:t xml:space="preserve">. </w:t>
      </w:r>
      <w:r w:rsidRPr="005A5411">
        <w:rPr>
          <w:rFonts w:ascii="Arial" w:hAnsi="Arial" w:cs="Arial"/>
          <w:sz w:val="24"/>
          <w:szCs w:val="24"/>
        </w:rPr>
        <w:t xml:space="preserve">This </w:t>
      </w:r>
      <w:r w:rsidR="00505BE4">
        <w:rPr>
          <w:rFonts w:ascii="Arial" w:hAnsi="Arial" w:cs="Arial"/>
          <w:sz w:val="24"/>
          <w:szCs w:val="24"/>
        </w:rPr>
        <w:t xml:space="preserve">suggests </w:t>
      </w:r>
      <w:r w:rsidRPr="005A5411">
        <w:rPr>
          <w:rFonts w:ascii="Arial" w:hAnsi="Arial" w:cs="Arial"/>
          <w:sz w:val="24"/>
          <w:szCs w:val="24"/>
        </w:rPr>
        <w:t>a need for carers and professionals to be trained in</w:t>
      </w:r>
      <w:r w:rsidR="001B0C54">
        <w:rPr>
          <w:rFonts w:ascii="Arial" w:hAnsi="Arial" w:cs="Arial"/>
          <w:sz w:val="24"/>
          <w:szCs w:val="24"/>
        </w:rPr>
        <w:t xml:space="preserve"> </w:t>
      </w:r>
      <w:r w:rsidR="004A3CEF">
        <w:rPr>
          <w:rFonts w:ascii="Arial" w:hAnsi="Arial" w:cs="Arial"/>
          <w:sz w:val="24"/>
          <w:szCs w:val="24"/>
        </w:rPr>
        <w:t xml:space="preserve">approaches such as Youth Mental Health First Aid to develop skills and confidence to identify mental health issues, </w:t>
      </w:r>
      <w:r w:rsidR="0063765F">
        <w:rPr>
          <w:rFonts w:ascii="Arial" w:hAnsi="Arial" w:cs="Arial"/>
          <w:sz w:val="24"/>
          <w:szCs w:val="24"/>
        </w:rPr>
        <w:t xml:space="preserve">offer first aid and appropriate signposting even in </w:t>
      </w:r>
      <w:r w:rsidR="0024658C">
        <w:rPr>
          <w:rFonts w:ascii="Arial" w:hAnsi="Arial" w:cs="Arial"/>
          <w:sz w:val="24"/>
          <w:szCs w:val="24"/>
        </w:rPr>
        <w:t xml:space="preserve">a crisis. </w:t>
      </w:r>
    </w:p>
    <w:p w14:paraId="2C2E28E2" w14:textId="72978685" w:rsidR="005A5411" w:rsidRPr="005A5411" w:rsidRDefault="00805452" w:rsidP="00951D83">
      <w:pPr>
        <w:spacing w:line="360" w:lineRule="auto"/>
        <w:ind w:firstLine="720"/>
        <w:rPr>
          <w:rFonts w:ascii="Arial" w:hAnsi="Arial" w:cs="Arial"/>
          <w:sz w:val="24"/>
          <w:szCs w:val="24"/>
        </w:rPr>
      </w:pPr>
      <w:r>
        <w:rPr>
          <w:rFonts w:ascii="Arial" w:hAnsi="Arial" w:cs="Arial"/>
          <w:sz w:val="24"/>
          <w:szCs w:val="24"/>
        </w:rPr>
        <w:t xml:space="preserve">Whilst </w:t>
      </w:r>
      <w:r w:rsidR="002F0779">
        <w:rPr>
          <w:rFonts w:ascii="Arial" w:hAnsi="Arial" w:cs="Arial"/>
          <w:sz w:val="24"/>
          <w:szCs w:val="24"/>
        </w:rPr>
        <w:t xml:space="preserve">the focus of this study was on perceived barriers, </w:t>
      </w:r>
      <w:r w:rsidR="00951D7F">
        <w:rPr>
          <w:rFonts w:ascii="Arial" w:hAnsi="Arial" w:cs="Arial"/>
          <w:sz w:val="24"/>
          <w:szCs w:val="24"/>
        </w:rPr>
        <w:t>i</w:t>
      </w:r>
      <w:r w:rsidR="005A5411" w:rsidRPr="005A5411">
        <w:rPr>
          <w:rFonts w:ascii="Arial" w:hAnsi="Arial" w:cs="Arial"/>
          <w:sz w:val="24"/>
          <w:szCs w:val="24"/>
        </w:rPr>
        <w:t xml:space="preserve">t is </w:t>
      </w:r>
      <w:r w:rsidR="007A512A">
        <w:rPr>
          <w:rFonts w:ascii="Arial" w:hAnsi="Arial" w:cs="Arial"/>
          <w:sz w:val="24"/>
          <w:szCs w:val="24"/>
        </w:rPr>
        <w:t>noteworthy</w:t>
      </w:r>
      <w:r w:rsidR="005A5411" w:rsidRPr="005A5411">
        <w:rPr>
          <w:rFonts w:ascii="Arial" w:hAnsi="Arial" w:cs="Arial"/>
          <w:sz w:val="24"/>
          <w:szCs w:val="24"/>
        </w:rPr>
        <w:t xml:space="preserve"> that participants discussed the usefulness of informal support</w:t>
      </w:r>
      <w:r w:rsidR="00EA50A9">
        <w:rPr>
          <w:rFonts w:ascii="Arial" w:hAnsi="Arial" w:cs="Arial"/>
          <w:sz w:val="24"/>
          <w:szCs w:val="24"/>
        </w:rPr>
        <w:t xml:space="preserve"> such as attendance at </w:t>
      </w:r>
      <w:r w:rsidR="005A5411" w:rsidRPr="005A5411">
        <w:rPr>
          <w:rFonts w:ascii="Arial" w:hAnsi="Arial" w:cs="Arial"/>
          <w:sz w:val="24"/>
          <w:szCs w:val="24"/>
        </w:rPr>
        <w:t xml:space="preserve">youth groups and after school clubs. </w:t>
      </w:r>
      <w:r w:rsidR="008C0945">
        <w:rPr>
          <w:rFonts w:ascii="Arial" w:hAnsi="Arial" w:cs="Arial"/>
          <w:sz w:val="24"/>
          <w:szCs w:val="24"/>
        </w:rPr>
        <w:t>H</w:t>
      </w:r>
      <w:r w:rsidR="00EA4DB0">
        <w:rPr>
          <w:rFonts w:ascii="Arial" w:hAnsi="Arial" w:cs="Arial"/>
          <w:sz w:val="24"/>
          <w:szCs w:val="24"/>
        </w:rPr>
        <w:t xml:space="preserve">ow this </w:t>
      </w:r>
      <w:r w:rsidR="007E5B3C">
        <w:rPr>
          <w:rFonts w:ascii="Arial" w:hAnsi="Arial" w:cs="Arial"/>
          <w:sz w:val="24"/>
          <w:szCs w:val="24"/>
        </w:rPr>
        <w:t xml:space="preserve">aided mental health was unclear but hypothetically appears consistent </w:t>
      </w:r>
      <w:r w:rsidR="003F3808">
        <w:rPr>
          <w:rFonts w:ascii="Arial" w:hAnsi="Arial" w:cs="Arial"/>
          <w:sz w:val="24"/>
          <w:szCs w:val="24"/>
        </w:rPr>
        <w:t xml:space="preserve">with current guidance promoting the development of young people’s interests </w:t>
      </w:r>
      <w:r w:rsidR="00086138">
        <w:rPr>
          <w:rFonts w:ascii="Arial" w:hAnsi="Arial" w:cs="Arial"/>
          <w:sz w:val="24"/>
          <w:szCs w:val="24"/>
        </w:rPr>
        <w:t xml:space="preserve">to develop their identity, build skills and promote friendships </w:t>
      </w:r>
      <w:r w:rsidR="003F3808">
        <w:rPr>
          <w:rFonts w:ascii="Arial" w:hAnsi="Arial" w:cs="Arial"/>
          <w:sz w:val="24"/>
          <w:szCs w:val="24"/>
        </w:rPr>
        <w:t xml:space="preserve">(NICE, 2021).   </w:t>
      </w:r>
    </w:p>
    <w:p w14:paraId="61FDA154" w14:textId="77777777" w:rsidR="005A5411" w:rsidRPr="005A5411" w:rsidRDefault="005A5411" w:rsidP="00B46F69">
      <w:pPr>
        <w:pStyle w:val="Heading3"/>
      </w:pPr>
      <w:bookmarkStart w:id="20" w:name="_Toc101976530"/>
      <w:r w:rsidRPr="005A5411">
        <w:t>Practice implications</w:t>
      </w:r>
      <w:bookmarkEnd w:id="20"/>
    </w:p>
    <w:p w14:paraId="5A22F1C4" w14:textId="70CBE99D" w:rsidR="005A5411" w:rsidRPr="005A5411" w:rsidRDefault="007A12A9" w:rsidP="00951D83">
      <w:pPr>
        <w:spacing w:line="360" w:lineRule="auto"/>
        <w:ind w:firstLine="720"/>
        <w:rPr>
          <w:rFonts w:ascii="Arial" w:hAnsi="Arial" w:cs="Arial"/>
          <w:sz w:val="24"/>
          <w:szCs w:val="24"/>
        </w:rPr>
      </w:pPr>
      <w:r>
        <w:rPr>
          <w:rFonts w:ascii="Arial" w:hAnsi="Arial" w:cs="Arial"/>
          <w:sz w:val="24"/>
          <w:szCs w:val="24"/>
        </w:rPr>
        <w:t xml:space="preserve">Whilst </w:t>
      </w:r>
      <w:r w:rsidRPr="005A5411">
        <w:rPr>
          <w:rFonts w:ascii="Arial" w:hAnsi="Arial" w:cs="Arial"/>
          <w:sz w:val="24"/>
          <w:szCs w:val="24"/>
        </w:rPr>
        <w:t xml:space="preserve">the evidence base clearly recognises the importance of trauma-informed </w:t>
      </w:r>
      <w:r>
        <w:rPr>
          <w:rFonts w:ascii="Arial" w:hAnsi="Arial" w:cs="Arial"/>
          <w:sz w:val="24"/>
          <w:szCs w:val="24"/>
        </w:rPr>
        <w:t>approaches</w:t>
      </w:r>
      <w:r w:rsidRPr="005A5411">
        <w:rPr>
          <w:rFonts w:ascii="Arial" w:hAnsi="Arial" w:cs="Arial"/>
          <w:sz w:val="24"/>
          <w:szCs w:val="24"/>
        </w:rPr>
        <w:t xml:space="preserve"> for </w:t>
      </w:r>
      <w:r>
        <w:rPr>
          <w:rFonts w:ascii="Arial" w:hAnsi="Arial" w:cs="Arial"/>
          <w:sz w:val="24"/>
          <w:szCs w:val="24"/>
        </w:rPr>
        <w:t>young people in care</w:t>
      </w:r>
      <w:r w:rsidRPr="005A5411">
        <w:rPr>
          <w:rFonts w:ascii="Arial" w:hAnsi="Arial" w:cs="Arial"/>
          <w:sz w:val="24"/>
          <w:szCs w:val="24"/>
        </w:rPr>
        <w:t xml:space="preserve">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author":[{"dropping-particle":"","family":"Buckley","given":"Ann-Marie","non-dropping-particle":"","parse-names":false,"suffix":""},{"dropping-particle":"","family":"Lotty","given":"Maria","non-dropping-particle":"","parse-names":false,"suffix":""},{"dropping-particle":"","family":"Meldon","given":"Sally","non-dropping-particle":"","parse-names":false,"suffix":""}],"container-title":"The Irish Social Worker","id":"ITEM-1","issued":{"date-parts":[["2016","3","1"]]},"page":"35-40","title":"What happened to me? Responding to the impact of trauma on children in care: trauma informed practice in foster care","type":"article-journal"},"uris":["http://www.mendeley.com/documents/?uuid=95f15e75-5996-39c5-b858-1f838c4a3e59"]},{"id":"ITEM-2","itemData":{"ISBN":"978-1-4051-6767-3","abstract":"This chapter will explore the contribution of clinical psychology practice to children who are growing up outside of their family of origin. These children so often have a disadvantaged life path ahead of them, with increased likelihood of school failure, unemployment, homelessness, prison and unsatisfactory relationships (Warren, 1999). Risk for mental health problems, learning difficulties and under-achievement is high (Meltzer et al, 2003). With such a catalogue of poor outcomes it is apparent that clinical psychology in isolation has little to offer these young people. I will argue, however, that, working in collaboration with children's services, schools and carers, clinical psychology can be a useful partner in changing the life path along which the children and young people walk. Health and education professionals need to work closely with social work colleagues to ensure that children and young people get appropriate and sufficient help provided in a timely fashion. These children cannot afford to wait, while their emotional, relationship and educational difficulties place intolerable pressure on carers and teachers, leading to further instability of placement and education. Early intervention is a priority. (PsycInfo Database Record (c) 2020 APA, all rights reserved)","author":[{"dropping-particle":"","family":"Golding","given":"Kim","non-dropping-particle":"","parse-names":false,"suffix":""}],"container-title":"Clinical psychology in practice.","editor":[{"dropping-particle":"","family":"Beinart","given":"Helen","non-dropping-particle":"","parse-names":false,"suffix":""},{"dropping-particle":"","family":"Kennedy","given":"Paul","non-dropping-particle":"","parse-names":false,"suffix":""},{"dropping-particle":"","family":"Llewelyn","given":"Susan","non-dropping-particle":"","parse-names":false,"suffix":""}],"id":"ITEM-2","issued":{"date-parts":[["2009"]]},"note":"Accession Number: 2010-01320-007. Partial author list: First Author &amp;amp; Affiliation: Golding, Kim S.; ISL, Worcester, United Kingdom. Release Date: 20100503. Correction Date: 20200713. Publication Type: Book (0200), Edited Book (0280). Format Covered: Print. Document Type: Chapter. ISBN: 978-1-4051-6767-3, ISBN Paperback. Language: EnglishMajor Descriptor: Clinical Practice; Clinical Psychology; Early Intervention; Foster Care. Classification: Childrearing &amp;amp; Child Care (2956); Health &amp;amp; Mental Health Treatment &amp;amp; Prevention (3300). Population: Human (10). Age Group: Childhood (birth-12 yrs) (100). Intended Audience: Psychology: Professional &amp;amp; Research (PS). References Available: Y. Page Count: 10.","page":"85-94","publisher":"British Psychological Society","publisher-place":"Worcester","title":"Supporting children and young people growing up in care","type":"chapter"},"uris":["http://www.mendeley.com/documents/?uuid=4ad6c271-a68b-407e-bcd5-025ceee382c7"]}],"mendeley":{"formattedCitation":"(Buckley et al., 2016; Golding, 2009)","plainTextFormattedCitation":"(Buckley et al., 2016; Golding, 2009)","previouslyFormattedCitation":"(Buckley, Lotty &amp; Meldon, 2016; Golding, 2009)"},"properties":{"noteIndex":0},"schema":"https://github.com/citation-style-language/schema/raw/master/csl-citation.json"}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(Buckley et al., 2016; Golding, 2009)</w:t>
      </w:r>
      <w:r w:rsidRPr="005A5411">
        <w:rPr>
          <w:rFonts w:ascii="Arial" w:hAnsi="Arial" w:cs="Arial"/>
          <w:sz w:val="24"/>
          <w:szCs w:val="24"/>
        </w:rPr>
        <w:fldChar w:fldCharType="end"/>
      </w:r>
      <w:r w:rsidRPr="005A5411">
        <w:rPr>
          <w:rFonts w:ascii="Arial" w:hAnsi="Arial" w:cs="Arial"/>
          <w:sz w:val="24"/>
          <w:szCs w:val="24"/>
        </w:rPr>
        <w:t xml:space="preserve">, </w:t>
      </w:r>
      <w:r>
        <w:rPr>
          <w:rFonts w:ascii="Arial" w:hAnsi="Arial" w:cs="Arial"/>
          <w:sz w:val="24"/>
          <w:szCs w:val="24"/>
        </w:rPr>
        <w:t xml:space="preserve">participants in this study highlight a gap between this </w:t>
      </w:r>
      <w:r w:rsidRPr="005A5411">
        <w:rPr>
          <w:rFonts w:ascii="Arial" w:hAnsi="Arial" w:cs="Arial"/>
          <w:sz w:val="24"/>
          <w:szCs w:val="24"/>
        </w:rPr>
        <w:t xml:space="preserve">and the care that is </w:t>
      </w:r>
      <w:r>
        <w:rPr>
          <w:rFonts w:ascii="Arial" w:hAnsi="Arial" w:cs="Arial"/>
          <w:sz w:val="24"/>
          <w:szCs w:val="24"/>
        </w:rPr>
        <w:t>experienced by</w:t>
      </w:r>
      <w:r w:rsidRPr="005A5411">
        <w:rPr>
          <w:rFonts w:ascii="Arial" w:hAnsi="Arial" w:cs="Arial"/>
          <w:sz w:val="24"/>
          <w:szCs w:val="24"/>
        </w:rPr>
        <w:t xml:space="preserve"> the young people themselves. </w:t>
      </w:r>
      <w:r w:rsidR="005A5411" w:rsidRPr="005A5411">
        <w:rPr>
          <w:rFonts w:ascii="Arial" w:hAnsi="Arial" w:cs="Arial"/>
          <w:sz w:val="24"/>
          <w:szCs w:val="24"/>
        </w:rPr>
        <w:t xml:space="preserve">The findings indicate that steps are needed to ensure trauma-informed </w:t>
      </w:r>
      <w:r w:rsidR="005321A6">
        <w:rPr>
          <w:rFonts w:ascii="Arial" w:hAnsi="Arial" w:cs="Arial"/>
          <w:sz w:val="24"/>
          <w:szCs w:val="24"/>
        </w:rPr>
        <w:t xml:space="preserve">practice </w:t>
      </w:r>
      <w:r w:rsidR="005A5411" w:rsidRPr="005A5411">
        <w:rPr>
          <w:rFonts w:ascii="Arial" w:hAnsi="Arial" w:cs="Arial"/>
          <w:sz w:val="24"/>
          <w:szCs w:val="24"/>
        </w:rPr>
        <w:t xml:space="preserve">is </w:t>
      </w:r>
      <w:r w:rsidR="005321A6">
        <w:rPr>
          <w:rFonts w:ascii="Arial" w:hAnsi="Arial" w:cs="Arial"/>
          <w:sz w:val="24"/>
          <w:szCs w:val="24"/>
        </w:rPr>
        <w:t xml:space="preserve">followed </w:t>
      </w:r>
      <w:r w:rsidR="00546B7D">
        <w:rPr>
          <w:rFonts w:ascii="Arial" w:hAnsi="Arial" w:cs="Arial"/>
          <w:sz w:val="24"/>
          <w:szCs w:val="24"/>
        </w:rPr>
        <w:t>both within generic CAMHS services and in specialist services for young people in care</w:t>
      </w:r>
      <w:r w:rsidR="00AE3D52">
        <w:rPr>
          <w:rFonts w:ascii="Arial" w:hAnsi="Arial" w:cs="Arial"/>
          <w:sz w:val="24"/>
          <w:szCs w:val="24"/>
        </w:rPr>
        <w:t xml:space="preserve">. </w:t>
      </w:r>
      <w:r w:rsidR="005A5411" w:rsidRPr="005A5411">
        <w:rPr>
          <w:rFonts w:ascii="Arial" w:hAnsi="Arial" w:cs="Arial"/>
          <w:sz w:val="24"/>
          <w:szCs w:val="24"/>
        </w:rPr>
        <w:t xml:space="preserve">It is important that commissioners are aware of the need for more specialist provisions specifically set up for </w:t>
      </w:r>
      <w:r w:rsidR="002C45FA">
        <w:rPr>
          <w:rFonts w:ascii="Arial" w:hAnsi="Arial" w:cs="Arial"/>
          <w:sz w:val="24"/>
          <w:szCs w:val="24"/>
        </w:rPr>
        <w:t>young people in care</w:t>
      </w:r>
      <w:r w:rsidR="005A5411" w:rsidRPr="005A5411">
        <w:rPr>
          <w:rFonts w:ascii="Arial" w:hAnsi="Arial" w:cs="Arial"/>
          <w:sz w:val="24"/>
          <w:szCs w:val="24"/>
        </w:rPr>
        <w:t xml:space="preserve">, with policies based on NICE guidelines to help break down service level barriers to accessing support </w:t>
      </w:r>
      <w:r w:rsidR="005A5411" w:rsidRPr="005A5411">
        <w:rPr>
          <w:rFonts w:ascii="Arial" w:hAnsi="Arial" w:cs="Arial"/>
          <w:sz w:val="24"/>
          <w:szCs w:val="24"/>
        </w:rPr>
        <w:fldChar w:fldCharType="begin" w:fldLock="1"/>
      </w:r>
      <w:r w:rsidR="005A5411" w:rsidRPr="005A5411">
        <w:rPr>
          <w:rFonts w:ascii="Arial" w:hAnsi="Arial" w:cs="Arial"/>
          <w:sz w:val="24"/>
          <w:szCs w:val="24"/>
        </w:rPr>
        <w:instrText>ADDIN CSL_CITATION {"citationItems":[{"id":"ITEM-1","itemData":{"DOI":"10.1111/CAMH.12084","ISSN":"1475-3588","abstract":"Background: This review of the literature examines adoption, fostering, and the needs of looked-after and adopted children. Three domains of research about looked-after children are examined. Findings: There is extensive evidence that early adverse experiences affect psychological and neurobiological development in looked-after and adopted children. There is also evidence that some looked-after and adopted children show remarkable resilience in the face of adversity; intervention research provides evidence of the ability to reduce risks and promote positive outcomes in this population. The intervention studies have revealed not only the potential for improved behavioral trajectories but also the plasticity of neurobiological systems affected by early stress. Conclusion: Foster and adopted children face many challenges, but scientific knowledge also provides reason for hope and information about how to maximize positive outcomes.","author":[{"dropping-particle":"","family":"Fisher","given":"Philip","non-dropping-particle":"","parse-names":false,"suffix":""}],"container-title":"Child and Adolescent Mental Health","id":"ITEM-1","issue":"1","issued":{"date-parts":[["2015","2","1"]]},"page":"5-12","publisher":"John Wiley &amp; Sons, Ltd","title":"Review: Adoption, fostering, and the needs of looked-after and adopted children","type":"article-journal","volume":"20"},"uris":["http://www.mendeley.com/documents/?uuid=01ca8c4d-604c-36b5-a6a7-d2ab110cd130"]}],"mendeley":{"formattedCitation":"(Fisher, 2015)","plainTextFormattedCitation":"(Fisher, 2015)","previouslyFormattedCitation":"(Fisher, 2015)"},"properties":{"noteIndex":0},"schema":"https://github.com/citation-style-language/schema/raw/master/csl-citation.json"}</w:instrText>
      </w:r>
      <w:r w:rsidR="005A5411" w:rsidRPr="005A5411">
        <w:rPr>
          <w:rFonts w:ascii="Arial" w:hAnsi="Arial" w:cs="Arial"/>
          <w:sz w:val="24"/>
          <w:szCs w:val="24"/>
        </w:rPr>
        <w:fldChar w:fldCharType="separate"/>
      </w:r>
      <w:r w:rsidR="005A5411" w:rsidRPr="005A5411">
        <w:rPr>
          <w:rFonts w:ascii="Arial" w:hAnsi="Arial" w:cs="Arial"/>
          <w:noProof/>
          <w:sz w:val="24"/>
          <w:szCs w:val="24"/>
        </w:rPr>
        <w:t>(Fisher, 2015)</w:t>
      </w:r>
      <w:r w:rsidR="005A5411" w:rsidRPr="005A5411">
        <w:rPr>
          <w:rFonts w:ascii="Arial" w:hAnsi="Arial" w:cs="Arial"/>
          <w:sz w:val="24"/>
          <w:szCs w:val="24"/>
        </w:rPr>
        <w:fldChar w:fldCharType="end"/>
      </w:r>
      <w:r w:rsidR="005A5411" w:rsidRPr="005A5411">
        <w:rPr>
          <w:rFonts w:ascii="Arial" w:hAnsi="Arial" w:cs="Arial"/>
          <w:sz w:val="24"/>
          <w:szCs w:val="24"/>
        </w:rPr>
        <w:t>. Additionally, this study has revealed the valuable insights that can be gained from understanding the lived experiences of care leavers and supports a collaborative approach to service improvement.</w:t>
      </w:r>
    </w:p>
    <w:p w14:paraId="09A1CA18" w14:textId="2799F1C9" w:rsidR="005A5411" w:rsidRPr="005A5411" w:rsidRDefault="005A5411" w:rsidP="00951D83">
      <w:pPr>
        <w:spacing w:line="360" w:lineRule="auto"/>
        <w:ind w:firstLine="720"/>
        <w:rPr>
          <w:rFonts w:ascii="Arial" w:hAnsi="Arial" w:cs="Arial"/>
          <w:sz w:val="24"/>
          <w:szCs w:val="24"/>
        </w:rPr>
      </w:pPr>
      <w:r w:rsidRPr="005A5411">
        <w:rPr>
          <w:rFonts w:ascii="Arial" w:hAnsi="Arial" w:cs="Arial"/>
          <w:sz w:val="24"/>
          <w:szCs w:val="24"/>
        </w:rPr>
        <w:t xml:space="preserve">A lack of awareness and understanding of the impact of trauma amongst adults working with </w:t>
      </w:r>
      <w:r w:rsidR="002C45FA">
        <w:rPr>
          <w:rFonts w:ascii="Arial" w:hAnsi="Arial" w:cs="Arial"/>
          <w:sz w:val="24"/>
          <w:szCs w:val="24"/>
        </w:rPr>
        <w:t>young people in care</w:t>
      </w:r>
      <w:r w:rsidRPr="005A5411">
        <w:rPr>
          <w:rFonts w:ascii="Arial" w:hAnsi="Arial" w:cs="Arial"/>
          <w:sz w:val="24"/>
          <w:szCs w:val="24"/>
        </w:rPr>
        <w:t xml:space="preserve"> was </w:t>
      </w:r>
      <w:r w:rsidR="00CF384B">
        <w:rPr>
          <w:rFonts w:ascii="Arial" w:hAnsi="Arial" w:cs="Arial"/>
          <w:sz w:val="24"/>
          <w:szCs w:val="24"/>
        </w:rPr>
        <w:t>suggested</w:t>
      </w:r>
      <w:r w:rsidRPr="005A5411">
        <w:rPr>
          <w:rFonts w:ascii="Arial" w:hAnsi="Arial" w:cs="Arial"/>
          <w:sz w:val="24"/>
          <w:szCs w:val="24"/>
        </w:rPr>
        <w:t xml:space="preserve"> from the results. Whilst indirect interventions for </w:t>
      </w:r>
      <w:r w:rsidR="002C45FA">
        <w:rPr>
          <w:rFonts w:ascii="Arial" w:hAnsi="Arial" w:cs="Arial"/>
          <w:sz w:val="24"/>
          <w:szCs w:val="24"/>
        </w:rPr>
        <w:t>young people in care</w:t>
      </w:r>
      <w:r w:rsidRPr="005A5411">
        <w:rPr>
          <w:rFonts w:ascii="Arial" w:hAnsi="Arial" w:cs="Arial"/>
          <w:sz w:val="24"/>
          <w:szCs w:val="24"/>
        </w:rPr>
        <w:t xml:space="preserve"> have shifted from focusing on reducing challenging behaviour to better understanding the impact of trauma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{"citationItems":[{"id":"ITEM-1","itemData":{"DOI":"10.1177/0308575919884892","ISSN":"1740469X","abstract":"Looked after children have frequently experienced complex developmental trauma manifesting as behavioural, cognitive and emotional challenges and difficulties in forming secure relational attachments to caregivers. Nurturing Attachments training was developed specifically to support carers who are parenting such children. The present study reports on a mixed-methods evaluation of this programme, focusing particularly on its impact on carer self-efficacy and behavioural manifestations of Reactive Attachment Disorder (RAD) which are common among looked after children, even if they are not formally diagnosed. Ten foster carers completed measures of self-efficacy and RAD before and after the training. A significant increase in carer self-efficacy was found but there was no overall change in levels of children's RAD-related behaviour. Semi-structured interviews were undertaken to explore the reasons for this. They revealed three key themes: reflection on then and now; knowledge and understanding; and contact with birth parents. These demonstrated how, after training, foster carers were able to reflect on changes in their own behaviours and draw on new knowledge and understanding. However, contact with biological parents remained challenging and some children seemed to show increased RAD-type behaviours associated with this. Results are discussed in terms of implications for training foster carers.","author":[{"dropping-particle":"","family":"Gibbons","given":"Naomi","non-dropping-particle":"","parse-names":false,"suffix":""},{"dropping-particle":"","family":"Bacon","given":"Alison","non-dropping-particle":"","parse-names":false,"suffix":""},{"dropping-particle":"","family":"Lloyd","given":"Lisa","non-dropping-particle":"","parse-names":false,"suffix":""}],"container-title":"Adoption and Fostering","id":"ITEM-1","issue":"4","issued":{"date-parts":[["2019","12","1"]]},"page":"413-428","publisher":"SAGE Publications Ltd","title":"Is Nurturing Attachments training effective in improving self-efficacy in foster carers and reducing manifestations of Reactive Attachment Disorder in looked after children?","type":"article-journal","volume":"43"},"uris":["http://www.mendeley.com/documents/?uuid=cb02540f-18b3-4882-837a-b8ebe9cb5786"]}],"mendeley":{"formattedCitation":"(Gibbons et al., 2019)","plainTextFormattedCitation":"(Gibbons et al., 2019)","previouslyFormattedCitation":"(Gibbons, Bacon &amp; Lloyd, 2019)"},"properties":{"noteIndex":0},"schema":"https://github.com/citation-style-language/schema/raw/master/csl-citation.json"}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(Gibbons et al., 2019)</w:t>
      </w:r>
      <w:r w:rsidRPr="005A5411">
        <w:rPr>
          <w:rFonts w:ascii="Arial" w:hAnsi="Arial" w:cs="Arial"/>
          <w:sz w:val="24"/>
          <w:szCs w:val="24"/>
        </w:rPr>
        <w:fldChar w:fldCharType="end"/>
      </w:r>
      <w:r w:rsidRPr="005A5411">
        <w:rPr>
          <w:rFonts w:ascii="Arial" w:hAnsi="Arial" w:cs="Arial"/>
          <w:sz w:val="24"/>
          <w:szCs w:val="24"/>
        </w:rPr>
        <w:t xml:space="preserve">, participants still felt misunderstood and </w:t>
      </w:r>
      <w:r w:rsidR="004323BE">
        <w:rPr>
          <w:rFonts w:ascii="Arial" w:hAnsi="Arial" w:cs="Arial"/>
          <w:sz w:val="24"/>
          <w:szCs w:val="24"/>
        </w:rPr>
        <w:t xml:space="preserve">stigmatised </w:t>
      </w:r>
      <w:r w:rsidRPr="005A5411">
        <w:rPr>
          <w:rFonts w:ascii="Arial" w:hAnsi="Arial" w:cs="Arial"/>
          <w:sz w:val="24"/>
          <w:szCs w:val="24"/>
        </w:rPr>
        <w:t>because of their mental health difficulties. This indicates a need for further training around the impacts of trauma to increase professionals and carer’s abilities to recognise psychological difficulties and consequently seek support</w:t>
      </w:r>
      <w:r w:rsidR="005321A6">
        <w:rPr>
          <w:rFonts w:ascii="Arial" w:hAnsi="Arial" w:cs="Arial"/>
          <w:sz w:val="24"/>
          <w:szCs w:val="24"/>
        </w:rPr>
        <w:t xml:space="preserve">. It also highlights a broader </w:t>
      </w:r>
      <w:r w:rsidR="005321A6">
        <w:rPr>
          <w:rFonts w:ascii="Arial" w:hAnsi="Arial" w:cs="Arial"/>
          <w:sz w:val="24"/>
          <w:szCs w:val="24"/>
        </w:rPr>
        <w:lastRenderedPageBreak/>
        <w:t xml:space="preserve">need for a shift in the way current systems are set up to support the mental health needs of young people in care. </w:t>
      </w:r>
    </w:p>
    <w:p w14:paraId="1ED29EB0" w14:textId="1E42C1B3" w:rsidR="005A5411" w:rsidRPr="005A5411" w:rsidRDefault="005A5411" w:rsidP="00951D83">
      <w:pPr>
        <w:spacing w:line="360" w:lineRule="auto"/>
        <w:ind w:firstLine="720"/>
        <w:rPr>
          <w:rFonts w:ascii="Arial" w:hAnsi="Arial" w:cs="Arial"/>
          <w:sz w:val="24"/>
          <w:szCs w:val="24"/>
        </w:rPr>
      </w:pPr>
      <w:r w:rsidRPr="005A5411">
        <w:rPr>
          <w:rFonts w:ascii="Arial" w:hAnsi="Arial" w:cs="Arial"/>
          <w:sz w:val="24"/>
          <w:szCs w:val="24"/>
        </w:rPr>
        <w:t>Furthermore, participants recognised a lack of understanding and insight into their own difficulties</w:t>
      </w:r>
      <w:r w:rsidR="008C5751">
        <w:rPr>
          <w:rFonts w:ascii="Arial" w:hAnsi="Arial" w:cs="Arial"/>
          <w:sz w:val="24"/>
          <w:szCs w:val="24"/>
        </w:rPr>
        <w:t xml:space="preserve"> </w:t>
      </w:r>
      <w:r w:rsidR="00CF384B">
        <w:rPr>
          <w:rFonts w:ascii="Arial" w:hAnsi="Arial" w:cs="Arial"/>
          <w:sz w:val="24"/>
          <w:szCs w:val="24"/>
        </w:rPr>
        <w:t xml:space="preserve">which supports previous </w:t>
      </w:r>
      <w:r w:rsidR="008C5751">
        <w:rPr>
          <w:rFonts w:ascii="Arial" w:hAnsi="Arial" w:cs="Arial"/>
          <w:sz w:val="24"/>
          <w:szCs w:val="24"/>
        </w:rPr>
        <w:t>research (Coulter et al., 2022)</w:t>
      </w:r>
      <w:r w:rsidRPr="005A5411">
        <w:rPr>
          <w:rFonts w:ascii="Arial" w:hAnsi="Arial" w:cs="Arial"/>
          <w:sz w:val="24"/>
          <w:szCs w:val="24"/>
        </w:rPr>
        <w:t xml:space="preserve">. </w:t>
      </w:r>
      <w:proofErr w:type="gramStart"/>
      <w:r w:rsidRPr="005A5411">
        <w:rPr>
          <w:rFonts w:ascii="Arial" w:hAnsi="Arial" w:cs="Arial"/>
          <w:sz w:val="24"/>
          <w:szCs w:val="24"/>
        </w:rPr>
        <w:t>In light of</w:t>
      </w:r>
      <w:proofErr w:type="gramEnd"/>
      <w:r w:rsidRPr="005A5411">
        <w:rPr>
          <w:rFonts w:ascii="Arial" w:hAnsi="Arial" w:cs="Arial"/>
          <w:sz w:val="24"/>
          <w:szCs w:val="24"/>
        </w:rPr>
        <w:t xml:space="preserve"> the preference amongst participants for less formalised support, universal interventions such as whole school mental health initiatives to improving young people’s literacy around emotions and mental health </w:t>
      </w:r>
      <w:r w:rsidR="00251926">
        <w:rPr>
          <w:rFonts w:ascii="Arial" w:hAnsi="Arial" w:cs="Arial"/>
          <w:sz w:val="24"/>
          <w:szCs w:val="24"/>
        </w:rPr>
        <w:t>may be beneficial</w:t>
      </w:r>
      <w:r w:rsidRPr="005A5411">
        <w:rPr>
          <w:rFonts w:ascii="Arial" w:hAnsi="Arial" w:cs="Arial"/>
          <w:sz w:val="24"/>
          <w:szCs w:val="24"/>
        </w:rPr>
        <w:t xml:space="preserve">. The lack of insight also reinforces the </w:t>
      </w:r>
      <w:r w:rsidR="00AE3D52">
        <w:rPr>
          <w:rFonts w:ascii="Arial" w:hAnsi="Arial" w:cs="Arial"/>
          <w:sz w:val="24"/>
          <w:szCs w:val="24"/>
        </w:rPr>
        <w:t>importance of</w:t>
      </w:r>
      <w:r w:rsidRPr="005A5411">
        <w:rPr>
          <w:rFonts w:ascii="Arial" w:hAnsi="Arial" w:cs="Arial"/>
          <w:sz w:val="24"/>
          <w:szCs w:val="24"/>
        </w:rPr>
        <w:t xml:space="preserve"> attuned and sensitive caregivers that </w:t>
      </w:r>
      <w:proofErr w:type="gramStart"/>
      <w:r w:rsidRPr="005A5411">
        <w:rPr>
          <w:rFonts w:ascii="Arial" w:hAnsi="Arial" w:cs="Arial"/>
          <w:sz w:val="24"/>
          <w:szCs w:val="24"/>
        </w:rPr>
        <w:t>are able to</w:t>
      </w:r>
      <w:proofErr w:type="gramEnd"/>
      <w:r w:rsidRPr="005A5411">
        <w:rPr>
          <w:rFonts w:ascii="Arial" w:hAnsi="Arial" w:cs="Arial"/>
          <w:sz w:val="24"/>
          <w:szCs w:val="24"/>
        </w:rPr>
        <w:t xml:space="preserve"> infer a child’s internal world. This supports the need for interventions aimed at improving carer’s </w:t>
      </w:r>
      <w:r w:rsidR="00242D6C">
        <w:rPr>
          <w:rFonts w:ascii="Arial" w:hAnsi="Arial" w:cs="Arial"/>
          <w:sz w:val="24"/>
          <w:szCs w:val="24"/>
        </w:rPr>
        <w:t xml:space="preserve">reflective functioning and </w:t>
      </w:r>
      <w:r w:rsidR="008A31EA">
        <w:rPr>
          <w:rFonts w:ascii="Arial" w:hAnsi="Arial" w:cs="Arial"/>
          <w:sz w:val="24"/>
          <w:szCs w:val="24"/>
        </w:rPr>
        <w:t>ment</w:t>
      </w:r>
      <w:r w:rsidR="00242D6C">
        <w:rPr>
          <w:rFonts w:ascii="Arial" w:hAnsi="Arial" w:cs="Arial"/>
          <w:sz w:val="24"/>
          <w:szCs w:val="24"/>
        </w:rPr>
        <w:t>alization</w:t>
      </w:r>
      <w:r w:rsidR="00B86931">
        <w:rPr>
          <w:rFonts w:ascii="Arial" w:hAnsi="Arial" w:cs="Arial"/>
          <w:sz w:val="24"/>
          <w:szCs w:val="24"/>
        </w:rPr>
        <w:t xml:space="preserve"> as well as using approaches that empower carers to be effective in</w:t>
      </w:r>
      <w:r w:rsidRPr="005A5411">
        <w:rPr>
          <w:rFonts w:ascii="Arial" w:hAnsi="Arial" w:cs="Arial"/>
          <w:sz w:val="24"/>
          <w:szCs w:val="24"/>
        </w:rPr>
        <w:t xml:space="preserve"> </w:t>
      </w:r>
      <w:r w:rsidR="00B86931">
        <w:rPr>
          <w:rFonts w:ascii="Arial" w:hAnsi="Arial" w:cs="Arial"/>
          <w:sz w:val="24"/>
          <w:szCs w:val="24"/>
        </w:rPr>
        <w:t xml:space="preserve">supporting </w:t>
      </w:r>
      <w:r w:rsidRPr="005A5411">
        <w:rPr>
          <w:rFonts w:ascii="Arial" w:hAnsi="Arial" w:cs="Arial"/>
          <w:sz w:val="24"/>
          <w:szCs w:val="24"/>
        </w:rPr>
        <w:t>the child</w:t>
      </w:r>
      <w:r w:rsidR="00B86931">
        <w:rPr>
          <w:rFonts w:ascii="Arial" w:hAnsi="Arial" w:cs="Arial"/>
          <w:sz w:val="24"/>
          <w:szCs w:val="24"/>
        </w:rPr>
        <w:t xml:space="preserve"> to develop their own </w:t>
      </w:r>
      <w:r w:rsidRPr="005A5411">
        <w:rPr>
          <w:rFonts w:ascii="Arial" w:hAnsi="Arial" w:cs="Arial"/>
          <w:sz w:val="24"/>
          <w:szCs w:val="24"/>
        </w:rPr>
        <w:t xml:space="preserve">understanding of their difficulties in an accepting and non-judgmental way.  </w:t>
      </w:r>
    </w:p>
    <w:p w14:paraId="111E809C" w14:textId="762B0422" w:rsidR="005A5411" w:rsidRPr="005A5411" w:rsidRDefault="005A5411" w:rsidP="00951D83">
      <w:pPr>
        <w:spacing w:line="360" w:lineRule="auto"/>
        <w:ind w:firstLine="720"/>
        <w:rPr>
          <w:rFonts w:ascii="Arial" w:hAnsi="Arial" w:cs="Arial"/>
          <w:sz w:val="24"/>
          <w:szCs w:val="24"/>
        </w:rPr>
      </w:pPr>
      <w:r w:rsidRPr="005A5411">
        <w:rPr>
          <w:rFonts w:ascii="Arial" w:hAnsi="Arial" w:cs="Arial"/>
          <w:sz w:val="24"/>
          <w:szCs w:val="24"/>
        </w:rPr>
        <w:t xml:space="preserve">Following on from this, this study identified the detrimental impacts of past trauma on current relationships and how this </w:t>
      </w:r>
      <w:r w:rsidR="00007E86">
        <w:rPr>
          <w:rFonts w:ascii="Arial" w:hAnsi="Arial" w:cs="Arial"/>
          <w:sz w:val="24"/>
          <w:szCs w:val="24"/>
        </w:rPr>
        <w:t xml:space="preserve">serves </w:t>
      </w:r>
      <w:r w:rsidRPr="005A5411">
        <w:rPr>
          <w:rFonts w:ascii="Arial" w:hAnsi="Arial" w:cs="Arial"/>
          <w:sz w:val="24"/>
          <w:szCs w:val="24"/>
        </w:rPr>
        <w:t xml:space="preserve">as a barrier to seeking support. </w:t>
      </w:r>
      <w:r w:rsidR="002C45FA">
        <w:rPr>
          <w:rFonts w:ascii="Arial" w:hAnsi="Arial" w:cs="Arial"/>
          <w:sz w:val="24"/>
          <w:szCs w:val="24"/>
        </w:rPr>
        <w:t>Young people in care</w:t>
      </w:r>
      <w:r w:rsidRPr="005A5411">
        <w:rPr>
          <w:rFonts w:ascii="Arial" w:hAnsi="Arial" w:cs="Arial"/>
          <w:sz w:val="24"/>
          <w:szCs w:val="24"/>
        </w:rPr>
        <w:t xml:space="preserve"> need to feel safe within relationships </w:t>
      </w:r>
      <w:proofErr w:type="gramStart"/>
      <w:r w:rsidRPr="005A5411">
        <w:rPr>
          <w:rFonts w:ascii="Arial" w:hAnsi="Arial" w:cs="Arial"/>
          <w:sz w:val="24"/>
          <w:szCs w:val="24"/>
        </w:rPr>
        <w:t>in order to</w:t>
      </w:r>
      <w:proofErr w:type="gramEnd"/>
      <w:r w:rsidRPr="005A5411">
        <w:rPr>
          <w:rFonts w:ascii="Arial" w:hAnsi="Arial" w:cs="Arial"/>
          <w:sz w:val="24"/>
          <w:szCs w:val="24"/>
        </w:rPr>
        <w:t xml:space="preserve"> share their internal world and request support</w:t>
      </w:r>
      <w:r w:rsidR="00D277D2">
        <w:rPr>
          <w:rFonts w:ascii="Arial" w:hAnsi="Arial" w:cs="Arial"/>
          <w:sz w:val="24"/>
          <w:szCs w:val="24"/>
        </w:rPr>
        <w:t xml:space="preserve"> (</w:t>
      </w:r>
      <w:r w:rsidR="00D277D2" w:rsidRPr="00D277D2">
        <w:rPr>
          <w:rFonts w:ascii="Arial" w:hAnsi="Arial" w:cs="Arial"/>
          <w:noProof/>
          <w:sz w:val="24"/>
          <w:szCs w:val="24"/>
        </w:rPr>
        <w:t>Fylkesnes</w:t>
      </w:r>
      <w:r w:rsidR="00D277D2">
        <w:rPr>
          <w:rFonts w:ascii="Arial" w:hAnsi="Arial" w:cs="Arial"/>
          <w:noProof/>
          <w:sz w:val="24"/>
          <w:szCs w:val="24"/>
        </w:rPr>
        <w:t xml:space="preserve"> et al., 2021)</w:t>
      </w:r>
      <w:r w:rsidR="00AE3D52">
        <w:rPr>
          <w:rFonts w:ascii="Arial" w:hAnsi="Arial" w:cs="Arial"/>
          <w:sz w:val="24"/>
          <w:szCs w:val="24"/>
        </w:rPr>
        <w:t>,</w:t>
      </w:r>
      <w:r w:rsidR="00251926">
        <w:rPr>
          <w:rFonts w:ascii="Arial" w:hAnsi="Arial" w:cs="Arial"/>
          <w:sz w:val="24"/>
          <w:szCs w:val="24"/>
        </w:rPr>
        <w:t xml:space="preserve"> therefore interventions </w:t>
      </w:r>
      <w:r w:rsidRPr="005A5411">
        <w:rPr>
          <w:rFonts w:ascii="Arial" w:hAnsi="Arial" w:cs="Arial"/>
          <w:sz w:val="24"/>
          <w:szCs w:val="24"/>
        </w:rPr>
        <w:t>effective in addressing attachment related difficulties and improv</w:t>
      </w:r>
      <w:r w:rsidR="00251926">
        <w:rPr>
          <w:rFonts w:ascii="Arial" w:hAnsi="Arial" w:cs="Arial"/>
          <w:sz w:val="24"/>
          <w:szCs w:val="24"/>
        </w:rPr>
        <w:t xml:space="preserve">ing </w:t>
      </w:r>
      <w:r w:rsidRPr="005A5411">
        <w:rPr>
          <w:rFonts w:ascii="Arial" w:hAnsi="Arial" w:cs="Arial"/>
          <w:sz w:val="24"/>
          <w:szCs w:val="24"/>
        </w:rPr>
        <w:t>the carer-child relationship</w:t>
      </w:r>
      <w:r w:rsidR="00251926">
        <w:rPr>
          <w:rFonts w:ascii="Arial" w:hAnsi="Arial" w:cs="Arial"/>
          <w:sz w:val="24"/>
          <w:szCs w:val="24"/>
        </w:rPr>
        <w:t xml:space="preserve"> are needed.</w:t>
      </w:r>
      <w:r w:rsidRPr="005A5411">
        <w:rPr>
          <w:rFonts w:ascii="Arial" w:hAnsi="Arial" w:cs="Arial"/>
          <w:sz w:val="24"/>
          <w:szCs w:val="24"/>
        </w:rPr>
        <w:t xml:space="preserve"> </w:t>
      </w:r>
    </w:p>
    <w:p w14:paraId="5A389CC3" w14:textId="1646DE9B" w:rsidR="005A5411" w:rsidRDefault="005A5411" w:rsidP="00951D83">
      <w:pPr>
        <w:spacing w:line="360" w:lineRule="auto"/>
        <w:ind w:firstLine="720"/>
        <w:rPr>
          <w:rFonts w:ascii="Arial" w:hAnsi="Arial" w:cs="Arial"/>
          <w:sz w:val="24"/>
          <w:szCs w:val="24"/>
        </w:rPr>
      </w:pPr>
      <w:r w:rsidRPr="005A5411">
        <w:rPr>
          <w:rFonts w:ascii="Arial" w:hAnsi="Arial" w:cs="Arial"/>
          <w:sz w:val="24"/>
          <w:szCs w:val="24"/>
        </w:rPr>
        <w:t xml:space="preserve">Finally, as future help-seeking behaviours are impacted by the quality of the outcome of past help-seeking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{"citationItems":[{"id":"ITEM-1","itemData":{"DOI":"10.1016/J.CHILDYOUTH.2017.03.002","ISSN":"01907409","abstract":"Adolescents in foster care are at high risk for mental health and emotional problems, however many do not receive needed services. The objective of this qualitative study was to examine the subjective experiences and perceptions related to mental health and help seeking of adolescents in care. Seven individuals aged 16–20 completed in-depth semi-structured interviews, which were coded following a grounded theory approach. Identified concepts or themes were related to level of need (i.e., stressful situations related to school, family, and foster care); predisposing and enabling factors (e.g., attitudes toward help seeking, previous help seeking, and awareness of sources); seeking help (i.e., a preference to talk to others with shared experiences); and stages of help seeking (i.e., problem recognition; recognition of need for help; evaluation of appropriate sources of help; and seeking help). Findings address gaps in the literature, and suggest targets for intervention.","author":[{"dropping-particle":"","family":"Johnson","given":"Emily","non-dropping-particle":"","parse-names":false,"suffix":""},{"dropping-particle":"","family":"Menna","given":"Rosanne","non-dropping-particle":"","parse-names":false,"suffix":""}],"container-title":"Children and Youth Services Review","id":"ITEM-1","issued":{"date-parts":[["2017","5","1"]]},"page":"92-99","publisher":"Elsevier Ltd","title":"Help seeking among adolescents in foster care: A qualitative study","type":"article-journal","volume":"76"},"uris":["http://www.mendeley.com/documents/?uuid=ae06d0ba-320b-30eb-8319-4bb64e2b4018"]}],"mendeley":{"formattedCitation":"(Johnson and Menna, 2017)","manualFormatting":"(Johnson &amp; Menna, 2017)","plainTextFormattedCitation":"(Johnson and Menna, 2017)","previouslyFormattedCitation":"(Johnson &amp; Menna, 2017)"},"properties":{"noteIndex":0},"schema":"https://github.com/citation-style-language/schema/raw/master/csl-citation.json"}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(Johnson &amp; Menna, 2017)</w:t>
      </w:r>
      <w:r w:rsidRPr="005A5411">
        <w:rPr>
          <w:rFonts w:ascii="Arial" w:hAnsi="Arial" w:cs="Arial"/>
          <w:sz w:val="24"/>
          <w:szCs w:val="24"/>
        </w:rPr>
        <w:fldChar w:fldCharType="end"/>
      </w:r>
      <w:r w:rsidRPr="005A5411">
        <w:rPr>
          <w:rFonts w:ascii="Arial" w:hAnsi="Arial" w:cs="Arial"/>
          <w:sz w:val="24"/>
          <w:szCs w:val="24"/>
        </w:rPr>
        <w:t xml:space="preserve">, it is extremely important that positive experiences of accessing support are facilitated from an early age. Additionally, consultation models are frequently used within </w:t>
      </w:r>
      <w:r w:rsidR="002C45FA">
        <w:rPr>
          <w:rFonts w:ascii="Arial" w:hAnsi="Arial" w:cs="Arial"/>
          <w:sz w:val="24"/>
          <w:szCs w:val="24"/>
        </w:rPr>
        <w:t>care</w:t>
      </w:r>
      <w:r w:rsidRPr="005A5411">
        <w:rPr>
          <w:rFonts w:ascii="Arial" w:hAnsi="Arial" w:cs="Arial"/>
          <w:sz w:val="24"/>
          <w:szCs w:val="24"/>
        </w:rPr>
        <w:t xml:space="preserve"> services </w:t>
      </w:r>
      <w:r w:rsidRPr="005A5411">
        <w:rPr>
          <w:rFonts w:ascii="Arial" w:hAnsi="Arial" w:cs="Arial"/>
          <w:sz w:val="24"/>
          <w:szCs w:val="24"/>
        </w:rPr>
        <w:fldChar w:fldCharType="begin" w:fldLock="1"/>
      </w:r>
      <w:r w:rsidRPr="005A5411">
        <w:rPr>
          <w:rFonts w:ascii="Arial" w:hAnsi="Arial" w:cs="Arial"/>
          <w:sz w:val="24"/>
          <w:szCs w:val="24"/>
        </w:rPr>
        <w:instrText>ADDIN CSL_CITATION {"citationItems":[{"id":"ITEM-1","itemData":{"DOI":"10.1177/0308575914543232","abstract":"Although providing psychological consultation to the network around looked after children is a popular intervention within the practice literature, there is little evidence examining its value for social workers. This study utilised mixed methods, integrated through an explanatory sequential design, to explore the extent to which psychological consultation met social workers' goals and in what way it made a difference. Feedback questionnaires were collated from 48 social workers attending such consultations. Two focus groups were then held with consulting clinicians to gain their perspectives on consultation and the feedback obtained. The survey data demonstrated that social workers wanted a broad range of input and support from consultation, which they reported was largely provided. This reinforced clinicians' perspectives of consultation as a valuable service. Surprisingly, the survey data implied that consultation had a limited impact in terms of making a difference. This is discussed in relation to the methodology and challenges of gaining feedback. An improved model of evaluation is subsequently proposed.","author":[{"dropping-particle":"","family":"Dimaro","given":"Lian","non-dropping-particle":"","parse-names":false,"suffix":""},{"dropping-particle":"","family":"Moghaddam","given":"Nima","non-dropping-particle":"","parse-names":false,"suffix":""},{"dropping-particle":"","family":"Kyte","given":"Zoe","non-dropping-particle":"","parse-names":false,"suffix":""}],"container-title":"Adoption &amp; Fostering","id":"ITEM-1","issue":"3","issued":{"date-parts":[["2014"]]},"page":"223-237","title":"An evaluation of psychological consultation to social workers","type":"article-journal","volume":"38"},"uris":["http://www.mendeley.com/documents/?uuid=3055e4ef-388b-34b8-9f4c-1e20f0911600"]}],"mendeley":{"formattedCitation":"(Dimaro et al., 2014)","plainTextFormattedCitation":"(Dimaro et al., 2014)","previouslyFormattedCitation":"(Dimaro, Moghaddam &amp; Kyte, 2014)"},"properties":{"noteIndex":0},"schema":"https://github.com/citation-style-language/schema/raw/master/csl-citation.json"}</w:instrText>
      </w:r>
      <w:r w:rsidRPr="005A5411">
        <w:rPr>
          <w:rFonts w:ascii="Arial" w:hAnsi="Arial" w:cs="Arial"/>
          <w:sz w:val="24"/>
          <w:szCs w:val="24"/>
        </w:rPr>
        <w:fldChar w:fldCharType="separate"/>
      </w:r>
      <w:r w:rsidRPr="005A5411">
        <w:rPr>
          <w:rFonts w:ascii="Arial" w:hAnsi="Arial" w:cs="Arial"/>
          <w:noProof/>
          <w:sz w:val="24"/>
          <w:szCs w:val="24"/>
        </w:rPr>
        <w:t>(Dimaro et al., 2014)</w:t>
      </w:r>
      <w:r w:rsidRPr="005A5411">
        <w:rPr>
          <w:rFonts w:ascii="Arial" w:hAnsi="Arial" w:cs="Arial"/>
          <w:sz w:val="24"/>
          <w:szCs w:val="24"/>
        </w:rPr>
        <w:fldChar w:fldCharType="end"/>
      </w:r>
      <w:r w:rsidRPr="005A5411">
        <w:rPr>
          <w:rFonts w:ascii="Arial" w:hAnsi="Arial" w:cs="Arial"/>
          <w:sz w:val="24"/>
          <w:szCs w:val="24"/>
        </w:rPr>
        <w:t xml:space="preserve"> and therefore it is possible that adolescents are unaware of the </w:t>
      </w:r>
      <w:r w:rsidR="00CF384B">
        <w:rPr>
          <w:rFonts w:ascii="Arial" w:hAnsi="Arial" w:cs="Arial"/>
          <w:sz w:val="24"/>
          <w:szCs w:val="24"/>
        </w:rPr>
        <w:t>in</w:t>
      </w:r>
      <w:r w:rsidRPr="005A5411">
        <w:rPr>
          <w:rFonts w:ascii="Arial" w:hAnsi="Arial" w:cs="Arial"/>
          <w:sz w:val="24"/>
          <w:szCs w:val="24"/>
        </w:rPr>
        <w:t>direct support</w:t>
      </w:r>
      <w:r w:rsidR="00CF384B">
        <w:rPr>
          <w:rFonts w:ascii="Arial" w:hAnsi="Arial" w:cs="Arial"/>
          <w:sz w:val="24"/>
          <w:szCs w:val="24"/>
        </w:rPr>
        <w:t xml:space="preserve">. However, </w:t>
      </w:r>
      <w:r w:rsidRPr="005A5411">
        <w:rPr>
          <w:rFonts w:ascii="Arial" w:hAnsi="Arial" w:cs="Arial"/>
          <w:sz w:val="24"/>
          <w:szCs w:val="24"/>
        </w:rPr>
        <w:t xml:space="preserve">findings from this study suggest </w:t>
      </w:r>
      <w:r w:rsidR="00CF384B">
        <w:rPr>
          <w:rFonts w:ascii="Arial" w:hAnsi="Arial" w:cs="Arial"/>
          <w:sz w:val="24"/>
          <w:szCs w:val="24"/>
        </w:rPr>
        <w:t>young people</w:t>
      </w:r>
      <w:r w:rsidRPr="005A5411">
        <w:rPr>
          <w:rFonts w:ascii="Arial" w:hAnsi="Arial" w:cs="Arial"/>
          <w:sz w:val="24"/>
          <w:szCs w:val="24"/>
        </w:rPr>
        <w:t xml:space="preserve"> want to be more actively involved in treatment decisions</w:t>
      </w:r>
      <w:r w:rsidR="00546B7D">
        <w:rPr>
          <w:rFonts w:ascii="Arial" w:hAnsi="Arial" w:cs="Arial"/>
          <w:sz w:val="24"/>
          <w:szCs w:val="24"/>
        </w:rPr>
        <w:t>.</w:t>
      </w:r>
    </w:p>
    <w:p w14:paraId="48E2D89B" w14:textId="77777777" w:rsidR="006D683C" w:rsidRPr="005A5411" w:rsidRDefault="006D683C" w:rsidP="00951D83">
      <w:pPr>
        <w:spacing w:line="360" w:lineRule="auto"/>
        <w:ind w:firstLine="720"/>
        <w:rPr>
          <w:rFonts w:ascii="Arial" w:hAnsi="Arial" w:cs="Arial"/>
          <w:sz w:val="24"/>
          <w:szCs w:val="24"/>
        </w:rPr>
      </w:pPr>
    </w:p>
    <w:p w14:paraId="419C7E23" w14:textId="77777777" w:rsidR="005A5411" w:rsidRPr="005A5411" w:rsidRDefault="005A5411" w:rsidP="00B46F69">
      <w:pPr>
        <w:pStyle w:val="Heading3"/>
      </w:pPr>
      <w:bookmarkStart w:id="21" w:name="_Toc101976531"/>
      <w:r w:rsidRPr="005A5411">
        <w:t>Strengths and limitations</w:t>
      </w:r>
      <w:bookmarkEnd w:id="21"/>
    </w:p>
    <w:p w14:paraId="2B9FD7A9" w14:textId="3C69B2C1" w:rsidR="005A5411" w:rsidRPr="005A5411" w:rsidRDefault="005A5411" w:rsidP="00951D83">
      <w:pPr>
        <w:spacing w:line="360" w:lineRule="auto"/>
        <w:ind w:firstLine="720"/>
        <w:rPr>
          <w:rFonts w:ascii="Arial" w:hAnsi="Arial" w:cs="Arial"/>
          <w:sz w:val="24"/>
          <w:szCs w:val="24"/>
        </w:rPr>
      </w:pPr>
      <w:r w:rsidRPr="005A5411">
        <w:rPr>
          <w:rFonts w:ascii="Arial" w:hAnsi="Arial" w:cs="Arial"/>
          <w:sz w:val="24"/>
          <w:szCs w:val="24"/>
        </w:rPr>
        <w:t xml:space="preserve">This original and clinically relevant study provides valuable insights into the lived experiences of </w:t>
      </w:r>
      <w:r w:rsidR="002C45FA">
        <w:rPr>
          <w:rFonts w:ascii="Arial" w:hAnsi="Arial" w:cs="Arial"/>
          <w:sz w:val="24"/>
          <w:szCs w:val="24"/>
        </w:rPr>
        <w:t>young people in care</w:t>
      </w:r>
      <w:r w:rsidRPr="005A5411">
        <w:rPr>
          <w:rFonts w:ascii="Arial" w:hAnsi="Arial" w:cs="Arial"/>
          <w:sz w:val="24"/>
          <w:szCs w:val="24"/>
        </w:rPr>
        <w:t xml:space="preserve">. These new understandings help to empower the care community by </w:t>
      </w:r>
      <w:r w:rsidR="006451F5">
        <w:rPr>
          <w:rFonts w:ascii="Arial" w:hAnsi="Arial" w:cs="Arial"/>
          <w:sz w:val="24"/>
          <w:szCs w:val="24"/>
        </w:rPr>
        <w:t xml:space="preserve">supporting practice development </w:t>
      </w:r>
      <w:r w:rsidRPr="005A5411">
        <w:rPr>
          <w:rFonts w:ascii="Arial" w:hAnsi="Arial" w:cs="Arial"/>
          <w:sz w:val="24"/>
          <w:szCs w:val="24"/>
        </w:rPr>
        <w:t xml:space="preserve">centred on their experiences and perspectives.  </w:t>
      </w:r>
    </w:p>
    <w:p w14:paraId="4E4D126D" w14:textId="05DCE3D2" w:rsidR="005A5411" w:rsidRDefault="003D3987" w:rsidP="00A31F12">
      <w:pPr>
        <w:spacing w:line="360" w:lineRule="auto"/>
        <w:ind w:firstLine="720"/>
        <w:rPr>
          <w:rFonts w:ascii="Arial" w:hAnsi="Arial" w:cs="Arial"/>
          <w:sz w:val="24"/>
          <w:szCs w:val="24"/>
        </w:rPr>
      </w:pPr>
      <w:r>
        <w:rPr>
          <w:rFonts w:ascii="Arial" w:hAnsi="Arial" w:cs="Arial"/>
          <w:sz w:val="24"/>
          <w:szCs w:val="24"/>
        </w:rPr>
        <w:lastRenderedPageBreak/>
        <w:t>However</w:t>
      </w:r>
      <w:r w:rsidR="005A5411" w:rsidRPr="005A5411">
        <w:rPr>
          <w:rFonts w:ascii="Arial" w:hAnsi="Arial" w:cs="Arial"/>
          <w:sz w:val="24"/>
          <w:szCs w:val="24"/>
        </w:rPr>
        <w:t xml:space="preserve">, the retrospective nature of this study may mean that participants re-interpretation of past events </w:t>
      </w:r>
      <w:proofErr w:type="gramStart"/>
      <w:r w:rsidR="005A5411" w:rsidRPr="005A5411">
        <w:rPr>
          <w:rFonts w:ascii="Arial" w:hAnsi="Arial" w:cs="Arial"/>
          <w:sz w:val="24"/>
          <w:szCs w:val="24"/>
        </w:rPr>
        <w:t>were</w:t>
      </w:r>
      <w:proofErr w:type="gramEnd"/>
      <w:r w:rsidR="005A5411" w:rsidRPr="005A5411">
        <w:rPr>
          <w:rFonts w:ascii="Arial" w:hAnsi="Arial" w:cs="Arial"/>
          <w:sz w:val="24"/>
          <w:szCs w:val="24"/>
        </w:rPr>
        <w:t xml:space="preserve"> impacted by later knowledge and insights. This means that these findings may not accurately reflect their feelings during adolescence. </w:t>
      </w:r>
      <w:r>
        <w:rPr>
          <w:rFonts w:ascii="Arial" w:hAnsi="Arial" w:cs="Arial"/>
          <w:sz w:val="24"/>
          <w:szCs w:val="24"/>
        </w:rPr>
        <w:t>Despite this</w:t>
      </w:r>
      <w:r w:rsidR="005A5411" w:rsidRPr="005A5411">
        <w:rPr>
          <w:rFonts w:ascii="Arial" w:hAnsi="Arial" w:cs="Arial"/>
          <w:sz w:val="24"/>
          <w:szCs w:val="24"/>
        </w:rPr>
        <w:t>, it can be argued that these retrospective accounts provide reflections of greater clarity and insight.</w:t>
      </w:r>
    </w:p>
    <w:p w14:paraId="7DC8B1B7" w14:textId="77777777" w:rsidR="006D683C" w:rsidRPr="005A5411" w:rsidRDefault="006D683C" w:rsidP="00A31F12">
      <w:pPr>
        <w:spacing w:line="360" w:lineRule="auto"/>
        <w:ind w:firstLine="720"/>
        <w:rPr>
          <w:rFonts w:ascii="Arial" w:hAnsi="Arial" w:cs="Arial"/>
          <w:sz w:val="24"/>
          <w:szCs w:val="24"/>
        </w:rPr>
      </w:pPr>
    </w:p>
    <w:p w14:paraId="1756BCAF" w14:textId="77777777" w:rsidR="005A5411" w:rsidRPr="005A5411" w:rsidRDefault="005A5411" w:rsidP="00B46F69">
      <w:pPr>
        <w:pStyle w:val="Heading3"/>
      </w:pPr>
      <w:bookmarkStart w:id="22" w:name="_Toc101976532"/>
      <w:r w:rsidRPr="005A5411">
        <w:t>Future research</w:t>
      </w:r>
      <w:bookmarkEnd w:id="22"/>
    </w:p>
    <w:p w14:paraId="75913B25" w14:textId="0CE039B4" w:rsidR="005A5411" w:rsidRPr="005A5411" w:rsidRDefault="005A5411" w:rsidP="00A31F12">
      <w:pPr>
        <w:spacing w:line="360" w:lineRule="auto"/>
        <w:ind w:firstLine="720"/>
        <w:rPr>
          <w:rFonts w:ascii="Arial" w:hAnsi="Arial" w:cs="Arial"/>
          <w:sz w:val="24"/>
          <w:szCs w:val="24"/>
        </w:rPr>
      </w:pPr>
      <w:r w:rsidRPr="005A5411">
        <w:rPr>
          <w:rFonts w:ascii="Arial" w:hAnsi="Arial" w:cs="Arial"/>
          <w:sz w:val="24"/>
          <w:szCs w:val="24"/>
        </w:rPr>
        <w:t xml:space="preserve">Future research should continue to understand the experiences and perspectives of care-experienced individuals. Research </w:t>
      </w:r>
      <w:r w:rsidR="00546B7D">
        <w:rPr>
          <w:rFonts w:ascii="Arial" w:hAnsi="Arial" w:cs="Arial"/>
          <w:sz w:val="24"/>
          <w:szCs w:val="24"/>
        </w:rPr>
        <w:t xml:space="preserve">exploring the </w:t>
      </w:r>
      <w:r w:rsidR="00546B7D" w:rsidRPr="005A5411">
        <w:rPr>
          <w:rFonts w:ascii="Arial" w:hAnsi="Arial" w:cs="Arial"/>
          <w:sz w:val="24"/>
          <w:szCs w:val="24"/>
        </w:rPr>
        <w:t>perspective</w:t>
      </w:r>
      <w:r w:rsidR="00546B7D">
        <w:rPr>
          <w:rFonts w:ascii="Arial" w:hAnsi="Arial" w:cs="Arial"/>
          <w:sz w:val="24"/>
          <w:szCs w:val="24"/>
        </w:rPr>
        <w:t>s</w:t>
      </w:r>
      <w:r w:rsidR="00546B7D" w:rsidRPr="005A5411">
        <w:rPr>
          <w:rFonts w:ascii="Arial" w:hAnsi="Arial" w:cs="Arial"/>
          <w:sz w:val="24"/>
          <w:szCs w:val="24"/>
        </w:rPr>
        <w:t xml:space="preserve"> of care leavers </w:t>
      </w:r>
      <w:r w:rsidR="00546B7D">
        <w:rPr>
          <w:rFonts w:ascii="Arial" w:hAnsi="Arial" w:cs="Arial"/>
          <w:sz w:val="24"/>
          <w:szCs w:val="24"/>
        </w:rPr>
        <w:t xml:space="preserve">who have had </w:t>
      </w:r>
      <w:r w:rsidRPr="005A5411">
        <w:rPr>
          <w:rFonts w:ascii="Arial" w:hAnsi="Arial" w:cs="Arial"/>
          <w:sz w:val="24"/>
          <w:szCs w:val="24"/>
        </w:rPr>
        <w:t>successful encounters with CAMHS</w:t>
      </w:r>
      <w:r w:rsidR="00546B7D">
        <w:rPr>
          <w:rFonts w:ascii="Arial" w:hAnsi="Arial" w:cs="Arial"/>
          <w:sz w:val="24"/>
          <w:szCs w:val="24"/>
        </w:rPr>
        <w:t xml:space="preserve"> and other specialist services for young people in care</w:t>
      </w:r>
      <w:r w:rsidRPr="005A5411">
        <w:rPr>
          <w:rFonts w:ascii="Arial" w:hAnsi="Arial" w:cs="Arial"/>
          <w:sz w:val="24"/>
          <w:szCs w:val="24"/>
        </w:rPr>
        <w:t xml:space="preserve"> may identify factors that facilitate engagement. Additionally, understanding the role of informal support would be beneficial.</w:t>
      </w:r>
    </w:p>
    <w:p w14:paraId="5F96F5C6" w14:textId="2B04A13C" w:rsidR="005A5411" w:rsidRPr="005A5411" w:rsidRDefault="005A5411" w:rsidP="00A31F12">
      <w:pPr>
        <w:spacing w:line="360" w:lineRule="auto"/>
        <w:ind w:firstLine="720"/>
        <w:rPr>
          <w:rFonts w:ascii="Arial" w:hAnsi="Arial" w:cs="Arial"/>
          <w:sz w:val="24"/>
          <w:szCs w:val="24"/>
        </w:rPr>
      </w:pPr>
      <w:r w:rsidRPr="005A5411">
        <w:rPr>
          <w:rFonts w:ascii="Arial" w:hAnsi="Arial" w:cs="Arial"/>
          <w:sz w:val="24"/>
          <w:szCs w:val="24"/>
        </w:rPr>
        <w:t xml:space="preserve">Having said this, the recruitment of care leavers proved particularly difficult, therefore recruiting through local authorities and </w:t>
      </w:r>
      <w:r w:rsidR="000946F7" w:rsidRPr="005A5411">
        <w:rPr>
          <w:rFonts w:ascii="Arial" w:hAnsi="Arial" w:cs="Arial"/>
          <w:sz w:val="24"/>
          <w:szCs w:val="24"/>
        </w:rPr>
        <w:t>ca</w:t>
      </w:r>
      <w:r w:rsidR="000946F7">
        <w:rPr>
          <w:rFonts w:ascii="Arial" w:hAnsi="Arial" w:cs="Arial"/>
          <w:sz w:val="24"/>
          <w:szCs w:val="24"/>
        </w:rPr>
        <w:t>re-leaving teams is recommende</w:t>
      </w:r>
      <w:r w:rsidR="00C15E51">
        <w:rPr>
          <w:rFonts w:ascii="Arial" w:hAnsi="Arial" w:cs="Arial"/>
          <w:sz w:val="24"/>
          <w:szCs w:val="24"/>
        </w:rPr>
        <w:t>d</w:t>
      </w:r>
      <w:r w:rsidR="000946F7">
        <w:rPr>
          <w:rFonts w:ascii="Arial" w:hAnsi="Arial" w:cs="Arial"/>
          <w:sz w:val="24"/>
          <w:szCs w:val="24"/>
        </w:rPr>
        <w:t>.</w:t>
      </w:r>
      <w:r w:rsidRPr="005A5411">
        <w:rPr>
          <w:rFonts w:ascii="Arial" w:hAnsi="Arial" w:cs="Arial"/>
          <w:sz w:val="24"/>
          <w:szCs w:val="24"/>
        </w:rPr>
        <w:t xml:space="preserve"> </w:t>
      </w:r>
      <w:r w:rsidR="007A512A">
        <w:rPr>
          <w:rFonts w:ascii="Arial" w:hAnsi="Arial" w:cs="Arial"/>
          <w:sz w:val="24"/>
          <w:szCs w:val="24"/>
        </w:rPr>
        <w:t>The</w:t>
      </w:r>
      <w:r w:rsidRPr="005A5411">
        <w:rPr>
          <w:rFonts w:ascii="Arial" w:hAnsi="Arial" w:cs="Arial"/>
          <w:sz w:val="24"/>
          <w:szCs w:val="24"/>
        </w:rPr>
        <w:t xml:space="preserve"> use of incentives </w:t>
      </w:r>
      <w:r w:rsidR="003D3987">
        <w:rPr>
          <w:rFonts w:ascii="Arial" w:hAnsi="Arial" w:cs="Arial"/>
          <w:sz w:val="24"/>
          <w:szCs w:val="24"/>
        </w:rPr>
        <w:t>is essential in recognising the valuable contributions of care experienced individuals.</w:t>
      </w:r>
    </w:p>
    <w:p w14:paraId="3D5F862B" w14:textId="05B51A2A" w:rsidR="005A5411" w:rsidRDefault="005A5411" w:rsidP="00071E3C">
      <w:pPr>
        <w:spacing w:line="360" w:lineRule="auto"/>
        <w:ind w:firstLine="720"/>
        <w:rPr>
          <w:rFonts w:ascii="Arial" w:hAnsi="Arial" w:cs="Arial"/>
          <w:sz w:val="24"/>
          <w:szCs w:val="24"/>
        </w:rPr>
      </w:pPr>
      <w:r w:rsidRPr="005A5411">
        <w:rPr>
          <w:rFonts w:ascii="Arial" w:hAnsi="Arial" w:cs="Arial"/>
          <w:sz w:val="24"/>
          <w:szCs w:val="24"/>
        </w:rPr>
        <w:t>Interestingly, when asked about the experiences of engaging in this research, some participants commented that the photo element of the study elicited</w:t>
      </w:r>
      <w:r w:rsidR="000946F7">
        <w:rPr>
          <w:rFonts w:ascii="Arial" w:hAnsi="Arial" w:cs="Arial"/>
          <w:sz w:val="24"/>
          <w:szCs w:val="24"/>
        </w:rPr>
        <w:t xml:space="preserve"> fears of ‘getting it wrong’</w:t>
      </w:r>
      <w:r w:rsidRPr="005A5411">
        <w:rPr>
          <w:rFonts w:ascii="Arial" w:hAnsi="Arial" w:cs="Arial"/>
          <w:sz w:val="24"/>
          <w:szCs w:val="24"/>
        </w:rPr>
        <w:t xml:space="preserve">. </w:t>
      </w:r>
      <w:r w:rsidR="003D3987">
        <w:rPr>
          <w:rFonts w:ascii="Arial" w:hAnsi="Arial" w:cs="Arial"/>
          <w:sz w:val="24"/>
          <w:szCs w:val="24"/>
        </w:rPr>
        <w:t xml:space="preserve">It also appeared to add an additional demand on participants that may have deterred some potential participants. </w:t>
      </w:r>
      <w:r w:rsidRPr="005A5411">
        <w:rPr>
          <w:rFonts w:ascii="Arial" w:hAnsi="Arial" w:cs="Arial"/>
          <w:sz w:val="24"/>
          <w:szCs w:val="24"/>
        </w:rPr>
        <w:t>Therefore,</w:t>
      </w:r>
      <w:r w:rsidR="000946F7">
        <w:rPr>
          <w:rFonts w:ascii="Arial" w:hAnsi="Arial" w:cs="Arial"/>
          <w:sz w:val="24"/>
          <w:szCs w:val="24"/>
        </w:rPr>
        <w:t xml:space="preserve"> further research around the </w:t>
      </w:r>
      <w:r w:rsidRPr="005A5411">
        <w:rPr>
          <w:rFonts w:ascii="Arial" w:hAnsi="Arial" w:cs="Arial"/>
          <w:sz w:val="24"/>
          <w:szCs w:val="24"/>
        </w:rPr>
        <w:t xml:space="preserve">use of this novel methodology specifically with care leavers </w:t>
      </w:r>
      <w:r w:rsidR="000946F7">
        <w:rPr>
          <w:rFonts w:ascii="Arial" w:hAnsi="Arial" w:cs="Arial"/>
          <w:sz w:val="24"/>
          <w:szCs w:val="24"/>
        </w:rPr>
        <w:t xml:space="preserve">would be beneficial. </w:t>
      </w:r>
    </w:p>
    <w:p w14:paraId="001C7F6E" w14:textId="77777777" w:rsidR="005A5411" w:rsidRPr="005A5411" w:rsidRDefault="005A5411" w:rsidP="00145B29">
      <w:pPr>
        <w:pStyle w:val="Heading3"/>
      </w:pPr>
      <w:bookmarkStart w:id="23" w:name="_Toc101976533"/>
      <w:r w:rsidRPr="005A5411">
        <w:t>Conclusion</w:t>
      </w:r>
      <w:bookmarkEnd w:id="23"/>
    </w:p>
    <w:p w14:paraId="605143D3" w14:textId="349E9BFD" w:rsidR="006D683C" w:rsidRPr="005A5411" w:rsidRDefault="005A5411" w:rsidP="006D683C">
      <w:pPr>
        <w:spacing w:line="360" w:lineRule="auto"/>
        <w:ind w:firstLine="720"/>
        <w:rPr>
          <w:rFonts w:ascii="Arial" w:hAnsi="Arial" w:cs="Arial"/>
          <w:sz w:val="24"/>
          <w:szCs w:val="24"/>
        </w:rPr>
      </w:pPr>
      <w:r w:rsidRPr="005A5411">
        <w:rPr>
          <w:rFonts w:ascii="Arial" w:hAnsi="Arial" w:cs="Arial"/>
          <w:sz w:val="24"/>
          <w:szCs w:val="24"/>
        </w:rPr>
        <w:t>This research aimed to explore care leavers</w:t>
      </w:r>
      <w:r w:rsidR="003E41C3">
        <w:rPr>
          <w:rFonts w:ascii="Arial" w:hAnsi="Arial" w:cs="Arial"/>
          <w:sz w:val="24"/>
          <w:szCs w:val="24"/>
        </w:rPr>
        <w:t>’</w:t>
      </w:r>
      <w:r w:rsidRPr="005A5411">
        <w:rPr>
          <w:rFonts w:ascii="Arial" w:hAnsi="Arial" w:cs="Arial"/>
          <w:sz w:val="24"/>
          <w:szCs w:val="24"/>
        </w:rPr>
        <w:t xml:space="preserve"> experiences of the barriers to accessing mental health support during adolescence. Participant’s mental health difficulties were commonly misunderstood or minimised by others. External </w:t>
      </w:r>
      <w:r w:rsidR="00E36194">
        <w:rPr>
          <w:rFonts w:ascii="Arial" w:hAnsi="Arial" w:cs="Arial"/>
          <w:sz w:val="24"/>
          <w:szCs w:val="24"/>
        </w:rPr>
        <w:t>beliefs</w:t>
      </w:r>
      <w:r w:rsidRPr="005A5411">
        <w:rPr>
          <w:rFonts w:ascii="Arial" w:hAnsi="Arial" w:cs="Arial"/>
          <w:sz w:val="24"/>
          <w:szCs w:val="24"/>
        </w:rPr>
        <w:t xml:space="preserve"> surrounding mental health impacted participant’s willingness to seek support. Additionally, participants </w:t>
      </w:r>
      <w:r w:rsidR="00251926">
        <w:rPr>
          <w:rFonts w:ascii="Arial" w:hAnsi="Arial" w:cs="Arial"/>
          <w:sz w:val="24"/>
          <w:szCs w:val="24"/>
        </w:rPr>
        <w:t>did not feel safe</w:t>
      </w:r>
      <w:r w:rsidRPr="005A5411">
        <w:rPr>
          <w:rFonts w:ascii="Arial" w:hAnsi="Arial" w:cs="Arial"/>
          <w:sz w:val="24"/>
          <w:szCs w:val="24"/>
        </w:rPr>
        <w:t xml:space="preserve"> to disclose their difficulties</w:t>
      </w:r>
      <w:r w:rsidR="00251926">
        <w:rPr>
          <w:rFonts w:ascii="Arial" w:hAnsi="Arial" w:cs="Arial"/>
          <w:sz w:val="24"/>
          <w:szCs w:val="24"/>
        </w:rPr>
        <w:t xml:space="preserve">, as well as feeling </w:t>
      </w:r>
      <w:r w:rsidRPr="005A5411">
        <w:rPr>
          <w:rFonts w:ascii="Arial" w:hAnsi="Arial" w:cs="Arial"/>
          <w:sz w:val="24"/>
          <w:szCs w:val="24"/>
        </w:rPr>
        <w:t xml:space="preserve">let down by professionals due to their unresponsiveness to requests for support, or the support </w:t>
      </w:r>
      <w:r w:rsidR="00400AD6">
        <w:rPr>
          <w:rFonts w:ascii="Arial" w:hAnsi="Arial" w:cs="Arial"/>
          <w:sz w:val="24"/>
          <w:szCs w:val="24"/>
        </w:rPr>
        <w:t>offered</w:t>
      </w:r>
      <w:r w:rsidRPr="005A5411">
        <w:rPr>
          <w:rFonts w:ascii="Arial" w:hAnsi="Arial" w:cs="Arial"/>
          <w:sz w:val="24"/>
          <w:szCs w:val="24"/>
        </w:rPr>
        <w:t xml:space="preserve"> being poorly matched to their need. </w:t>
      </w:r>
      <w:r w:rsidR="006D683C">
        <w:rPr>
          <w:rFonts w:ascii="Arial" w:hAnsi="Arial" w:cs="Arial"/>
          <w:sz w:val="24"/>
          <w:szCs w:val="24"/>
        </w:rPr>
        <w:br/>
      </w:r>
    </w:p>
    <w:p w14:paraId="28A3DD95" w14:textId="54D03399" w:rsidR="00B46F69" w:rsidRDefault="005A5411" w:rsidP="00A31F12">
      <w:pPr>
        <w:spacing w:line="360" w:lineRule="auto"/>
        <w:ind w:firstLine="720"/>
        <w:rPr>
          <w:rFonts w:ascii="Arial" w:hAnsi="Arial" w:cs="Arial"/>
          <w:sz w:val="24"/>
          <w:szCs w:val="24"/>
        </w:rPr>
      </w:pPr>
      <w:r w:rsidRPr="005A5411">
        <w:rPr>
          <w:rFonts w:ascii="Arial" w:hAnsi="Arial" w:cs="Arial"/>
          <w:sz w:val="24"/>
          <w:szCs w:val="24"/>
        </w:rPr>
        <w:lastRenderedPageBreak/>
        <w:t xml:space="preserve">Services specific for </w:t>
      </w:r>
      <w:r w:rsidR="002C45FA">
        <w:rPr>
          <w:rFonts w:ascii="Arial" w:hAnsi="Arial" w:cs="Arial"/>
          <w:sz w:val="24"/>
          <w:szCs w:val="24"/>
        </w:rPr>
        <w:t>young people in care</w:t>
      </w:r>
      <w:r w:rsidRPr="005A5411">
        <w:rPr>
          <w:rFonts w:ascii="Arial" w:hAnsi="Arial" w:cs="Arial"/>
          <w:sz w:val="24"/>
          <w:szCs w:val="24"/>
        </w:rPr>
        <w:t xml:space="preserve"> are essential and policies are needed to accommodate their complex needs. Therapeutic support should focus on improving understandings of trauma amongst carers and professionals so that mental health diffic</w:t>
      </w:r>
      <w:r w:rsidR="00C61EEF">
        <w:rPr>
          <w:rFonts w:ascii="Arial" w:hAnsi="Arial" w:cs="Arial"/>
          <w:sz w:val="24"/>
          <w:szCs w:val="24"/>
        </w:rPr>
        <w:t xml:space="preserve">ulties can be better understood. </w:t>
      </w:r>
      <w:r w:rsidR="00FB1FF9">
        <w:rPr>
          <w:rFonts w:ascii="Arial" w:hAnsi="Arial" w:cs="Arial"/>
          <w:sz w:val="24"/>
          <w:szCs w:val="24"/>
        </w:rPr>
        <w:t>Mentalisation-based i</w:t>
      </w:r>
      <w:r w:rsidRPr="005A5411">
        <w:rPr>
          <w:rFonts w:ascii="Arial" w:hAnsi="Arial" w:cs="Arial"/>
          <w:sz w:val="24"/>
          <w:szCs w:val="24"/>
        </w:rPr>
        <w:t xml:space="preserve">nterventions aimed at improving the mind-mindedness of carers and professionals </w:t>
      </w:r>
      <w:r w:rsidR="000971C1">
        <w:rPr>
          <w:rFonts w:ascii="Arial" w:hAnsi="Arial" w:cs="Arial"/>
          <w:sz w:val="24"/>
          <w:szCs w:val="24"/>
        </w:rPr>
        <w:t>offer promise</w:t>
      </w:r>
      <w:r w:rsidRPr="005A5411">
        <w:rPr>
          <w:rFonts w:ascii="Arial" w:hAnsi="Arial" w:cs="Arial"/>
          <w:sz w:val="24"/>
          <w:szCs w:val="24"/>
        </w:rPr>
        <w:t xml:space="preserve">, </w:t>
      </w:r>
      <w:r w:rsidR="00251926">
        <w:rPr>
          <w:rFonts w:ascii="Arial" w:hAnsi="Arial" w:cs="Arial"/>
          <w:sz w:val="24"/>
          <w:szCs w:val="24"/>
        </w:rPr>
        <w:t xml:space="preserve">as well as approaches aimed at </w:t>
      </w:r>
      <w:r w:rsidRPr="005A5411">
        <w:rPr>
          <w:rFonts w:ascii="Arial" w:hAnsi="Arial" w:cs="Arial"/>
          <w:sz w:val="24"/>
          <w:szCs w:val="24"/>
        </w:rPr>
        <w:t>improv</w:t>
      </w:r>
      <w:r w:rsidR="00251926">
        <w:rPr>
          <w:rFonts w:ascii="Arial" w:hAnsi="Arial" w:cs="Arial"/>
          <w:sz w:val="24"/>
          <w:szCs w:val="24"/>
        </w:rPr>
        <w:t>ing</w:t>
      </w:r>
      <w:r w:rsidRPr="005A5411">
        <w:rPr>
          <w:rFonts w:ascii="Arial" w:hAnsi="Arial" w:cs="Arial"/>
          <w:sz w:val="24"/>
          <w:szCs w:val="24"/>
        </w:rPr>
        <w:t xml:space="preserve"> the carer-child relationship</w:t>
      </w:r>
      <w:r w:rsidR="00251926">
        <w:rPr>
          <w:rFonts w:ascii="Arial" w:hAnsi="Arial" w:cs="Arial"/>
          <w:sz w:val="24"/>
          <w:szCs w:val="24"/>
        </w:rPr>
        <w:t xml:space="preserve"> to increase feelings of trust</w:t>
      </w:r>
      <w:r w:rsidRPr="005A5411">
        <w:rPr>
          <w:rFonts w:ascii="Arial" w:hAnsi="Arial" w:cs="Arial"/>
          <w:sz w:val="24"/>
          <w:szCs w:val="24"/>
        </w:rPr>
        <w:t xml:space="preserve">. Future research should continue to capture the voice of care-experienced individuals. </w:t>
      </w:r>
      <w:r w:rsidR="00C61EEF">
        <w:rPr>
          <w:rFonts w:ascii="Arial" w:hAnsi="Arial" w:cs="Arial"/>
          <w:sz w:val="24"/>
          <w:szCs w:val="24"/>
        </w:rPr>
        <w:t>Understanding</w:t>
      </w:r>
      <w:r w:rsidR="003E41C3">
        <w:rPr>
          <w:rFonts w:ascii="Arial" w:hAnsi="Arial" w:cs="Arial"/>
          <w:sz w:val="24"/>
          <w:szCs w:val="24"/>
        </w:rPr>
        <w:t xml:space="preserve"> care leaver</w:t>
      </w:r>
      <w:r w:rsidRPr="005A5411">
        <w:rPr>
          <w:rFonts w:ascii="Arial" w:hAnsi="Arial" w:cs="Arial"/>
          <w:sz w:val="24"/>
          <w:szCs w:val="24"/>
        </w:rPr>
        <w:t>s</w:t>
      </w:r>
      <w:r w:rsidR="003E41C3">
        <w:rPr>
          <w:rFonts w:ascii="Arial" w:hAnsi="Arial" w:cs="Arial"/>
          <w:sz w:val="24"/>
          <w:szCs w:val="24"/>
        </w:rPr>
        <w:t>’</w:t>
      </w:r>
      <w:r w:rsidRPr="005A5411">
        <w:rPr>
          <w:rFonts w:ascii="Arial" w:hAnsi="Arial" w:cs="Arial"/>
          <w:sz w:val="24"/>
          <w:szCs w:val="24"/>
        </w:rPr>
        <w:t xml:space="preserve"> </w:t>
      </w:r>
      <w:r w:rsidR="00400AD6">
        <w:rPr>
          <w:rFonts w:ascii="Arial" w:hAnsi="Arial" w:cs="Arial"/>
          <w:sz w:val="24"/>
          <w:szCs w:val="24"/>
        </w:rPr>
        <w:t xml:space="preserve">past </w:t>
      </w:r>
      <w:r w:rsidRPr="005A5411">
        <w:rPr>
          <w:rFonts w:ascii="Arial" w:hAnsi="Arial" w:cs="Arial"/>
          <w:sz w:val="24"/>
          <w:szCs w:val="24"/>
        </w:rPr>
        <w:t xml:space="preserve">experiences of successful encounters with CAMHS as well as the role of informal support may provide further direction for service development. </w:t>
      </w:r>
    </w:p>
    <w:p w14:paraId="31785C85" w14:textId="77777777" w:rsidR="005A5411" w:rsidRPr="005A5411" w:rsidRDefault="00B46F69" w:rsidP="006D683C">
      <w:pPr>
        <w:rPr>
          <w:rFonts w:ascii="Arial" w:hAnsi="Arial" w:cs="Arial"/>
          <w:sz w:val="24"/>
          <w:szCs w:val="24"/>
        </w:rPr>
      </w:pPr>
      <w:r>
        <w:rPr>
          <w:rFonts w:ascii="Arial" w:hAnsi="Arial" w:cs="Arial"/>
          <w:sz w:val="24"/>
          <w:szCs w:val="24"/>
        </w:rPr>
        <w:br w:type="page"/>
      </w:r>
    </w:p>
    <w:p w14:paraId="7182276A" w14:textId="4F11D823" w:rsidR="005A5411" w:rsidRDefault="005A5411" w:rsidP="00BA7FE9">
      <w:pPr>
        <w:pStyle w:val="Heading2"/>
      </w:pPr>
      <w:bookmarkStart w:id="24" w:name="_Toc101976534"/>
      <w:r w:rsidRPr="005A5411">
        <w:lastRenderedPageBreak/>
        <w:t>References</w:t>
      </w:r>
      <w:bookmarkEnd w:id="24"/>
    </w:p>
    <w:p w14:paraId="7A9D968B" w14:textId="4E3978E8" w:rsidR="001F1951" w:rsidRPr="001F1951" w:rsidRDefault="001F1951" w:rsidP="001F1951"/>
    <w:p w14:paraId="7DADC538" w14:textId="6EBE8BA9" w:rsidR="001F1951" w:rsidRDefault="001F1951" w:rsidP="005A5411">
      <w:pPr>
        <w:widowControl w:val="0"/>
        <w:autoSpaceDE w:val="0"/>
        <w:autoSpaceDN w:val="0"/>
        <w:adjustRightInd w:val="0"/>
        <w:spacing w:line="360" w:lineRule="auto"/>
        <w:ind w:left="480" w:hanging="480"/>
        <w:rPr>
          <w:rFonts w:ascii="Arial" w:hAnsi="Arial" w:cs="Arial"/>
          <w:sz w:val="24"/>
          <w:szCs w:val="24"/>
        </w:rPr>
      </w:pPr>
      <w:r>
        <w:rPr>
          <w:rFonts w:ascii="Arial" w:hAnsi="Arial" w:cs="Arial"/>
          <w:sz w:val="24"/>
          <w:szCs w:val="24"/>
        </w:rPr>
        <w:t xml:space="preserve">Anderson L, </w:t>
      </w:r>
      <w:proofErr w:type="spellStart"/>
      <w:r>
        <w:rPr>
          <w:rFonts w:ascii="Arial" w:hAnsi="Arial" w:cs="Arial"/>
          <w:sz w:val="24"/>
          <w:szCs w:val="24"/>
        </w:rPr>
        <w:t>Vostanis</w:t>
      </w:r>
      <w:proofErr w:type="spellEnd"/>
      <w:r>
        <w:rPr>
          <w:rFonts w:ascii="Arial" w:hAnsi="Arial" w:cs="Arial"/>
          <w:sz w:val="24"/>
          <w:szCs w:val="24"/>
        </w:rPr>
        <w:t xml:space="preserve"> P, Spencer N (2004) The health needs of children aged 6-12 years in foster care</w:t>
      </w:r>
      <w:r w:rsidRPr="001F1951">
        <w:rPr>
          <w:rFonts w:ascii="Arial" w:hAnsi="Arial" w:cs="Arial"/>
          <w:i/>
          <w:iCs/>
          <w:sz w:val="24"/>
          <w:szCs w:val="24"/>
        </w:rPr>
        <w:t>. Adoption &amp; Fostering</w:t>
      </w:r>
      <w:r>
        <w:rPr>
          <w:rFonts w:ascii="Arial" w:hAnsi="Arial" w:cs="Arial"/>
          <w:sz w:val="24"/>
          <w:szCs w:val="24"/>
        </w:rPr>
        <w:t xml:space="preserve"> 28(3). SAGE Publications UK: London, England: 31-40. DOI: </w:t>
      </w:r>
      <w:r w:rsidRPr="001F1951">
        <w:rPr>
          <w:rFonts w:ascii="Arial" w:hAnsi="Arial" w:cs="Arial"/>
          <w:sz w:val="24"/>
          <w:szCs w:val="24"/>
        </w:rPr>
        <w:t>10.1177/030857590402800305</w:t>
      </w:r>
    </w:p>
    <w:p w14:paraId="0CA6B6DF" w14:textId="7A132383"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sz w:val="24"/>
          <w:szCs w:val="24"/>
        </w:rPr>
        <w:fldChar w:fldCharType="begin" w:fldLock="1"/>
      </w:r>
      <w:r w:rsidRPr="005A5411">
        <w:rPr>
          <w:rFonts w:ascii="Arial" w:hAnsi="Arial" w:cs="Arial"/>
          <w:sz w:val="24"/>
          <w:szCs w:val="24"/>
        </w:rPr>
        <w:instrText xml:space="preserve">ADDIN Mendeley Bibliography CSL_BIBLIOGRAPHY </w:instrText>
      </w:r>
      <w:r w:rsidRPr="005A5411">
        <w:rPr>
          <w:rFonts w:ascii="Arial" w:hAnsi="Arial" w:cs="Arial"/>
          <w:sz w:val="24"/>
          <w:szCs w:val="24"/>
        </w:rPr>
        <w:fldChar w:fldCharType="separate"/>
      </w:r>
      <w:r w:rsidRPr="005A5411">
        <w:rPr>
          <w:rFonts w:ascii="Arial" w:hAnsi="Arial" w:cs="Arial"/>
          <w:noProof/>
          <w:sz w:val="24"/>
          <w:szCs w:val="24"/>
        </w:rPr>
        <w:t xml:space="preserve"> Bates E, McCann J, Kaye L, et al. (2017) “Beyond words”: a researcher’s guide to using photo elicitation in psychology. </w:t>
      </w:r>
      <w:r w:rsidRPr="005A5411">
        <w:rPr>
          <w:rFonts w:ascii="Arial" w:hAnsi="Arial" w:cs="Arial"/>
          <w:i/>
          <w:iCs/>
          <w:noProof/>
          <w:sz w:val="24"/>
          <w:szCs w:val="24"/>
        </w:rPr>
        <w:t>Qualitative Research in Psychology</w:t>
      </w:r>
      <w:r w:rsidRPr="005A5411">
        <w:rPr>
          <w:rFonts w:ascii="Arial" w:hAnsi="Arial" w:cs="Arial"/>
          <w:noProof/>
          <w:sz w:val="24"/>
          <w:szCs w:val="24"/>
        </w:rPr>
        <w:t xml:space="preserve"> 14(4). Routledge: 459–481. DOI: 10.1080/14780887.2017.1359352.</w:t>
      </w:r>
    </w:p>
    <w:p w14:paraId="72C23DE9"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Beagley E, Hann G and Al-Bustani N (2014) Mental health needs of looked after children in cne of the most deprived boroughs in England. </w:t>
      </w:r>
      <w:r w:rsidRPr="005A5411">
        <w:rPr>
          <w:rFonts w:ascii="Arial" w:hAnsi="Arial" w:cs="Arial"/>
          <w:i/>
          <w:iCs/>
          <w:noProof/>
          <w:sz w:val="24"/>
          <w:szCs w:val="24"/>
        </w:rPr>
        <w:t>Archives of Disease in Childhood</w:t>
      </w:r>
      <w:r w:rsidRPr="005A5411">
        <w:rPr>
          <w:rFonts w:ascii="Arial" w:hAnsi="Arial" w:cs="Arial"/>
          <w:noProof/>
          <w:sz w:val="24"/>
          <w:szCs w:val="24"/>
        </w:rPr>
        <w:t xml:space="preserve"> 99(1). BMJ: 69–74. DOI: 10.1136/archdischild-2014-306237.164.</w:t>
      </w:r>
    </w:p>
    <w:p w14:paraId="20CDF6A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Beck A (2006) Users’ views of looked after children’s mental health services. </w:t>
      </w:r>
      <w:r w:rsidRPr="005A5411">
        <w:rPr>
          <w:rFonts w:ascii="Arial" w:hAnsi="Arial" w:cs="Arial"/>
          <w:i/>
          <w:iCs/>
          <w:noProof/>
          <w:sz w:val="24"/>
          <w:szCs w:val="24"/>
        </w:rPr>
        <w:t>Adoption &amp; Fostering</w:t>
      </w:r>
      <w:r w:rsidRPr="005A5411">
        <w:rPr>
          <w:rFonts w:ascii="Arial" w:hAnsi="Arial" w:cs="Arial"/>
          <w:noProof/>
          <w:sz w:val="24"/>
          <w:szCs w:val="24"/>
        </w:rPr>
        <w:t xml:space="preserve"> 30(2). SAGE PublicationsSage UK: London, England: 53–63. DOI: 10.1177/030857590603000207.</w:t>
      </w:r>
    </w:p>
    <w:p w14:paraId="187B3005"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Berger R (2013) Now I see it, now I don’t: researcher’s position and reflexivity in qualitative research. </w:t>
      </w:r>
      <w:r w:rsidRPr="005A5411">
        <w:rPr>
          <w:rFonts w:ascii="Arial" w:hAnsi="Arial" w:cs="Arial"/>
          <w:i/>
          <w:iCs/>
          <w:noProof/>
          <w:sz w:val="24"/>
          <w:szCs w:val="24"/>
        </w:rPr>
        <w:t>Qualitative Research</w:t>
      </w:r>
      <w:r w:rsidRPr="005A5411">
        <w:rPr>
          <w:rFonts w:ascii="Arial" w:hAnsi="Arial" w:cs="Arial"/>
          <w:noProof/>
          <w:sz w:val="24"/>
          <w:szCs w:val="24"/>
        </w:rPr>
        <w:t xml:space="preserve"> 0(0): 1–16. DOI: 10.1177/1468794112468475.</w:t>
      </w:r>
    </w:p>
    <w:p w14:paraId="48EDE5C4" w14:textId="4FFB7FA8"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Blakemore S (2019) Adolescence and mental health. </w:t>
      </w:r>
      <w:r w:rsidRPr="005A5411">
        <w:rPr>
          <w:rFonts w:ascii="Arial" w:hAnsi="Arial" w:cs="Arial"/>
          <w:i/>
          <w:iCs/>
          <w:noProof/>
          <w:sz w:val="24"/>
          <w:szCs w:val="24"/>
        </w:rPr>
        <w:t>The Lancet</w:t>
      </w:r>
      <w:r w:rsidRPr="005A5411">
        <w:rPr>
          <w:rFonts w:ascii="Arial" w:hAnsi="Arial" w:cs="Arial"/>
          <w:noProof/>
          <w:sz w:val="24"/>
          <w:szCs w:val="24"/>
        </w:rPr>
        <w:t xml:space="preserve"> 393(10185). Elsevier: 2030–2031. DOI: 10.1016/S0140-6736(19)31013-X.</w:t>
      </w:r>
    </w:p>
    <w:p w14:paraId="7E5D3D7F" w14:textId="78D86CAC" w:rsidR="001F1951" w:rsidRPr="005A5411" w:rsidRDefault="001F1951" w:rsidP="00472F69">
      <w:pPr>
        <w:widowControl w:val="0"/>
        <w:autoSpaceDE w:val="0"/>
        <w:autoSpaceDN w:val="0"/>
        <w:adjustRightInd w:val="0"/>
        <w:spacing w:line="360" w:lineRule="auto"/>
        <w:ind w:left="480" w:hanging="480"/>
        <w:rPr>
          <w:rFonts w:ascii="Arial" w:hAnsi="Arial" w:cs="Arial"/>
          <w:noProof/>
          <w:sz w:val="24"/>
          <w:szCs w:val="24"/>
        </w:rPr>
      </w:pPr>
      <w:r w:rsidRPr="001F1951">
        <w:rPr>
          <w:rFonts w:ascii="Arial" w:hAnsi="Arial" w:cs="Arial"/>
          <w:noProof/>
          <w:sz w:val="24"/>
          <w:szCs w:val="24"/>
        </w:rPr>
        <w:t>Blower</w:t>
      </w:r>
      <w:r>
        <w:rPr>
          <w:rFonts w:ascii="Arial" w:hAnsi="Arial" w:cs="Arial"/>
          <w:noProof/>
          <w:sz w:val="24"/>
          <w:szCs w:val="24"/>
        </w:rPr>
        <w:t xml:space="preserve"> </w:t>
      </w:r>
      <w:r w:rsidRPr="001F1951">
        <w:rPr>
          <w:rFonts w:ascii="Arial" w:hAnsi="Arial" w:cs="Arial"/>
          <w:noProof/>
          <w:sz w:val="24"/>
          <w:szCs w:val="24"/>
        </w:rPr>
        <w:t>A, Addo</w:t>
      </w:r>
      <w:r>
        <w:rPr>
          <w:rFonts w:ascii="Arial" w:hAnsi="Arial" w:cs="Arial"/>
          <w:noProof/>
          <w:sz w:val="24"/>
          <w:szCs w:val="24"/>
        </w:rPr>
        <w:t xml:space="preserve"> </w:t>
      </w:r>
      <w:r w:rsidRPr="001F1951">
        <w:rPr>
          <w:rFonts w:ascii="Arial" w:hAnsi="Arial" w:cs="Arial"/>
          <w:noProof/>
          <w:sz w:val="24"/>
          <w:szCs w:val="24"/>
        </w:rPr>
        <w:t>A, Hodgson</w:t>
      </w:r>
      <w:r>
        <w:rPr>
          <w:rFonts w:ascii="Arial" w:hAnsi="Arial" w:cs="Arial"/>
          <w:noProof/>
          <w:sz w:val="24"/>
          <w:szCs w:val="24"/>
        </w:rPr>
        <w:t xml:space="preserve"> </w:t>
      </w:r>
      <w:r w:rsidRPr="001F1951">
        <w:rPr>
          <w:rFonts w:ascii="Arial" w:hAnsi="Arial" w:cs="Arial"/>
          <w:noProof/>
          <w:sz w:val="24"/>
          <w:szCs w:val="24"/>
        </w:rPr>
        <w:t>J, Lamington</w:t>
      </w:r>
      <w:r>
        <w:rPr>
          <w:rFonts w:ascii="Arial" w:hAnsi="Arial" w:cs="Arial"/>
          <w:noProof/>
          <w:sz w:val="24"/>
          <w:szCs w:val="24"/>
        </w:rPr>
        <w:t xml:space="preserve"> </w:t>
      </w:r>
      <w:r w:rsidRPr="001F1951">
        <w:rPr>
          <w:rFonts w:ascii="Arial" w:hAnsi="Arial" w:cs="Arial"/>
          <w:noProof/>
          <w:sz w:val="24"/>
          <w:szCs w:val="24"/>
        </w:rPr>
        <w:t>L</w:t>
      </w:r>
      <w:r>
        <w:rPr>
          <w:rFonts w:ascii="Arial" w:hAnsi="Arial" w:cs="Arial"/>
          <w:noProof/>
          <w:sz w:val="24"/>
          <w:szCs w:val="24"/>
        </w:rPr>
        <w:t xml:space="preserve"> and</w:t>
      </w:r>
      <w:r w:rsidRPr="001F1951">
        <w:rPr>
          <w:rFonts w:ascii="Arial" w:hAnsi="Arial" w:cs="Arial"/>
          <w:noProof/>
          <w:sz w:val="24"/>
          <w:szCs w:val="24"/>
        </w:rPr>
        <w:t xml:space="preserve"> Towlson</w:t>
      </w:r>
      <w:r>
        <w:rPr>
          <w:rFonts w:ascii="Arial" w:hAnsi="Arial" w:cs="Arial"/>
          <w:noProof/>
          <w:sz w:val="24"/>
          <w:szCs w:val="24"/>
        </w:rPr>
        <w:t xml:space="preserve"> K</w:t>
      </w:r>
      <w:r w:rsidRPr="001F1951">
        <w:rPr>
          <w:rFonts w:ascii="Arial" w:hAnsi="Arial" w:cs="Arial"/>
          <w:noProof/>
          <w:sz w:val="24"/>
          <w:szCs w:val="24"/>
        </w:rPr>
        <w:t xml:space="preserve"> (2004) Mental health of looked after children: A needs assessment. </w:t>
      </w:r>
      <w:r w:rsidRPr="001F1951">
        <w:rPr>
          <w:rFonts w:ascii="Arial" w:hAnsi="Arial" w:cs="Arial"/>
          <w:i/>
          <w:iCs/>
          <w:noProof/>
          <w:sz w:val="24"/>
          <w:szCs w:val="24"/>
        </w:rPr>
        <w:t>Clinical Child Psychology and Psychiatry</w:t>
      </w:r>
      <w:r>
        <w:rPr>
          <w:rFonts w:ascii="Arial" w:hAnsi="Arial" w:cs="Arial"/>
          <w:i/>
          <w:iCs/>
          <w:noProof/>
          <w:sz w:val="24"/>
          <w:szCs w:val="24"/>
        </w:rPr>
        <w:t xml:space="preserve"> </w:t>
      </w:r>
      <w:r w:rsidRPr="001F1951">
        <w:rPr>
          <w:rFonts w:ascii="Arial" w:hAnsi="Arial" w:cs="Arial"/>
          <w:noProof/>
          <w:sz w:val="24"/>
          <w:szCs w:val="24"/>
        </w:rPr>
        <w:t>9(1)</w:t>
      </w:r>
      <w:r>
        <w:rPr>
          <w:rFonts w:ascii="Arial" w:hAnsi="Arial" w:cs="Arial"/>
          <w:noProof/>
          <w:sz w:val="24"/>
          <w:szCs w:val="24"/>
        </w:rPr>
        <w:t>. SAGE Journals;</w:t>
      </w:r>
      <w:r w:rsidRPr="001F1951">
        <w:rPr>
          <w:rFonts w:ascii="Arial" w:hAnsi="Arial" w:cs="Arial"/>
          <w:noProof/>
          <w:sz w:val="24"/>
          <w:szCs w:val="24"/>
        </w:rPr>
        <w:t xml:space="preserve"> 117-129.</w:t>
      </w:r>
      <w:r>
        <w:rPr>
          <w:rFonts w:ascii="Arial" w:hAnsi="Arial" w:cs="Arial"/>
          <w:noProof/>
          <w:sz w:val="24"/>
          <w:szCs w:val="24"/>
        </w:rPr>
        <w:t xml:space="preserve"> DOI:</w:t>
      </w:r>
      <w:r w:rsidRPr="001F1951">
        <w:rPr>
          <w:rFonts w:ascii="Arial" w:hAnsi="Arial" w:cs="Arial"/>
          <w:noProof/>
          <w:sz w:val="24"/>
          <w:szCs w:val="24"/>
        </w:rPr>
        <w:t>10.1177/1359104504039</w:t>
      </w:r>
      <w:r>
        <w:rPr>
          <w:rFonts w:ascii="Arial" w:hAnsi="Arial" w:cs="Arial"/>
          <w:noProof/>
          <w:sz w:val="24"/>
          <w:szCs w:val="24"/>
        </w:rPr>
        <w:t>176</w:t>
      </w:r>
    </w:p>
    <w:p w14:paraId="699461A6" w14:textId="38344362"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Bonfield S, Collins S, Guishard-Pine J, et al. (2010) Help-seeking by foster-carers for their ‘looked after’ children: The role of mental health literacy and treatment attitudes. </w:t>
      </w:r>
      <w:r w:rsidRPr="005A5411">
        <w:rPr>
          <w:rFonts w:ascii="Arial" w:hAnsi="Arial" w:cs="Arial"/>
          <w:i/>
          <w:iCs/>
          <w:noProof/>
          <w:sz w:val="24"/>
          <w:szCs w:val="24"/>
        </w:rPr>
        <w:t>British Journal of Social Work</w:t>
      </w:r>
      <w:r w:rsidRPr="005A5411">
        <w:rPr>
          <w:rFonts w:ascii="Arial" w:hAnsi="Arial" w:cs="Arial"/>
          <w:noProof/>
          <w:sz w:val="24"/>
          <w:szCs w:val="24"/>
        </w:rPr>
        <w:t xml:space="preserve"> 40(5): 1335–1352. DOI:</w:t>
      </w:r>
      <w:r w:rsidR="001F1951">
        <w:rPr>
          <w:rFonts w:ascii="Arial" w:hAnsi="Arial" w:cs="Arial"/>
          <w:noProof/>
          <w:sz w:val="24"/>
          <w:szCs w:val="24"/>
        </w:rPr>
        <w:t xml:space="preserve"> </w:t>
      </w:r>
      <w:r w:rsidRPr="005A5411">
        <w:rPr>
          <w:rFonts w:ascii="Arial" w:hAnsi="Arial" w:cs="Arial"/>
          <w:noProof/>
          <w:sz w:val="24"/>
          <w:szCs w:val="24"/>
        </w:rPr>
        <w:t>10.1093/BJSW/BCP050.</w:t>
      </w:r>
    </w:p>
    <w:p w14:paraId="7C730826"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Bowlby J (1969) </w:t>
      </w:r>
      <w:r w:rsidRPr="005A5411">
        <w:rPr>
          <w:rFonts w:ascii="Arial" w:hAnsi="Arial" w:cs="Arial"/>
          <w:i/>
          <w:iCs/>
          <w:noProof/>
          <w:sz w:val="24"/>
          <w:szCs w:val="24"/>
        </w:rPr>
        <w:t>Attachment and Loss</w:t>
      </w:r>
      <w:r w:rsidRPr="005A5411">
        <w:rPr>
          <w:rFonts w:ascii="Arial" w:hAnsi="Arial" w:cs="Arial"/>
          <w:noProof/>
          <w:sz w:val="24"/>
          <w:szCs w:val="24"/>
        </w:rPr>
        <w:t>. New York: Basic Books. Available at: https://lifepathsresearch.org/wp-content/uploads/Attachment-Behaviors-Scale.pdf (accessed 3 June 2021).</w:t>
      </w:r>
    </w:p>
    <w:p w14:paraId="640C9AC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Buckley A-M, Lotty M and Meldon S (2016) What happened to me? Responding to </w:t>
      </w:r>
      <w:r w:rsidRPr="005A5411">
        <w:rPr>
          <w:rFonts w:ascii="Arial" w:hAnsi="Arial" w:cs="Arial"/>
          <w:noProof/>
          <w:sz w:val="24"/>
          <w:szCs w:val="24"/>
        </w:rPr>
        <w:lastRenderedPageBreak/>
        <w:t xml:space="preserve">the impact of trauma on children in care: trauma informed practice in foster care. </w:t>
      </w:r>
      <w:r w:rsidRPr="005A5411">
        <w:rPr>
          <w:rFonts w:ascii="Arial" w:hAnsi="Arial" w:cs="Arial"/>
          <w:i/>
          <w:iCs/>
          <w:noProof/>
          <w:sz w:val="24"/>
          <w:szCs w:val="24"/>
        </w:rPr>
        <w:t>The Irish Social Worker</w:t>
      </w:r>
      <w:r w:rsidRPr="005A5411">
        <w:rPr>
          <w:rFonts w:ascii="Arial" w:hAnsi="Arial" w:cs="Arial"/>
          <w:noProof/>
          <w:sz w:val="24"/>
          <w:szCs w:val="24"/>
        </w:rPr>
        <w:t>: 35–40.</w:t>
      </w:r>
    </w:p>
    <w:p w14:paraId="5299CF2E"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Burton A, Hughes M and Dempsey RC (2017) Quality of life research: a case for combining photo-elicitation with interpretative phenomenological analysis. </w:t>
      </w:r>
      <w:r w:rsidRPr="005A5411">
        <w:rPr>
          <w:rFonts w:ascii="Arial" w:hAnsi="Arial" w:cs="Arial"/>
          <w:i/>
          <w:iCs/>
          <w:noProof/>
          <w:sz w:val="24"/>
          <w:szCs w:val="24"/>
        </w:rPr>
        <w:t>Qualitative Research in Psychology</w:t>
      </w:r>
      <w:r w:rsidRPr="005A5411">
        <w:rPr>
          <w:rFonts w:ascii="Arial" w:hAnsi="Arial" w:cs="Arial"/>
          <w:noProof/>
          <w:sz w:val="24"/>
          <w:szCs w:val="24"/>
        </w:rPr>
        <w:t xml:space="preserve"> 14(4). Routledge: 375–393. DOI: 10.1080/14780887.2017.1322650.</w:t>
      </w:r>
    </w:p>
    <w:p w14:paraId="71ADF538"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Byng</w:t>
      </w:r>
      <w:r w:rsidRPr="005A5411">
        <w:rPr>
          <w:rFonts w:ascii="Cambria Math" w:hAnsi="Cambria Math" w:cs="Cambria Math"/>
          <w:noProof/>
          <w:sz w:val="24"/>
          <w:szCs w:val="24"/>
        </w:rPr>
        <w:t>‐</w:t>
      </w:r>
      <w:r w:rsidRPr="005A5411">
        <w:rPr>
          <w:rFonts w:ascii="Arial" w:hAnsi="Arial" w:cs="Arial"/>
          <w:noProof/>
          <w:sz w:val="24"/>
          <w:szCs w:val="24"/>
        </w:rPr>
        <w:t xml:space="preserve">Hall J (1985) The family script: a useful bridge between theory and practice. </w:t>
      </w:r>
      <w:r w:rsidRPr="005A5411">
        <w:rPr>
          <w:rFonts w:ascii="Arial" w:hAnsi="Arial" w:cs="Arial"/>
          <w:i/>
          <w:iCs/>
          <w:noProof/>
          <w:sz w:val="24"/>
          <w:szCs w:val="24"/>
        </w:rPr>
        <w:t>Journal of Family Therapy</w:t>
      </w:r>
      <w:r w:rsidRPr="005A5411">
        <w:rPr>
          <w:rFonts w:ascii="Arial" w:hAnsi="Arial" w:cs="Arial"/>
          <w:noProof/>
          <w:sz w:val="24"/>
          <w:szCs w:val="24"/>
        </w:rPr>
        <w:t xml:space="preserve"> 7(3). John Wiley &amp; Sons, Ltd: 301–305. DOI: 10.1046/J..1985.00688.X.</w:t>
      </w:r>
    </w:p>
    <w:p w14:paraId="39A5598F"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Calheiros M, Garrido M, Lopes D, et al. (2015) Social images of residential care: How children, youth and residential care institutions are portrayed? </w:t>
      </w:r>
      <w:r w:rsidRPr="005A5411">
        <w:rPr>
          <w:rFonts w:ascii="Arial" w:hAnsi="Arial" w:cs="Arial"/>
          <w:i/>
          <w:iCs/>
          <w:noProof/>
          <w:sz w:val="24"/>
          <w:szCs w:val="24"/>
        </w:rPr>
        <w:t>Children and Youth Services Review</w:t>
      </w:r>
      <w:r w:rsidRPr="005A5411">
        <w:rPr>
          <w:rFonts w:ascii="Arial" w:hAnsi="Arial" w:cs="Arial"/>
          <w:noProof/>
          <w:sz w:val="24"/>
          <w:szCs w:val="24"/>
        </w:rPr>
        <w:t xml:space="preserve"> 55. Pergamon: 159–169. DOI: 10.1016/J.CHILDYOUTH.2015.06.004.</w:t>
      </w:r>
    </w:p>
    <w:p w14:paraId="1769924D" w14:textId="2DBE0D0E"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Care Quality Comission (2017) </w:t>
      </w:r>
      <w:r w:rsidRPr="005A5411">
        <w:rPr>
          <w:rFonts w:ascii="Arial" w:hAnsi="Arial" w:cs="Arial"/>
          <w:i/>
          <w:iCs/>
          <w:noProof/>
          <w:sz w:val="24"/>
          <w:szCs w:val="24"/>
        </w:rPr>
        <w:t xml:space="preserve">Review of children and young people’s mental health services: Phase one report </w:t>
      </w:r>
      <w:r w:rsidRPr="005A5411">
        <w:rPr>
          <w:rFonts w:ascii="Arial" w:hAnsi="Arial" w:cs="Arial"/>
          <w:noProof/>
          <w:sz w:val="24"/>
          <w:szCs w:val="24"/>
        </w:rPr>
        <w:t>. October. Available at: https://www.cqc.org.uk/publications/major-report/review-children-young-peoples-mental-health-services-phase-one-report (accessed 16 February 2022).</w:t>
      </w:r>
    </w:p>
    <w:p w14:paraId="6F079957" w14:textId="06C46AAE" w:rsidR="00F8509C" w:rsidRPr="005A5411" w:rsidRDefault="00F8509C" w:rsidP="005A5411">
      <w:pPr>
        <w:widowControl w:val="0"/>
        <w:autoSpaceDE w:val="0"/>
        <w:autoSpaceDN w:val="0"/>
        <w:adjustRightInd w:val="0"/>
        <w:spacing w:line="360" w:lineRule="auto"/>
        <w:ind w:left="480" w:hanging="480"/>
        <w:rPr>
          <w:rFonts w:ascii="Arial" w:hAnsi="Arial" w:cs="Arial"/>
          <w:noProof/>
          <w:sz w:val="24"/>
          <w:szCs w:val="24"/>
        </w:rPr>
      </w:pPr>
      <w:r w:rsidRPr="00F8509C">
        <w:rPr>
          <w:rFonts w:ascii="Arial" w:hAnsi="Arial" w:cs="Arial"/>
          <w:noProof/>
          <w:sz w:val="24"/>
          <w:szCs w:val="24"/>
        </w:rPr>
        <w:t>Casswell</w:t>
      </w:r>
      <w:r>
        <w:rPr>
          <w:rFonts w:ascii="Arial" w:hAnsi="Arial" w:cs="Arial"/>
          <w:noProof/>
          <w:sz w:val="24"/>
          <w:szCs w:val="24"/>
        </w:rPr>
        <w:t xml:space="preserve"> </w:t>
      </w:r>
      <w:r w:rsidRPr="00F8509C">
        <w:rPr>
          <w:rFonts w:ascii="Arial" w:hAnsi="Arial" w:cs="Arial"/>
          <w:noProof/>
          <w:sz w:val="24"/>
          <w:szCs w:val="24"/>
        </w:rPr>
        <w:t>G</w:t>
      </w:r>
      <w:r>
        <w:rPr>
          <w:rFonts w:ascii="Arial" w:hAnsi="Arial" w:cs="Arial"/>
          <w:noProof/>
          <w:sz w:val="24"/>
          <w:szCs w:val="24"/>
        </w:rPr>
        <w:t>,</w:t>
      </w:r>
      <w:r w:rsidRPr="00F8509C">
        <w:rPr>
          <w:rFonts w:ascii="Arial" w:hAnsi="Arial" w:cs="Arial"/>
          <w:noProof/>
          <w:sz w:val="24"/>
          <w:szCs w:val="24"/>
        </w:rPr>
        <w:t xml:space="preserve"> Golding</w:t>
      </w:r>
      <w:r>
        <w:rPr>
          <w:rFonts w:ascii="Arial" w:hAnsi="Arial" w:cs="Arial"/>
          <w:noProof/>
          <w:sz w:val="24"/>
          <w:szCs w:val="24"/>
        </w:rPr>
        <w:t xml:space="preserve"> </w:t>
      </w:r>
      <w:r w:rsidRPr="00F8509C">
        <w:rPr>
          <w:rFonts w:ascii="Arial" w:hAnsi="Arial" w:cs="Arial"/>
          <w:noProof/>
          <w:sz w:val="24"/>
          <w:szCs w:val="24"/>
        </w:rPr>
        <w:t>K.S</w:t>
      </w:r>
      <w:r>
        <w:rPr>
          <w:rFonts w:ascii="Arial" w:hAnsi="Arial" w:cs="Arial"/>
          <w:noProof/>
          <w:sz w:val="24"/>
          <w:szCs w:val="24"/>
        </w:rPr>
        <w:t>,</w:t>
      </w:r>
      <w:r w:rsidRPr="00F8509C">
        <w:rPr>
          <w:rFonts w:ascii="Arial" w:hAnsi="Arial" w:cs="Arial"/>
          <w:noProof/>
          <w:sz w:val="24"/>
          <w:szCs w:val="24"/>
        </w:rPr>
        <w:t xml:space="preserve"> Grant E</w:t>
      </w:r>
      <w:r>
        <w:rPr>
          <w:rFonts w:ascii="Arial" w:hAnsi="Arial" w:cs="Arial"/>
          <w:noProof/>
          <w:sz w:val="24"/>
          <w:szCs w:val="24"/>
        </w:rPr>
        <w:t>,</w:t>
      </w:r>
      <w:r w:rsidRPr="00F8509C">
        <w:rPr>
          <w:rFonts w:ascii="Arial" w:hAnsi="Arial" w:cs="Arial"/>
          <w:noProof/>
          <w:sz w:val="24"/>
          <w:szCs w:val="24"/>
        </w:rPr>
        <w:t xml:space="preserve"> Hudson J &amp; Tower P (2014) Dyadic developmental practice (DDP): A framework for therapeutic intervention and parenting. </w:t>
      </w:r>
      <w:r w:rsidRPr="00F8509C">
        <w:rPr>
          <w:rFonts w:ascii="Arial" w:hAnsi="Arial" w:cs="Arial"/>
          <w:i/>
          <w:iCs/>
          <w:noProof/>
          <w:sz w:val="24"/>
          <w:szCs w:val="24"/>
        </w:rPr>
        <w:t>The child and family clinical psychology review</w:t>
      </w:r>
      <w:r w:rsidRPr="00F8509C">
        <w:rPr>
          <w:rFonts w:ascii="Arial" w:hAnsi="Arial" w:cs="Arial"/>
          <w:noProof/>
          <w:sz w:val="24"/>
          <w:szCs w:val="24"/>
        </w:rPr>
        <w:t>, 2 (summer issue), 19-27.</w:t>
      </w:r>
    </w:p>
    <w:p w14:paraId="481E5529"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Clarke T and Penington E (2021) </w:t>
      </w:r>
      <w:r w:rsidRPr="005A5411">
        <w:rPr>
          <w:rFonts w:ascii="Arial" w:hAnsi="Arial" w:cs="Arial"/>
          <w:i/>
          <w:iCs/>
          <w:noProof/>
          <w:sz w:val="24"/>
          <w:szCs w:val="24"/>
        </w:rPr>
        <w:t>Characteristics of children entering care for the first time as teenagers</w:t>
      </w:r>
      <w:r w:rsidRPr="005A5411">
        <w:rPr>
          <w:rFonts w:ascii="Arial" w:hAnsi="Arial" w:cs="Arial"/>
          <w:noProof/>
          <w:sz w:val="24"/>
          <w:szCs w:val="24"/>
        </w:rPr>
        <w:t>. February. London. Available at: https://www.childrenscommissioner.gov.uk/report/teenagers-falling-through-the-gaps/ (accessed 28 March 2022).</w:t>
      </w:r>
    </w:p>
    <w:p w14:paraId="4EB5E0C8"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Colizzi M, Lasalvia A and Ruggeri M (2020) Prevention and early intervention in youth mental health: is it time for a multidisciplinary and trans-diagnostic model for care? </w:t>
      </w:r>
      <w:r w:rsidRPr="005A5411">
        <w:rPr>
          <w:rFonts w:ascii="Arial" w:hAnsi="Arial" w:cs="Arial"/>
          <w:i/>
          <w:iCs/>
          <w:noProof/>
          <w:sz w:val="24"/>
          <w:szCs w:val="24"/>
        </w:rPr>
        <w:t>International Journal of Mental Health Systems 2020 14:1</w:t>
      </w:r>
      <w:r w:rsidRPr="005A5411">
        <w:rPr>
          <w:rFonts w:ascii="Arial" w:hAnsi="Arial" w:cs="Arial"/>
          <w:noProof/>
          <w:sz w:val="24"/>
          <w:szCs w:val="24"/>
        </w:rPr>
        <w:t xml:space="preserve"> 14(1). BioMed Central: 1–14. DOI: 10.1186/S13033-020-00356-9.</w:t>
      </w:r>
    </w:p>
    <w:p w14:paraId="327D3F29"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Colonnesi C, Konijn C, Kroneman L, et al. (2021) Mind-mindedness in out-of-home </w:t>
      </w:r>
      <w:r w:rsidRPr="005A5411">
        <w:rPr>
          <w:rFonts w:ascii="Arial" w:hAnsi="Arial" w:cs="Arial"/>
          <w:noProof/>
          <w:sz w:val="24"/>
          <w:szCs w:val="24"/>
        </w:rPr>
        <w:lastRenderedPageBreak/>
        <w:t xml:space="preserve">care for children: Implications for caregivers and child. </w:t>
      </w:r>
      <w:r w:rsidRPr="005A5411">
        <w:rPr>
          <w:rFonts w:ascii="Arial" w:hAnsi="Arial" w:cs="Arial"/>
          <w:i/>
          <w:iCs/>
          <w:noProof/>
          <w:sz w:val="24"/>
          <w:szCs w:val="24"/>
        </w:rPr>
        <w:t>Current Psychology: A Journal for Diverse Perspectives on Diverse Psychological Issues</w:t>
      </w:r>
      <w:r w:rsidRPr="005A5411">
        <w:rPr>
          <w:rFonts w:ascii="Arial" w:hAnsi="Arial" w:cs="Arial"/>
          <w:noProof/>
          <w:sz w:val="24"/>
          <w:szCs w:val="24"/>
        </w:rPr>
        <w:t>. Colonnesi, Cristina: Springer. DOI: 10.1007/s12144-020-01271-5.</w:t>
      </w:r>
    </w:p>
    <w:p w14:paraId="09ECCDF5"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Conference CL (2019) The Care Experience Conference- Academic Report. Available at: https://704c1ef3-b156-4576-ba4b-ac46791ae6e2.filesusr.com/ugd/7773fa_50c89</w:t>
      </w:r>
      <w:r w:rsidR="001A7169">
        <w:rPr>
          <w:rFonts w:ascii="Arial" w:hAnsi="Arial" w:cs="Arial"/>
          <w:noProof/>
          <w:sz w:val="24"/>
          <w:szCs w:val="24"/>
        </w:rPr>
        <w:t>fc726cf4681982b48</w:t>
      </w:r>
      <w:r w:rsidRPr="005A5411">
        <w:rPr>
          <w:rFonts w:ascii="Arial" w:hAnsi="Arial" w:cs="Arial"/>
          <w:noProof/>
          <w:sz w:val="24"/>
          <w:szCs w:val="24"/>
        </w:rPr>
        <w:t>5a21a8.pdf.</w:t>
      </w:r>
    </w:p>
    <w:p w14:paraId="5CA5DD1C" w14:textId="02D43E77"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Cook A, Spinazzola J, Ford J, et al. (2005) Complex trauma in children and adolescents. </w:t>
      </w:r>
      <w:r w:rsidRPr="005A5411">
        <w:rPr>
          <w:rFonts w:ascii="Arial" w:hAnsi="Arial" w:cs="Arial"/>
          <w:i/>
          <w:iCs/>
          <w:noProof/>
          <w:sz w:val="24"/>
          <w:szCs w:val="24"/>
        </w:rPr>
        <w:t>Psychiatric Annals</w:t>
      </w:r>
      <w:r w:rsidRPr="005A5411">
        <w:rPr>
          <w:rFonts w:ascii="Arial" w:hAnsi="Arial" w:cs="Arial"/>
          <w:noProof/>
          <w:sz w:val="24"/>
          <w:szCs w:val="24"/>
        </w:rPr>
        <w:t xml:space="preserve"> 35(5). Available at: http://www.traumacenter.org. (accessed 12 February 2022).</w:t>
      </w:r>
    </w:p>
    <w:p w14:paraId="62206259" w14:textId="77777777"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Copeland W, Wolke D, Shanahan L, et al. (2015) Adult functional outcomes of common childhood psychiatric problems: a prospective, longitudinal study. </w:t>
      </w:r>
      <w:r w:rsidRPr="005A5411">
        <w:rPr>
          <w:rFonts w:ascii="Arial" w:hAnsi="Arial" w:cs="Arial"/>
          <w:i/>
          <w:iCs/>
          <w:noProof/>
          <w:sz w:val="24"/>
          <w:szCs w:val="24"/>
        </w:rPr>
        <w:t>JAMA Psychiatry</w:t>
      </w:r>
      <w:r w:rsidRPr="005A5411">
        <w:rPr>
          <w:rFonts w:ascii="Arial" w:hAnsi="Arial" w:cs="Arial"/>
          <w:noProof/>
          <w:sz w:val="24"/>
          <w:szCs w:val="24"/>
        </w:rPr>
        <w:t xml:space="preserve"> 72(9). American Medical Association: 892–</w:t>
      </w:r>
      <w:r w:rsidR="001A7169">
        <w:rPr>
          <w:rFonts w:ascii="Arial" w:hAnsi="Arial" w:cs="Arial"/>
          <w:noProof/>
          <w:sz w:val="24"/>
          <w:szCs w:val="24"/>
        </w:rPr>
        <w:t>899. DOI: 10.100/</w:t>
      </w:r>
      <w:r w:rsidRPr="005A5411">
        <w:rPr>
          <w:rFonts w:ascii="Arial" w:hAnsi="Arial" w:cs="Arial"/>
          <w:noProof/>
          <w:sz w:val="24"/>
          <w:szCs w:val="24"/>
        </w:rPr>
        <w:t>.2015.0730.</w:t>
      </w:r>
    </w:p>
    <w:p w14:paraId="776A3508" w14:textId="77777777" w:rsidR="001F40D4" w:rsidRPr="005A5411" w:rsidRDefault="001F40D4" w:rsidP="001F40D4">
      <w:pPr>
        <w:widowControl w:val="0"/>
        <w:autoSpaceDE w:val="0"/>
        <w:autoSpaceDN w:val="0"/>
        <w:adjustRightInd w:val="0"/>
        <w:spacing w:line="360" w:lineRule="auto"/>
        <w:ind w:left="480" w:hanging="480"/>
        <w:rPr>
          <w:rFonts w:ascii="Arial" w:hAnsi="Arial" w:cs="Arial"/>
          <w:noProof/>
          <w:sz w:val="24"/>
          <w:szCs w:val="24"/>
        </w:rPr>
      </w:pPr>
      <w:r w:rsidRPr="008C5751">
        <w:rPr>
          <w:rFonts w:ascii="Arial" w:hAnsi="Arial" w:cs="Arial"/>
          <w:noProof/>
          <w:sz w:val="24"/>
          <w:szCs w:val="24"/>
        </w:rPr>
        <w:t>Coulter</w:t>
      </w:r>
      <w:r>
        <w:rPr>
          <w:rFonts w:ascii="Arial" w:hAnsi="Arial" w:cs="Arial"/>
          <w:noProof/>
          <w:sz w:val="24"/>
          <w:szCs w:val="24"/>
        </w:rPr>
        <w:t xml:space="preserve"> </w:t>
      </w:r>
      <w:r w:rsidRPr="008C5751">
        <w:rPr>
          <w:rFonts w:ascii="Arial" w:hAnsi="Arial" w:cs="Arial"/>
          <w:noProof/>
          <w:sz w:val="24"/>
          <w:szCs w:val="24"/>
        </w:rPr>
        <w:t>S</w:t>
      </w:r>
      <w:r>
        <w:rPr>
          <w:rFonts w:ascii="Arial" w:hAnsi="Arial" w:cs="Arial"/>
          <w:noProof/>
          <w:sz w:val="24"/>
          <w:szCs w:val="24"/>
        </w:rPr>
        <w:t>,</w:t>
      </w:r>
      <w:r w:rsidRPr="008C5751">
        <w:rPr>
          <w:rFonts w:ascii="Arial" w:hAnsi="Arial" w:cs="Arial"/>
          <w:noProof/>
          <w:sz w:val="24"/>
          <w:szCs w:val="24"/>
        </w:rPr>
        <w:t xml:space="preserve"> Mooney</w:t>
      </w:r>
      <w:r>
        <w:rPr>
          <w:rFonts w:ascii="Arial" w:hAnsi="Arial" w:cs="Arial"/>
          <w:noProof/>
          <w:sz w:val="24"/>
          <w:szCs w:val="24"/>
        </w:rPr>
        <w:t xml:space="preserve"> S,</w:t>
      </w:r>
      <w:r w:rsidRPr="008C5751">
        <w:rPr>
          <w:rFonts w:ascii="Arial" w:hAnsi="Arial" w:cs="Arial"/>
          <w:noProof/>
          <w:sz w:val="24"/>
          <w:szCs w:val="24"/>
        </w:rPr>
        <w:t xml:space="preserve"> MacDonald, M</w:t>
      </w:r>
      <w:r>
        <w:rPr>
          <w:rFonts w:ascii="Arial" w:hAnsi="Arial" w:cs="Arial"/>
          <w:noProof/>
          <w:sz w:val="24"/>
          <w:szCs w:val="24"/>
        </w:rPr>
        <w:t xml:space="preserve"> and</w:t>
      </w:r>
      <w:r w:rsidRPr="008C5751">
        <w:rPr>
          <w:rFonts w:ascii="Arial" w:hAnsi="Arial" w:cs="Arial"/>
          <w:noProof/>
          <w:sz w:val="24"/>
          <w:szCs w:val="24"/>
        </w:rPr>
        <w:t xml:space="preserve"> Daly</w:t>
      </w:r>
      <w:r>
        <w:rPr>
          <w:rFonts w:ascii="Arial" w:hAnsi="Arial" w:cs="Arial"/>
          <w:noProof/>
          <w:sz w:val="24"/>
          <w:szCs w:val="24"/>
        </w:rPr>
        <w:t xml:space="preserve"> </w:t>
      </w:r>
      <w:r w:rsidRPr="008C5751">
        <w:rPr>
          <w:rFonts w:ascii="Arial" w:hAnsi="Arial" w:cs="Arial"/>
          <w:noProof/>
          <w:sz w:val="24"/>
          <w:szCs w:val="24"/>
        </w:rPr>
        <w:t xml:space="preserve">L. (2022). ‘They shouldn’t have to ask’: Exploring the need for specialist mental health services for care-experienced and adopted children and their families. </w:t>
      </w:r>
      <w:r w:rsidRPr="008C5751">
        <w:rPr>
          <w:rFonts w:ascii="Arial" w:hAnsi="Arial" w:cs="Arial"/>
          <w:i/>
          <w:iCs/>
          <w:noProof/>
          <w:sz w:val="24"/>
          <w:szCs w:val="24"/>
        </w:rPr>
        <w:t>Adoption &amp; Fostering</w:t>
      </w:r>
      <w:r w:rsidRPr="008C5751">
        <w:rPr>
          <w:rFonts w:ascii="Arial" w:hAnsi="Arial" w:cs="Arial"/>
          <w:noProof/>
          <w:sz w:val="24"/>
          <w:szCs w:val="24"/>
        </w:rPr>
        <w:t>, 46(2), 166–183. https://doi.org/10.1177/03085759221094357</w:t>
      </w:r>
    </w:p>
    <w:p w14:paraId="0F69CEBF" w14:textId="2F5D6726" w:rsidR="00A8709D" w:rsidRDefault="00A8709D" w:rsidP="005A5411">
      <w:pPr>
        <w:widowControl w:val="0"/>
        <w:autoSpaceDE w:val="0"/>
        <w:autoSpaceDN w:val="0"/>
        <w:adjustRightInd w:val="0"/>
        <w:spacing w:line="360" w:lineRule="auto"/>
        <w:ind w:left="480" w:hanging="480"/>
        <w:rPr>
          <w:rFonts w:ascii="Arial" w:hAnsi="Arial" w:cs="Arial"/>
          <w:noProof/>
          <w:sz w:val="24"/>
          <w:szCs w:val="24"/>
        </w:rPr>
      </w:pPr>
      <w:r w:rsidRPr="00A8709D">
        <w:rPr>
          <w:rFonts w:ascii="Arial" w:hAnsi="Arial" w:cs="Arial"/>
          <w:noProof/>
          <w:sz w:val="24"/>
          <w:szCs w:val="24"/>
        </w:rPr>
        <w:t>Curry S and Abrams L (2015) “They Lay Down the Foundation and Then They Leave Room</w:t>
      </w:r>
      <w:r w:rsidR="00D81D0C">
        <w:rPr>
          <w:rFonts w:ascii="Arial" w:hAnsi="Arial" w:cs="Arial"/>
          <w:noProof/>
          <w:sz w:val="24"/>
          <w:szCs w:val="24"/>
        </w:rPr>
        <w:t xml:space="preserve"> for Us to Build the House”: A visual qualitative exploration of young adults’ experiences of transitional h</w:t>
      </w:r>
      <w:r w:rsidRPr="00A8709D">
        <w:rPr>
          <w:rFonts w:ascii="Arial" w:hAnsi="Arial" w:cs="Arial"/>
          <w:noProof/>
          <w:sz w:val="24"/>
          <w:szCs w:val="24"/>
        </w:rPr>
        <w:t xml:space="preserve">ousing. </w:t>
      </w:r>
      <w:r w:rsidRPr="00D81D0C">
        <w:rPr>
          <w:rFonts w:ascii="Arial" w:hAnsi="Arial" w:cs="Arial"/>
          <w:i/>
          <w:noProof/>
          <w:sz w:val="24"/>
          <w:szCs w:val="24"/>
        </w:rPr>
        <w:t>Journal of the Society for Social Work and Research</w:t>
      </w:r>
      <w:r w:rsidRPr="00A8709D">
        <w:rPr>
          <w:rFonts w:ascii="Arial" w:hAnsi="Arial" w:cs="Arial"/>
          <w:noProof/>
          <w:sz w:val="24"/>
          <w:szCs w:val="24"/>
        </w:rPr>
        <w:t>, 6(1), 145-172.</w:t>
      </w:r>
    </w:p>
    <w:p w14:paraId="2D4AF5BF" w14:textId="10DD9D84" w:rsidR="00F8509C" w:rsidRPr="005A5411" w:rsidRDefault="00F8509C" w:rsidP="005A5411">
      <w:pPr>
        <w:widowControl w:val="0"/>
        <w:autoSpaceDE w:val="0"/>
        <w:autoSpaceDN w:val="0"/>
        <w:adjustRightInd w:val="0"/>
        <w:spacing w:line="360" w:lineRule="auto"/>
        <w:ind w:left="480" w:hanging="480"/>
        <w:rPr>
          <w:rFonts w:ascii="Arial" w:hAnsi="Arial" w:cs="Arial"/>
          <w:noProof/>
          <w:sz w:val="24"/>
          <w:szCs w:val="24"/>
        </w:rPr>
      </w:pPr>
      <w:r w:rsidRPr="00F8509C">
        <w:rPr>
          <w:rFonts w:ascii="Arial" w:hAnsi="Arial" w:cs="Arial"/>
          <w:noProof/>
          <w:sz w:val="24"/>
          <w:szCs w:val="24"/>
        </w:rPr>
        <w:t>Crittenden P (2006) A dynamic maturational model of attachment. ANZJFT, 27(2) 105-115.</w:t>
      </w:r>
    </w:p>
    <w:p w14:paraId="692D23C4"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Cyr C, Euser EM, Bakermans-Kranenburg MJ, et al. (2010) Attachment security and disorganization in maltreating and high-risk families: A series of meta-analyses. </w:t>
      </w:r>
      <w:r w:rsidRPr="005A5411">
        <w:rPr>
          <w:rFonts w:ascii="Arial" w:hAnsi="Arial" w:cs="Arial"/>
          <w:i/>
          <w:iCs/>
          <w:noProof/>
          <w:sz w:val="24"/>
          <w:szCs w:val="24"/>
        </w:rPr>
        <w:t>Development and Psychopathology</w:t>
      </w:r>
      <w:r w:rsidRPr="005A5411">
        <w:rPr>
          <w:rFonts w:ascii="Arial" w:hAnsi="Arial" w:cs="Arial"/>
          <w:noProof/>
          <w:sz w:val="24"/>
          <w:szCs w:val="24"/>
        </w:rPr>
        <w:t xml:space="preserve"> 22: </w:t>
      </w:r>
      <w:r w:rsidR="001A7169">
        <w:rPr>
          <w:rFonts w:ascii="Arial" w:hAnsi="Arial" w:cs="Arial"/>
          <w:noProof/>
          <w:sz w:val="24"/>
          <w:szCs w:val="24"/>
        </w:rPr>
        <w:t>87–108. DOI: 10.1017/S095457</w:t>
      </w:r>
      <w:r w:rsidRPr="005A5411">
        <w:rPr>
          <w:rFonts w:ascii="Arial" w:hAnsi="Arial" w:cs="Arial"/>
          <w:noProof/>
          <w:sz w:val="24"/>
          <w:szCs w:val="24"/>
        </w:rPr>
        <w:t>990289.</w:t>
      </w:r>
    </w:p>
    <w:p w14:paraId="03C200C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Davies J and Wright J (2008) Children’s voices: a review of the literature pertinent to looked after children’s views of mental health services. </w:t>
      </w:r>
      <w:r w:rsidRPr="005A5411">
        <w:rPr>
          <w:rFonts w:ascii="Arial" w:hAnsi="Arial" w:cs="Arial"/>
          <w:i/>
          <w:iCs/>
          <w:noProof/>
          <w:sz w:val="24"/>
          <w:szCs w:val="24"/>
        </w:rPr>
        <w:t>Child and Adolescent Mental Health</w:t>
      </w:r>
      <w:r w:rsidRPr="005A5411">
        <w:rPr>
          <w:rFonts w:ascii="Arial" w:hAnsi="Arial" w:cs="Arial"/>
          <w:noProof/>
          <w:sz w:val="24"/>
          <w:szCs w:val="24"/>
        </w:rPr>
        <w:t xml:space="preserve"> 13(1). John Wiley &amp; Sons, Ltd: 26–31. DOI: 10.1111/J.1475-3588.2007.00458.X.</w:t>
      </w:r>
    </w:p>
    <w:p w14:paraId="44A3AAD4" w14:textId="77777777"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lastRenderedPageBreak/>
        <w:t>Department for Education (2021) Children looked after in England including adoptions: 2020 to 2021. Available at: https://www.gov.uk/government/statistics/children-looked-after-in-england-including-adoption-2019-to-2020%0Ahttps://explore-education-statistics.service.gov.uk/find-statistics/children-looked-after-in-england-including-adoptions/2021#releaseHeadlines-char (accessed 31 May 2021).</w:t>
      </w:r>
    </w:p>
    <w:p w14:paraId="55DD6221" w14:textId="77777777" w:rsidR="00A8709D" w:rsidRDefault="00A8709D" w:rsidP="005A5411">
      <w:pPr>
        <w:widowControl w:val="0"/>
        <w:autoSpaceDE w:val="0"/>
        <w:autoSpaceDN w:val="0"/>
        <w:adjustRightInd w:val="0"/>
        <w:spacing w:line="360" w:lineRule="auto"/>
        <w:ind w:left="480" w:hanging="480"/>
        <w:rPr>
          <w:rFonts w:ascii="Arial" w:hAnsi="Arial" w:cs="Arial"/>
          <w:noProof/>
          <w:sz w:val="24"/>
          <w:szCs w:val="24"/>
        </w:rPr>
      </w:pPr>
      <w:r w:rsidRPr="00A8709D">
        <w:rPr>
          <w:rFonts w:ascii="Arial" w:hAnsi="Arial" w:cs="Arial"/>
          <w:noProof/>
          <w:sz w:val="24"/>
          <w:szCs w:val="24"/>
        </w:rPr>
        <w:t>Degener C, Bergen D and Grietens H (2020) The ethnic identity complexity of transculturally placed foster youth in the Netherlands. Children and You</w:t>
      </w:r>
      <w:r>
        <w:rPr>
          <w:rFonts w:ascii="Arial" w:hAnsi="Arial" w:cs="Arial"/>
          <w:noProof/>
          <w:sz w:val="24"/>
          <w:szCs w:val="24"/>
        </w:rPr>
        <w:t xml:space="preserve">th Services Review, 113. DOI: </w:t>
      </w:r>
      <w:r w:rsidRPr="00A8709D">
        <w:rPr>
          <w:rFonts w:ascii="Arial" w:hAnsi="Arial" w:cs="Arial"/>
          <w:noProof/>
          <w:sz w:val="24"/>
          <w:szCs w:val="24"/>
        </w:rPr>
        <w:t>10.1016/j.childyouth.2020.104957</w:t>
      </w:r>
    </w:p>
    <w:p w14:paraId="290A6109"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Dimaro L, Moghaddam N and Kyte Z (2014) An evaluation of psychological consultation to social workers. </w:t>
      </w:r>
      <w:r w:rsidRPr="005A5411">
        <w:rPr>
          <w:rFonts w:ascii="Arial" w:hAnsi="Arial" w:cs="Arial"/>
          <w:i/>
          <w:iCs/>
          <w:noProof/>
          <w:sz w:val="24"/>
          <w:szCs w:val="24"/>
        </w:rPr>
        <w:t>Adoption &amp; Fostering</w:t>
      </w:r>
      <w:r w:rsidRPr="005A5411">
        <w:rPr>
          <w:rFonts w:ascii="Arial" w:hAnsi="Arial" w:cs="Arial"/>
          <w:noProof/>
          <w:sz w:val="24"/>
          <w:szCs w:val="24"/>
        </w:rPr>
        <w:t xml:space="preserve"> 38(3): 223–237. DOI: 10.1177/0308575914543232.</w:t>
      </w:r>
    </w:p>
    <w:p w14:paraId="0E394FF8"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Duffy K, Mclaughlin K and Green P (2018) Early life adversity and health-risk behaviors: proposed psychological and neural mechanisms. </w:t>
      </w:r>
      <w:r w:rsidRPr="005A5411">
        <w:rPr>
          <w:rFonts w:ascii="Arial" w:hAnsi="Arial" w:cs="Arial"/>
          <w:i/>
          <w:iCs/>
          <w:noProof/>
          <w:sz w:val="24"/>
          <w:szCs w:val="24"/>
        </w:rPr>
        <w:t>Annals of the New York Academy of Sciences</w:t>
      </w:r>
      <w:r w:rsidRPr="005A5411">
        <w:rPr>
          <w:rFonts w:ascii="Arial" w:hAnsi="Arial" w:cs="Arial"/>
          <w:noProof/>
          <w:sz w:val="24"/>
          <w:szCs w:val="24"/>
        </w:rPr>
        <w:t xml:space="preserve"> 1428(1). NIH Public Access: 151. DOI: 10.1111/NYAS.13928.</w:t>
      </w:r>
    </w:p>
    <w:p w14:paraId="4D96CBC3"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Engward H and Goldspink S (2020) Lodgers in the house: living with the data in interpretive phenomenological analysis research. </w:t>
      </w:r>
      <w:r w:rsidRPr="005A5411">
        <w:rPr>
          <w:rFonts w:ascii="Arial" w:hAnsi="Arial" w:cs="Arial"/>
          <w:i/>
          <w:iCs/>
          <w:noProof/>
          <w:sz w:val="24"/>
          <w:szCs w:val="24"/>
        </w:rPr>
        <w:t>International and Multidisciplinary Perspectives</w:t>
      </w:r>
      <w:r w:rsidRPr="005A5411">
        <w:rPr>
          <w:rFonts w:ascii="Arial" w:hAnsi="Arial" w:cs="Arial"/>
          <w:noProof/>
          <w:sz w:val="24"/>
          <w:szCs w:val="24"/>
        </w:rPr>
        <w:t xml:space="preserve"> 21(1). Routledge: 41–53. DOI: 10.1080/14623943.2019.1708305.</w:t>
      </w:r>
    </w:p>
    <w:p w14:paraId="2D13E529"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Epstein A and Boisvert C (2006) Let’s do something together: Identifying the effective components of intergenerational programs. </w:t>
      </w:r>
      <w:r w:rsidRPr="005A5411">
        <w:rPr>
          <w:rFonts w:ascii="Arial" w:hAnsi="Arial" w:cs="Arial"/>
          <w:i/>
          <w:iCs/>
          <w:noProof/>
          <w:sz w:val="24"/>
          <w:szCs w:val="24"/>
        </w:rPr>
        <w:t>Journal of Intergenerational Relationships</w:t>
      </w:r>
      <w:r w:rsidRPr="005A5411">
        <w:rPr>
          <w:rFonts w:ascii="Arial" w:hAnsi="Arial" w:cs="Arial"/>
          <w:noProof/>
          <w:sz w:val="24"/>
          <w:szCs w:val="24"/>
        </w:rPr>
        <w:t xml:space="preserve"> 4(3). Michigan: Haworth Press: 87–109. DOI: 10.1300/J194v04n03_07.</w:t>
      </w:r>
    </w:p>
    <w:p w14:paraId="6F4B304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Evans R, White J, Turley R, et al. (2017) Comparison of suicidal ideation, suicide attempt and suicide in children and young people in care and non-care populations: Systematic review and meta-analysis of prevalence. </w:t>
      </w:r>
      <w:r w:rsidRPr="005A5411">
        <w:rPr>
          <w:rFonts w:ascii="Arial" w:hAnsi="Arial" w:cs="Arial"/>
          <w:i/>
          <w:iCs/>
          <w:noProof/>
          <w:sz w:val="24"/>
          <w:szCs w:val="24"/>
        </w:rPr>
        <w:t>Children and Youth Services Review</w:t>
      </w:r>
      <w:r w:rsidRPr="005A5411">
        <w:rPr>
          <w:rFonts w:ascii="Arial" w:hAnsi="Arial" w:cs="Arial"/>
          <w:noProof/>
          <w:sz w:val="24"/>
          <w:szCs w:val="24"/>
        </w:rPr>
        <w:t xml:space="preserve"> 82. Elsevier Ltd: 122–129. DOI: 10.1016/j.childyouth.2017.09.020.</w:t>
      </w:r>
    </w:p>
    <w:p w14:paraId="3287301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Fergeus J, Humphreys C, Harvey C, et al. (2019) Supporting foster and kinship carers to promote the mental health of children. </w:t>
      </w:r>
      <w:r w:rsidRPr="005A5411">
        <w:rPr>
          <w:rFonts w:ascii="Arial" w:hAnsi="Arial" w:cs="Arial"/>
          <w:i/>
          <w:iCs/>
          <w:noProof/>
          <w:sz w:val="24"/>
          <w:szCs w:val="24"/>
        </w:rPr>
        <w:t>Child &amp; Family Social Work</w:t>
      </w:r>
      <w:r w:rsidRPr="005A5411">
        <w:rPr>
          <w:rFonts w:ascii="Arial" w:hAnsi="Arial" w:cs="Arial"/>
          <w:noProof/>
          <w:sz w:val="24"/>
          <w:szCs w:val="24"/>
        </w:rPr>
        <w:t xml:space="preserve"> </w:t>
      </w:r>
      <w:r w:rsidRPr="005A5411">
        <w:rPr>
          <w:rFonts w:ascii="Arial" w:hAnsi="Arial" w:cs="Arial"/>
          <w:noProof/>
          <w:sz w:val="24"/>
          <w:szCs w:val="24"/>
        </w:rPr>
        <w:lastRenderedPageBreak/>
        <w:t>24(1). Fergeus, Josh, Department of Social Work, University of Melbourne, Parkville, VIC, Australia, 3010: Wiley-Blackwell Publishing Ltd.: 77–83. DOI: 10.1111/cfs.12583.</w:t>
      </w:r>
    </w:p>
    <w:p w14:paraId="074BB8CC"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Fishburn S, Meins E, Greenhow S, et al. (2017) Mind-mindedness in parents of looked-after children. </w:t>
      </w:r>
      <w:r w:rsidRPr="005A5411">
        <w:rPr>
          <w:rFonts w:ascii="Arial" w:hAnsi="Arial" w:cs="Arial"/>
          <w:i/>
          <w:iCs/>
          <w:noProof/>
          <w:sz w:val="24"/>
          <w:szCs w:val="24"/>
        </w:rPr>
        <w:t>Developmental psychology</w:t>
      </w:r>
      <w:r w:rsidRPr="005A5411">
        <w:rPr>
          <w:rFonts w:ascii="Arial" w:hAnsi="Arial" w:cs="Arial"/>
          <w:noProof/>
          <w:sz w:val="24"/>
          <w:szCs w:val="24"/>
        </w:rPr>
        <w:t xml:space="preserve"> 53(10). Dev Psychol: 1954–1965. DOI: 10.1037/DEV0000304.</w:t>
      </w:r>
    </w:p>
    <w:p w14:paraId="7EFD1B8F" w14:textId="1080696C"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Fisher P (2015) Review: Adoption, fostering, and the needs of looked-after and adopted children. </w:t>
      </w:r>
      <w:r w:rsidRPr="005A5411">
        <w:rPr>
          <w:rFonts w:ascii="Arial" w:hAnsi="Arial" w:cs="Arial"/>
          <w:i/>
          <w:iCs/>
          <w:noProof/>
          <w:sz w:val="24"/>
          <w:szCs w:val="24"/>
        </w:rPr>
        <w:t>Child and Adolescent Mental Health</w:t>
      </w:r>
      <w:r w:rsidRPr="005A5411">
        <w:rPr>
          <w:rFonts w:ascii="Arial" w:hAnsi="Arial" w:cs="Arial"/>
          <w:noProof/>
          <w:sz w:val="24"/>
          <w:szCs w:val="24"/>
        </w:rPr>
        <w:t xml:space="preserve"> 20(1). John Wiley &amp; Sons, Ltd: 5–12. DOI: 10.1111/CAMH.12084.</w:t>
      </w:r>
    </w:p>
    <w:p w14:paraId="29591353" w14:textId="1DC636D5" w:rsidR="001F1951" w:rsidRDefault="001F1951" w:rsidP="001F1951">
      <w:pPr>
        <w:widowControl w:val="0"/>
        <w:autoSpaceDE w:val="0"/>
        <w:autoSpaceDN w:val="0"/>
        <w:adjustRightInd w:val="0"/>
        <w:spacing w:line="360" w:lineRule="auto"/>
        <w:ind w:left="480" w:hanging="480"/>
        <w:rPr>
          <w:rFonts w:ascii="Arial" w:hAnsi="Arial" w:cs="Arial"/>
          <w:noProof/>
          <w:sz w:val="24"/>
          <w:szCs w:val="24"/>
        </w:rPr>
      </w:pPr>
      <w:r>
        <w:rPr>
          <w:rFonts w:ascii="Arial" w:hAnsi="Arial" w:cs="Arial"/>
          <w:noProof/>
          <w:sz w:val="24"/>
          <w:szCs w:val="24"/>
        </w:rPr>
        <w:t xml:space="preserve">Flemming P, Bamford D and McCaughley N (2005) </w:t>
      </w:r>
      <w:r w:rsidRPr="001F1951">
        <w:rPr>
          <w:rFonts w:ascii="Arial" w:hAnsi="Arial" w:cs="Arial"/>
          <w:noProof/>
          <w:sz w:val="24"/>
          <w:szCs w:val="24"/>
        </w:rPr>
        <w:t>An exploration of the health and social wellbeing needs of looked after young people--A multi-method approach</w:t>
      </w:r>
      <w:r>
        <w:rPr>
          <w:rFonts w:ascii="Arial" w:hAnsi="Arial" w:cs="Arial"/>
          <w:noProof/>
          <w:sz w:val="24"/>
          <w:szCs w:val="24"/>
        </w:rPr>
        <w:t xml:space="preserve">. </w:t>
      </w:r>
      <w:r w:rsidRPr="001F1951">
        <w:rPr>
          <w:rFonts w:ascii="Arial" w:hAnsi="Arial" w:cs="Arial"/>
          <w:i/>
          <w:iCs/>
          <w:noProof/>
          <w:sz w:val="24"/>
          <w:szCs w:val="24"/>
        </w:rPr>
        <w:t>Journal of Interprofessional Care</w:t>
      </w:r>
      <w:r>
        <w:rPr>
          <w:rFonts w:ascii="Arial" w:hAnsi="Arial" w:cs="Arial"/>
          <w:noProof/>
          <w:sz w:val="24"/>
          <w:szCs w:val="24"/>
        </w:rPr>
        <w:t xml:space="preserve"> 19(1). Taylor and Francis: 35-49. DOI </w:t>
      </w:r>
      <w:r w:rsidRPr="001F1951">
        <w:rPr>
          <w:rFonts w:ascii="Arial" w:hAnsi="Arial" w:cs="Arial"/>
          <w:noProof/>
          <w:sz w:val="24"/>
          <w:szCs w:val="24"/>
        </w:rPr>
        <w:t>10.1080/13561820400021775</w:t>
      </w:r>
    </w:p>
    <w:p w14:paraId="58323B0E" w14:textId="6BCB7DBF" w:rsidR="00F8509C" w:rsidRDefault="00F8509C" w:rsidP="001F1951">
      <w:pPr>
        <w:widowControl w:val="0"/>
        <w:autoSpaceDE w:val="0"/>
        <w:autoSpaceDN w:val="0"/>
        <w:adjustRightInd w:val="0"/>
        <w:spacing w:line="360" w:lineRule="auto"/>
        <w:ind w:left="480" w:hanging="480"/>
        <w:rPr>
          <w:rFonts w:ascii="Arial" w:hAnsi="Arial" w:cs="Arial"/>
          <w:noProof/>
          <w:sz w:val="24"/>
          <w:szCs w:val="24"/>
        </w:rPr>
      </w:pPr>
      <w:r w:rsidRPr="00F8509C">
        <w:rPr>
          <w:rFonts w:ascii="Arial" w:hAnsi="Arial" w:cs="Arial"/>
          <w:noProof/>
          <w:sz w:val="24"/>
          <w:szCs w:val="24"/>
        </w:rPr>
        <w:t>Ford</w:t>
      </w:r>
      <w:r>
        <w:rPr>
          <w:rFonts w:ascii="Arial" w:hAnsi="Arial" w:cs="Arial"/>
          <w:noProof/>
          <w:sz w:val="24"/>
          <w:szCs w:val="24"/>
        </w:rPr>
        <w:t xml:space="preserve"> </w:t>
      </w:r>
      <w:r w:rsidRPr="00F8509C">
        <w:rPr>
          <w:rFonts w:ascii="Arial" w:hAnsi="Arial" w:cs="Arial"/>
          <w:noProof/>
          <w:sz w:val="24"/>
          <w:szCs w:val="24"/>
        </w:rPr>
        <w:t>J. D &amp; Cloitre</w:t>
      </w:r>
      <w:r>
        <w:rPr>
          <w:rFonts w:ascii="Arial" w:hAnsi="Arial" w:cs="Arial"/>
          <w:noProof/>
          <w:sz w:val="24"/>
          <w:szCs w:val="24"/>
        </w:rPr>
        <w:t xml:space="preserve"> </w:t>
      </w:r>
      <w:r w:rsidRPr="00F8509C">
        <w:rPr>
          <w:rFonts w:ascii="Arial" w:hAnsi="Arial" w:cs="Arial"/>
          <w:noProof/>
          <w:sz w:val="24"/>
          <w:szCs w:val="24"/>
        </w:rPr>
        <w:t>M (2009).Best practices in psychotherapy for children and adolescents. (pp. 59-81).</w:t>
      </w:r>
      <w:r>
        <w:rPr>
          <w:rFonts w:ascii="Arial" w:hAnsi="Arial" w:cs="Arial"/>
          <w:noProof/>
          <w:sz w:val="24"/>
          <w:szCs w:val="24"/>
        </w:rPr>
        <w:t xml:space="preserve"> </w:t>
      </w:r>
      <w:r w:rsidRPr="00F8509C">
        <w:rPr>
          <w:rFonts w:ascii="Arial" w:hAnsi="Arial" w:cs="Arial"/>
          <w:i/>
          <w:iCs/>
          <w:noProof/>
          <w:sz w:val="24"/>
          <w:szCs w:val="24"/>
        </w:rPr>
        <w:t>The Guil</w:t>
      </w:r>
      <w:r>
        <w:rPr>
          <w:rFonts w:ascii="Arial" w:hAnsi="Arial" w:cs="Arial"/>
          <w:i/>
          <w:iCs/>
          <w:noProof/>
          <w:sz w:val="24"/>
          <w:szCs w:val="24"/>
        </w:rPr>
        <w:t>d</w:t>
      </w:r>
      <w:r w:rsidRPr="00F8509C">
        <w:rPr>
          <w:rFonts w:ascii="Arial" w:hAnsi="Arial" w:cs="Arial"/>
          <w:i/>
          <w:iCs/>
          <w:noProof/>
          <w:sz w:val="24"/>
          <w:szCs w:val="24"/>
        </w:rPr>
        <w:t>ford Press</w:t>
      </w:r>
    </w:p>
    <w:p w14:paraId="6D677CB6" w14:textId="0001FFC0" w:rsidR="00D277D2" w:rsidRPr="005A5411" w:rsidRDefault="00D277D2" w:rsidP="001F1951">
      <w:pPr>
        <w:widowControl w:val="0"/>
        <w:autoSpaceDE w:val="0"/>
        <w:autoSpaceDN w:val="0"/>
        <w:adjustRightInd w:val="0"/>
        <w:spacing w:line="360" w:lineRule="auto"/>
        <w:ind w:left="480" w:hanging="480"/>
        <w:rPr>
          <w:rFonts w:ascii="Arial" w:hAnsi="Arial" w:cs="Arial"/>
          <w:noProof/>
          <w:sz w:val="24"/>
          <w:szCs w:val="24"/>
        </w:rPr>
      </w:pPr>
      <w:r w:rsidRPr="00D277D2">
        <w:rPr>
          <w:rFonts w:ascii="Arial" w:hAnsi="Arial" w:cs="Arial"/>
          <w:noProof/>
          <w:sz w:val="24"/>
          <w:szCs w:val="24"/>
        </w:rPr>
        <w:t>Fylkesnes M, Larsen M, Havnen K, Christiansen Ø</w:t>
      </w:r>
      <w:r>
        <w:rPr>
          <w:rFonts w:ascii="Arial" w:hAnsi="Arial" w:cs="Arial"/>
          <w:noProof/>
          <w:sz w:val="24"/>
          <w:szCs w:val="24"/>
        </w:rPr>
        <w:t xml:space="preserve"> and </w:t>
      </w:r>
      <w:r w:rsidRPr="00D277D2">
        <w:rPr>
          <w:rFonts w:ascii="Arial" w:hAnsi="Arial" w:cs="Arial"/>
          <w:noProof/>
          <w:sz w:val="24"/>
          <w:szCs w:val="24"/>
        </w:rPr>
        <w:t>Lehmann S</w:t>
      </w:r>
      <w:r>
        <w:rPr>
          <w:rFonts w:ascii="Arial" w:hAnsi="Arial" w:cs="Arial"/>
          <w:noProof/>
          <w:sz w:val="24"/>
          <w:szCs w:val="24"/>
        </w:rPr>
        <w:t xml:space="preserve"> (2021)</w:t>
      </w:r>
      <w:r w:rsidRPr="00D277D2">
        <w:rPr>
          <w:rFonts w:ascii="Arial" w:hAnsi="Arial" w:cs="Arial"/>
          <w:noProof/>
          <w:sz w:val="24"/>
          <w:szCs w:val="24"/>
        </w:rPr>
        <w:t xml:space="preserve"> Listening to advice from young people in foster care—from participation to belonging. </w:t>
      </w:r>
      <w:r w:rsidRPr="00D277D2">
        <w:rPr>
          <w:rFonts w:ascii="Arial" w:hAnsi="Arial" w:cs="Arial"/>
          <w:i/>
          <w:iCs/>
          <w:noProof/>
          <w:sz w:val="24"/>
          <w:szCs w:val="24"/>
        </w:rPr>
        <w:t>British Journal of Social Work</w:t>
      </w:r>
      <w:r>
        <w:rPr>
          <w:rFonts w:ascii="Arial" w:hAnsi="Arial" w:cs="Arial"/>
          <w:i/>
          <w:iCs/>
          <w:noProof/>
          <w:sz w:val="24"/>
          <w:szCs w:val="24"/>
        </w:rPr>
        <w:t xml:space="preserve"> </w:t>
      </w:r>
      <w:r w:rsidRPr="00D277D2">
        <w:rPr>
          <w:rFonts w:ascii="Arial" w:hAnsi="Arial" w:cs="Arial"/>
          <w:noProof/>
          <w:sz w:val="24"/>
          <w:szCs w:val="24"/>
        </w:rPr>
        <w:t>51(6)</w:t>
      </w:r>
      <w:r>
        <w:rPr>
          <w:rFonts w:ascii="Arial" w:hAnsi="Arial" w:cs="Arial"/>
          <w:noProof/>
          <w:sz w:val="24"/>
          <w:szCs w:val="24"/>
        </w:rPr>
        <w:t>. Advance Access Publication</w:t>
      </w:r>
      <w:r w:rsidRPr="00D277D2">
        <w:rPr>
          <w:rFonts w:ascii="Arial" w:hAnsi="Arial" w:cs="Arial"/>
          <w:noProof/>
          <w:sz w:val="24"/>
          <w:szCs w:val="24"/>
        </w:rPr>
        <w:t>:1983-2000.</w:t>
      </w:r>
      <w:r>
        <w:rPr>
          <w:rFonts w:ascii="Arial" w:hAnsi="Arial" w:cs="Arial"/>
          <w:noProof/>
          <w:sz w:val="24"/>
          <w:szCs w:val="24"/>
        </w:rPr>
        <w:t xml:space="preserve"> DOI </w:t>
      </w:r>
      <w:r w:rsidRPr="00D277D2">
        <w:rPr>
          <w:rFonts w:ascii="Arial" w:hAnsi="Arial" w:cs="Arial"/>
          <w:noProof/>
          <w:sz w:val="24"/>
          <w:szCs w:val="24"/>
        </w:rPr>
        <w:t>10.1093/bjsw/bcab138</w:t>
      </w:r>
    </w:p>
    <w:p w14:paraId="48E55AAD"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Gibbons N, Bacon A and Lloyd L (2019) Is Nurturing Attachments training effective in improving self-efficacy in foster carers and reducing manifestations of Reactive Attachment Disorder in looked after children? </w:t>
      </w:r>
      <w:r w:rsidRPr="005A5411">
        <w:rPr>
          <w:rFonts w:ascii="Arial" w:hAnsi="Arial" w:cs="Arial"/>
          <w:i/>
          <w:iCs/>
          <w:noProof/>
          <w:sz w:val="24"/>
          <w:szCs w:val="24"/>
        </w:rPr>
        <w:t>Adoption and Fostering</w:t>
      </w:r>
      <w:r w:rsidRPr="005A5411">
        <w:rPr>
          <w:rFonts w:ascii="Arial" w:hAnsi="Arial" w:cs="Arial"/>
          <w:noProof/>
          <w:sz w:val="24"/>
          <w:szCs w:val="24"/>
        </w:rPr>
        <w:t xml:space="preserve"> 43(4). SAGE Publications Ltd: 413–428. DOI: 10.1177/0308575919884892.</w:t>
      </w:r>
    </w:p>
    <w:p w14:paraId="21D469EE"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Golding K (2009) Supporting children and young people growing up in care. In: Beinart H, Kennedy P, and Llewelyn S (eds) </w:t>
      </w:r>
      <w:r w:rsidRPr="005A5411">
        <w:rPr>
          <w:rFonts w:ascii="Arial" w:hAnsi="Arial" w:cs="Arial"/>
          <w:i/>
          <w:iCs/>
          <w:noProof/>
          <w:sz w:val="24"/>
          <w:szCs w:val="24"/>
        </w:rPr>
        <w:t>Clinical Psychology in Practice.</w:t>
      </w:r>
      <w:r w:rsidRPr="005A5411">
        <w:rPr>
          <w:rFonts w:ascii="Arial" w:hAnsi="Arial" w:cs="Arial"/>
          <w:noProof/>
          <w:sz w:val="24"/>
          <w:szCs w:val="24"/>
        </w:rPr>
        <w:t xml:space="preserve"> Worcester: British Psychological Society, pp. 85–94. Available at: http://ezproxy.staffs.ac.uk/login?url=http://search.ebscohost.com/login.aspx?direct=true&amp;db=psyh&amp;AN=2010-01320-007&amp;site=ehost-live.</w:t>
      </w:r>
    </w:p>
    <w:p w14:paraId="6CF08316"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Golding K (2010) Multi-agency and specialist working to meet the mental health needs of children in care and adopted. </w:t>
      </w:r>
      <w:r w:rsidRPr="005A5411">
        <w:rPr>
          <w:rFonts w:ascii="Arial" w:hAnsi="Arial" w:cs="Arial"/>
          <w:i/>
          <w:iCs/>
          <w:noProof/>
          <w:sz w:val="24"/>
          <w:szCs w:val="24"/>
        </w:rPr>
        <w:t>Clinical Child Psychology and Psychiatry</w:t>
      </w:r>
      <w:r w:rsidRPr="005A5411">
        <w:rPr>
          <w:rFonts w:ascii="Arial" w:hAnsi="Arial" w:cs="Arial"/>
          <w:noProof/>
          <w:sz w:val="24"/>
          <w:szCs w:val="24"/>
        </w:rPr>
        <w:t xml:space="preserve"> </w:t>
      </w:r>
      <w:r w:rsidRPr="005A5411">
        <w:rPr>
          <w:rFonts w:ascii="Arial" w:hAnsi="Arial" w:cs="Arial"/>
          <w:noProof/>
          <w:sz w:val="24"/>
          <w:szCs w:val="24"/>
        </w:rPr>
        <w:lastRenderedPageBreak/>
        <w:t>15(4). Worcester: Sage Journals: 573–587. DOI: 10.1177/1359104510375933.</w:t>
      </w:r>
    </w:p>
    <w:p w14:paraId="61E1C299" w14:textId="58F6A1FA"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Henry G (1974) Doubly deprived. </w:t>
      </w:r>
      <w:r w:rsidRPr="005A5411">
        <w:rPr>
          <w:rFonts w:ascii="Arial" w:hAnsi="Arial" w:cs="Arial"/>
          <w:i/>
          <w:iCs/>
          <w:noProof/>
          <w:sz w:val="24"/>
          <w:szCs w:val="24"/>
        </w:rPr>
        <w:t>Journal of Child Psychotherapy</w:t>
      </w:r>
      <w:r w:rsidRPr="005A5411">
        <w:rPr>
          <w:rFonts w:ascii="Arial" w:hAnsi="Arial" w:cs="Arial"/>
          <w:noProof/>
          <w:sz w:val="24"/>
          <w:szCs w:val="24"/>
        </w:rPr>
        <w:t xml:space="preserve"> 3(4). Taylor &amp; Francis Group: 15–28. DOI: 10.1080/00754179708257300.</w:t>
      </w:r>
    </w:p>
    <w:p w14:paraId="08B0E99C" w14:textId="194147E5" w:rsidR="00FE0947" w:rsidRDefault="00FE0947" w:rsidP="005A5411">
      <w:pPr>
        <w:widowControl w:val="0"/>
        <w:autoSpaceDE w:val="0"/>
        <w:autoSpaceDN w:val="0"/>
        <w:adjustRightInd w:val="0"/>
        <w:spacing w:line="360" w:lineRule="auto"/>
        <w:ind w:left="480" w:hanging="480"/>
        <w:rPr>
          <w:rFonts w:ascii="Arial" w:hAnsi="Arial" w:cs="Arial"/>
          <w:noProof/>
          <w:sz w:val="24"/>
          <w:szCs w:val="24"/>
        </w:rPr>
      </w:pPr>
      <w:r w:rsidRPr="00FE0947">
        <w:rPr>
          <w:rFonts w:ascii="Arial" w:hAnsi="Arial" w:cs="Arial"/>
          <w:noProof/>
          <w:sz w:val="24"/>
          <w:szCs w:val="24"/>
        </w:rPr>
        <w:t>Hiller R, Halligan S, Meiser-Stedman R, et al</w:t>
      </w:r>
      <w:r>
        <w:rPr>
          <w:rFonts w:ascii="Arial" w:hAnsi="Arial" w:cs="Arial"/>
          <w:noProof/>
          <w:sz w:val="24"/>
          <w:szCs w:val="24"/>
        </w:rPr>
        <w:t xml:space="preserve"> (2020) </w:t>
      </w:r>
      <w:r w:rsidRPr="00FE0947">
        <w:rPr>
          <w:rFonts w:ascii="Arial" w:hAnsi="Arial" w:cs="Arial"/>
          <w:noProof/>
          <w:sz w:val="24"/>
          <w:szCs w:val="24"/>
        </w:rPr>
        <w:t>Supporting the emotional needs of young people in care: a qualitative study of foster carer perspectives</w:t>
      </w:r>
      <w:r>
        <w:rPr>
          <w:rFonts w:ascii="Arial" w:hAnsi="Arial" w:cs="Arial"/>
          <w:noProof/>
          <w:sz w:val="24"/>
          <w:szCs w:val="24"/>
        </w:rPr>
        <w:t xml:space="preserve">. </w:t>
      </w:r>
      <w:r w:rsidRPr="00FE0947">
        <w:rPr>
          <w:rFonts w:ascii="Arial" w:hAnsi="Arial" w:cs="Arial"/>
          <w:i/>
          <w:iCs/>
          <w:noProof/>
          <w:sz w:val="24"/>
          <w:szCs w:val="24"/>
        </w:rPr>
        <w:t>BMJ Open</w:t>
      </w:r>
      <w:r>
        <w:rPr>
          <w:rFonts w:ascii="Arial" w:hAnsi="Arial" w:cs="Arial"/>
          <w:noProof/>
          <w:sz w:val="24"/>
          <w:szCs w:val="24"/>
        </w:rPr>
        <w:t>. DOI:</w:t>
      </w:r>
      <w:r w:rsidRPr="00FE0947">
        <w:rPr>
          <w:rFonts w:ascii="Arial" w:hAnsi="Arial" w:cs="Arial"/>
          <w:noProof/>
          <w:sz w:val="24"/>
          <w:szCs w:val="24"/>
        </w:rPr>
        <w:t xml:space="preserve"> 10.1136/bmjopen-2019-033317</w:t>
      </w:r>
    </w:p>
    <w:p w14:paraId="786FDB47" w14:textId="7E7BB181" w:rsidR="00FE0947" w:rsidRPr="005A5411" w:rsidRDefault="00FE0947" w:rsidP="005A5411">
      <w:pPr>
        <w:widowControl w:val="0"/>
        <w:autoSpaceDE w:val="0"/>
        <w:autoSpaceDN w:val="0"/>
        <w:adjustRightInd w:val="0"/>
        <w:spacing w:line="360" w:lineRule="auto"/>
        <w:ind w:left="480" w:hanging="480"/>
        <w:rPr>
          <w:rFonts w:ascii="Arial" w:hAnsi="Arial" w:cs="Arial"/>
          <w:noProof/>
          <w:sz w:val="24"/>
          <w:szCs w:val="24"/>
        </w:rPr>
      </w:pPr>
      <w:r w:rsidRPr="00FE0947">
        <w:rPr>
          <w:rFonts w:ascii="Arial" w:hAnsi="Arial" w:cs="Arial"/>
          <w:noProof/>
          <w:sz w:val="24"/>
          <w:szCs w:val="24"/>
        </w:rPr>
        <w:t>Hiller R, Halligan S, Meiser-Stedman R, et al</w:t>
      </w:r>
      <w:r>
        <w:rPr>
          <w:rFonts w:ascii="Arial" w:hAnsi="Arial" w:cs="Arial"/>
          <w:noProof/>
          <w:sz w:val="24"/>
          <w:szCs w:val="24"/>
        </w:rPr>
        <w:t xml:space="preserve"> (2021) </w:t>
      </w:r>
      <w:r w:rsidRPr="00FE0947">
        <w:rPr>
          <w:rFonts w:ascii="Arial" w:hAnsi="Arial" w:cs="Arial"/>
          <w:noProof/>
          <w:sz w:val="24"/>
          <w:szCs w:val="24"/>
        </w:rPr>
        <w:t>Coping and support-seeking in out-of-home care: a qualitative study of the views of young people in care in England</w:t>
      </w:r>
      <w:r>
        <w:rPr>
          <w:rFonts w:ascii="Arial" w:hAnsi="Arial" w:cs="Arial"/>
          <w:noProof/>
          <w:sz w:val="24"/>
          <w:szCs w:val="24"/>
        </w:rPr>
        <w:t xml:space="preserve">. </w:t>
      </w:r>
      <w:r w:rsidRPr="00FE0947">
        <w:rPr>
          <w:rFonts w:ascii="Arial" w:hAnsi="Arial" w:cs="Arial"/>
          <w:i/>
          <w:iCs/>
          <w:noProof/>
          <w:sz w:val="24"/>
          <w:szCs w:val="24"/>
        </w:rPr>
        <w:t>BMJ Open</w:t>
      </w:r>
      <w:r>
        <w:rPr>
          <w:rFonts w:ascii="Arial" w:hAnsi="Arial" w:cs="Arial"/>
          <w:noProof/>
          <w:sz w:val="24"/>
          <w:szCs w:val="24"/>
        </w:rPr>
        <w:t xml:space="preserve">. DOI: </w:t>
      </w:r>
      <w:r w:rsidRPr="00FE0947">
        <w:rPr>
          <w:rFonts w:ascii="Arial" w:hAnsi="Arial" w:cs="Arial"/>
          <w:noProof/>
          <w:sz w:val="24"/>
          <w:szCs w:val="24"/>
        </w:rPr>
        <w:t>10.1136/bmjopen-2020-038461</w:t>
      </w:r>
    </w:p>
    <w:p w14:paraId="2CF35F18"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Holland S (2009) Listening to children in care: a review of methodological and theoretical approaches to understanding looked after children’s perspectives. </w:t>
      </w:r>
      <w:r w:rsidRPr="005A5411">
        <w:rPr>
          <w:rFonts w:ascii="Arial" w:hAnsi="Arial" w:cs="Arial"/>
          <w:i/>
          <w:iCs/>
          <w:noProof/>
          <w:sz w:val="24"/>
          <w:szCs w:val="24"/>
        </w:rPr>
        <w:t>Children &amp; Society</w:t>
      </w:r>
      <w:r w:rsidRPr="005A5411">
        <w:rPr>
          <w:rFonts w:ascii="Arial" w:hAnsi="Arial" w:cs="Arial"/>
          <w:noProof/>
          <w:sz w:val="24"/>
          <w:szCs w:val="24"/>
        </w:rPr>
        <w:t xml:space="preserve"> 23(3). John Wiley &amp; Sons, Ltd: 226–235. DOI: 10.1111/J.1099-0860.2008.00213.X.</w:t>
      </w:r>
    </w:p>
    <w:p w14:paraId="0F93EAB2"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Hood R (2015) Combining phenomenological and critical methodologies in qualitative research. </w:t>
      </w:r>
      <w:r w:rsidRPr="005A5411">
        <w:rPr>
          <w:rFonts w:ascii="Arial" w:hAnsi="Arial" w:cs="Arial"/>
          <w:i/>
          <w:iCs/>
          <w:noProof/>
          <w:sz w:val="24"/>
          <w:szCs w:val="24"/>
        </w:rPr>
        <w:t>Qualitative Social Work</w:t>
      </w:r>
      <w:r w:rsidRPr="005A5411">
        <w:rPr>
          <w:rFonts w:ascii="Arial" w:hAnsi="Arial" w:cs="Arial"/>
          <w:noProof/>
          <w:sz w:val="24"/>
          <w:szCs w:val="24"/>
        </w:rPr>
        <w:t xml:space="preserve"> 15(2). SAGE Publications: 160–174. DOI: 10.1177/1473325015586248.</w:t>
      </w:r>
    </w:p>
    <w:p w14:paraId="389F7360"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Hughes D (2004) An attachment-based treatment of maltreated children and young people. </w:t>
      </w:r>
      <w:r w:rsidRPr="005A5411">
        <w:rPr>
          <w:rFonts w:ascii="Arial" w:hAnsi="Arial" w:cs="Arial"/>
          <w:i/>
          <w:iCs/>
          <w:noProof/>
          <w:sz w:val="24"/>
          <w:szCs w:val="24"/>
        </w:rPr>
        <w:t>Attachment and Human Development</w:t>
      </w:r>
      <w:r w:rsidRPr="005A5411">
        <w:rPr>
          <w:rFonts w:ascii="Arial" w:hAnsi="Arial" w:cs="Arial"/>
          <w:noProof/>
          <w:sz w:val="24"/>
          <w:szCs w:val="24"/>
        </w:rPr>
        <w:t xml:space="preserve"> 6(3). Taylor and Francis: 263–278. Available at: http://www.tandf.co.uk/journals/titles/14616734.html.</w:t>
      </w:r>
    </w:p>
    <w:p w14:paraId="5819F30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Hughes D, Golding K and Hudson J (2015) Dyadic Developmental Psychotherapy (DDP): the development of the theory, practice and research base: </w:t>
      </w:r>
      <w:r w:rsidRPr="005A5411">
        <w:rPr>
          <w:rFonts w:ascii="Arial" w:hAnsi="Arial" w:cs="Arial"/>
          <w:i/>
          <w:iCs/>
          <w:noProof/>
          <w:sz w:val="24"/>
          <w:szCs w:val="24"/>
        </w:rPr>
        <w:t>Adoption &amp; Fostering</w:t>
      </w:r>
      <w:r w:rsidRPr="005A5411">
        <w:rPr>
          <w:rFonts w:ascii="Arial" w:hAnsi="Arial" w:cs="Arial"/>
          <w:noProof/>
          <w:sz w:val="24"/>
          <w:szCs w:val="24"/>
        </w:rPr>
        <w:t xml:space="preserve"> 39(4). SAGE Publications: 356–365. DOI: 10.1177/0308575915610943.</w:t>
      </w:r>
    </w:p>
    <w:p w14:paraId="768C51FD"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Hunter S (2018) </w:t>
      </w:r>
      <w:r w:rsidRPr="005A5411">
        <w:rPr>
          <w:rFonts w:ascii="Arial" w:hAnsi="Arial" w:cs="Arial"/>
          <w:i/>
          <w:iCs/>
          <w:noProof/>
          <w:sz w:val="24"/>
          <w:szCs w:val="24"/>
        </w:rPr>
        <w:t>Dangerous Times for Looked-after Children: Austerity Cuts Risking the Lives of the Most Vulnerable</w:t>
      </w:r>
      <w:r w:rsidRPr="005A5411">
        <w:rPr>
          <w:rFonts w:ascii="Arial" w:hAnsi="Arial" w:cs="Arial"/>
          <w:noProof/>
          <w:sz w:val="24"/>
          <w:szCs w:val="24"/>
        </w:rPr>
        <w:t>. Springer International Publishing. DOI: 10.1007/978-3-319-79120-3_10.</w:t>
      </w:r>
    </w:p>
    <w:p w14:paraId="003254F2"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Jackson Foster L, Yabes J, O’Brien K, et al. (2015) Childhood behavioral disorders and trauma: Predictors of comorbid mental disorders among adult foster care alumni. </w:t>
      </w:r>
      <w:r w:rsidRPr="005A5411">
        <w:rPr>
          <w:rFonts w:ascii="Arial" w:hAnsi="Arial" w:cs="Arial"/>
          <w:i/>
          <w:iCs/>
          <w:noProof/>
          <w:sz w:val="24"/>
          <w:szCs w:val="24"/>
        </w:rPr>
        <w:t>Traumatology</w:t>
      </w:r>
      <w:r w:rsidRPr="005A5411">
        <w:rPr>
          <w:rFonts w:ascii="Arial" w:hAnsi="Arial" w:cs="Arial"/>
          <w:noProof/>
          <w:sz w:val="24"/>
          <w:szCs w:val="24"/>
        </w:rPr>
        <w:t xml:space="preserve"> 21(3). American Psychological Association Inc.: 119–127. DOI: 10.1037/TRM0000036.</w:t>
      </w:r>
    </w:p>
    <w:p w14:paraId="25F1691C"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lastRenderedPageBreak/>
        <w:t xml:space="preserve">Joanna R and Lelliott P (2003) Mental health of looked after children. </w:t>
      </w:r>
      <w:r w:rsidRPr="005A5411">
        <w:rPr>
          <w:rFonts w:ascii="Arial" w:hAnsi="Arial" w:cs="Arial"/>
          <w:i/>
          <w:iCs/>
          <w:noProof/>
          <w:sz w:val="24"/>
          <w:szCs w:val="24"/>
        </w:rPr>
        <w:t>Advances in Psychiatric Treatment</w:t>
      </w:r>
      <w:r w:rsidRPr="005A5411">
        <w:rPr>
          <w:rFonts w:ascii="Arial" w:hAnsi="Arial" w:cs="Arial"/>
          <w:noProof/>
          <w:sz w:val="24"/>
          <w:szCs w:val="24"/>
        </w:rPr>
        <w:t xml:space="preserve"> 9: 249–251. Available at: http://apt.rcpsych.org/ (accessed 12 February 2022).</w:t>
      </w:r>
    </w:p>
    <w:p w14:paraId="395A1C8F"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Johnson C, Sharkey J, Dean W, et al. (2011) It’s who I am and what we eat: Mothers’ food-related identities in family food choice. </w:t>
      </w:r>
      <w:r w:rsidRPr="005A5411">
        <w:rPr>
          <w:rFonts w:ascii="Arial" w:hAnsi="Arial" w:cs="Arial"/>
          <w:i/>
          <w:iCs/>
          <w:noProof/>
          <w:sz w:val="24"/>
          <w:szCs w:val="24"/>
        </w:rPr>
        <w:t>Appetite</w:t>
      </w:r>
      <w:r w:rsidRPr="005A5411">
        <w:rPr>
          <w:rFonts w:ascii="Arial" w:hAnsi="Arial" w:cs="Arial"/>
          <w:noProof/>
          <w:sz w:val="24"/>
          <w:szCs w:val="24"/>
        </w:rPr>
        <w:t xml:space="preserve"> 57(1). NIH Public Access: 241. DOI: 10.1016/J.APPET.2011.04.025.</w:t>
      </w:r>
    </w:p>
    <w:p w14:paraId="51066374"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Johnson E and Menna R (2017) Help seeking among adolescents in foster care: A qualitative study. </w:t>
      </w:r>
      <w:r w:rsidRPr="005A5411">
        <w:rPr>
          <w:rFonts w:ascii="Arial" w:hAnsi="Arial" w:cs="Arial"/>
          <w:i/>
          <w:iCs/>
          <w:noProof/>
          <w:sz w:val="24"/>
          <w:szCs w:val="24"/>
        </w:rPr>
        <w:t>Children and Youth Services Review</w:t>
      </w:r>
      <w:r w:rsidRPr="005A5411">
        <w:rPr>
          <w:rFonts w:ascii="Arial" w:hAnsi="Arial" w:cs="Arial"/>
          <w:noProof/>
          <w:sz w:val="24"/>
          <w:szCs w:val="24"/>
        </w:rPr>
        <w:t xml:space="preserve"> 76. Elsevier Ltd: 92–99. DOI: 10.1016/J.CHILDYOUTH.2017.03.002.</w:t>
      </w:r>
    </w:p>
    <w:p w14:paraId="7D223A3F" w14:textId="00E8253B"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Johnson J, Adkins D and Chauvin S (2020) A review of the quality indicators of rigor in qualitative research. </w:t>
      </w:r>
      <w:r w:rsidRPr="005A5411">
        <w:rPr>
          <w:rFonts w:ascii="Arial" w:hAnsi="Arial" w:cs="Arial"/>
          <w:i/>
          <w:iCs/>
          <w:noProof/>
          <w:sz w:val="24"/>
          <w:szCs w:val="24"/>
        </w:rPr>
        <w:t>American Journal of Pharmaceutical Education</w:t>
      </w:r>
      <w:r w:rsidRPr="005A5411">
        <w:rPr>
          <w:rFonts w:ascii="Arial" w:hAnsi="Arial" w:cs="Arial"/>
          <w:noProof/>
          <w:sz w:val="24"/>
          <w:szCs w:val="24"/>
        </w:rPr>
        <w:t xml:space="preserve"> 84(1). American Association of Colleges o</w:t>
      </w:r>
      <w:r w:rsidR="001A7169">
        <w:rPr>
          <w:rFonts w:ascii="Arial" w:hAnsi="Arial" w:cs="Arial"/>
          <w:noProof/>
          <w:sz w:val="24"/>
          <w:szCs w:val="24"/>
        </w:rPr>
        <w:t>f Pharmacy: 138–146. DOI: 10.</w:t>
      </w:r>
      <w:r w:rsidRPr="005A5411">
        <w:rPr>
          <w:rFonts w:ascii="Arial" w:hAnsi="Arial" w:cs="Arial"/>
          <w:noProof/>
          <w:sz w:val="24"/>
          <w:szCs w:val="24"/>
        </w:rPr>
        <w:t>8/AJPE7120.</w:t>
      </w:r>
    </w:p>
    <w:p w14:paraId="64E90499" w14:textId="67AA2A60" w:rsidR="00F8509C" w:rsidRPr="005A5411" w:rsidRDefault="00F8509C" w:rsidP="00F8509C">
      <w:pPr>
        <w:widowControl w:val="0"/>
        <w:autoSpaceDE w:val="0"/>
        <w:autoSpaceDN w:val="0"/>
        <w:adjustRightInd w:val="0"/>
        <w:spacing w:line="360" w:lineRule="auto"/>
        <w:ind w:left="480" w:hanging="480"/>
        <w:rPr>
          <w:rFonts w:ascii="Arial" w:hAnsi="Arial" w:cs="Arial"/>
          <w:noProof/>
          <w:sz w:val="24"/>
          <w:szCs w:val="24"/>
        </w:rPr>
      </w:pPr>
      <w:r w:rsidRPr="00F8509C">
        <w:rPr>
          <w:rFonts w:ascii="Arial" w:hAnsi="Arial" w:cs="Arial"/>
          <w:noProof/>
          <w:sz w:val="24"/>
          <w:szCs w:val="24"/>
        </w:rPr>
        <w:t>Kelly</w:t>
      </w:r>
      <w:r>
        <w:rPr>
          <w:rFonts w:ascii="Arial" w:hAnsi="Arial" w:cs="Arial"/>
          <w:noProof/>
          <w:sz w:val="24"/>
          <w:szCs w:val="24"/>
        </w:rPr>
        <w:t xml:space="preserve"> </w:t>
      </w:r>
      <w:r w:rsidRPr="00F8509C">
        <w:rPr>
          <w:rFonts w:ascii="Arial" w:hAnsi="Arial" w:cs="Arial"/>
          <w:noProof/>
          <w:sz w:val="24"/>
          <w:szCs w:val="24"/>
        </w:rPr>
        <w:t>C</w:t>
      </w:r>
      <w:r>
        <w:rPr>
          <w:rFonts w:ascii="Arial" w:hAnsi="Arial" w:cs="Arial"/>
          <w:noProof/>
          <w:sz w:val="24"/>
          <w:szCs w:val="24"/>
        </w:rPr>
        <w:t>,</w:t>
      </w:r>
      <w:r w:rsidRPr="00F8509C">
        <w:rPr>
          <w:rFonts w:ascii="Arial" w:hAnsi="Arial" w:cs="Arial"/>
          <w:noProof/>
          <w:sz w:val="24"/>
          <w:szCs w:val="24"/>
        </w:rPr>
        <w:t xml:space="preserve"> Mithen</w:t>
      </w:r>
      <w:r>
        <w:rPr>
          <w:rFonts w:ascii="Arial" w:hAnsi="Arial" w:cs="Arial"/>
          <w:noProof/>
          <w:sz w:val="24"/>
          <w:szCs w:val="24"/>
        </w:rPr>
        <w:t xml:space="preserve"> </w:t>
      </w:r>
      <w:r w:rsidRPr="00F8509C">
        <w:rPr>
          <w:rFonts w:ascii="Arial" w:hAnsi="Arial" w:cs="Arial"/>
          <w:noProof/>
          <w:sz w:val="24"/>
          <w:szCs w:val="24"/>
        </w:rPr>
        <w:t>J</w:t>
      </w:r>
      <w:r>
        <w:rPr>
          <w:rFonts w:ascii="Arial" w:hAnsi="Arial" w:cs="Arial"/>
          <w:noProof/>
          <w:sz w:val="24"/>
          <w:szCs w:val="24"/>
        </w:rPr>
        <w:t>,</w:t>
      </w:r>
      <w:r w:rsidRPr="00F8509C">
        <w:rPr>
          <w:rFonts w:ascii="Arial" w:hAnsi="Arial" w:cs="Arial"/>
          <w:noProof/>
          <w:sz w:val="24"/>
          <w:szCs w:val="24"/>
        </w:rPr>
        <w:t xml:space="preserve"> Fischer</w:t>
      </w:r>
      <w:r>
        <w:rPr>
          <w:rFonts w:ascii="Arial" w:hAnsi="Arial" w:cs="Arial"/>
          <w:noProof/>
          <w:sz w:val="24"/>
          <w:szCs w:val="24"/>
        </w:rPr>
        <w:t xml:space="preserve"> </w:t>
      </w:r>
      <w:r w:rsidRPr="00F8509C">
        <w:rPr>
          <w:rFonts w:ascii="Arial" w:hAnsi="Arial" w:cs="Arial"/>
          <w:noProof/>
          <w:sz w:val="24"/>
          <w:szCs w:val="24"/>
        </w:rPr>
        <w:t>J</w:t>
      </w:r>
      <w:r>
        <w:rPr>
          <w:rFonts w:ascii="Arial" w:hAnsi="Arial" w:cs="Arial"/>
          <w:noProof/>
          <w:sz w:val="24"/>
          <w:szCs w:val="24"/>
        </w:rPr>
        <w:t xml:space="preserve"> et al. </w:t>
      </w:r>
      <w:r w:rsidRPr="00F8509C">
        <w:rPr>
          <w:rFonts w:ascii="Arial" w:hAnsi="Arial" w:cs="Arial"/>
          <w:noProof/>
          <w:sz w:val="24"/>
          <w:szCs w:val="24"/>
        </w:rPr>
        <w:t xml:space="preserve">(2011). Youth mental health first aid: A description of the program and an initial evaluation. </w:t>
      </w:r>
      <w:r w:rsidRPr="00F8509C">
        <w:rPr>
          <w:rFonts w:ascii="Arial" w:hAnsi="Arial" w:cs="Arial"/>
          <w:i/>
          <w:iCs/>
          <w:noProof/>
          <w:sz w:val="24"/>
          <w:szCs w:val="24"/>
        </w:rPr>
        <w:t>International Journal of Mental Health Systems</w:t>
      </w:r>
      <w:r w:rsidRPr="00F8509C">
        <w:rPr>
          <w:rFonts w:ascii="Arial" w:hAnsi="Arial" w:cs="Arial"/>
          <w:noProof/>
          <w:sz w:val="24"/>
          <w:szCs w:val="24"/>
        </w:rPr>
        <w:t>, 5(4), 1–9.</w:t>
      </w:r>
    </w:p>
    <w:p w14:paraId="25216C50" w14:textId="1AFE9333"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Kelly W and Salmon K (2014) Helping foster parents understand the foster child’s perspective: A relational learning framework for foster care. </w:t>
      </w:r>
      <w:r w:rsidRPr="005A5411">
        <w:rPr>
          <w:rFonts w:ascii="Arial" w:hAnsi="Arial" w:cs="Arial"/>
          <w:i/>
          <w:iCs/>
          <w:noProof/>
          <w:sz w:val="24"/>
          <w:szCs w:val="24"/>
        </w:rPr>
        <w:t>Clinical Child Psychology and Psychiatry</w:t>
      </w:r>
      <w:r w:rsidRPr="005A5411">
        <w:rPr>
          <w:rFonts w:ascii="Arial" w:hAnsi="Arial" w:cs="Arial"/>
          <w:noProof/>
          <w:sz w:val="24"/>
          <w:szCs w:val="24"/>
        </w:rPr>
        <w:t xml:space="preserve"> 19(4). SAGE Publications Ltd: 535–547. DOI: 10.1177/1359104514524067.</w:t>
      </w:r>
    </w:p>
    <w:p w14:paraId="3361D495" w14:textId="77777777" w:rsidR="00F8509C" w:rsidRPr="005A5411" w:rsidRDefault="00F8509C" w:rsidP="005A5411">
      <w:pPr>
        <w:widowControl w:val="0"/>
        <w:autoSpaceDE w:val="0"/>
        <w:autoSpaceDN w:val="0"/>
        <w:adjustRightInd w:val="0"/>
        <w:spacing w:line="360" w:lineRule="auto"/>
        <w:ind w:left="480" w:hanging="480"/>
        <w:rPr>
          <w:rFonts w:ascii="Arial" w:hAnsi="Arial" w:cs="Arial"/>
          <w:noProof/>
          <w:sz w:val="24"/>
          <w:szCs w:val="24"/>
        </w:rPr>
      </w:pPr>
    </w:p>
    <w:p w14:paraId="0E45026C"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Kerker B and Dore M (2006) Mental health needs and treatment of foster youth: barriers and opportunities. </w:t>
      </w:r>
      <w:r w:rsidRPr="005A5411">
        <w:rPr>
          <w:rFonts w:ascii="Arial" w:hAnsi="Arial" w:cs="Arial"/>
          <w:i/>
          <w:iCs/>
          <w:noProof/>
          <w:sz w:val="24"/>
          <w:szCs w:val="24"/>
        </w:rPr>
        <w:t>American Journal of Orthopsychiatry</w:t>
      </w:r>
      <w:r w:rsidRPr="005A5411">
        <w:rPr>
          <w:rFonts w:ascii="Arial" w:hAnsi="Arial" w:cs="Arial"/>
          <w:noProof/>
          <w:sz w:val="24"/>
          <w:szCs w:val="24"/>
        </w:rPr>
        <w:t xml:space="preserve"> 76(1). John Wiley &amp; Sons, Ltd: 138–147. DOI: 10.1037/0002-9432.76.1.138.</w:t>
      </w:r>
    </w:p>
    <w:p w14:paraId="087A960C"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Kirkman M (2019) </w:t>
      </w:r>
      <w:r w:rsidRPr="005A5411">
        <w:rPr>
          <w:rFonts w:ascii="Arial" w:hAnsi="Arial" w:cs="Arial"/>
          <w:i/>
          <w:iCs/>
          <w:noProof/>
          <w:sz w:val="24"/>
          <w:szCs w:val="24"/>
        </w:rPr>
        <w:t>The care in mind paper 1. Rejected referrals: looked after children and care leavers’ access to child and adolescent mental health services</w:t>
      </w:r>
      <w:r w:rsidRPr="005A5411">
        <w:rPr>
          <w:rFonts w:ascii="Arial" w:hAnsi="Arial" w:cs="Arial"/>
          <w:noProof/>
          <w:sz w:val="24"/>
          <w:szCs w:val="24"/>
        </w:rPr>
        <w:t>. Available at: https://www.barnardos.org.uk/sites/default/files/uploads/Care in Mind - Paper 1 - Rejected Referrals - 2019_0.pdf (accessed 3 June 2021).</w:t>
      </w:r>
    </w:p>
    <w:p w14:paraId="61DAEF4C"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Larkin M, Watts S and Clifton E (2006) Giving voice and making sense in Interpretative Phenomenological Analysis. </w:t>
      </w:r>
      <w:r w:rsidRPr="005A5411">
        <w:rPr>
          <w:rFonts w:ascii="Arial" w:hAnsi="Arial" w:cs="Arial"/>
          <w:i/>
          <w:iCs/>
          <w:noProof/>
          <w:sz w:val="24"/>
          <w:szCs w:val="24"/>
        </w:rPr>
        <w:t>Qualitative Research in Psychology</w:t>
      </w:r>
      <w:r w:rsidRPr="005A5411">
        <w:rPr>
          <w:rFonts w:ascii="Arial" w:hAnsi="Arial" w:cs="Arial"/>
          <w:noProof/>
          <w:sz w:val="24"/>
          <w:szCs w:val="24"/>
        </w:rPr>
        <w:t xml:space="preserve"> 3(2): 102–120. DOI: 10.1191/1478088706qp062oa.</w:t>
      </w:r>
    </w:p>
    <w:p w14:paraId="271B258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lastRenderedPageBreak/>
        <w:t xml:space="preserve">Lees A and Cooper A (2019) Reflective practice groups in a children’s social work setting - what are the outcomes, how do they work and under what circumstances? A new theoretical model based on empirical findings. </w:t>
      </w:r>
      <w:r w:rsidRPr="005A5411">
        <w:rPr>
          <w:rFonts w:ascii="Arial" w:hAnsi="Arial" w:cs="Arial"/>
          <w:i/>
          <w:iCs/>
          <w:noProof/>
          <w:sz w:val="24"/>
          <w:szCs w:val="24"/>
        </w:rPr>
        <w:t>Journal of Social Work Practice</w:t>
      </w:r>
      <w:r w:rsidRPr="005A5411">
        <w:rPr>
          <w:rFonts w:ascii="Arial" w:hAnsi="Arial" w:cs="Arial"/>
          <w:noProof/>
          <w:sz w:val="24"/>
          <w:szCs w:val="24"/>
        </w:rPr>
        <w:t xml:space="preserve"> 35(1). Routledge: 93–109. DOI: 10.1080/02650533.2019.1700494.</w:t>
      </w:r>
    </w:p>
    <w:p w14:paraId="577A991C"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Leeson C (2007) My life in care: experiences of non-participation in decision-making processes. </w:t>
      </w:r>
      <w:r w:rsidRPr="005A5411">
        <w:rPr>
          <w:rFonts w:ascii="Arial" w:hAnsi="Arial" w:cs="Arial"/>
          <w:i/>
          <w:iCs/>
          <w:noProof/>
          <w:sz w:val="24"/>
          <w:szCs w:val="24"/>
        </w:rPr>
        <w:t>Child &amp; Family Social Work</w:t>
      </w:r>
      <w:r w:rsidRPr="005A5411">
        <w:rPr>
          <w:rFonts w:ascii="Arial" w:hAnsi="Arial" w:cs="Arial"/>
          <w:noProof/>
          <w:sz w:val="24"/>
          <w:szCs w:val="24"/>
        </w:rPr>
        <w:t xml:space="preserve"> 12(3). John Wiley &amp; Sons, Ltd: 268–277. DOI: 10.1111/J.1365-2206.2007.00499.X.</w:t>
      </w:r>
    </w:p>
    <w:p w14:paraId="501B6ED3"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Luke N and Coyne S (2008) Fostering self-esteem: Exploring adult recollections on the influence of foster parents. </w:t>
      </w:r>
      <w:r w:rsidRPr="005A5411">
        <w:rPr>
          <w:rFonts w:ascii="Arial" w:hAnsi="Arial" w:cs="Arial"/>
          <w:i/>
          <w:iCs/>
          <w:noProof/>
          <w:sz w:val="24"/>
          <w:szCs w:val="24"/>
        </w:rPr>
        <w:t>Child &amp; Family Social Work</w:t>
      </w:r>
      <w:r w:rsidRPr="005A5411">
        <w:rPr>
          <w:rFonts w:ascii="Arial" w:hAnsi="Arial" w:cs="Arial"/>
          <w:noProof/>
          <w:sz w:val="24"/>
          <w:szCs w:val="24"/>
        </w:rPr>
        <w:t xml:space="preserve"> 13(4). Brighton: Wiley-Blackwell Publishing Ltd.: 402–410. DOI: 10.1111/j.1365-2206.2008.00565.x.</w:t>
      </w:r>
    </w:p>
    <w:p w14:paraId="47776846" w14:textId="04C24694"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Mantovani N, Gillard S, Mezey G, et al. (2019) Children and young people ‘in care’ participating in a peer-mentoring relationship: an exploration of resilience. </w:t>
      </w:r>
      <w:r w:rsidRPr="005A5411">
        <w:rPr>
          <w:rFonts w:ascii="Arial" w:hAnsi="Arial" w:cs="Arial"/>
          <w:i/>
          <w:iCs/>
          <w:noProof/>
          <w:sz w:val="24"/>
          <w:szCs w:val="24"/>
        </w:rPr>
        <w:t>Journal of Research on Adolescence</w:t>
      </w:r>
      <w:r w:rsidRPr="005A5411">
        <w:rPr>
          <w:rFonts w:ascii="Arial" w:hAnsi="Arial" w:cs="Arial"/>
          <w:noProof/>
          <w:sz w:val="24"/>
          <w:szCs w:val="24"/>
        </w:rPr>
        <w:t xml:space="preserve"> 30(2): 1–11. DOI: 10.1111/jora.12483.</w:t>
      </w:r>
    </w:p>
    <w:p w14:paraId="2C1A54F0" w14:textId="53915270" w:rsidR="00F8509C" w:rsidRDefault="00F8509C" w:rsidP="005A5411">
      <w:pPr>
        <w:widowControl w:val="0"/>
        <w:autoSpaceDE w:val="0"/>
        <w:autoSpaceDN w:val="0"/>
        <w:adjustRightInd w:val="0"/>
        <w:spacing w:line="360" w:lineRule="auto"/>
        <w:ind w:left="480" w:hanging="480"/>
        <w:rPr>
          <w:rFonts w:ascii="Arial" w:hAnsi="Arial" w:cs="Arial"/>
          <w:noProof/>
          <w:sz w:val="24"/>
          <w:szCs w:val="24"/>
        </w:rPr>
      </w:pPr>
      <w:r w:rsidRPr="00F8509C">
        <w:rPr>
          <w:rFonts w:ascii="Arial" w:hAnsi="Arial" w:cs="Arial"/>
          <w:noProof/>
          <w:sz w:val="24"/>
          <w:szCs w:val="24"/>
        </w:rPr>
        <w:t>Midgley N</w:t>
      </w:r>
      <w:r>
        <w:rPr>
          <w:rFonts w:ascii="Arial" w:hAnsi="Arial" w:cs="Arial"/>
          <w:noProof/>
          <w:sz w:val="24"/>
          <w:szCs w:val="24"/>
        </w:rPr>
        <w:t>,</w:t>
      </w:r>
      <w:r w:rsidRPr="00F8509C">
        <w:rPr>
          <w:rFonts w:ascii="Arial" w:hAnsi="Arial" w:cs="Arial"/>
          <w:noProof/>
          <w:sz w:val="24"/>
          <w:szCs w:val="24"/>
        </w:rPr>
        <w:t xml:space="preserve"> Besser S</w:t>
      </w:r>
      <w:r>
        <w:rPr>
          <w:rFonts w:ascii="Arial" w:hAnsi="Arial" w:cs="Arial"/>
          <w:noProof/>
          <w:sz w:val="24"/>
          <w:szCs w:val="24"/>
        </w:rPr>
        <w:t>,</w:t>
      </w:r>
      <w:r w:rsidRPr="00F8509C">
        <w:rPr>
          <w:rFonts w:ascii="Arial" w:hAnsi="Arial" w:cs="Arial"/>
          <w:noProof/>
          <w:sz w:val="24"/>
          <w:szCs w:val="24"/>
        </w:rPr>
        <w:t xml:space="preserve"> Fearon</w:t>
      </w:r>
      <w:r>
        <w:rPr>
          <w:rFonts w:ascii="Arial" w:hAnsi="Arial" w:cs="Arial"/>
          <w:noProof/>
          <w:sz w:val="24"/>
          <w:szCs w:val="24"/>
        </w:rPr>
        <w:t xml:space="preserve"> P et al.</w:t>
      </w:r>
      <w:r w:rsidRPr="00F8509C">
        <w:rPr>
          <w:rFonts w:ascii="Arial" w:hAnsi="Arial" w:cs="Arial"/>
          <w:noProof/>
          <w:sz w:val="24"/>
          <w:szCs w:val="24"/>
        </w:rPr>
        <w:t xml:space="preserve"> (2019). The Herts and Minds study: feasibility of a randomised controlled trial of Mentalization-Based Treatment versus usual care to support the wellbeing of children in foster care. </w:t>
      </w:r>
      <w:r w:rsidRPr="00F8509C">
        <w:rPr>
          <w:rFonts w:ascii="Arial" w:hAnsi="Arial" w:cs="Arial"/>
          <w:i/>
          <w:iCs/>
          <w:noProof/>
          <w:sz w:val="24"/>
          <w:szCs w:val="24"/>
        </w:rPr>
        <w:t>BMC Psychiatry</w:t>
      </w:r>
      <w:r w:rsidRPr="00F8509C">
        <w:rPr>
          <w:rFonts w:ascii="Arial" w:hAnsi="Arial" w:cs="Arial"/>
          <w:noProof/>
          <w:sz w:val="24"/>
          <w:szCs w:val="24"/>
        </w:rPr>
        <w:t>. 19: 215.</w:t>
      </w:r>
    </w:p>
    <w:p w14:paraId="0914644A" w14:textId="04D349AC" w:rsidR="00F8509C" w:rsidRPr="005A5411" w:rsidRDefault="00F8509C" w:rsidP="005A5411">
      <w:pPr>
        <w:widowControl w:val="0"/>
        <w:autoSpaceDE w:val="0"/>
        <w:autoSpaceDN w:val="0"/>
        <w:adjustRightInd w:val="0"/>
        <w:spacing w:line="360" w:lineRule="auto"/>
        <w:ind w:left="480" w:hanging="480"/>
        <w:rPr>
          <w:rFonts w:ascii="Arial" w:hAnsi="Arial" w:cs="Arial"/>
          <w:noProof/>
          <w:sz w:val="24"/>
          <w:szCs w:val="24"/>
        </w:rPr>
      </w:pPr>
      <w:r w:rsidRPr="00F8509C">
        <w:rPr>
          <w:rFonts w:ascii="Arial" w:hAnsi="Arial" w:cs="Arial"/>
          <w:noProof/>
          <w:sz w:val="24"/>
          <w:szCs w:val="24"/>
        </w:rPr>
        <w:t>Midgley</w:t>
      </w:r>
      <w:r>
        <w:rPr>
          <w:rFonts w:ascii="Arial" w:hAnsi="Arial" w:cs="Arial"/>
          <w:noProof/>
          <w:sz w:val="24"/>
          <w:szCs w:val="24"/>
        </w:rPr>
        <w:t xml:space="preserve"> </w:t>
      </w:r>
      <w:r w:rsidRPr="00F8509C">
        <w:rPr>
          <w:rFonts w:ascii="Arial" w:hAnsi="Arial" w:cs="Arial"/>
          <w:noProof/>
          <w:sz w:val="24"/>
          <w:szCs w:val="24"/>
        </w:rPr>
        <w:t>N</w:t>
      </w:r>
      <w:r>
        <w:rPr>
          <w:rFonts w:ascii="Arial" w:hAnsi="Arial" w:cs="Arial"/>
          <w:noProof/>
          <w:sz w:val="24"/>
          <w:szCs w:val="24"/>
        </w:rPr>
        <w:t>, Irvine K, Rider B</w:t>
      </w:r>
      <w:r w:rsidRPr="00F8509C">
        <w:rPr>
          <w:rFonts w:ascii="Arial" w:hAnsi="Arial" w:cs="Arial"/>
          <w:noProof/>
          <w:sz w:val="24"/>
          <w:szCs w:val="24"/>
        </w:rPr>
        <w:t xml:space="preserve"> et al. (2021) ‘The reflective fostering programme—improving the wellbeing of children in care through a group intervention for Foster Carers: A randomised controlled trial’, </w:t>
      </w:r>
      <w:r w:rsidRPr="00F8509C">
        <w:rPr>
          <w:rFonts w:ascii="Arial" w:hAnsi="Arial" w:cs="Arial"/>
          <w:i/>
          <w:iCs/>
          <w:noProof/>
          <w:sz w:val="24"/>
          <w:szCs w:val="24"/>
        </w:rPr>
        <w:t>Trials</w:t>
      </w:r>
      <w:r w:rsidRPr="00F8509C">
        <w:rPr>
          <w:rFonts w:ascii="Arial" w:hAnsi="Arial" w:cs="Arial"/>
          <w:noProof/>
          <w:sz w:val="24"/>
          <w:szCs w:val="24"/>
        </w:rPr>
        <w:t>, 22(1). doi:10.1186/s13063-021-05739-y.</w:t>
      </w:r>
    </w:p>
    <w:p w14:paraId="4AE8142E" w14:textId="78A40224"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Minnis H and Del Priori C (2001) Mental health services for looked after children: implications from two studies. </w:t>
      </w:r>
      <w:r w:rsidRPr="005A5411">
        <w:rPr>
          <w:rFonts w:ascii="Arial" w:hAnsi="Arial" w:cs="Arial"/>
          <w:i/>
          <w:iCs/>
          <w:noProof/>
          <w:sz w:val="24"/>
          <w:szCs w:val="24"/>
        </w:rPr>
        <w:t>Adoption and Fostering</w:t>
      </w:r>
      <w:r w:rsidRPr="005A5411">
        <w:rPr>
          <w:rFonts w:ascii="Arial" w:hAnsi="Arial" w:cs="Arial"/>
          <w:noProof/>
          <w:sz w:val="24"/>
          <w:szCs w:val="24"/>
        </w:rPr>
        <w:t xml:space="preserve"> 25(4). SAGE Publications Ltd: 27–38. DOI: 10.1177/030857590102500405.</w:t>
      </w:r>
    </w:p>
    <w:p w14:paraId="46F325B9" w14:textId="44D692B0" w:rsidR="00F8509C" w:rsidRDefault="00F8509C" w:rsidP="005A5411">
      <w:pPr>
        <w:widowControl w:val="0"/>
        <w:autoSpaceDE w:val="0"/>
        <w:autoSpaceDN w:val="0"/>
        <w:adjustRightInd w:val="0"/>
        <w:spacing w:line="360" w:lineRule="auto"/>
        <w:ind w:left="480" w:hanging="480"/>
        <w:rPr>
          <w:rFonts w:ascii="Arial" w:hAnsi="Arial" w:cs="Arial"/>
          <w:noProof/>
          <w:sz w:val="24"/>
          <w:szCs w:val="24"/>
        </w:rPr>
      </w:pPr>
      <w:r w:rsidRPr="00F8509C">
        <w:rPr>
          <w:rFonts w:ascii="Arial" w:hAnsi="Arial" w:cs="Arial"/>
          <w:noProof/>
          <w:sz w:val="24"/>
          <w:szCs w:val="24"/>
        </w:rPr>
        <w:t>National Institute for Health and Care Excellence</w:t>
      </w:r>
      <w:r>
        <w:rPr>
          <w:rFonts w:ascii="Arial" w:hAnsi="Arial" w:cs="Arial"/>
          <w:noProof/>
          <w:sz w:val="24"/>
          <w:szCs w:val="24"/>
        </w:rPr>
        <w:t xml:space="preserve"> </w:t>
      </w:r>
      <w:r w:rsidRPr="00F8509C">
        <w:rPr>
          <w:rFonts w:ascii="Arial" w:hAnsi="Arial" w:cs="Arial"/>
          <w:noProof/>
          <w:sz w:val="24"/>
          <w:szCs w:val="24"/>
        </w:rPr>
        <w:t xml:space="preserve">(2018) </w:t>
      </w:r>
      <w:r w:rsidRPr="00F8509C">
        <w:rPr>
          <w:rFonts w:ascii="Arial" w:hAnsi="Arial" w:cs="Arial"/>
          <w:i/>
          <w:iCs/>
          <w:noProof/>
          <w:sz w:val="24"/>
          <w:szCs w:val="24"/>
        </w:rPr>
        <w:t>Post-traumatic stress disorder</w:t>
      </w:r>
      <w:r w:rsidRPr="00F8509C">
        <w:rPr>
          <w:rFonts w:ascii="Arial" w:hAnsi="Arial" w:cs="Arial"/>
          <w:noProof/>
          <w:sz w:val="24"/>
          <w:szCs w:val="24"/>
        </w:rPr>
        <w:t xml:space="preserve"> </w:t>
      </w:r>
      <w:r>
        <w:rPr>
          <w:rFonts w:ascii="Arial" w:hAnsi="Arial" w:cs="Arial"/>
          <w:noProof/>
          <w:sz w:val="24"/>
          <w:szCs w:val="24"/>
        </w:rPr>
        <w:t>(</w:t>
      </w:r>
      <w:r w:rsidRPr="00F8509C">
        <w:rPr>
          <w:rFonts w:ascii="Arial" w:hAnsi="Arial" w:cs="Arial"/>
          <w:noProof/>
          <w:sz w:val="24"/>
          <w:szCs w:val="24"/>
        </w:rPr>
        <w:t>NICE guideline no. 116</w:t>
      </w:r>
      <w:r>
        <w:rPr>
          <w:rFonts w:ascii="Arial" w:hAnsi="Arial" w:cs="Arial"/>
          <w:noProof/>
          <w:sz w:val="24"/>
          <w:szCs w:val="24"/>
        </w:rPr>
        <w:t>)</w:t>
      </w:r>
      <w:r w:rsidRPr="00F8509C">
        <w:rPr>
          <w:rFonts w:ascii="Arial" w:hAnsi="Arial" w:cs="Arial"/>
          <w:noProof/>
          <w:sz w:val="24"/>
          <w:szCs w:val="24"/>
        </w:rPr>
        <w:t>.</w:t>
      </w:r>
      <w:r>
        <w:rPr>
          <w:rFonts w:ascii="Arial" w:hAnsi="Arial" w:cs="Arial"/>
          <w:noProof/>
          <w:sz w:val="24"/>
          <w:szCs w:val="24"/>
        </w:rPr>
        <w:t xml:space="preserve"> Retrieved from</w:t>
      </w:r>
      <w:r w:rsidRPr="00F8509C">
        <w:rPr>
          <w:rFonts w:ascii="Arial" w:hAnsi="Arial" w:cs="Arial"/>
          <w:noProof/>
          <w:sz w:val="24"/>
          <w:szCs w:val="24"/>
        </w:rPr>
        <w:t xml:space="preserve"> https://www.nice.org.uk/guidance/ng116</w:t>
      </w:r>
    </w:p>
    <w:p w14:paraId="4DBFD7B5" w14:textId="1BBF709F" w:rsidR="00F8509C" w:rsidRPr="005A5411" w:rsidRDefault="00F8509C" w:rsidP="005A5411">
      <w:pPr>
        <w:widowControl w:val="0"/>
        <w:autoSpaceDE w:val="0"/>
        <w:autoSpaceDN w:val="0"/>
        <w:adjustRightInd w:val="0"/>
        <w:spacing w:line="360" w:lineRule="auto"/>
        <w:ind w:left="480" w:hanging="480"/>
        <w:rPr>
          <w:rFonts w:ascii="Arial" w:hAnsi="Arial" w:cs="Arial"/>
          <w:noProof/>
          <w:sz w:val="24"/>
          <w:szCs w:val="24"/>
        </w:rPr>
      </w:pPr>
      <w:r>
        <w:rPr>
          <w:rFonts w:ascii="Arial" w:hAnsi="Arial" w:cs="Arial"/>
          <w:noProof/>
          <w:sz w:val="24"/>
          <w:szCs w:val="24"/>
        </w:rPr>
        <w:t xml:space="preserve">National Institute for Health and Care Excellence (2021) </w:t>
      </w:r>
      <w:r w:rsidRPr="00F8509C">
        <w:rPr>
          <w:rFonts w:ascii="Arial" w:hAnsi="Arial" w:cs="Arial"/>
          <w:i/>
          <w:iCs/>
          <w:noProof/>
          <w:sz w:val="24"/>
          <w:szCs w:val="24"/>
        </w:rPr>
        <w:t>Looked-after children and young people</w:t>
      </w:r>
      <w:r>
        <w:rPr>
          <w:rFonts w:ascii="Arial" w:hAnsi="Arial" w:cs="Arial"/>
          <w:noProof/>
          <w:sz w:val="24"/>
          <w:szCs w:val="24"/>
        </w:rPr>
        <w:t xml:space="preserve"> (NICE guideline no. 205). Retrieved from </w:t>
      </w:r>
      <w:r w:rsidRPr="00F8509C">
        <w:rPr>
          <w:rFonts w:ascii="Arial" w:hAnsi="Arial" w:cs="Arial"/>
          <w:noProof/>
          <w:sz w:val="24"/>
          <w:szCs w:val="24"/>
        </w:rPr>
        <w:lastRenderedPageBreak/>
        <w:t>https://www.nice.org.uk/guidance/ng205</w:t>
      </w:r>
    </w:p>
    <w:p w14:paraId="445AFEE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NSPCC (2021) </w:t>
      </w:r>
      <w:r w:rsidRPr="005A5411">
        <w:rPr>
          <w:rFonts w:ascii="Arial" w:hAnsi="Arial" w:cs="Arial"/>
          <w:i/>
          <w:iCs/>
          <w:noProof/>
          <w:sz w:val="24"/>
          <w:szCs w:val="24"/>
        </w:rPr>
        <w:t>Statistics briefing: looked after children</w:t>
      </w:r>
      <w:r w:rsidRPr="005A5411">
        <w:rPr>
          <w:rFonts w:ascii="Arial" w:hAnsi="Arial" w:cs="Arial"/>
          <w:noProof/>
          <w:sz w:val="24"/>
          <w:szCs w:val="24"/>
        </w:rPr>
        <w:t>. March. Available at: https://learning.nspcc.org.uk/media/1622/statistics-briefing-looked-after-children.pdf (accessed 16 February 2022).</w:t>
      </w:r>
    </w:p>
    <w:p w14:paraId="71F0D33B"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Oakley M, Miscampbell G and Gregorian R (2018) </w:t>
      </w:r>
      <w:r w:rsidRPr="005A5411">
        <w:rPr>
          <w:rFonts w:ascii="Arial" w:hAnsi="Arial" w:cs="Arial"/>
          <w:i/>
          <w:iCs/>
          <w:noProof/>
          <w:sz w:val="24"/>
          <w:szCs w:val="24"/>
        </w:rPr>
        <w:t>Looked-after children: the silent crisis</w:t>
      </w:r>
      <w:r w:rsidRPr="005A5411">
        <w:rPr>
          <w:rFonts w:ascii="Arial" w:hAnsi="Arial" w:cs="Arial"/>
          <w:noProof/>
          <w:sz w:val="24"/>
          <w:szCs w:val="24"/>
        </w:rPr>
        <w:t xml:space="preserve">. </w:t>
      </w:r>
      <w:r w:rsidRPr="005A5411">
        <w:rPr>
          <w:rFonts w:ascii="Arial" w:hAnsi="Arial" w:cs="Arial"/>
          <w:i/>
          <w:iCs/>
          <w:noProof/>
          <w:sz w:val="24"/>
          <w:szCs w:val="24"/>
        </w:rPr>
        <w:t>The Social Market Foundation</w:t>
      </w:r>
      <w:r w:rsidRPr="005A5411">
        <w:rPr>
          <w:rFonts w:ascii="Arial" w:hAnsi="Arial" w:cs="Arial"/>
          <w:noProof/>
          <w:sz w:val="24"/>
          <w:szCs w:val="24"/>
        </w:rPr>
        <w:t>. London. Available at: https://www.smf.co.uk/wp-content/uploads/2018/08/Silent-Crisis-PDF.pdf (accessed 3 March 2021).</w:t>
      </w:r>
    </w:p>
    <w:p w14:paraId="3EE461F0" w14:textId="4104457D"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Office for National Statistics (2021) </w:t>
      </w:r>
      <w:r w:rsidRPr="005A5411">
        <w:rPr>
          <w:rFonts w:ascii="Arial" w:hAnsi="Arial" w:cs="Arial"/>
          <w:i/>
          <w:iCs/>
          <w:noProof/>
          <w:sz w:val="24"/>
          <w:szCs w:val="24"/>
        </w:rPr>
        <w:t xml:space="preserve">Widening participation in higher education,; Academic Year 2019/20 </w:t>
      </w:r>
      <w:r w:rsidRPr="005A5411">
        <w:rPr>
          <w:rFonts w:ascii="Arial" w:hAnsi="Arial" w:cs="Arial"/>
          <w:noProof/>
          <w:sz w:val="24"/>
          <w:szCs w:val="24"/>
        </w:rPr>
        <w:t>. Available at: https://explore-education-statistics.service.gov.uk/find-statistics/widening-participation-in-higher-education (accessed 11 February 2022).</w:t>
      </w:r>
    </w:p>
    <w:p w14:paraId="5A8E166B"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Organisation WH (2020) Opening remarks by the Director-General at the media briefing- 11/03/2020. Available at: https://www.who.int/director-general/speeches/detail/who-director-general-s-opening-remarks-at-the-media-briefing-on-covid-19---11-march-2020.</w:t>
      </w:r>
    </w:p>
    <w:p w14:paraId="17FEE5BC"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Pietkiewicz I and Smith J (2014) A practical guide to using Interpretative Phenomenological Analysis in qualitative research psychology. </w:t>
      </w:r>
      <w:r w:rsidRPr="005A5411">
        <w:rPr>
          <w:rFonts w:ascii="Arial" w:hAnsi="Arial" w:cs="Arial"/>
          <w:i/>
          <w:iCs/>
          <w:noProof/>
          <w:sz w:val="24"/>
          <w:szCs w:val="24"/>
        </w:rPr>
        <w:t>Psychological Journal</w:t>
      </w:r>
      <w:r w:rsidRPr="005A5411">
        <w:rPr>
          <w:rFonts w:ascii="Arial" w:hAnsi="Arial" w:cs="Arial"/>
          <w:noProof/>
          <w:sz w:val="24"/>
          <w:szCs w:val="24"/>
        </w:rPr>
        <w:t xml:space="preserve"> 20(1). Society for Psychology and Architecture. DOI: 10.14691/CPPJ.20.1.7.</w:t>
      </w:r>
    </w:p>
    <w:p w14:paraId="28C00F20"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Powell K, Huxley E and Townsend ML (2021) Mental health help seeking in young people and carers in out of home care: A systematic review. </w:t>
      </w:r>
      <w:r w:rsidRPr="005A5411">
        <w:rPr>
          <w:rFonts w:ascii="Arial" w:hAnsi="Arial" w:cs="Arial"/>
          <w:i/>
          <w:iCs/>
          <w:noProof/>
          <w:sz w:val="24"/>
          <w:szCs w:val="24"/>
        </w:rPr>
        <w:t>Children and Youth Services Review</w:t>
      </w:r>
      <w:r w:rsidR="001A7169">
        <w:rPr>
          <w:rFonts w:ascii="Arial" w:hAnsi="Arial" w:cs="Arial"/>
          <w:noProof/>
          <w:sz w:val="24"/>
          <w:szCs w:val="24"/>
        </w:rPr>
        <w:t xml:space="preserve"> 127. Pergamon: 1-</w:t>
      </w:r>
      <w:r w:rsidRPr="005A5411">
        <w:rPr>
          <w:rFonts w:ascii="Arial" w:hAnsi="Arial" w:cs="Arial"/>
          <w:noProof/>
          <w:sz w:val="24"/>
          <w:szCs w:val="24"/>
        </w:rPr>
        <w:t>8. DO</w:t>
      </w:r>
      <w:r w:rsidR="001A7169">
        <w:rPr>
          <w:rFonts w:ascii="Arial" w:hAnsi="Arial" w:cs="Arial"/>
          <w:noProof/>
          <w:sz w:val="24"/>
          <w:szCs w:val="24"/>
        </w:rPr>
        <w:t>I: 10.1016/J.CHILDYOUTH.2021.</w:t>
      </w:r>
      <w:r w:rsidRPr="005A5411">
        <w:rPr>
          <w:rFonts w:ascii="Arial" w:hAnsi="Arial" w:cs="Arial"/>
          <w:noProof/>
          <w:sz w:val="24"/>
          <w:szCs w:val="24"/>
        </w:rPr>
        <w:t>088.</w:t>
      </w:r>
    </w:p>
    <w:p w14:paraId="6B111072"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Rettke H, Pretto M, Spichiger E, et al. (2018) Using reflexive thinking to establish rigor in qualitative research. </w:t>
      </w:r>
      <w:r w:rsidRPr="005A5411">
        <w:rPr>
          <w:rFonts w:ascii="Arial" w:hAnsi="Arial" w:cs="Arial"/>
          <w:i/>
          <w:iCs/>
          <w:noProof/>
          <w:sz w:val="24"/>
          <w:szCs w:val="24"/>
        </w:rPr>
        <w:t>Nursing Research</w:t>
      </w:r>
      <w:r w:rsidRPr="005A5411">
        <w:rPr>
          <w:rFonts w:ascii="Arial" w:hAnsi="Arial" w:cs="Arial"/>
          <w:noProof/>
          <w:sz w:val="24"/>
          <w:szCs w:val="24"/>
        </w:rPr>
        <w:t xml:space="preserve"> 67(6): 490–497. DOI: 10.1097/NNR.0000000000000307.</w:t>
      </w:r>
    </w:p>
    <w:p w14:paraId="08B0CCBE"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Rogers J (2017) ‘Different’ and ‘devalued’: managing the stigma of foster-care with the benefit of peer support. </w:t>
      </w:r>
      <w:r w:rsidRPr="005A5411">
        <w:rPr>
          <w:rFonts w:ascii="Arial" w:hAnsi="Arial" w:cs="Arial"/>
          <w:i/>
          <w:iCs/>
          <w:noProof/>
          <w:sz w:val="24"/>
          <w:szCs w:val="24"/>
        </w:rPr>
        <w:t>The British Journal of Social Work</w:t>
      </w:r>
      <w:r w:rsidRPr="005A5411">
        <w:rPr>
          <w:rFonts w:ascii="Arial" w:hAnsi="Arial" w:cs="Arial"/>
          <w:noProof/>
          <w:sz w:val="24"/>
          <w:szCs w:val="24"/>
        </w:rPr>
        <w:t xml:space="preserve"> 47(4). Oxford Academic: 1078–1093. DOI: 10.1093/BJSW/BCW063.</w:t>
      </w:r>
    </w:p>
    <w:p w14:paraId="25D2081A"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Schnyder Nina, Schnyder N, Lawrence D, et al. (2019) Perceived need and barriers </w:t>
      </w:r>
      <w:r w:rsidRPr="005A5411">
        <w:rPr>
          <w:rFonts w:ascii="Arial" w:hAnsi="Arial" w:cs="Arial"/>
          <w:noProof/>
          <w:sz w:val="24"/>
          <w:szCs w:val="24"/>
        </w:rPr>
        <w:lastRenderedPageBreak/>
        <w:t xml:space="preserve">to adolescent mental health care: agreement between adolescents and their parents. </w:t>
      </w:r>
      <w:r w:rsidRPr="005A5411">
        <w:rPr>
          <w:rFonts w:ascii="Arial" w:hAnsi="Arial" w:cs="Arial"/>
          <w:i/>
          <w:iCs/>
          <w:noProof/>
          <w:sz w:val="24"/>
          <w:szCs w:val="24"/>
        </w:rPr>
        <w:t>Epidemiology and Psychiatric Sciences</w:t>
      </w:r>
      <w:r w:rsidRPr="005A5411">
        <w:rPr>
          <w:rFonts w:ascii="Arial" w:hAnsi="Arial" w:cs="Arial"/>
          <w:noProof/>
          <w:sz w:val="24"/>
          <w:szCs w:val="24"/>
        </w:rPr>
        <w:t xml:space="preserve"> 29(60): 1–9. DOI: 10.1017/S2045796019000568.</w:t>
      </w:r>
    </w:p>
    <w:p w14:paraId="058D8E44"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Sibeoni J, Costa-Drolon E, Poulmarc’h L, et al. (2017) Photo-elicitation with adolescents in qualitative research: an example of its use in exploring family interactions in adolescent psychiatry. </w:t>
      </w:r>
      <w:r w:rsidRPr="005A5411">
        <w:rPr>
          <w:rFonts w:ascii="Arial" w:hAnsi="Arial" w:cs="Arial"/>
          <w:i/>
          <w:iCs/>
          <w:noProof/>
          <w:sz w:val="24"/>
          <w:szCs w:val="24"/>
        </w:rPr>
        <w:t>Child and Adolescent Psychiatry and Mental Health</w:t>
      </w:r>
      <w:r w:rsidRPr="005A5411">
        <w:rPr>
          <w:rFonts w:ascii="Arial" w:hAnsi="Arial" w:cs="Arial"/>
          <w:noProof/>
          <w:sz w:val="24"/>
          <w:szCs w:val="24"/>
        </w:rPr>
        <w:t xml:space="preserve"> 11(1). BioMed Central: 49. DOI: 10.1186/S13034-017-0186-Z.</w:t>
      </w:r>
    </w:p>
    <w:p w14:paraId="22976F64"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Simkiss D (2019) The needs of looked after children from an adverse childhood experience perspective. </w:t>
      </w:r>
      <w:r w:rsidRPr="005A5411">
        <w:rPr>
          <w:rFonts w:ascii="Arial" w:hAnsi="Arial" w:cs="Arial"/>
          <w:i/>
          <w:iCs/>
          <w:noProof/>
          <w:sz w:val="24"/>
          <w:szCs w:val="24"/>
        </w:rPr>
        <w:t>Paediatrics and Child Health</w:t>
      </w:r>
      <w:r w:rsidRPr="005A5411">
        <w:rPr>
          <w:rFonts w:ascii="Arial" w:hAnsi="Arial" w:cs="Arial"/>
          <w:noProof/>
          <w:sz w:val="24"/>
          <w:szCs w:val="24"/>
        </w:rPr>
        <w:t xml:space="preserve"> 29(1). Churchill Livingstone: 25–33. DOI: 10.1016/j.paed.2018.11.005.</w:t>
      </w:r>
    </w:p>
    <w:p w14:paraId="26991B02"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Smales M, Savaglio M, Webster S, et al. (2020) Are the voices of young people living in out-of-home care represented in research examining their health?: A systematic review of the literature. </w:t>
      </w:r>
      <w:r w:rsidRPr="005A5411">
        <w:rPr>
          <w:rFonts w:ascii="Arial" w:hAnsi="Arial" w:cs="Arial"/>
          <w:i/>
          <w:iCs/>
          <w:noProof/>
          <w:sz w:val="24"/>
          <w:szCs w:val="24"/>
        </w:rPr>
        <w:t>Children and Youth Services Review</w:t>
      </w:r>
      <w:r w:rsidRPr="005A5411">
        <w:rPr>
          <w:rFonts w:ascii="Arial" w:hAnsi="Arial" w:cs="Arial"/>
          <w:noProof/>
          <w:sz w:val="24"/>
          <w:szCs w:val="24"/>
        </w:rPr>
        <w:t xml:space="preserve"> 113. Pergamon: 104966. DOI: 10.1016/J.CHILDYOUTH.2020.104966.</w:t>
      </w:r>
    </w:p>
    <w:p w14:paraId="5AADE0BC"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Smales M, Savaglio M, Morris H, et al. (2020) ‘Surviving not thriving’: experiences of health among young people with a lived experience in out-of-home care. </w:t>
      </w:r>
      <w:r w:rsidRPr="005A5411">
        <w:rPr>
          <w:rFonts w:ascii="Arial" w:hAnsi="Arial" w:cs="Arial"/>
          <w:i/>
          <w:iCs/>
          <w:noProof/>
          <w:sz w:val="24"/>
          <w:szCs w:val="24"/>
        </w:rPr>
        <w:t>International Journal of Adolescence and Youth</w:t>
      </w:r>
      <w:r w:rsidRPr="005A5411">
        <w:rPr>
          <w:rFonts w:ascii="Arial" w:hAnsi="Arial" w:cs="Arial"/>
          <w:noProof/>
          <w:sz w:val="24"/>
          <w:szCs w:val="24"/>
        </w:rPr>
        <w:t xml:space="preserve"> 25(1): 809–823. DOI: 10.1080/02673843.2020.1752269.</w:t>
      </w:r>
    </w:p>
    <w:p w14:paraId="5B93714D"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Smith J, Flowers P and Larkin M (2021) </w:t>
      </w:r>
      <w:r w:rsidRPr="005A5411">
        <w:rPr>
          <w:rFonts w:ascii="Arial" w:hAnsi="Arial" w:cs="Arial"/>
          <w:i/>
          <w:iCs/>
          <w:noProof/>
          <w:sz w:val="24"/>
          <w:szCs w:val="24"/>
        </w:rPr>
        <w:t>Interpretative Phenomenological Analysis : Theory, Method and Research</w:t>
      </w:r>
      <w:r w:rsidRPr="005A5411">
        <w:rPr>
          <w:rFonts w:ascii="Arial" w:hAnsi="Arial" w:cs="Arial"/>
          <w:noProof/>
          <w:sz w:val="24"/>
          <w:szCs w:val="24"/>
        </w:rPr>
        <w:t>. 2nd ed. London: SAGE Publications Ltd.</w:t>
      </w:r>
    </w:p>
    <w:p w14:paraId="426E6B1E" w14:textId="3766F05A"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Smith R, Kyle RG, Daniel B, et al. (2018) Patterns of referral and waiting times for specialist Child and Adolescent Mental Health Services. </w:t>
      </w:r>
      <w:r w:rsidRPr="005A5411">
        <w:rPr>
          <w:rFonts w:ascii="Arial" w:hAnsi="Arial" w:cs="Arial"/>
          <w:i/>
          <w:iCs/>
          <w:noProof/>
          <w:sz w:val="24"/>
          <w:szCs w:val="24"/>
        </w:rPr>
        <w:t>Child and Adolescent Mental Health</w:t>
      </w:r>
      <w:r w:rsidRPr="005A5411">
        <w:rPr>
          <w:rFonts w:ascii="Arial" w:hAnsi="Arial" w:cs="Arial"/>
          <w:noProof/>
          <w:sz w:val="24"/>
          <w:szCs w:val="24"/>
        </w:rPr>
        <w:t xml:space="preserve"> 23(1). John Wiley &amp; Sons, Ltd: 41–49. DOI: 10.1111/CAMH.12207.</w:t>
      </w:r>
    </w:p>
    <w:p w14:paraId="031F815E" w14:textId="05656DCF" w:rsidR="005D7AAE" w:rsidRPr="005A5411" w:rsidRDefault="005D7AAE" w:rsidP="005A5411">
      <w:pPr>
        <w:widowControl w:val="0"/>
        <w:autoSpaceDE w:val="0"/>
        <w:autoSpaceDN w:val="0"/>
        <w:adjustRightInd w:val="0"/>
        <w:spacing w:line="360" w:lineRule="auto"/>
        <w:ind w:left="480" w:hanging="480"/>
        <w:rPr>
          <w:rFonts w:ascii="Arial" w:hAnsi="Arial" w:cs="Arial"/>
          <w:noProof/>
          <w:sz w:val="24"/>
          <w:szCs w:val="24"/>
        </w:rPr>
      </w:pPr>
      <w:r>
        <w:rPr>
          <w:rFonts w:ascii="Arial" w:hAnsi="Arial" w:cs="Arial"/>
          <w:noProof/>
          <w:sz w:val="24"/>
          <w:szCs w:val="24"/>
        </w:rPr>
        <w:t xml:space="preserve">Stanley N (2007) </w:t>
      </w:r>
      <w:r w:rsidRPr="005D7AAE">
        <w:rPr>
          <w:rFonts w:ascii="Arial" w:hAnsi="Arial" w:cs="Arial"/>
          <w:noProof/>
          <w:sz w:val="24"/>
          <w:szCs w:val="24"/>
        </w:rPr>
        <w:t>Young people's and carers' perspectives on the mental health needs of looked-after adolescents</w:t>
      </w:r>
      <w:r>
        <w:rPr>
          <w:rFonts w:ascii="Arial" w:hAnsi="Arial" w:cs="Arial"/>
          <w:noProof/>
          <w:sz w:val="24"/>
          <w:szCs w:val="24"/>
        </w:rPr>
        <w:t xml:space="preserve">. </w:t>
      </w:r>
      <w:r w:rsidRPr="005D7AAE">
        <w:rPr>
          <w:rFonts w:ascii="Arial" w:hAnsi="Arial" w:cs="Arial"/>
          <w:i/>
          <w:iCs/>
          <w:noProof/>
          <w:sz w:val="24"/>
          <w:szCs w:val="24"/>
        </w:rPr>
        <w:t>Child &amp; Family Social Work</w:t>
      </w:r>
      <w:r>
        <w:rPr>
          <w:rFonts w:ascii="Arial" w:hAnsi="Arial" w:cs="Arial"/>
          <w:i/>
          <w:iCs/>
          <w:noProof/>
          <w:sz w:val="24"/>
          <w:szCs w:val="24"/>
        </w:rPr>
        <w:t xml:space="preserve"> 12(3).8 </w:t>
      </w:r>
      <w:r w:rsidRPr="005D7AAE">
        <w:rPr>
          <w:rFonts w:ascii="Arial" w:hAnsi="Arial" w:cs="Arial"/>
          <w:i/>
          <w:iCs/>
          <w:noProof/>
          <w:sz w:val="24"/>
          <w:szCs w:val="24"/>
        </w:rPr>
        <w:t>DOI:10.1111/J.1365-2206.2007.00491.X</w:t>
      </w:r>
    </w:p>
    <w:p w14:paraId="21103711" w14:textId="0B4E9B39" w:rsid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Stronach E, Toth S, Rogosch F, et al. (2011) Child maltreatment, attachment security, and internal representations of mother and mother-child relationships. </w:t>
      </w:r>
      <w:r w:rsidRPr="005A5411">
        <w:rPr>
          <w:rFonts w:ascii="Arial" w:hAnsi="Arial" w:cs="Arial"/>
          <w:i/>
          <w:iCs/>
          <w:noProof/>
          <w:sz w:val="24"/>
          <w:szCs w:val="24"/>
        </w:rPr>
        <w:t>Child Maltreatment</w:t>
      </w:r>
      <w:r w:rsidRPr="005A5411">
        <w:rPr>
          <w:rFonts w:ascii="Arial" w:hAnsi="Arial" w:cs="Arial"/>
          <w:noProof/>
          <w:sz w:val="24"/>
          <w:szCs w:val="24"/>
        </w:rPr>
        <w:t xml:space="preserve"> 16(2). SAGE Publications: 137–145. DOI: </w:t>
      </w:r>
      <w:r w:rsidRPr="005A5411">
        <w:rPr>
          <w:rFonts w:ascii="Arial" w:hAnsi="Arial" w:cs="Arial"/>
          <w:noProof/>
          <w:sz w:val="24"/>
          <w:szCs w:val="24"/>
        </w:rPr>
        <w:lastRenderedPageBreak/>
        <w:t>10.1177/1077559511398294.</w:t>
      </w:r>
    </w:p>
    <w:p w14:paraId="61A58311" w14:textId="25A7F9CC" w:rsidR="00F8509C" w:rsidRPr="005A5411" w:rsidRDefault="00F8509C" w:rsidP="005A5411">
      <w:pPr>
        <w:widowControl w:val="0"/>
        <w:autoSpaceDE w:val="0"/>
        <w:autoSpaceDN w:val="0"/>
        <w:adjustRightInd w:val="0"/>
        <w:spacing w:line="360" w:lineRule="auto"/>
        <w:ind w:left="480" w:hanging="480"/>
        <w:rPr>
          <w:rFonts w:ascii="Arial" w:hAnsi="Arial" w:cs="Arial"/>
          <w:noProof/>
          <w:sz w:val="24"/>
          <w:szCs w:val="24"/>
        </w:rPr>
      </w:pPr>
      <w:r w:rsidRPr="00F8509C">
        <w:rPr>
          <w:rFonts w:ascii="Arial" w:hAnsi="Arial" w:cs="Arial"/>
          <w:noProof/>
          <w:sz w:val="24"/>
          <w:szCs w:val="24"/>
        </w:rPr>
        <w:t xml:space="preserve">Sutton, A. (1991). Deprivation entangled and disentangled. </w:t>
      </w:r>
      <w:r w:rsidRPr="00F8509C">
        <w:rPr>
          <w:rFonts w:ascii="Arial" w:hAnsi="Arial" w:cs="Arial"/>
          <w:i/>
          <w:iCs/>
          <w:noProof/>
          <w:sz w:val="24"/>
          <w:szCs w:val="24"/>
        </w:rPr>
        <w:t>Journal of Child Psychotherapy</w:t>
      </w:r>
      <w:r w:rsidRPr="00F8509C">
        <w:rPr>
          <w:rFonts w:ascii="Arial" w:hAnsi="Arial" w:cs="Arial"/>
          <w:noProof/>
          <w:sz w:val="24"/>
          <w:szCs w:val="24"/>
        </w:rPr>
        <w:t>, 17(1), 61-78; Emanuel, L. The contribution of organizational dynamics to the triple deprivation of looked-after children. In J. Kenrick, C. Lindsey &amp; L. Tollemache (2006). Creating new families. Therapeutic approaches to fostering, adoption and kinship care (pp. 239-256). London: Karnac.</w:t>
      </w:r>
    </w:p>
    <w:p w14:paraId="061D4080"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Taussig HN and Culhane SE (2010) Impact of a mentoring and skills group program on mental health outcomes for maltreated children in foster care. </w:t>
      </w:r>
      <w:r w:rsidRPr="005A5411">
        <w:rPr>
          <w:rFonts w:ascii="Arial" w:hAnsi="Arial" w:cs="Arial"/>
          <w:i/>
          <w:iCs/>
          <w:noProof/>
          <w:sz w:val="24"/>
          <w:szCs w:val="24"/>
        </w:rPr>
        <w:t>Archives of pediatrics &amp; adolescent medicine</w:t>
      </w:r>
      <w:r w:rsidRPr="005A5411">
        <w:rPr>
          <w:rFonts w:ascii="Arial" w:hAnsi="Arial" w:cs="Arial"/>
          <w:noProof/>
          <w:sz w:val="24"/>
          <w:szCs w:val="24"/>
        </w:rPr>
        <w:t xml:space="preserve"> 164(8). NIH Public Access: 746. DOI: 10.1001/ARCHPEDIATRICS.2010.124.</w:t>
      </w:r>
    </w:p>
    <w:p w14:paraId="2B402041"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Teyhan A, Wijedasa D and MacLeod J (2018) Adult psychosocial outcomes of men and women who were looked-after or adopted as children: prospective observational study. </w:t>
      </w:r>
      <w:r w:rsidRPr="005A5411">
        <w:rPr>
          <w:rFonts w:ascii="Arial" w:hAnsi="Arial" w:cs="Arial"/>
          <w:i/>
          <w:iCs/>
          <w:noProof/>
          <w:sz w:val="24"/>
          <w:szCs w:val="24"/>
        </w:rPr>
        <w:t>British Medical Journal</w:t>
      </w:r>
      <w:r w:rsidRPr="005A5411">
        <w:rPr>
          <w:rFonts w:ascii="Arial" w:hAnsi="Arial" w:cs="Arial"/>
          <w:noProof/>
          <w:sz w:val="24"/>
          <w:szCs w:val="24"/>
        </w:rPr>
        <w:t xml:space="preserve"> 8(2). British Medical Journal Publishing Group: 1–11. DOI: 10.1136/BMJOPEN-2017-019095.</w:t>
      </w:r>
    </w:p>
    <w:p w14:paraId="56222877"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van Auken P, Frisvoll S and Stewart S (2010) Visualising community: using participant-driven photo-elicitation for research and application. </w:t>
      </w:r>
      <w:r w:rsidRPr="005A5411">
        <w:rPr>
          <w:rFonts w:ascii="Arial" w:hAnsi="Arial" w:cs="Arial"/>
          <w:i/>
          <w:iCs/>
          <w:noProof/>
          <w:sz w:val="24"/>
          <w:szCs w:val="24"/>
        </w:rPr>
        <w:t>http://dx.doi.org/10.1080/13549831003677670</w:t>
      </w:r>
      <w:r w:rsidRPr="005A5411">
        <w:rPr>
          <w:rFonts w:ascii="Arial" w:hAnsi="Arial" w:cs="Arial"/>
          <w:noProof/>
          <w:sz w:val="24"/>
          <w:szCs w:val="24"/>
        </w:rPr>
        <w:t xml:space="preserve"> 15(4). Routledge: 373–388. DOI: 10.1080/13549831003677670.</w:t>
      </w:r>
    </w:p>
    <w:p w14:paraId="777748AD"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Wang F, Feldman J, Lemery-Chalfant K, et al. (2019) Family-based prevention of adolescents’ co-occurring internalizing/externalizing problems through early childhood parent factors. </w:t>
      </w:r>
      <w:r w:rsidRPr="005A5411">
        <w:rPr>
          <w:rFonts w:ascii="Arial" w:hAnsi="Arial" w:cs="Arial"/>
          <w:i/>
          <w:iCs/>
          <w:noProof/>
          <w:sz w:val="24"/>
          <w:szCs w:val="24"/>
        </w:rPr>
        <w:t>Journal of Consulting and Clinical Psychology</w:t>
      </w:r>
      <w:r w:rsidRPr="005A5411">
        <w:rPr>
          <w:rFonts w:ascii="Arial" w:hAnsi="Arial" w:cs="Arial"/>
          <w:noProof/>
          <w:sz w:val="24"/>
          <w:szCs w:val="24"/>
        </w:rPr>
        <w:t xml:space="preserve"> 87(11). American Psychological Association: 1056–1067. DOI: 10.1037/CCP0000439.</w:t>
      </w:r>
    </w:p>
    <w:p w14:paraId="51284863"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Wilkinson J and Bowyer S (2017) </w:t>
      </w:r>
      <w:r w:rsidRPr="005A5411">
        <w:rPr>
          <w:rFonts w:ascii="Arial" w:hAnsi="Arial" w:cs="Arial"/>
          <w:i/>
          <w:iCs/>
          <w:noProof/>
          <w:sz w:val="24"/>
          <w:szCs w:val="24"/>
        </w:rPr>
        <w:t>The impacts of abuse and neglect on children; and comparison of different placement options: evidence review</w:t>
      </w:r>
      <w:r w:rsidRPr="005A5411">
        <w:rPr>
          <w:rFonts w:ascii="Arial" w:hAnsi="Arial" w:cs="Arial"/>
          <w:noProof/>
          <w:sz w:val="24"/>
          <w:szCs w:val="24"/>
        </w:rPr>
        <w:t xml:space="preserve">. </w:t>
      </w:r>
      <w:r w:rsidRPr="005A5411">
        <w:rPr>
          <w:rFonts w:ascii="Arial" w:hAnsi="Arial" w:cs="Arial"/>
          <w:i/>
          <w:iCs/>
          <w:noProof/>
          <w:sz w:val="24"/>
          <w:szCs w:val="24"/>
        </w:rPr>
        <w:t>Research in Practice</w:t>
      </w:r>
      <w:r w:rsidRPr="005A5411">
        <w:rPr>
          <w:rFonts w:ascii="Arial" w:hAnsi="Arial" w:cs="Arial"/>
          <w:noProof/>
          <w:sz w:val="24"/>
          <w:szCs w:val="24"/>
        </w:rPr>
        <w:t>. March. Available at: https://www.researchinpractice.org.uk/children/publications/2017/march/the-impacts-of-abuse-and-neglect-on-children-and-comparison-of-different-placement-options-evidence-review-open-access/ (accessed 12 February 2022).</w:t>
      </w:r>
    </w:p>
    <w:p w14:paraId="116DDE7A"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York W and Jones J (2017) Addressing the mental health needs of looked after children in foster care: the experiences of foster carers. </w:t>
      </w:r>
      <w:r w:rsidRPr="005A5411">
        <w:rPr>
          <w:rFonts w:ascii="Arial" w:hAnsi="Arial" w:cs="Arial"/>
          <w:i/>
          <w:iCs/>
          <w:noProof/>
          <w:sz w:val="24"/>
          <w:szCs w:val="24"/>
        </w:rPr>
        <w:t xml:space="preserve">Journal of Psychiatric </w:t>
      </w:r>
      <w:r w:rsidRPr="005A5411">
        <w:rPr>
          <w:rFonts w:ascii="Arial" w:hAnsi="Arial" w:cs="Arial"/>
          <w:i/>
          <w:iCs/>
          <w:noProof/>
          <w:sz w:val="24"/>
          <w:szCs w:val="24"/>
        </w:rPr>
        <w:lastRenderedPageBreak/>
        <w:t>and Mental Health Nursing</w:t>
      </w:r>
      <w:r w:rsidRPr="005A5411">
        <w:rPr>
          <w:rFonts w:ascii="Arial" w:hAnsi="Arial" w:cs="Arial"/>
          <w:noProof/>
          <w:sz w:val="24"/>
          <w:szCs w:val="24"/>
        </w:rPr>
        <w:t xml:space="preserve"> 24(3): 143–153. DOI: 10.1111/jpm.12363.</w:t>
      </w:r>
    </w:p>
    <w:p w14:paraId="3EFCA000" w14:textId="77777777" w:rsidR="005A5411" w:rsidRPr="005A5411" w:rsidRDefault="005A5411" w:rsidP="005A5411">
      <w:pPr>
        <w:widowControl w:val="0"/>
        <w:autoSpaceDE w:val="0"/>
        <w:autoSpaceDN w:val="0"/>
        <w:adjustRightInd w:val="0"/>
        <w:spacing w:line="360" w:lineRule="auto"/>
        <w:ind w:left="480" w:hanging="480"/>
        <w:rPr>
          <w:rFonts w:ascii="Arial" w:hAnsi="Arial" w:cs="Arial"/>
          <w:noProof/>
          <w:sz w:val="24"/>
          <w:szCs w:val="24"/>
        </w:rPr>
      </w:pPr>
      <w:r w:rsidRPr="005A5411">
        <w:rPr>
          <w:rFonts w:ascii="Arial" w:hAnsi="Arial" w:cs="Arial"/>
          <w:noProof/>
          <w:sz w:val="24"/>
          <w:szCs w:val="24"/>
        </w:rPr>
        <w:t xml:space="preserve">Zlotnick C, Tam T and Soman L (2012) Life course outcomes on mental and physical health: the impact of foster care on adulthood. </w:t>
      </w:r>
      <w:r w:rsidRPr="005A5411">
        <w:rPr>
          <w:rFonts w:ascii="Arial" w:hAnsi="Arial" w:cs="Arial"/>
          <w:i/>
          <w:iCs/>
          <w:noProof/>
          <w:sz w:val="24"/>
          <w:szCs w:val="24"/>
        </w:rPr>
        <w:t>Research and Practice</w:t>
      </w:r>
      <w:r w:rsidRPr="005A5411">
        <w:rPr>
          <w:rFonts w:ascii="Arial" w:hAnsi="Arial" w:cs="Arial"/>
          <w:noProof/>
          <w:sz w:val="24"/>
          <w:szCs w:val="24"/>
        </w:rPr>
        <w:t xml:space="preserve"> 102(3): 534–540. DOI: 10.2105/AJPH.2011.300285.</w:t>
      </w:r>
    </w:p>
    <w:p w14:paraId="7C92E3E2" w14:textId="3254F2DE" w:rsidR="005A5411" w:rsidRPr="005A5411" w:rsidRDefault="005A5411" w:rsidP="00AC1BE4">
      <w:pPr>
        <w:pStyle w:val="Heading2"/>
        <w:sectPr w:rsidR="005A5411" w:rsidRPr="005A5411" w:rsidSect="00AC1BE4">
          <w:pgSz w:w="11906" w:h="16838"/>
          <w:pgMar w:top="1440" w:right="1440" w:bottom="1440" w:left="1440" w:header="708" w:footer="708" w:gutter="0"/>
          <w:cols w:space="708"/>
          <w:docGrid w:linePitch="360"/>
        </w:sectPr>
      </w:pPr>
      <w:r w:rsidRPr="005A5411">
        <w:fldChar w:fldCharType="end"/>
      </w:r>
    </w:p>
    <w:p w14:paraId="2A3D44AC" w14:textId="460E7B9F" w:rsidR="000C3AAD" w:rsidRDefault="000C3AAD" w:rsidP="008A41F9">
      <w:pPr>
        <w:spacing w:before="100" w:after="200" w:line="276" w:lineRule="auto"/>
      </w:pPr>
    </w:p>
    <w:sectPr w:rsidR="000C3AAD" w:rsidSect="00DA01CD">
      <w:footerReference w:type="defaul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F3530" w14:textId="77777777" w:rsidR="003E62C7" w:rsidRDefault="003E62C7" w:rsidP="00361954">
      <w:pPr>
        <w:spacing w:after="0" w:line="240" w:lineRule="auto"/>
      </w:pPr>
      <w:r>
        <w:separator/>
      </w:r>
    </w:p>
  </w:endnote>
  <w:endnote w:type="continuationSeparator" w:id="0">
    <w:p w14:paraId="7D07C7E4" w14:textId="77777777" w:rsidR="003E62C7" w:rsidRDefault="003E62C7" w:rsidP="00361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279415"/>
      <w:docPartObj>
        <w:docPartGallery w:val="Page Numbers (Bottom of Page)"/>
        <w:docPartUnique/>
      </w:docPartObj>
    </w:sdtPr>
    <w:sdtEndPr>
      <w:rPr>
        <w:noProof/>
      </w:rPr>
    </w:sdtEndPr>
    <w:sdtContent>
      <w:p w14:paraId="603205EC" w14:textId="77777777" w:rsidR="00C11621" w:rsidRDefault="00C11621">
        <w:pPr>
          <w:pStyle w:val="Footer"/>
          <w:jc w:val="center"/>
        </w:pPr>
        <w:r>
          <w:fldChar w:fldCharType="begin"/>
        </w:r>
        <w:r>
          <w:instrText xml:space="preserve"> PAGE   \* MERGEFORMAT </w:instrText>
        </w:r>
        <w:r>
          <w:fldChar w:fldCharType="separate"/>
        </w:r>
        <w:r w:rsidR="009D7D9C">
          <w:rPr>
            <w:noProof/>
          </w:rPr>
          <w:t>27</w:t>
        </w:r>
        <w:r>
          <w:rPr>
            <w:noProof/>
          </w:rPr>
          <w:fldChar w:fldCharType="end"/>
        </w:r>
      </w:p>
    </w:sdtContent>
  </w:sdt>
  <w:p w14:paraId="7A1A18E8" w14:textId="77777777" w:rsidR="00C11621" w:rsidRDefault="00C116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034818"/>
      <w:docPartObj>
        <w:docPartGallery w:val="Page Numbers (Bottom of Page)"/>
        <w:docPartUnique/>
      </w:docPartObj>
    </w:sdtPr>
    <w:sdtEndPr>
      <w:rPr>
        <w:noProof/>
      </w:rPr>
    </w:sdtEndPr>
    <w:sdtContent>
      <w:p w14:paraId="193CFB76" w14:textId="77777777" w:rsidR="00C11621" w:rsidRDefault="00C11621">
        <w:pPr>
          <w:pStyle w:val="Footer"/>
          <w:jc w:val="center"/>
        </w:pPr>
        <w:r>
          <w:fldChar w:fldCharType="begin"/>
        </w:r>
        <w:r>
          <w:instrText xml:space="preserve"> PAGE   \* MERGEFORMAT </w:instrText>
        </w:r>
        <w:r>
          <w:fldChar w:fldCharType="separate"/>
        </w:r>
        <w:r>
          <w:rPr>
            <w:noProof/>
          </w:rPr>
          <w:t>81</w:t>
        </w:r>
        <w:r>
          <w:rPr>
            <w:noProof/>
          </w:rPr>
          <w:fldChar w:fldCharType="end"/>
        </w:r>
      </w:p>
    </w:sdtContent>
  </w:sdt>
  <w:p w14:paraId="53878AAC" w14:textId="77777777" w:rsidR="00C11621" w:rsidRDefault="00C11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DD87F" w14:textId="77777777" w:rsidR="003E62C7" w:rsidRDefault="003E62C7" w:rsidP="00361954">
      <w:pPr>
        <w:spacing w:after="0" w:line="240" w:lineRule="auto"/>
      </w:pPr>
      <w:r>
        <w:separator/>
      </w:r>
    </w:p>
  </w:footnote>
  <w:footnote w:type="continuationSeparator" w:id="0">
    <w:p w14:paraId="0830D895" w14:textId="77777777" w:rsidR="003E62C7" w:rsidRDefault="003E62C7" w:rsidP="00361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4D4"/>
    <w:multiLevelType w:val="hybridMultilevel"/>
    <w:tmpl w:val="0B948F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C5AAA"/>
    <w:multiLevelType w:val="hybridMultilevel"/>
    <w:tmpl w:val="602CEE1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220E84"/>
    <w:multiLevelType w:val="hybridMultilevel"/>
    <w:tmpl w:val="1D7EC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2920D1"/>
    <w:multiLevelType w:val="hybridMultilevel"/>
    <w:tmpl w:val="E4B247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681304"/>
    <w:multiLevelType w:val="hybridMultilevel"/>
    <w:tmpl w:val="58981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66671"/>
    <w:multiLevelType w:val="hybridMultilevel"/>
    <w:tmpl w:val="7922A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932484"/>
    <w:multiLevelType w:val="hybridMultilevel"/>
    <w:tmpl w:val="06903B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55881"/>
    <w:multiLevelType w:val="hybridMultilevel"/>
    <w:tmpl w:val="2B7A2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06428B"/>
    <w:multiLevelType w:val="hybridMultilevel"/>
    <w:tmpl w:val="444468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A2EE7"/>
    <w:multiLevelType w:val="hybridMultilevel"/>
    <w:tmpl w:val="FA58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8761ED"/>
    <w:multiLevelType w:val="hybridMultilevel"/>
    <w:tmpl w:val="287C7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8079D6"/>
    <w:multiLevelType w:val="hybridMultilevel"/>
    <w:tmpl w:val="9BB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450660"/>
    <w:multiLevelType w:val="hybridMultilevel"/>
    <w:tmpl w:val="8230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C212A4"/>
    <w:multiLevelType w:val="hybridMultilevel"/>
    <w:tmpl w:val="A13AD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E5395"/>
    <w:multiLevelType w:val="hybridMultilevel"/>
    <w:tmpl w:val="6944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B31C0"/>
    <w:multiLevelType w:val="multilevel"/>
    <w:tmpl w:val="9FCC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C1EB1"/>
    <w:multiLevelType w:val="hybridMultilevel"/>
    <w:tmpl w:val="2F96E2D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DC4F2C"/>
    <w:multiLevelType w:val="hybridMultilevel"/>
    <w:tmpl w:val="3CC4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6D5A4F"/>
    <w:multiLevelType w:val="hybridMultilevel"/>
    <w:tmpl w:val="C11CC7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A11E48"/>
    <w:multiLevelType w:val="hybridMultilevel"/>
    <w:tmpl w:val="C06ED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112BA"/>
    <w:multiLevelType w:val="hybridMultilevel"/>
    <w:tmpl w:val="DD9A07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9D30E4"/>
    <w:multiLevelType w:val="hybridMultilevel"/>
    <w:tmpl w:val="D9C61C4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51E04881"/>
    <w:multiLevelType w:val="hybridMultilevel"/>
    <w:tmpl w:val="85E2A6E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C105AE"/>
    <w:multiLevelType w:val="multilevel"/>
    <w:tmpl w:val="02586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B14CE0"/>
    <w:multiLevelType w:val="hybridMultilevel"/>
    <w:tmpl w:val="25688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EB2F32"/>
    <w:multiLevelType w:val="hybridMultilevel"/>
    <w:tmpl w:val="765AB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E5191C"/>
    <w:multiLevelType w:val="hybridMultilevel"/>
    <w:tmpl w:val="E6EEEAC6"/>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4C35DDF"/>
    <w:multiLevelType w:val="hybridMultilevel"/>
    <w:tmpl w:val="157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3577EE"/>
    <w:multiLevelType w:val="hybridMultilevel"/>
    <w:tmpl w:val="661008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860E81"/>
    <w:multiLevelType w:val="hybridMultilevel"/>
    <w:tmpl w:val="1BB421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E143BE"/>
    <w:multiLevelType w:val="hybridMultilevel"/>
    <w:tmpl w:val="8E1C4894"/>
    <w:lvl w:ilvl="0" w:tplc="F268036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573062"/>
    <w:multiLevelType w:val="multilevel"/>
    <w:tmpl w:val="B6F45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100349"/>
    <w:multiLevelType w:val="hybridMultilevel"/>
    <w:tmpl w:val="5A6448E4"/>
    <w:lvl w:ilvl="0" w:tplc="F268036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935E91"/>
    <w:multiLevelType w:val="hybridMultilevel"/>
    <w:tmpl w:val="9A926F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C937742"/>
    <w:multiLevelType w:val="hybridMultilevel"/>
    <w:tmpl w:val="D7BE185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2294425">
    <w:abstractNumId w:val="10"/>
  </w:num>
  <w:num w:numId="2" w16cid:durableId="1500195415">
    <w:abstractNumId w:val="21"/>
  </w:num>
  <w:num w:numId="3" w16cid:durableId="1253658474">
    <w:abstractNumId w:val="8"/>
  </w:num>
  <w:num w:numId="4" w16cid:durableId="1899248145">
    <w:abstractNumId w:val="28"/>
  </w:num>
  <w:num w:numId="5" w16cid:durableId="1690597375">
    <w:abstractNumId w:val="6"/>
  </w:num>
  <w:num w:numId="6" w16cid:durableId="781463535">
    <w:abstractNumId w:val="24"/>
  </w:num>
  <w:num w:numId="7" w16cid:durableId="1706904438">
    <w:abstractNumId w:val="0"/>
  </w:num>
  <w:num w:numId="8" w16cid:durableId="1997149157">
    <w:abstractNumId w:val="2"/>
  </w:num>
  <w:num w:numId="9" w16cid:durableId="1119683051">
    <w:abstractNumId w:val="17"/>
  </w:num>
  <w:num w:numId="10" w16cid:durableId="1514033839">
    <w:abstractNumId w:val="13"/>
  </w:num>
  <w:num w:numId="11" w16cid:durableId="1530335934">
    <w:abstractNumId w:val="23"/>
  </w:num>
  <w:num w:numId="12" w16cid:durableId="1079599707">
    <w:abstractNumId w:val="11"/>
  </w:num>
  <w:num w:numId="13" w16cid:durableId="243955772">
    <w:abstractNumId w:val="30"/>
  </w:num>
  <w:num w:numId="14" w16cid:durableId="174855018">
    <w:abstractNumId w:val="32"/>
  </w:num>
  <w:num w:numId="15" w16cid:durableId="1284532505">
    <w:abstractNumId w:val="18"/>
  </w:num>
  <w:num w:numId="16" w16cid:durableId="1975715433">
    <w:abstractNumId w:val="1"/>
  </w:num>
  <w:num w:numId="17" w16cid:durableId="1980380360">
    <w:abstractNumId w:val="34"/>
  </w:num>
  <w:num w:numId="18" w16cid:durableId="1687486724">
    <w:abstractNumId w:val="3"/>
  </w:num>
  <w:num w:numId="19" w16cid:durableId="1382434888">
    <w:abstractNumId w:val="22"/>
  </w:num>
  <w:num w:numId="20" w16cid:durableId="912350457">
    <w:abstractNumId w:val="16"/>
  </w:num>
  <w:num w:numId="21" w16cid:durableId="1197543545">
    <w:abstractNumId w:val="9"/>
  </w:num>
  <w:num w:numId="22" w16cid:durableId="691996859">
    <w:abstractNumId w:val="5"/>
  </w:num>
  <w:num w:numId="23" w16cid:durableId="463473900">
    <w:abstractNumId w:val="7"/>
  </w:num>
  <w:num w:numId="24" w16cid:durableId="1019503495">
    <w:abstractNumId w:val="20"/>
  </w:num>
  <w:num w:numId="25" w16cid:durableId="680281056">
    <w:abstractNumId w:val="26"/>
  </w:num>
  <w:num w:numId="26" w16cid:durableId="1811900047">
    <w:abstractNumId w:val="33"/>
  </w:num>
  <w:num w:numId="27" w16cid:durableId="493449760">
    <w:abstractNumId w:val="29"/>
  </w:num>
  <w:num w:numId="28" w16cid:durableId="2101287555">
    <w:abstractNumId w:val="31"/>
  </w:num>
  <w:num w:numId="29" w16cid:durableId="1847358753">
    <w:abstractNumId w:val="15"/>
  </w:num>
  <w:num w:numId="30" w16cid:durableId="2048407581">
    <w:abstractNumId w:val="4"/>
  </w:num>
  <w:num w:numId="31" w16cid:durableId="983201956">
    <w:abstractNumId w:val="12"/>
  </w:num>
  <w:num w:numId="32" w16cid:durableId="918096634">
    <w:abstractNumId w:val="19"/>
  </w:num>
  <w:num w:numId="33" w16cid:durableId="1305159889">
    <w:abstractNumId w:val="25"/>
  </w:num>
  <w:num w:numId="34" w16cid:durableId="864640658">
    <w:abstractNumId w:val="27"/>
  </w:num>
  <w:num w:numId="35" w16cid:durableId="10879252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AAD"/>
    <w:rsid w:val="00004B70"/>
    <w:rsid w:val="00006DD4"/>
    <w:rsid w:val="00007E86"/>
    <w:rsid w:val="000133AD"/>
    <w:rsid w:val="000155D2"/>
    <w:rsid w:val="00017D58"/>
    <w:rsid w:val="00017EBC"/>
    <w:rsid w:val="00032018"/>
    <w:rsid w:val="00040B00"/>
    <w:rsid w:val="00056398"/>
    <w:rsid w:val="000646B7"/>
    <w:rsid w:val="00071E3C"/>
    <w:rsid w:val="000761DA"/>
    <w:rsid w:val="00080D9A"/>
    <w:rsid w:val="000815DD"/>
    <w:rsid w:val="0008194C"/>
    <w:rsid w:val="00086138"/>
    <w:rsid w:val="000873D5"/>
    <w:rsid w:val="000942D3"/>
    <w:rsid w:val="000946F7"/>
    <w:rsid w:val="000971C1"/>
    <w:rsid w:val="000A61A1"/>
    <w:rsid w:val="000B1DF3"/>
    <w:rsid w:val="000B6EF5"/>
    <w:rsid w:val="000B75AC"/>
    <w:rsid w:val="000B761E"/>
    <w:rsid w:val="000C3AAD"/>
    <w:rsid w:val="000C5350"/>
    <w:rsid w:val="000D5B94"/>
    <w:rsid w:val="000D6EFA"/>
    <w:rsid w:val="000E168F"/>
    <w:rsid w:val="000E7539"/>
    <w:rsid w:val="000E7799"/>
    <w:rsid w:val="000F7ED7"/>
    <w:rsid w:val="00101CB9"/>
    <w:rsid w:val="00104497"/>
    <w:rsid w:val="0010605C"/>
    <w:rsid w:val="00111FE6"/>
    <w:rsid w:val="00113253"/>
    <w:rsid w:val="001141DF"/>
    <w:rsid w:val="0011581D"/>
    <w:rsid w:val="0012710C"/>
    <w:rsid w:val="00133882"/>
    <w:rsid w:val="00136E94"/>
    <w:rsid w:val="00141489"/>
    <w:rsid w:val="00145B29"/>
    <w:rsid w:val="00150C62"/>
    <w:rsid w:val="001562C9"/>
    <w:rsid w:val="001570D6"/>
    <w:rsid w:val="00161268"/>
    <w:rsid w:val="0016279D"/>
    <w:rsid w:val="0016483C"/>
    <w:rsid w:val="001660CB"/>
    <w:rsid w:val="001667BC"/>
    <w:rsid w:val="00167F99"/>
    <w:rsid w:val="00170A89"/>
    <w:rsid w:val="0017133A"/>
    <w:rsid w:val="00171AA1"/>
    <w:rsid w:val="00172EDA"/>
    <w:rsid w:val="00176634"/>
    <w:rsid w:val="001842D0"/>
    <w:rsid w:val="00185EE5"/>
    <w:rsid w:val="00186FA8"/>
    <w:rsid w:val="001935C0"/>
    <w:rsid w:val="001953B5"/>
    <w:rsid w:val="001956FA"/>
    <w:rsid w:val="001A51C2"/>
    <w:rsid w:val="001A640C"/>
    <w:rsid w:val="001A7169"/>
    <w:rsid w:val="001B0C54"/>
    <w:rsid w:val="001C08EF"/>
    <w:rsid w:val="001C23A8"/>
    <w:rsid w:val="001E17D9"/>
    <w:rsid w:val="001F1951"/>
    <w:rsid w:val="001F344E"/>
    <w:rsid w:val="001F40D4"/>
    <w:rsid w:val="00200670"/>
    <w:rsid w:val="00203CF4"/>
    <w:rsid w:val="00214499"/>
    <w:rsid w:val="00215C58"/>
    <w:rsid w:val="00221658"/>
    <w:rsid w:val="00230E9B"/>
    <w:rsid w:val="00240326"/>
    <w:rsid w:val="002415A9"/>
    <w:rsid w:val="00241682"/>
    <w:rsid w:val="00242D6C"/>
    <w:rsid w:val="002454A2"/>
    <w:rsid w:val="0024658C"/>
    <w:rsid w:val="00251926"/>
    <w:rsid w:val="002537E4"/>
    <w:rsid w:val="002574AF"/>
    <w:rsid w:val="00261852"/>
    <w:rsid w:val="0026798E"/>
    <w:rsid w:val="002767B4"/>
    <w:rsid w:val="00277AEF"/>
    <w:rsid w:val="00277C79"/>
    <w:rsid w:val="00280F30"/>
    <w:rsid w:val="00281BE7"/>
    <w:rsid w:val="00281C55"/>
    <w:rsid w:val="00286300"/>
    <w:rsid w:val="002944A0"/>
    <w:rsid w:val="002A39C7"/>
    <w:rsid w:val="002A5A04"/>
    <w:rsid w:val="002A5B6F"/>
    <w:rsid w:val="002B1A89"/>
    <w:rsid w:val="002B2AA8"/>
    <w:rsid w:val="002C4156"/>
    <w:rsid w:val="002C45FA"/>
    <w:rsid w:val="002C6BF4"/>
    <w:rsid w:val="002D5F7A"/>
    <w:rsid w:val="002F0779"/>
    <w:rsid w:val="002F1231"/>
    <w:rsid w:val="00307A5E"/>
    <w:rsid w:val="00313964"/>
    <w:rsid w:val="003249ED"/>
    <w:rsid w:val="00344650"/>
    <w:rsid w:val="003465AA"/>
    <w:rsid w:val="00357B61"/>
    <w:rsid w:val="00360E56"/>
    <w:rsid w:val="00361954"/>
    <w:rsid w:val="00365E22"/>
    <w:rsid w:val="00366098"/>
    <w:rsid w:val="003676B0"/>
    <w:rsid w:val="00380BF3"/>
    <w:rsid w:val="00386B07"/>
    <w:rsid w:val="00392803"/>
    <w:rsid w:val="0039288A"/>
    <w:rsid w:val="00393EB7"/>
    <w:rsid w:val="00394098"/>
    <w:rsid w:val="003B0855"/>
    <w:rsid w:val="003B3940"/>
    <w:rsid w:val="003B7E74"/>
    <w:rsid w:val="003C1097"/>
    <w:rsid w:val="003C2255"/>
    <w:rsid w:val="003C3BE8"/>
    <w:rsid w:val="003C451E"/>
    <w:rsid w:val="003C5B49"/>
    <w:rsid w:val="003D105F"/>
    <w:rsid w:val="003D1A6D"/>
    <w:rsid w:val="003D3987"/>
    <w:rsid w:val="003E0A1D"/>
    <w:rsid w:val="003E409D"/>
    <w:rsid w:val="003E41C3"/>
    <w:rsid w:val="003E62C7"/>
    <w:rsid w:val="003F0C70"/>
    <w:rsid w:val="003F3808"/>
    <w:rsid w:val="003F3FC0"/>
    <w:rsid w:val="00400AD6"/>
    <w:rsid w:val="00403B6D"/>
    <w:rsid w:val="004078CB"/>
    <w:rsid w:val="00411F7A"/>
    <w:rsid w:val="00420431"/>
    <w:rsid w:val="00423218"/>
    <w:rsid w:val="00423494"/>
    <w:rsid w:val="00430FF2"/>
    <w:rsid w:val="00431890"/>
    <w:rsid w:val="004323BE"/>
    <w:rsid w:val="004323D0"/>
    <w:rsid w:val="00437504"/>
    <w:rsid w:val="00442593"/>
    <w:rsid w:val="00442EE7"/>
    <w:rsid w:val="004543AF"/>
    <w:rsid w:val="00456AE1"/>
    <w:rsid w:val="00462BDD"/>
    <w:rsid w:val="00465B9E"/>
    <w:rsid w:val="004662E4"/>
    <w:rsid w:val="00466C17"/>
    <w:rsid w:val="00472F69"/>
    <w:rsid w:val="0047441D"/>
    <w:rsid w:val="0047471A"/>
    <w:rsid w:val="00477C51"/>
    <w:rsid w:val="00481E89"/>
    <w:rsid w:val="00482BE6"/>
    <w:rsid w:val="00484EFD"/>
    <w:rsid w:val="0049243B"/>
    <w:rsid w:val="00492731"/>
    <w:rsid w:val="00492D00"/>
    <w:rsid w:val="00496B10"/>
    <w:rsid w:val="004978A9"/>
    <w:rsid w:val="004A3CEF"/>
    <w:rsid w:val="004A5AA5"/>
    <w:rsid w:val="004A5F36"/>
    <w:rsid w:val="004B026E"/>
    <w:rsid w:val="004B0BAA"/>
    <w:rsid w:val="004B1D6B"/>
    <w:rsid w:val="004B6A11"/>
    <w:rsid w:val="004E49A0"/>
    <w:rsid w:val="004E71C7"/>
    <w:rsid w:val="004F3F8E"/>
    <w:rsid w:val="004F4846"/>
    <w:rsid w:val="00503D25"/>
    <w:rsid w:val="00505BE4"/>
    <w:rsid w:val="0051095C"/>
    <w:rsid w:val="005124F1"/>
    <w:rsid w:val="00516B31"/>
    <w:rsid w:val="00521063"/>
    <w:rsid w:val="005222DE"/>
    <w:rsid w:val="00526FBB"/>
    <w:rsid w:val="005321A6"/>
    <w:rsid w:val="00532F29"/>
    <w:rsid w:val="00536AC5"/>
    <w:rsid w:val="00536D77"/>
    <w:rsid w:val="00546B7D"/>
    <w:rsid w:val="00553549"/>
    <w:rsid w:val="00556031"/>
    <w:rsid w:val="00556E8F"/>
    <w:rsid w:val="005647FB"/>
    <w:rsid w:val="00565491"/>
    <w:rsid w:val="00570E88"/>
    <w:rsid w:val="00572591"/>
    <w:rsid w:val="00577C4F"/>
    <w:rsid w:val="005800E4"/>
    <w:rsid w:val="00581713"/>
    <w:rsid w:val="00585A2F"/>
    <w:rsid w:val="00594E74"/>
    <w:rsid w:val="005A015E"/>
    <w:rsid w:val="005A0BE1"/>
    <w:rsid w:val="005A374D"/>
    <w:rsid w:val="005A4218"/>
    <w:rsid w:val="005A5411"/>
    <w:rsid w:val="005B356E"/>
    <w:rsid w:val="005B38D4"/>
    <w:rsid w:val="005C2B78"/>
    <w:rsid w:val="005D4A11"/>
    <w:rsid w:val="005D6C52"/>
    <w:rsid w:val="005D74BD"/>
    <w:rsid w:val="005D795A"/>
    <w:rsid w:val="005D7AAE"/>
    <w:rsid w:val="005E383F"/>
    <w:rsid w:val="005E548A"/>
    <w:rsid w:val="005E7F1C"/>
    <w:rsid w:val="005F2585"/>
    <w:rsid w:val="005F7E10"/>
    <w:rsid w:val="00604A3E"/>
    <w:rsid w:val="00611B73"/>
    <w:rsid w:val="00614DEA"/>
    <w:rsid w:val="00617977"/>
    <w:rsid w:val="0062750E"/>
    <w:rsid w:val="006275D5"/>
    <w:rsid w:val="006339CA"/>
    <w:rsid w:val="00633E5C"/>
    <w:rsid w:val="0063765F"/>
    <w:rsid w:val="0064022C"/>
    <w:rsid w:val="00643280"/>
    <w:rsid w:val="006439A1"/>
    <w:rsid w:val="006451F5"/>
    <w:rsid w:val="00651395"/>
    <w:rsid w:val="00661EF3"/>
    <w:rsid w:val="00663429"/>
    <w:rsid w:val="00664B38"/>
    <w:rsid w:val="00675E1D"/>
    <w:rsid w:val="006826FF"/>
    <w:rsid w:val="00682D6A"/>
    <w:rsid w:val="00691401"/>
    <w:rsid w:val="006925C7"/>
    <w:rsid w:val="00697465"/>
    <w:rsid w:val="006A13A8"/>
    <w:rsid w:val="006A3C13"/>
    <w:rsid w:val="006A590F"/>
    <w:rsid w:val="006B3C60"/>
    <w:rsid w:val="006B603D"/>
    <w:rsid w:val="006C1B6C"/>
    <w:rsid w:val="006C4FA9"/>
    <w:rsid w:val="006C528F"/>
    <w:rsid w:val="006C71C7"/>
    <w:rsid w:val="006D0B94"/>
    <w:rsid w:val="006D683C"/>
    <w:rsid w:val="006E085A"/>
    <w:rsid w:val="006E0B00"/>
    <w:rsid w:val="006E40A6"/>
    <w:rsid w:val="006E438E"/>
    <w:rsid w:val="006F1246"/>
    <w:rsid w:val="00701D01"/>
    <w:rsid w:val="00703DFA"/>
    <w:rsid w:val="00704C7C"/>
    <w:rsid w:val="0070703E"/>
    <w:rsid w:val="00712CF6"/>
    <w:rsid w:val="007168F7"/>
    <w:rsid w:val="00730451"/>
    <w:rsid w:val="00731741"/>
    <w:rsid w:val="00731943"/>
    <w:rsid w:val="007349C5"/>
    <w:rsid w:val="00734DCA"/>
    <w:rsid w:val="007357D5"/>
    <w:rsid w:val="007370CA"/>
    <w:rsid w:val="00737FF4"/>
    <w:rsid w:val="00744681"/>
    <w:rsid w:val="00754D24"/>
    <w:rsid w:val="00773E82"/>
    <w:rsid w:val="00780CDC"/>
    <w:rsid w:val="00781142"/>
    <w:rsid w:val="007857CD"/>
    <w:rsid w:val="00787E4A"/>
    <w:rsid w:val="00790281"/>
    <w:rsid w:val="00796968"/>
    <w:rsid w:val="007970F5"/>
    <w:rsid w:val="007A12A9"/>
    <w:rsid w:val="007A512A"/>
    <w:rsid w:val="007A622B"/>
    <w:rsid w:val="007B0454"/>
    <w:rsid w:val="007B3F62"/>
    <w:rsid w:val="007C3442"/>
    <w:rsid w:val="007C41D4"/>
    <w:rsid w:val="007C5CCF"/>
    <w:rsid w:val="007D2B11"/>
    <w:rsid w:val="007E5B3C"/>
    <w:rsid w:val="007F5B31"/>
    <w:rsid w:val="00801DA1"/>
    <w:rsid w:val="00805452"/>
    <w:rsid w:val="00811FEF"/>
    <w:rsid w:val="00813B7C"/>
    <w:rsid w:val="00814AFC"/>
    <w:rsid w:val="00820848"/>
    <w:rsid w:val="00827A07"/>
    <w:rsid w:val="008337D9"/>
    <w:rsid w:val="00834C2E"/>
    <w:rsid w:val="008370F9"/>
    <w:rsid w:val="0084080B"/>
    <w:rsid w:val="00852C7A"/>
    <w:rsid w:val="0085415F"/>
    <w:rsid w:val="00857E56"/>
    <w:rsid w:val="00871ED5"/>
    <w:rsid w:val="00872CF0"/>
    <w:rsid w:val="008A31EA"/>
    <w:rsid w:val="008A41F9"/>
    <w:rsid w:val="008B3DBB"/>
    <w:rsid w:val="008C0945"/>
    <w:rsid w:val="008C0D36"/>
    <w:rsid w:val="008C5751"/>
    <w:rsid w:val="008E5B97"/>
    <w:rsid w:val="008E69B9"/>
    <w:rsid w:val="008F1F72"/>
    <w:rsid w:val="009055B9"/>
    <w:rsid w:val="009056B0"/>
    <w:rsid w:val="0091176E"/>
    <w:rsid w:val="0091250C"/>
    <w:rsid w:val="00915716"/>
    <w:rsid w:val="0092177D"/>
    <w:rsid w:val="00934937"/>
    <w:rsid w:val="00944526"/>
    <w:rsid w:val="009462DC"/>
    <w:rsid w:val="0095086E"/>
    <w:rsid w:val="00950FE7"/>
    <w:rsid w:val="00951D7F"/>
    <w:rsid w:val="00951D83"/>
    <w:rsid w:val="00952193"/>
    <w:rsid w:val="009522BB"/>
    <w:rsid w:val="00961E9A"/>
    <w:rsid w:val="00964AF8"/>
    <w:rsid w:val="00965E75"/>
    <w:rsid w:val="00966AAB"/>
    <w:rsid w:val="00966E88"/>
    <w:rsid w:val="009672D8"/>
    <w:rsid w:val="009725CE"/>
    <w:rsid w:val="0098523D"/>
    <w:rsid w:val="00987F02"/>
    <w:rsid w:val="00996BA7"/>
    <w:rsid w:val="00996D4A"/>
    <w:rsid w:val="009A2668"/>
    <w:rsid w:val="009A281E"/>
    <w:rsid w:val="009A4D27"/>
    <w:rsid w:val="009B1FBF"/>
    <w:rsid w:val="009C0610"/>
    <w:rsid w:val="009C0B05"/>
    <w:rsid w:val="009D7D9C"/>
    <w:rsid w:val="009E1E30"/>
    <w:rsid w:val="009E5194"/>
    <w:rsid w:val="009F1303"/>
    <w:rsid w:val="009F1CFB"/>
    <w:rsid w:val="009F341E"/>
    <w:rsid w:val="009F44C9"/>
    <w:rsid w:val="009F5E68"/>
    <w:rsid w:val="00A00E7F"/>
    <w:rsid w:val="00A0113F"/>
    <w:rsid w:val="00A02514"/>
    <w:rsid w:val="00A071F2"/>
    <w:rsid w:val="00A10D41"/>
    <w:rsid w:val="00A11F76"/>
    <w:rsid w:val="00A17AA0"/>
    <w:rsid w:val="00A22E40"/>
    <w:rsid w:val="00A233C1"/>
    <w:rsid w:val="00A25A0D"/>
    <w:rsid w:val="00A3028C"/>
    <w:rsid w:val="00A31F12"/>
    <w:rsid w:val="00A4340C"/>
    <w:rsid w:val="00A5000B"/>
    <w:rsid w:val="00A5784C"/>
    <w:rsid w:val="00A6300D"/>
    <w:rsid w:val="00A66472"/>
    <w:rsid w:val="00A700B7"/>
    <w:rsid w:val="00A73CEC"/>
    <w:rsid w:val="00A769B5"/>
    <w:rsid w:val="00A81F40"/>
    <w:rsid w:val="00A8709D"/>
    <w:rsid w:val="00A87AD1"/>
    <w:rsid w:val="00A90A2C"/>
    <w:rsid w:val="00A93273"/>
    <w:rsid w:val="00A93A19"/>
    <w:rsid w:val="00A93BE0"/>
    <w:rsid w:val="00AA479B"/>
    <w:rsid w:val="00AB236D"/>
    <w:rsid w:val="00AB3FB6"/>
    <w:rsid w:val="00AB4DA0"/>
    <w:rsid w:val="00AC1BE4"/>
    <w:rsid w:val="00AC7F6C"/>
    <w:rsid w:val="00AD4710"/>
    <w:rsid w:val="00AD55DD"/>
    <w:rsid w:val="00AD668C"/>
    <w:rsid w:val="00AE0360"/>
    <w:rsid w:val="00AE0376"/>
    <w:rsid w:val="00AE0511"/>
    <w:rsid w:val="00AE3D52"/>
    <w:rsid w:val="00AE6A73"/>
    <w:rsid w:val="00AF294A"/>
    <w:rsid w:val="00AF44B5"/>
    <w:rsid w:val="00AF659B"/>
    <w:rsid w:val="00B0322F"/>
    <w:rsid w:val="00B04F56"/>
    <w:rsid w:val="00B06765"/>
    <w:rsid w:val="00B15EC5"/>
    <w:rsid w:val="00B20B73"/>
    <w:rsid w:val="00B23F74"/>
    <w:rsid w:val="00B32ABC"/>
    <w:rsid w:val="00B36B66"/>
    <w:rsid w:val="00B36FFC"/>
    <w:rsid w:val="00B46F69"/>
    <w:rsid w:val="00B47AD2"/>
    <w:rsid w:val="00B54A37"/>
    <w:rsid w:val="00B632E2"/>
    <w:rsid w:val="00B63C52"/>
    <w:rsid w:val="00B7522B"/>
    <w:rsid w:val="00B76EAA"/>
    <w:rsid w:val="00B7775E"/>
    <w:rsid w:val="00B83920"/>
    <w:rsid w:val="00B86931"/>
    <w:rsid w:val="00B86F95"/>
    <w:rsid w:val="00B9058B"/>
    <w:rsid w:val="00B91411"/>
    <w:rsid w:val="00B9309D"/>
    <w:rsid w:val="00B93FB1"/>
    <w:rsid w:val="00BA25BD"/>
    <w:rsid w:val="00BA7FE9"/>
    <w:rsid w:val="00BB1C02"/>
    <w:rsid w:val="00BB3567"/>
    <w:rsid w:val="00BB70B3"/>
    <w:rsid w:val="00BC0C6F"/>
    <w:rsid w:val="00BC50D7"/>
    <w:rsid w:val="00BD6823"/>
    <w:rsid w:val="00BE3A10"/>
    <w:rsid w:val="00BE7078"/>
    <w:rsid w:val="00BF17B0"/>
    <w:rsid w:val="00BF5B34"/>
    <w:rsid w:val="00BF7B74"/>
    <w:rsid w:val="00BF7E94"/>
    <w:rsid w:val="00C00BA6"/>
    <w:rsid w:val="00C06A46"/>
    <w:rsid w:val="00C11621"/>
    <w:rsid w:val="00C15E51"/>
    <w:rsid w:val="00C21192"/>
    <w:rsid w:val="00C2254B"/>
    <w:rsid w:val="00C24F0C"/>
    <w:rsid w:val="00C32061"/>
    <w:rsid w:val="00C34757"/>
    <w:rsid w:val="00C34E04"/>
    <w:rsid w:val="00C357B2"/>
    <w:rsid w:val="00C453EE"/>
    <w:rsid w:val="00C459D2"/>
    <w:rsid w:val="00C5506B"/>
    <w:rsid w:val="00C5543D"/>
    <w:rsid w:val="00C5681D"/>
    <w:rsid w:val="00C605C4"/>
    <w:rsid w:val="00C61EEF"/>
    <w:rsid w:val="00C64002"/>
    <w:rsid w:val="00C64417"/>
    <w:rsid w:val="00C64A4C"/>
    <w:rsid w:val="00C64D79"/>
    <w:rsid w:val="00C70D2E"/>
    <w:rsid w:val="00C80884"/>
    <w:rsid w:val="00C95FE8"/>
    <w:rsid w:val="00CA2F4D"/>
    <w:rsid w:val="00CA7670"/>
    <w:rsid w:val="00CB093C"/>
    <w:rsid w:val="00CB2A33"/>
    <w:rsid w:val="00CB339E"/>
    <w:rsid w:val="00CC358F"/>
    <w:rsid w:val="00CC5106"/>
    <w:rsid w:val="00CC772F"/>
    <w:rsid w:val="00CD03A6"/>
    <w:rsid w:val="00CD240E"/>
    <w:rsid w:val="00CF384B"/>
    <w:rsid w:val="00CF578A"/>
    <w:rsid w:val="00CF5926"/>
    <w:rsid w:val="00D02367"/>
    <w:rsid w:val="00D044EA"/>
    <w:rsid w:val="00D07B82"/>
    <w:rsid w:val="00D149CF"/>
    <w:rsid w:val="00D161D1"/>
    <w:rsid w:val="00D17CB7"/>
    <w:rsid w:val="00D23AFA"/>
    <w:rsid w:val="00D277D2"/>
    <w:rsid w:val="00D31319"/>
    <w:rsid w:val="00D31F38"/>
    <w:rsid w:val="00D40808"/>
    <w:rsid w:val="00D416B1"/>
    <w:rsid w:val="00D41F1F"/>
    <w:rsid w:val="00D42B1D"/>
    <w:rsid w:val="00D474B9"/>
    <w:rsid w:val="00D50B67"/>
    <w:rsid w:val="00D548F9"/>
    <w:rsid w:val="00D57618"/>
    <w:rsid w:val="00D60D0F"/>
    <w:rsid w:val="00D81D0C"/>
    <w:rsid w:val="00D8449A"/>
    <w:rsid w:val="00D929DF"/>
    <w:rsid w:val="00D93C32"/>
    <w:rsid w:val="00DA01CD"/>
    <w:rsid w:val="00DA0512"/>
    <w:rsid w:val="00DB638A"/>
    <w:rsid w:val="00DD0CE4"/>
    <w:rsid w:val="00DD5416"/>
    <w:rsid w:val="00DE486A"/>
    <w:rsid w:val="00DE5CF4"/>
    <w:rsid w:val="00DF49CE"/>
    <w:rsid w:val="00DF50E1"/>
    <w:rsid w:val="00E01C76"/>
    <w:rsid w:val="00E12C76"/>
    <w:rsid w:val="00E13638"/>
    <w:rsid w:val="00E13C8A"/>
    <w:rsid w:val="00E140C2"/>
    <w:rsid w:val="00E2262A"/>
    <w:rsid w:val="00E2689B"/>
    <w:rsid w:val="00E32E5D"/>
    <w:rsid w:val="00E36194"/>
    <w:rsid w:val="00E36462"/>
    <w:rsid w:val="00E425D6"/>
    <w:rsid w:val="00E43178"/>
    <w:rsid w:val="00E54593"/>
    <w:rsid w:val="00E54612"/>
    <w:rsid w:val="00E55338"/>
    <w:rsid w:val="00E5766E"/>
    <w:rsid w:val="00E60CFF"/>
    <w:rsid w:val="00E651FB"/>
    <w:rsid w:val="00E660B6"/>
    <w:rsid w:val="00E70AAB"/>
    <w:rsid w:val="00E70B38"/>
    <w:rsid w:val="00E71FD7"/>
    <w:rsid w:val="00E85F6A"/>
    <w:rsid w:val="00E9088B"/>
    <w:rsid w:val="00E97DEC"/>
    <w:rsid w:val="00EA4DB0"/>
    <w:rsid w:val="00EA50A9"/>
    <w:rsid w:val="00EC0BBF"/>
    <w:rsid w:val="00EC6015"/>
    <w:rsid w:val="00ED0EB8"/>
    <w:rsid w:val="00ED1277"/>
    <w:rsid w:val="00ED7427"/>
    <w:rsid w:val="00EE7A44"/>
    <w:rsid w:val="00EF09CD"/>
    <w:rsid w:val="00EF17DD"/>
    <w:rsid w:val="00EF2E39"/>
    <w:rsid w:val="00EF3571"/>
    <w:rsid w:val="00F0043E"/>
    <w:rsid w:val="00F03736"/>
    <w:rsid w:val="00F12840"/>
    <w:rsid w:val="00F13029"/>
    <w:rsid w:val="00F16B3C"/>
    <w:rsid w:val="00F21033"/>
    <w:rsid w:val="00F221DB"/>
    <w:rsid w:val="00F22C09"/>
    <w:rsid w:val="00F23381"/>
    <w:rsid w:val="00F312F2"/>
    <w:rsid w:val="00F4385D"/>
    <w:rsid w:val="00F43B94"/>
    <w:rsid w:val="00F5457F"/>
    <w:rsid w:val="00F55FB3"/>
    <w:rsid w:val="00F67653"/>
    <w:rsid w:val="00F71136"/>
    <w:rsid w:val="00F71CF6"/>
    <w:rsid w:val="00F73981"/>
    <w:rsid w:val="00F76851"/>
    <w:rsid w:val="00F82F99"/>
    <w:rsid w:val="00F84DA3"/>
    <w:rsid w:val="00F8509C"/>
    <w:rsid w:val="00F87262"/>
    <w:rsid w:val="00F94E43"/>
    <w:rsid w:val="00F978F3"/>
    <w:rsid w:val="00FB1FF9"/>
    <w:rsid w:val="00FB6B6F"/>
    <w:rsid w:val="00FB76B8"/>
    <w:rsid w:val="00FC7A42"/>
    <w:rsid w:val="00FD2E14"/>
    <w:rsid w:val="00FD38FA"/>
    <w:rsid w:val="00FD7FCA"/>
    <w:rsid w:val="00FE0850"/>
    <w:rsid w:val="00FE0947"/>
    <w:rsid w:val="02621BD8"/>
    <w:rsid w:val="15245EEF"/>
    <w:rsid w:val="2A08C4B0"/>
    <w:rsid w:val="3264BB46"/>
    <w:rsid w:val="5C43CD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DAD80"/>
  <w15:chartTrackingRefBased/>
  <w15:docId w15:val="{F12E2323-2656-4D9D-BE29-4F3178AC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757"/>
  </w:style>
  <w:style w:type="paragraph" w:styleId="Heading1">
    <w:name w:val="heading 1"/>
    <w:basedOn w:val="Normal"/>
    <w:next w:val="Normal"/>
    <w:link w:val="Heading1Char"/>
    <w:uiPriority w:val="9"/>
    <w:qFormat/>
    <w:rsid w:val="00DD5416"/>
    <w:pPr>
      <w:spacing w:line="360" w:lineRule="auto"/>
      <w:jc w:val="center"/>
      <w:outlineLvl w:val="0"/>
    </w:pPr>
    <w:rPr>
      <w:rFonts w:ascii="Arial" w:eastAsia="Calibri" w:hAnsi="Arial" w:cs="Arial"/>
      <w:b/>
      <w:sz w:val="24"/>
      <w:szCs w:val="24"/>
    </w:rPr>
  </w:style>
  <w:style w:type="paragraph" w:styleId="Heading2">
    <w:name w:val="heading 2"/>
    <w:basedOn w:val="Normal"/>
    <w:next w:val="Normal"/>
    <w:link w:val="Heading2Char"/>
    <w:uiPriority w:val="9"/>
    <w:unhideWhenUsed/>
    <w:qFormat/>
    <w:rsid w:val="00BA7FE9"/>
    <w:pPr>
      <w:spacing w:line="360" w:lineRule="auto"/>
      <w:jc w:val="center"/>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DD5416"/>
    <w:pPr>
      <w:spacing w:line="360" w:lineRule="auto"/>
      <w:outlineLvl w:val="2"/>
    </w:pPr>
    <w:rPr>
      <w:rFonts w:ascii="Arial" w:hAnsi="Arial" w:cs="Arial"/>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5416"/>
    <w:rPr>
      <w:rFonts w:ascii="Arial" w:eastAsia="Calibri" w:hAnsi="Arial" w:cs="Arial"/>
      <w:b/>
      <w:sz w:val="24"/>
      <w:szCs w:val="24"/>
    </w:rPr>
  </w:style>
  <w:style w:type="character" w:customStyle="1" w:styleId="Heading2Char">
    <w:name w:val="Heading 2 Char"/>
    <w:basedOn w:val="DefaultParagraphFont"/>
    <w:link w:val="Heading2"/>
    <w:uiPriority w:val="9"/>
    <w:rsid w:val="00BA7FE9"/>
    <w:rPr>
      <w:rFonts w:ascii="Arial" w:hAnsi="Arial" w:cs="Arial"/>
      <w:b/>
      <w:sz w:val="24"/>
      <w:szCs w:val="24"/>
    </w:rPr>
  </w:style>
  <w:style w:type="paragraph" w:styleId="ListParagraph">
    <w:name w:val="List Paragraph"/>
    <w:basedOn w:val="Normal"/>
    <w:uiPriority w:val="34"/>
    <w:qFormat/>
    <w:rsid w:val="000C3AAD"/>
    <w:pPr>
      <w:spacing w:line="360" w:lineRule="auto"/>
      <w:ind w:left="720"/>
      <w:contextualSpacing/>
    </w:pPr>
    <w:rPr>
      <w:rFonts w:ascii="Arial" w:hAnsi="Arial" w:cs="Arial"/>
      <w:sz w:val="24"/>
      <w:szCs w:val="24"/>
    </w:rPr>
  </w:style>
  <w:style w:type="table" w:styleId="TableGrid">
    <w:name w:val="Table Grid"/>
    <w:basedOn w:val="TableNormal"/>
    <w:uiPriority w:val="39"/>
    <w:rsid w:val="000C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3AAD"/>
    <w:rPr>
      <w:sz w:val="16"/>
      <w:szCs w:val="16"/>
    </w:rPr>
  </w:style>
  <w:style w:type="paragraph" w:styleId="CommentText">
    <w:name w:val="annotation text"/>
    <w:basedOn w:val="Normal"/>
    <w:link w:val="CommentTextChar"/>
    <w:uiPriority w:val="99"/>
    <w:unhideWhenUsed/>
    <w:rsid w:val="000C3AAD"/>
    <w:pPr>
      <w:spacing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0C3AA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C3AAD"/>
    <w:rPr>
      <w:b/>
      <w:bCs/>
    </w:rPr>
  </w:style>
  <w:style w:type="character" w:customStyle="1" w:styleId="CommentSubjectChar">
    <w:name w:val="Comment Subject Char"/>
    <w:basedOn w:val="CommentTextChar"/>
    <w:link w:val="CommentSubject"/>
    <w:uiPriority w:val="99"/>
    <w:semiHidden/>
    <w:rsid w:val="000C3AAD"/>
    <w:rPr>
      <w:rFonts w:ascii="Arial" w:hAnsi="Arial" w:cs="Arial"/>
      <w:b/>
      <w:bCs/>
      <w:sz w:val="20"/>
      <w:szCs w:val="20"/>
    </w:rPr>
  </w:style>
  <w:style w:type="paragraph" w:styleId="BalloonText">
    <w:name w:val="Balloon Text"/>
    <w:basedOn w:val="Normal"/>
    <w:link w:val="BalloonTextChar"/>
    <w:uiPriority w:val="99"/>
    <w:semiHidden/>
    <w:unhideWhenUsed/>
    <w:rsid w:val="000C3A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3AAD"/>
    <w:rPr>
      <w:rFonts w:ascii="Segoe UI" w:hAnsi="Segoe UI" w:cs="Segoe UI"/>
      <w:sz w:val="18"/>
      <w:szCs w:val="18"/>
    </w:rPr>
  </w:style>
  <w:style w:type="paragraph" w:styleId="NormalWeb">
    <w:name w:val="Normal (Web)"/>
    <w:basedOn w:val="Normal"/>
    <w:uiPriority w:val="99"/>
    <w:semiHidden/>
    <w:unhideWhenUsed/>
    <w:rsid w:val="000C3AA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C3AAD"/>
    <w:pPr>
      <w:tabs>
        <w:tab w:val="center" w:pos="4513"/>
        <w:tab w:val="right" w:pos="9026"/>
      </w:tabs>
      <w:spacing w:after="0" w:line="240" w:lineRule="auto"/>
    </w:pPr>
    <w:rPr>
      <w:rFonts w:ascii="Arial" w:hAnsi="Arial" w:cs="Arial"/>
      <w:sz w:val="24"/>
      <w:szCs w:val="24"/>
    </w:rPr>
  </w:style>
  <w:style w:type="character" w:customStyle="1" w:styleId="HeaderChar">
    <w:name w:val="Header Char"/>
    <w:basedOn w:val="DefaultParagraphFont"/>
    <w:link w:val="Header"/>
    <w:uiPriority w:val="99"/>
    <w:rsid w:val="000C3AAD"/>
    <w:rPr>
      <w:rFonts w:ascii="Arial" w:hAnsi="Arial" w:cs="Arial"/>
      <w:sz w:val="24"/>
      <w:szCs w:val="24"/>
    </w:rPr>
  </w:style>
  <w:style w:type="paragraph" w:styleId="Footer">
    <w:name w:val="footer"/>
    <w:basedOn w:val="Normal"/>
    <w:link w:val="FooterChar"/>
    <w:uiPriority w:val="99"/>
    <w:unhideWhenUsed/>
    <w:rsid w:val="000C3AAD"/>
    <w:pPr>
      <w:tabs>
        <w:tab w:val="center" w:pos="4513"/>
        <w:tab w:val="right" w:pos="9026"/>
      </w:tabs>
      <w:spacing w:after="0" w:line="240" w:lineRule="auto"/>
    </w:pPr>
    <w:rPr>
      <w:rFonts w:ascii="Arial" w:hAnsi="Arial" w:cs="Arial"/>
      <w:sz w:val="24"/>
      <w:szCs w:val="24"/>
    </w:rPr>
  </w:style>
  <w:style w:type="character" w:customStyle="1" w:styleId="FooterChar">
    <w:name w:val="Footer Char"/>
    <w:basedOn w:val="DefaultParagraphFont"/>
    <w:link w:val="Footer"/>
    <w:uiPriority w:val="99"/>
    <w:rsid w:val="000C3AAD"/>
    <w:rPr>
      <w:rFonts w:ascii="Arial" w:hAnsi="Arial" w:cs="Arial"/>
      <w:sz w:val="24"/>
      <w:szCs w:val="24"/>
    </w:rPr>
  </w:style>
  <w:style w:type="character" w:styleId="Hyperlink">
    <w:name w:val="Hyperlink"/>
    <w:basedOn w:val="DefaultParagraphFont"/>
    <w:uiPriority w:val="99"/>
    <w:unhideWhenUsed/>
    <w:rsid w:val="000C3AAD"/>
    <w:rPr>
      <w:color w:val="0563C1" w:themeColor="hyperlink"/>
      <w:u w:val="single"/>
    </w:rPr>
  </w:style>
  <w:style w:type="table" w:customStyle="1" w:styleId="TableGrid1">
    <w:name w:val="Table Grid1"/>
    <w:basedOn w:val="TableNormal"/>
    <w:next w:val="TableGrid"/>
    <w:uiPriority w:val="39"/>
    <w:rsid w:val="000C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A5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D5416"/>
    <w:rPr>
      <w:rFonts w:ascii="Arial" w:hAnsi="Arial" w:cs="Arial"/>
      <w:b/>
      <w:sz w:val="24"/>
      <w:szCs w:val="24"/>
    </w:rPr>
  </w:style>
  <w:style w:type="table" w:customStyle="1" w:styleId="TableGrid3">
    <w:name w:val="Table Grid3"/>
    <w:basedOn w:val="TableNormal"/>
    <w:next w:val="TableGrid"/>
    <w:uiPriority w:val="39"/>
    <w:rsid w:val="005A5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A541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5A54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5A5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A5411"/>
    <w:pPr>
      <w:spacing w:after="0" w:line="240" w:lineRule="auto"/>
    </w:pPr>
    <w:rPr>
      <w:rFonts w:ascii="Arial" w:hAnsi="Arial" w:cs="Arial"/>
      <w:sz w:val="24"/>
      <w:szCs w:val="24"/>
    </w:rPr>
  </w:style>
  <w:style w:type="table" w:customStyle="1" w:styleId="TableGrid4">
    <w:name w:val="Table Grid4"/>
    <w:basedOn w:val="TableNormal"/>
    <w:next w:val="TableGrid"/>
    <w:uiPriority w:val="39"/>
    <w:rsid w:val="005A5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5A5411"/>
    <w:pPr>
      <w:spacing w:line="252" w:lineRule="auto"/>
      <w:ind w:left="720"/>
    </w:pPr>
    <w:rPr>
      <w:rFonts w:ascii="Calibri" w:hAnsi="Calibri" w:cs="Calibri"/>
      <w:lang w:eastAsia="en-GB"/>
    </w:rPr>
  </w:style>
  <w:style w:type="paragraph" w:styleId="NoSpacing">
    <w:name w:val="No Spacing"/>
    <w:uiPriority w:val="1"/>
    <w:qFormat/>
    <w:rsid w:val="00361954"/>
    <w:pPr>
      <w:spacing w:after="0" w:line="240" w:lineRule="auto"/>
    </w:pPr>
  </w:style>
  <w:style w:type="paragraph" w:styleId="TOCHeading">
    <w:name w:val="TOC Heading"/>
    <w:basedOn w:val="Heading1"/>
    <w:next w:val="Normal"/>
    <w:uiPriority w:val="39"/>
    <w:unhideWhenUsed/>
    <w:qFormat/>
    <w:rsid w:val="00F71CF6"/>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145B29"/>
    <w:pPr>
      <w:tabs>
        <w:tab w:val="right" w:leader="dot" w:pos="9016"/>
      </w:tabs>
      <w:spacing w:after="100"/>
    </w:pPr>
    <w:rPr>
      <w:b/>
      <w:noProof/>
    </w:rPr>
  </w:style>
  <w:style w:type="paragraph" w:styleId="TOC2">
    <w:name w:val="toc 2"/>
    <w:basedOn w:val="Normal"/>
    <w:next w:val="Normal"/>
    <w:autoRedefine/>
    <w:uiPriority w:val="39"/>
    <w:unhideWhenUsed/>
    <w:rsid w:val="00F71CF6"/>
    <w:pPr>
      <w:spacing w:after="100"/>
      <w:ind w:left="220"/>
    </w:pPr>
  </w:style>
  <w:style w:type="paragraph" w:styleId="TOC3">
    <w:name w:val="toc 3"/>
    <w:basedOn w:val="Normal"/>
    <w:next w:val="Normal"/>
    <w:autoRedefine/>
    <w:uiPriority w:val="39"/>
    <w:unhideWhenUsed/>
    <w:rsid w:val="00F71CF6"/>
    <w:pPr>
      <w:spacing w:after="100"/>
      <w:ind w:left="440"/>
    </w:pPr>
  </w:style>
  <w:style w:type="paragraph" w:styleId="TOC4">
    <w:name w:val="toc 4"/>
    <w:basedOn w:val="Normal"/>
    <w:next w:val="Normal"/>
    <w:autoRedefine/>
    <w:uiPriority w:val="39"/>
    <w:unhideWhenUsed/>
    <w:rsid w:val="005B356E"/>
    <w:pPr>
      <w:spacing w:after="100"/>
      <w:ind w:left="660"/>
    </w:pPr>
    <w:rPr>
      <w:rFonts w:eastAsiaTheme="minorEastAsia"/>
      <w:lang w:eastAsia="en-GB"/>
    </w:rPr>
  </w:style>
  <w:style w:type="paragraph" w:styleId="TOC5">
    <w:name w:val="toc 5"/>
    <w:basedOn w:val="Normal"/>
    <w:next w:val="Normal"/>
    <w:autoRedefine/>
    <w:uiPriority w:val="39"/>
    <w:unhideWhenUsed/>
    <w:rsid w:val="005B356E"/>
    <w:pPr>
      <w:spacing w:after="100"/>
      <w:ind w:left="880"/>
    </w:pPr>
    <w:rPr>
      <w:rFonts w:eastAsiaTheme="minorEastAsia"/>
      <w:lang w:eastAsia="en-GB"/>
    </w:rPr>
  </w:style>
  <w:style w:type="paragraph" w:styleId="TOC6">
    <w:name w:val="toc 6"/>
    <w:basedOn w:val="Normal"/>
    <w:next w:val="Normal"/>
    <w:autoRedefine/>
    <w:uiPriority w:val="39"/>
    <w:unhideWhenUsed/>
    <w:rsid w:val="005B356E"/>
    <w:pPr>
      <w:spacing w:after="100"/>
      <w:ind w:left="1100"/>
    </w:pPr>
    <w:rPr>
      <w:rFonts w:eastAsiaTheme="minorEastAsia"/>
      <w:lang w:eastAsia="en-GB"/>
    </w:rPr>
  </w:style>
  <w:style w:type="paragraph" w:styleId="TOC7">
    <w:name w:val="toc 7"/>
    <w:basedOn w:val="Normal"/>
    <w:next w:val="Normal"/>
    <w:autoRedefine/>
    <w:uiPriority w:val="39"/>
    <w:unhideWhenUsed/>
    <w:rsid w:val="005B356E"/>
    <w:pPr>
      <w:spacing w:after="100"/>
      <w:ind w:left="1320"/>
    </w:pPr>
    <w:rPr>
      <w:rFonts w:eastAsiaTheme="minorEastAsia"/>
      <w:lang w:eastAsia="en-GB"/>
    </w:rPr>
  </w:style>
  <w:style w:type="paragraph" w:styleId="TOC8">
    <w:name w:val="toc 8"/>
    <w:basedOn w:val="Normal"/>
    <w:next w:val="Normal"/>
    <w:autoRedefine/>
    <w:uiPriority w:val="39"/>
    <w:unhideWhenUsed/>
    <w:rsid w:val="005B356E"/>
    <w:pPr>
      <w:spacing w:after="100"/>
      <w:ind w:left="1540"/>
    </w:pPr>
    <w:rPr>
      <w:rFonts w:eastAsiaTheme="minorEastAsia"/>
      <w:lang w:eastAsia="en-GB"/>
    </w:rPr>
  </w:style>
  <w:style w:type="paragraph" w:styleId="TOC9">
    <w:name w:val="toc 9"/>
    <w:basedOn w:val="Normal"/>
    <w:next w:val="Normal"/>
    <w:autoRedefine/>
    <w:uiPriority w:val="39"/>
    <w:unhideWhenUsed/>
    <w:rsid w:val="005B356E"/>
    <w:pPr>
      <w:spacing w:after="100"/>
      <w:ind w:left="1760"/>
    </w:pPr>
    <w:rPr>
      <w:rFonts w:eastAsiaTheme="minorEastAsia"/>
      <w:lang w:eastAsia="en-GB"/>
    </w:rPr>
  </w:style>
  <w:style w:type="paragraph" w:styleId="Subtitle">
    <w:name w:val="Subtitle"/>
    <w:basedOn w:val="TOC3"/>
    <w:next w:val="Normal"/>
    <w:link w:val="SubtitleChar"/>
    <w:uiPriority w:val="11"/>
    <w:qFormat/>
    <w:rsid w:val="005800E4"/>
    <w:pPr>
      <w:tabs>
        <w:tab w:val="right" w:leader="dot" w:pos="9016"/>
      </w:tabs>
      <w:spacing w:line="276" w:lineRule="auto"/>
    </w:pPr>
    <w:rPr>
      <w:rFonts w:ascii="Arial" w:hAnsi="Arial" w:cs="Arial"/>
      <w:noProof/>
      <w:sz w:val="24"/>
      <w:szCs w:val="24"/>
    </w:rPr>
  </w:style>
  <w:style w:type="character" w:customStyle="1" w:styleId="SubtitleChar">
    <w:name w:val="Subtitle Char"/>
    <w:basedOn w:val="DefaultParagraphFont"/>
    <w:link w:val="Subtitle"/>
    <w:uiPriority w:val="11"/>
    <w:rsid w:val="005800E4"/>
    <w:rPr>
      <w:rFonts w:ascii="Arial" w:hAnsi="Arial" w:cs="Arial"/>
      <w:noProof/>
      <w:sz w:val="24"/>
      <w:szCs w:val="24"/>
    </w:rPr>
  </w:style>
  <w:style w:type="paragraph" w:customStyle="1" w:styleId="Default">
    <w:name w:val="Default"/>
    <w:rsid w:val="00380BF3"/>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23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2928">
      <w:bodyDiv w:val="1"/>
      <w:marLeft w:val="0"/>
      <w:marRight w:val="0"/>
      <w:marTop w:val="0"/>
      <w:marBottom w:val="0"/>
      <w:divBdr>
        <w:top w:val="none" w:sz="0" w:space="0" w:color="auto"/>
        <w:left w:val="none" w:sz="0" w:space="0" w:color="auto"/>
        <w:bottom w:val="none" w:sz="0" w:space="0" w:color="auto"/>
        <w:right w:val="none" w:sz="0" w:space="0" w:color="auto"/>
      </w:divBdr>
      <w:divsChild>
        <w:div w:id="1861158458">
          <w:marLeft w:val="0"/>
          <w:marRight w:val="0"/>
          <w:marTop w:val="0"/>
          <w:marBottom w:val="0"/>
          <w:divBdr>
            <w:top w:val="none" w:sz="0" w:space="0" w:color="auto"/>
            <w:left w:val="none" w:sz="0" w:space="0" w:color="auto"/>
            <w:bottom w:val="none" w:sz="0" w:space="0" w:color="auto"/>
            <w:right w:val="none" w:sz="0" w:space="0" w:color="auto"/>
          </w:divBdr>
        </w:div>
        <w:div w:id="1665009893">
          <w:marLeft w:val="0"/>
          <w:marRight w:val="0"/>
          <w:marTop w:val="0"/>
          <w:marBottom w:val="0"/>
          <w:divBdr>
            <w:top w:val="none" w:sz="0" w:space="0" w:color="auto"/>
            <w:left w:val="none" w:sz="0" w:space="0" w:color="auto"/>
            <w:bottom w:val="none" w:sz="0" w:space="0" w:color="auto"/>
            <w:right w:val="none" w:sz="0" w:space="0" w:color="auto"/>
          </w:divBdr>
        </w:div>
        <w:div w:id="945770528">
          <w:marLeft w:val="0"/>
          <w:marRight w:val="0"/>
          <w:marTop w:val="0"/>
          <w:marBottom w:val="0"/>
          <w:divBdr>
            <w:top w:val="none" w:sz="0" w:space="0" w:color="auto"/>
            <w:left w:val="none" w:sz="0" w:space="0" w:color="auto"/>
            <w:bottom w:val="none" w:sz="0" w:space="0" w:color="auto"/>
            <w:right w:val="none" w:sz="0" w:space="0" w:color="auto"/>
          </w:divBdr>
        </w:div>
      </w:divsChild>
    </w:div>
    <w:div w:id="117993652">
      <w:bodyDiv w:val="1"/>
      <w:marLeft w:val="0"/>
      <w:marRight w:val="0"/>
      <w:marTop w:val="0"/>
      <w:marBottom w:val="0"/>
      <w:divBdr>
        <w:top w:val="none" w:sz="0" w:space="0" w:color="auto"/>
        <w:left w:val="none" w:sz="0" w:space="0" w:color="auto"/>
        <w:bottom w:val="none" w:sz="0" w:space="0" w:color="auto"/>
        <w:right w:val="none" w:sz="0" w:space="0" w:color="auto"/>
      </w:divBdr>
    </w:div>
    <w:div w:id="297535894">
      <w:bodyDiv w:val="1"/>
      <w:marLeft w:val="0"/>
      <w:marRight w:val="0"/>
      <w:marTop w:val="0"/>
      <w:marBottom w:val="0"/>
      <w:divBdr>
        <w:top w:val="none" w:sz="0" w:space="0" w:color="auto"/>
        <w:left w:val="none" w:sz="0" w:space="0" w:color="auto"/>
        <w:bottom w:val="none" w:sz="0" w:space="0" w:color="auto"/>
        <w:right w:val="none" w:sz="0" w:space="0" w:color="auto"/>
      </w:divBdr>
    </w:div>
    <w:div w:id="318577750">
      <w:bodyDiv w:val="1"/>
      <w:marLeft w:val="0"/>
      <w:marRight w:val="0"/>
      <w:marTop w:val="0"/>
      <w:marBottom w:val="0"/>
      <w:divBdr>
        <w:top w:val="none" w:sz="0" w:space="0" w:color="auto"/>
        <w:left w:val="none" w:sz="0" w:space="0" w:color="auto"/>
        <w:bottom w:val="none" w:sz="0" w:space="0" w:color="auto"/>
        <w:right w:val="none" w:sz="0" w:space="0" w:color="auto"/>
      </w:divBdr>
    </w:div>
    <w:div w:id="523520870">
      <w:bodyDiv w:val="1"/>
      <w:marLeft w:val="0"/>
      <w:marRight w:val="0"/>
      <w:marTop w:val="0"/>
      <w:marBottom w:val="0"/>
      <w:divBdr>
        <w:top w:val="none" w:sz="0" w:space="0" w:color="auto"/>
        <w:left w:val="none" w:sz="0" w:space="0" w:color="auto"/>
        <w:bottom w:val="none" w:sz="0" w:space="0" w:color="auto"/>
        <w:right w:val="none" w:sz="0" w:space="0" w:color="auto"/>
      </w:divBdr>
    </w:div>
    <w:div w:id="1423336689">
      <w:bodyDiv w:val="1"/>
      <w:marLeft w:val="0"/>
      <w:marRight w:val="0"/>
      <w:marTop w:val="0"/>
      <w:marBottom w:val="0"/>
      <w:divBdr>
        <w:top w:val="none" w:sz="0" w:space="0" w:color="auto"/>
        <w:left w:val="none" w:sz="0" w:space="0" w:color="auto"/>
        <w:bottom w:val="none" w:sz="0" w:space="0" w:color="auto"/>
        <w:right w:val="none" w:sz="0" w:space="0" w:color="auto"/>
      </w:divBdr>
    </w:div>
    <w:div w:id="1537042619">
      <w:bodyDiv w:val="1"/>
      <w:marLeft w:val="0"/>
      <w:marRight w:val="0"/>
      <w:marTop w:val="0"/>
      <w:marBottom w:val="0"/>
      <w:divBdr>
        <w:top w:val="none" w:sz="0" w:space="0" w:color="auto"/>
        <w:left w:val="none" w:sz="0" w:space="0" w:color="auto"/>
        <w:bottom w:val="none" w:sz="0" w:space="0" w:color="auto"/>
        <w:right w:val="none" w:sz="0" w:space="0" w:color="auto"/>
      </w:divBdr>
    </w:div>
    <w:div w:id="1625191035">
      <w:bodyDiv w:val="1"/>
      <w:marLeft w:val="0"/>
      <w:marRight w:val="0"/>
      <w:marTop w:val="0"/>
      <w:marBottom w:val="0"/>
      <w:divBdr>
        <w:top w:val="none" w:sz="0" w:space="0" w:color="auto"/>
        <w:left w:val="none" w:sz="0" w:space="0" w:color="auto"/>
        <w:bottom w:val="none" w:sz="0" w:space="0" w:color="auto"/>
        <w:right w:val="none" w:sz="0" w:space="0" w:color="auto"/>
      </w:divBdr>
    </w:div>
    <w:div w:id="1677415565">
      <w:bodyDiv w:val="1"/>
      <w:marLeft w:val="0"/>
      <w:marRight w:val="0"/>
      <w:marTop w:val="0"/>
      <w:marBottom w:val="0"/>
      <w:divBdr>
        <w:top w:val="none" w:sz="0" w:space="0" w:color="auto"/>
        <w:left w:val="none" w:sz="0" w:space="0" w:color="auto"/>
        <w:bottom w:val="none" w:sz="0" w:space="0" w:color="auto"/>
        <w:right w:val="none" w:sz="0" w:space="0" w:color="auto"/>
      </w:divBdr>
    </w:div>
    <w:div w:id="1682007628">
      <w:bodyDiv w:val="1"/>
      <w:marLeft w:val="0"/>
      <w:marRight w:val="0"/>
      <w:marTop w:val="0"/>
      <w:marBottom w:val="0"/>
      <w:divBdr>
        <w:top w:val="none" w:sz="0" w:space="0" w:color="auto"/>
        <w:left w:val="none" w:sz="0" w:space="0" w:color="auto"/>
        <w:bottom w:val="none" w:sz="0" w:space="0" w:color="auto"/>
        <w:right w:val="none" w:sz="0" w:space="0" w:color="auto"/>
      </w:divBdr>
      <w:divsChild>
        <w:div w:id="935408822">
          <w:marLeft w:val="0"/>
          <w:marRight w:val="0"/>
          <w:marTop w:val="0"/>
          <w:marBottom w:val="0"/>
          <w:divBdr>
            <w:top w:val="none" w:sz="0" w:space="0" w:color="auto"/>
            <w:left w:val="none" w:sz="0" w:space="0" w:color="auto"/>
            <w:bottom w:val="none" w:sz="0" w:space="0" w:color="auto"/>
            <w:right w:val="none" w:sz="0" w:space="0" w:color="auto"/>
          </w:divBdr>
        </w:div>
        <w:div w:id="1377463572">
          <w:marLeft w:val="0"/>
          <w:marRight w:val="0"/>
          <w:marTop w:val="0"/>
          <w:marBottom w:val="0"/>
          <w:divBdr>
            <w:top w:val="none" w:sz="0" w:space="0" w:color="auto"/>
            <w:left w:val="none" w:sz="0" w:space="0" w:color="auto"/>
            <w:bottom w:val="none" w:sz="0" w:space="0" w:color="auto"/>
            <w:right w:val="none" w:sz="0" w:space="0" w:color="auto"/>
          </w:divBdr>
        </w:div>
        <w:div w:id="964851042">
          <w:marLeft w:val="0"/>
          <w:marRight w:val="0"/>
          <w:marTop w:val="0"/>
          <w:marBottom w:val="0"/>
          <w:divBdr>
            <w:top w:val="none" w:sz="0" w:space="0" w:color="auto"/>
            <w:left w:val="none" w:sz="0" w:space="0" w:color="auto"/>
            <w:bottom w:val="none" w:sz="0" w:space="0" w:color="auto"/>
            <w:right w:val="none" w:sz="0" w:space="0" w:color="auto"/>
          </w:divBdr>
        </w:div>
      </w:divsChild>
    </w:div>
    <w:div w:id="1776290418">
      <w:bodyDiv w:val="1"/>
      <w:marLeft w:val="0"/>
      <w:marRight w:val="0"/>
      <w:marTop w:val="0"/>
      <w:marBottom w:val="0"/>
      <w:divBdr>
        <w:top w:val="none" w:sz="0" w:space="0" w:color="auto"/>
        <w:left w:val="none" w:sz="0" w:space="0" w:color="auto"/>
        <w:bottom w:val="none" w:sz="0" w:space="0" w:color="auto"/>
        <w:right w:val="none" w:sz="0" w:space="0" w:color="auto"/>
      </w:divBdr>
    </w:div>
    <w:div w:id="186092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cid:86F5E6F0-ACFB-4C8C-B982-62B73CDD4C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cid:FB95CB69-D28C-4DEF-9775-AA20E228F5F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291CD8A-A0E4-49EC-9BA2-15C4B9727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31176</Words>
  <Characters>177706</Characters>
  <Application>Microsoft Office Word</Application>
  <DocSecurity>4</DocSecurity>
  <Lines>1480</Lines>
  <Paragraphs>416</Paragraphs>
  <ScaleCrop>false</ScaleCrop>
  <Company>S&amp;SHIS</Company>
  <LinksUpToDate>false</LinksUpToDate>
  <CharactersWithSpaces>208466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Rankin Helena (RRE) MPFT</dc:creator>
  <cp:keywords/>
  <dc:description/>
  <cp:lastModifiedBy>Yvonne Melia</cp:lastModifiedBy>
  <cp:revision>2</cp:revision>
  <cp:lastPrinted>2022-05-31T12:44:00Z</cp:lastPrinted>
  <dcterms:created xsi:type="dcterms:W3CDTF">2024-01-07T16:35:00Z</dcterms:created>
  <dcterms:modified xsi:type="dcterms:W3CDTF">2024-01-07T16:35:00Z</dcterms:modified>
</cp:coreProperties>
</file>